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الولایة و الحکومة الإسلامیة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37349_1280447820">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13137351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3137353_1280447820">
            <w:r>
              <w:rPr>
                <w:webHidden/>
                <w:rStyle w:val="IndexLink"/>
                <w:rtl w:val="true"/>
              </w:rPr>
              <w:t>الفهرس الاجمالى</w:t>
            </w:r>
            <w:r>
              <w:rPr>
                <w:rStyle w:val="IndexLink"/>
                <w:rtl w:val="true"/>
              </w:rPr>
              <w:tab/>
            </w:r>
            <w:r>
              <w:rPr>
                <w:rStyle w:val="IndexLink"/>
              </w:rPr>
              <w:t>19</w:t>
            </w:r>
          </w:hyperlink>
        </w:p>
        <w:p>
          <w:pPr>
            <w:pStyle w:val="Contents2"/>
            <w:tabs>
              <w:tab w:val="clear" w:pos="8743"/>
              <w:tab w:val="right" w:pos="9026" w:leader="dot"/>
            </w:tabs>
            <w:rPr/>
          </w:pPr>
          <w:hyperlink w:anchor="__RefHeading___Toc13137355_1280447820">
            <w:r>
              <w:rPr>
                <w:webHidden/>
                <w:rStyle w:val="IndexLink"/>
                <w:rtl w:val="true"/>
              </w:rPr>
              <w:t>تصديرٌ</w:t>
            </w:r>
            <w:r>
              <w:rPr>
                <w:rStyle w:val="IndexLink"/>
                <w:rtl w:val="true"/>
              </w:rPr>
              <w:tab/>
            </w:r>
            <w:r>
              <w:rPr>
                <w:rStyle w:val="IndexLink"/>
              </w:rPr>
              <w:t>21</w:t>
            </w:r>
          </w:hyperlink>
        </w:p>
        <w:p>
          <w:pPr>
            <w:pStyle w:val="Contents2"/>
            <w:tabs>
              <w:tab w:val="clear" w:pos="8743"/>
              <w:tab w:val="right" w:pos="9026" w:leader="dot"/>
            </w:tabs>
            <w:rPr/>
          </w:pPr>
          <w:hyperlink w:anchor="__RefHeading___Toc13137357_1280447820">
            <w:r>
              <w:rPr>
                <w:webHidden/>
                <w:rStyle w:val="IndexLink"/>
                <w:rtl w:val="true"/>
              </w:rPr>
              <w:t>كتاب الأمر بالمعروف و النّهى عن المنكر</w:t>
            </w:r>
            <w:r>
              <w:rPr>
                <w:rStyle w:val="IndexLink"/>
                <w:rtl w:val="true"/>
              </w:rPr>
              <w:tab/>
            </w:r>
            <w:r>
              <w:rPr>
                <w:rStyle w:val="IndexLink"/>
              </w:rPr>
              <w:t>23</w:t>
            </w:r>
          </w:hyperlink>
        </w:p>
        <w:p>
          <w:pPr>
            <w:pStyle w:val="Contents3"/>
            <w:tabs>
              <w:tab w:val="clear" w:pos="8459"/>
              <w:tab w:val="right" w:pos="9026" w:leader="dot"/>
            </w:tabs>
            <w:rPr/>
          </w:pPr>
          <w:hyperlink w:anchor="__RefHeading___Toc13137359_12804478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3137361_1280447820">
            <w:r>
              <w:rPr>
                <w:webHidden/>
                <w:rStyle w:val="IndexLink"/>
                <w:rtl w:val="true"/>
              </w:rPr>
              <w:t>تمهيدات</w:t>
            </w:r>
            <w:r>
              <w:rPr>
                <w:rStyle w:val="IndexLink"/>
                <w:rtl w:val="true"/>
              </w:rPr>
              <w:tab/>
            </w:r>
            <w:r>
              <w:rPr>
                <w:rStyle w:val="IndexLink"/>
              </w:rPr>
              <w:t>25</w:t>
            </w:r>
          </w:hyperlink>
        </w:p>
        <w:p>
          <w:pPr>
            <w:pStyle w:val="Contents4"/>
            <w:tabs>
              <w:tab w:val="clear" w:pos="8176"/>
              <w:tab w:val="right" w:pos="9026" w:leader="dot"/>
            </w:tabs>
            <w:rPr/>
          </w:pPr>
          <w:hyperlink w:anchor="__RefHeading___Toc13137363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3137365_1280447820">
            <w:r>
              <w:rPr>
                <w:webHidden/>
                <w:rStyle w:val="IndexLink"/>
                <w:rtl w:val="true"/>
              </w:rPr>
              <w:t>الأمر الأوّل</w:t>
            </w:r>
            <w:r>
              <w:rPr>
                <w:rStyle w:val="IndexLink"/>
                <w:rtl w:val="true"/>
              </w:rPr>
              <w:t>:</w:t>
              <w:tab/>
            </w:r>
            <w:r>
              <w:rPr>
                <w:rStyle w:val="IndexLink"/>
              </w:rPr>
              <w:t>28</w:t>
            </w:r>
          </w:hyperlink>
        </w:p>
        <w:p>
          <w:pPr>
            <w:pStyle w:val="Contents4"/>
            <w:tabs>
              <w:tab w:val="clear" w:pos="8176"/>
              <w:tab w:val="right" w:pos="9026" w:leader="dot"/>
            </w:tabs>
            <w:rPr/>
          </w:pPr>
          <w:hyperlink w:anchor="__RefHeading___Toc13137367_1280447820">
            <w:r>
              <w:rPr>
                <w:webHidden/>
                <w:rStyle w:val="IndexLink"/>
                <w:rtl w:val="true"/>
              </w:rPr>
              <w:t>الأمر الثاني</w:t>
            </w:r>
            <w:r>
              <w:rPr>
                <w:rStyle w:val="IndexLink"/>
                <w:rtl w:val="true"/>
              </w:rPr>
              <w:t>:</w:t>
              <w:tab/>
            </w:r>
            <w:r>
              <w:rPr>
                <w:rStyle w:val="IndexLink"/>
              </w:rPr>
              <w:t>29</w:t>
            </w:r>
          </w:hyperlink>
        </w:p>
        <w:p>
          <w:pPr>
            <w:pStyle w:val="Contents5"/>
            <w:tabs>
              <w:tab w:val="clear" w:pos="7892"/>
              <w:tab w:val="right" w:pos="9026" w:leader="dot"/>
            </w:tabs>
            <w:rPr/>
          </w:pPr>
          <w:hyperlink w:anchor="__RefHeading___Toc13137369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3137371_1280447820">
            <w:r>
              <w:rPr>
                <w:webHidden/>
                <w:rStyle w:val="IndexLink"/>
                <w:rtl w:val="true"/>
              </w:rPr>
              <w:t>الناحية الأولى</w:t>
            </w:r>
            <w:r>
              <w:rPr>
                <w:rStyle w:val="IndexLink"/>
                <w:rtl w:val="true"/>
              </w:rPr>
              <w:t>:</w:t>
              <w:tab/>
            </w:r>
            <w:r>
              <w:rPr>
                <w:rStyle w:val="IndexLink"/>
              </w:rPr>
              <w:t>29</w:t>
            </w:r>
          </w:hyperlink>
        </w:p>
        <w:p>
          <w:pPr>
            <w:pStyle w:val="Contents5"/>
            <w:tabs>
              <w:tab w:val="clear" w:pos="7892"/>
              <w:tab w:val="right" w:pos="9026" w:leader="dot"/>
            </w:tabs>
            <w:rPr/>
          </w:pPr>
          <w:hyperlink w:anchor="__RefHeading___Toc13137373_1280447820">
            <w:r>
              <w:rPr>
                <w:webHidden/>
                <w:rStyle w:val="IndexLink"/>
                <w:rtl w:val="true"/>
              </w:rPr>
              <w:t>الناحية الثانية</w:t>
            </w:r>
            <w:r>
              <w:rPr>
                <w:rStyle w:val="IndexLink"/>
                <w:rtl w:val="true"/>
              </w:rPr>
              <w:t>:</w:t>
              <w:tab/>
            </w:r>
            <w:r>
              <w:rPr>
                <w:rStyle w:val="IndexLink"/>
              </w:rPr>
              <w:t>29</w:t>
            </w:r>
          </w:hyperlink>
        </w:p>
        <w:p>
          <w:pPr>
            <w:pStyle w:val="Contents6"/>
            <w:tabs>
              <w:tab w:val="clear" w:pos="7609"/>
              <w:tab w:val="right" w:pos="9026" w:leader="dot"/>
            </w:tabs>
            <w:rPr/>
          </w:pPr>
          <w:hyperlink w:anchor="__RefHeading___Toc13137375_1280447820">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13137377_1280447820">
            <w:r>
              <w:rPr>
                <w:webHidden/>
                <w:rStyle w:val="IndexLink"/>
                <w:rtl w:val="true"/>
              </w:rPr>
              <w:t>النكتة الأولى</w:t>
            </w:r>
            <w:r>
              <w:rPr>
                <w:rStyle w:val="IndexLink"/>
                <w:rtl w:val="true"/>
              </w:rPr>
              <w:tab/>
            </w:r>
            <w:r>
              <w:rPr>
                <w:rStyle w:val="IndexLink"/>
              </w:rPr>
              <w:t>30</w:t>
            </w:r>
          </w:hyperlink>
        </w:p>
        <w:p>
          <w:pPr>
            <w:pStyle w:val="Contents6"/>
            <w:tabs>
              <w:tab w:val="clear" w:pos="7609"/>
              <w:tab w:val="right" w:pos="9026" w:leader="dot"/>
            </w:tabs>
            <w:rPr/>
          </w:pPr>
          <w:hyperlink w:anchor="__RefHeading___Toc13137379_1280447820">
            <w:r>
              <w:rPr>
                <w:webHidden/>
                <w:rStyle w:val="IndexLink"/>
                <w:rtl w:val="true"/>
              </w:rPr>
              <w:t>النكتة الثانية</w:t>
            </w:r>
            <w:r>
              <w:rPr>
                <w:rStyle w:val="IndexLink"/>
                <w:rtl w:val="true"/>
              </w:rPr>
              <w:tab/>
            </w:r>
            <w:r>
              <w:rPr>
                <w:rStyle w:val="IndexLink"/>
              </w:rPr>
              <w:t>30</w:t>
            </w:r>
          </w:hyperlink>
        </w:p>
        <w:p>
          <w:pPr>
            <w:pStyle w:val="Contents6"/>
            <w:tabs>
              <w:tab w:val="clear" w:pos="7609"/>
              <w:tab w:val="right" w:pos="9026" w:leader="dot"/>
            </w:tabs>
            <w:rPr/>
          </w:pPr>
          <w:hyperlink w:anchor="__RefHeading___Toc13137381_1280447820">
            <w:r>
              <w:rPr>
                <w:webHidden/>
                <w:rStyle w:val="IndexLink"/>
                <w:rtl w:val="true"/>
              </w:rPr>
              <w:t>النكتة الثالثة</w:t>
            </w:r>
            <w:r>
              <w:rPr>
                <w:rStyle w:val="IndexLink"/>
                <w:rtl w:val="true"/>
              </w:rPr>
              <w:tab/>
            </w:r>
            <w:r>
              <w:rPr>
                <w:rStyle w:val="IndexLink"/>
              </w:rPr>
              <w:t>30</w:t>
            </w:r>
          </w:hyperlink>
        </w:p>
        <w:p>
          <w:pPr>
            <w:pStyle w:val="Contents6"/>
            <w:tabs>
              <w:tab w:val="clear" w:pos="7609"/>
              <w:tab w:val="right" w:pos="9026" w:leader="dot"/>
            </w:tabs>
            <w:rPr/>
          </w:pPr>
          <w:hyperlink w:anchor="__RefHeading___Toc13137383_1280447820">
            <w:r>
              <w:rPr>
                <w:webHidden/>
                <w:rStyle w:val="IndexLink"/>
                <w:rtl w:val="true"/>
              </w:rPr>
              <w:t>النكتة الرابعة</w:t>
            </w:r>
            <w:r>
              <w:rPr>
                <w:rStyle w:val="IndexLink"/>
                <w:rtl w:val="true"/>
              </w:rPr>
              <w:tab/>
            </w:r>
            <w:r>
              <w:rPr>
                <w:rStyle w:val="IndexLink"/>
              </w:rPr>
              <w:t>31</w:t>
            </w:r>
          </w:hyperlink>
        </w:p>
        <w:p>
          <w:pPr>
            <w:pStyle w:val="Contents6"/>
            <w:tabs>
              <w:tab w:val="clear" w:pos="7609"/>
              <w:tab w:val="right" w:pos="9026" w:leader="dot"/>
            </w:tabs>
            <w:rPr/>
          </w:pPr>
          <w:hyperlink w:anchor="__RefHeading___Toc13137385_1280447820">
            <w:r>
              <w:rPr>
                <w:webHidden/>
                <w:rStyle w:val="IndexLink"/>
                <w:rtl w:val="true"/>
              </w:rPr>
              <w:t>الناحية الثالثة</w:t>
            </w:r>
            <w:r>
              <w:rPr>
                <w:rStyle w:val="IndexLink"/>
                <w:rtl w:val="true"/>
              </w:rPr>
              <w:t>:</w:t>
              <w:tab/>
            </w:r>
            <w:r>
              <w:rPr>
                <w:rStyle w:val="IndexLink"/>
              </w:rPr>
              <w:t>31</w:t>
            </w:r>
          </w:hyperlink>
        </w:p>
        <w:p>
          <w:pPr>
            <w:pStyle w:val="Contents6"/>
            <w:tabs>
              <w:tab w:val="clear" w:pos="7609"/>
              <w:tab w:val="right" w:pos="9026" w:leader="dot"/>
            </w:tabs>
            <w:rPr/>
          </w:pPr>
          <w:hyperlink w:anchor="__RefHeading___Toc13137387_1280447820">
            <w:r>
              <w:rPr>
                <w:webHidden/>
                <w:rStyle w:val="IndexLink"/>
                <w:rtl w:val="true"/>
              </w:rPr>
              <w:t>الناحية الرابعة</w:t>
            </w:r>
            <w:r>
              <w:rPr>
                <w:rStyle w:val="IndexLink"/>
                <w:rtl w:val="true"/>
              </w:rPr>
              <w:t>:</w:t>
              <w:tab/>
            </w:r>
            <w:r>
              <w:rPr>
                <w:rStyle w:val="IndexLink"/>
              </w:rPr>
              <w:t>32</w:t>
            </w:r>
          </w:hyperlink>
        </w:p>
        <w:p>
          <w:pPr>
            <w:pStyle w:val="Contents3"/>
            <w:tabs>
              <w:tab w:val="clear" w:pos="8459"/>
              <w:tab w:val="right" w:pos="9026" w:leader="dot"/>
            </w:tabs>
            <w:rPr/>
          </w:pPr>
          <w:hyperlink w:anchor="__RefHeading___Toc13137389_1280447820">
            <w:r>
              <w:rPr>
                <w:webHidden/>
                <w:rStyle w:val="IndexLink"/>
                <w:rtl w:val="true"/>
              </w:rPr>
              <w:t>المبحث الأوّل فى ماهيّة المعروف و المنكر</w:t>
            </w:r>
            <w:r>
              <w:rPr>
                <w:rStyle w:val="IndexLink"/>
                <w:rtl w:val="true"/>
              </w:rPr>
              <w:tab/>
            </w:r>
            <w:r>
              <w:rPr>
                <w:rStyle w:val="IndexLink"/>
              </w:rPr>
              <w:t>33</w:t>
            </w:r>
          </w:hyperlink>
        </w:p>
        <w:p>
          <w:pPr>
            <w:pStyle w:val="Contents4"/>
            <w:tabs>
              <w:tab w:val="clear" w:pos="8176"/>
              <w:tab w:val="right" w:pos="9026" w:leader="dot"/>
            </w:tabs>
            <w:rPr/>
          </w:pPr>
          <w:hyperlink w:anchor="__RefHeading___Toc13137391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3137393_1280447820">
            <w:r>
              <w:rPr>
                <w:webHidden/>
                <w:rStyle w:val="IndexLink"/>
                <w:rtl w:val="true"/>
              </w:rPr>
              <w:t>المسألة الأولى في أنّهما أمران عرفيّان</w:t>
            </w:r>
            <w:r>
              <w:rPr>
                <w:rStyle w:val="IndexLink"/>
                <w:rtl w:val="true"/>
              </w:rPr>
              <w:tab/>
            </w:r>
            <w:r>
              <w:rPr>
                <w:rStyle w:val="IndexLink"/>
              </w:rPr>
              <w:t>36</w:t>
            </w:r>
          </w:hyperlink>
        </w:p>
        <w:p>
          <w:pPr>
            <w:pStyle w:val="Contents5"/>
            <w:tabs>
              <w:tab w:val="clear" w:pos="7892"/>
              <w:tab w:val="right" w:pos="9026" w:leader="dot"/>
            </w:tabs>
            <w:rPr/>
          </w:pPr>
          <w:hyperlink w:anchor="__RefHeading___Toc13137395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3137397_1280447820">
            <w:r>
              <w:rPr>
                <w:webHidden/>
                <w:rStyle w:val="IndexLink"/>
                <w:rtl w:val="true"/>
              </w:rPr>
              <w:t>القسم الأوّل</w:t>
            </w:r>
            <w:r>
              <w:rPr>
                <w:rStyle w:val="IndexLink"/>
                <w:rtl w:val="true"/>
              </w:rPr>
              <w:t>:</w:t>
              <w:tab/>
            </w:r>
            <w:r>
              <w:rPr>
                <w:rStyle w:val="IndexLink"/>
              </w:rPr>
              <w:t>36</w:t>
            </w:r>
          </w:hyperlink>
        </w:p>
        <w:p>
          <w:pPr>
            <w:pStyle w:val="Contents5"/>
            <w:tabs>
              <w:tab w:val="clear" w:pos="7892"/>
              <w:tab w:val="right" w:pos="9026" w:leader="dot"/>
            </w:tabs>
            <w:rPr/>
          </w:pPr>
          <w:hyperlink w:anchor="__RefHeading___Toc13137399_1280447820">
            <w:r>
              <w:rPr>
                <w:webHidden/>
                <w:rStyle w:val="IndexLink"/>
                <w:rtl w:val="true"/>
              </w:rPr>
              <w:t>القسم الثاني</w:t>
            </w:r>
            <w:r>
              <w:rPr>
                <w:rStyle w:val="IndexLink"/>
                <w:rtl w:val="true"/>
              </w:rPr>
              <w:t>:</w:t>
              <w:tab/>
            </w:r>
            <w:r>
              <w:rPr>
                <w:rStyle w:val="IndexLink"/>
              </w:rPr>
              <w:t>36</w:t>
            </w:r>
          </w:hyperlink>
        </w:p>
        <w:p>
          <w:pPr>
            <w:pStyle w:val="Contents4"/>
            <w:tabs>
              <w:tab w:val="clear" w:pos="8176"/>
              <w:tab w:val="right" w:pos="9026" w:leader="dot"/>
            </w:tabs>
            <w:rPr/>
          </w:pPr>
          <w:hyperlink w:anchor="__RefHeading___Toc13137401_1280447820">
            <w:r>
              <w:rPr>
                <w:webHidden/>
                <w:rStyle w:val="IndexLink"/>
                <w:rtl w:val="true"/>
              </w:rPr>
              <w:t>المسألة الثانية في ما ذكره الفقهاء في تعريفهما</w:t>
            </w:r>
            <w:r>
              <w:rPr>
                <w:rStyle w:val="IndexLink"/>
                <w:rtl w:val="true"/>
              </w:rPr>
              <w:tab/>
            </w:r>
            <w:r>
              <w:rPr>
                <w:rStyle w:val="IndexLink"/>
              </w:rPr>
              <w:t>38</w:t>
            </w:r>
          </w:hyperlink>
        </w:p>
        <w:p>
          <w:pPr>
            <w:pStyle w:val="Contents5"/>
            <w:tabs>
              <w:tab w:val="clear" w:pos="7892"/>
              <w:tab w:val="right" w:pos="9026" w:leader="dot"/>
            </w:tabs>
            <w:rPr/>
          </w:pPr>
          <w:hyperlink w:anchor="__RefHeading___Toc13137403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3137405_1280447820">
            <w:r>
              <w:rPr>
                <w:webHidden/>
                <w:rStyle w:val="IndexLink"/>
                <w:rtl w:val="true"/>
              </w:rPr>
              <w:t>الأمر الأوّل</w:t>
            </w:r>
            <w:r>
              <w:rPr>
                <w:rStyle w:val="IndexLink"/>
                <w:rtl w:val="true"/>
              </w:rPr>
              <w:t>:</w:t>
              <w:tab/>
            </w:r>
            <w:r>
              <w:rPr>
                <w:rStyle w:val="IndexLink"/>
              </w:rPr>
              <w:t>39</w:t>
            </w:r>
          </w:hyperlink>
        </w:p>
        <w:p>
          <w:pPr>
            <w:pStyle w:val="Contents5"/>
            <w:tabs>
              <w:tab w:val="clear" w:pos="7892"/>
              <w:tab w:val="right" w:pos="9026" w:leader="dot"/>
            </w:tabs>
            <w:rPr/>
          </w:pPr>
          <w:hyperlink w:anchor="__RefHeading___Toc13137407_1280447820">
            <w:r>
              <w:rPr>
                <w:webHidden/>
                <w:rStyle w:val="IndexLink"/>
                <w:rtl w:val="true"/>
              </w:rPr>
              <w:t>الأمر الثاني</w:t>
            </w:r>
            <w:r>
              <w:rPr>
                <w:rStyle w:val="IndexLink"/>
                <w:rtl w:val="true"/>
              </w:rPr>
              <w:t>:</w:t>
              <w:tab/>
            </w:r>
            <w:r>
              <w:rPr>
                <w:rStyle w:val="IndexLink"/>
              </w:rPr>
              <w:t>39</w:t>
            </w:r>
          </w:hyperlink>
        </w:p>
        <w:p>
          <w:pPr>
            <w:pStyle w:val="Contents5"/>
            <w:tabs>
              <w:tab w:val="clear" w:pos="7892"/>
              <w:tab w:val="right" w:pos="9026" w:leader="dot"/>
            </w:tabs>
            <w:rPr/>
          </w:pPr>
          <w:hyperlink w:anchor="__RefHeading___Toc13137409_1280447820">
            <w:r>
              <w:rPr>
                <w:webHidden/>
                <w:rStyle w:val="IndexLink"/>
                <w:rtl w:val="true"/>
              </w:rPr>
              <w:t>الأمر الثالث</w:t>
            </w:r>
            <w:r>
              <w:rPr>
                <w:rStyle w:val="IndexLink"/>
                <w:rtl w:val="true"/>
              </w:rPr>
              <w:t>:</w:t>
              <w:tab/>
            </w:r>
            <w:r>
              <w:rPr>
                <w:rStyle w:val="IndexLink"/>
              </w:rPr>
              <w:t>39</w:t>
            </w:r>
          </w:hyperlink>
        </w:p>
        <w:p>
          <w:pPr>
            <w:pStyle w:val="Contents5"/>
            <w:tabs>
              <w:tab w:val="clear" w:pos="7892"/>
              <w:tab w:val="right" w:pos="9026" w:leader="dot"/>
            </w:tabs>
            <w:rPr/>
          </w:pPr>
          <w:hyperlink w:anchor="__RefHeading___Toc13137411_1280447820">
            <w:r>
              <w:rPr>
                <w:webHidden/>
                <w:rStyle w:val="IndexLink"/>
                <w:rtl w:val="true"/>
              </w:rPr>
              <w:t>الأمر الرابع</w:t>
            </w:r>
            <w:r>
              <w:rPr>
                <w:rStyle w:val="IndexLink"/>
                <w:rtl w:val="true"/>
              </w:rPr>
              <w:t>:</w:t>
              <w:tab/>
            </w:r>
            <w:r>
              <w:rPr>
                <w:rStyle w:val="IndexLink"/>
              </w:rPr>
              <w:t>39</w:t>
            </w:r>
          </w:hyperlink>
        </w:p>
        <w:p>
          <w:pPr>
            <w:pStyle w:val="Contents4"/>
            <w:tabs>
              <w:tab w:val="clear" w:pos="8176"/>
              <w:tab w:val="right" w:pos="9026" w:leader="dot"/>
            </w:tabs>
            <w:rPr/>
          </w:pPr>
          <w:hyperlink w:anchor="__RefHeading___Toc13137413_1280447820">
            <w:r>
              <w:rPr>
                <w:webHidden/>
                <w:rStyle w:val="IndexLink"/>
                <w:rtl w:val="true"/>
              </w:rPr>
              <w:t>المسألة الثالثة في أنّهما واجبان بالضرورة</w:t>
            </w:r>
            <w:r>
              <w:rPr>
                <w:rStyle w:val="IndexLink"/>
                <w:rtl w:val="true"/>
              </w:rPr>
              <w:tab/>
            </w:r>
            <w:r>
              <w:rPr>
                <w:rStyle w:val="IndexLink"/>
              </w:rPr>
              <w:t>41</w:t>
            </w:r>
          </w:hyperlink>
        </w:p>
        <w:p>
          <w:pPr>
            <w:pStyle w:val="Contents4"/>
            <w:tabs>
              <w:tab w:val="clear" w:pos="8176"/>
              <w:tab w:val="right" w:pos="9026" w:leader="dot"/>
            </w:tabs>
            <w:rPr/>
          </w:pPr>
          <w:hyperlink w:anchor="__RefHeading___Toc13137415_1280447820">
            <w:r>
              <w:rPr>
                <w:webHidden/>
                <w:rStyle w:val="IndexLink"/>
                <w:rtl w:val="true"/>
              </w:rPr>
              <w:t>المسألة الرّابعة في أنّ وجوبهما تعبّديٌّ أو عقليٌّ‌</w:t>
            </w:r>
            <w:r>
              <w:rPr>
                <w:rStyle w:val="IndexLink"/>
                <w:rtl w:val="true"/>
              </w:rPr>
              <w:tab/>
            </w:r>
            <w:r>
              <w:rPr>
                <w:rStyle w:val="IndexLink"/>
              </w:rPr>
              <w:t>42</w:t>
            </w:r>
          </w:hyperlink>
        </w:p>
        <w:p>
          <w:pPr>
            <w:pStyle w:val="Contents5"/>
            <w:tabs>
              <w:tab w:val="clear" w:pos="7892"/>
              <w:tab w:val="right" w:pos="9026" w:leader="dot"/>
            </w:tabs>
            <w:rPr/>
          </w:pPr>
          <w:hyperlink w:anchor="__RefHeading___Toc13137417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3137419_1280447820">
            <w:r>
              <w:rPr>
                <w:webHidden/>
                <w:rStyle w:val="IndexLink"/>
                <w:rtl w:val="true"/>
              </w:rPr>
              <w:t>النكتة الأولى</w:t>
            </w:r>
            <w:r>
              <w:rPr>
                <w:rStyle w:val="IndexLink"/>
                <w:rtl w:val="true"/>
              </w:rPr>
              <w:tab/>
            </w:r>
            <w:r>
              <w:rPr>
                <w:rStyle w:val="IndexLink"/>
              </w:rPr>
              <w:t>42</w:t>
            </w:r>
          </w:hyperlink>
        </w:p>
        <w:p>
          <w:pPr>
            <w:pStyle w:val="Contents5"/>
            <w:tabs>
              <w:tab w:val="clear" w:pos="7892"/>
              <w:tab w:val="right" w:pos="9026" w:leader="dot"/>
            </w:tabs>
            <w:rPr/>
          </w:pPr>
          <w:hyperlink w:anchor="__RefHeading___Toc13137421_1280447820">
            <w:r>
              <w:rPr>
                <w:webHidden/>
                <w:rStyle w:val="IndexLink"/>
                <w:rtl w:val="true"/>
              </w:rPr>
              <w:t>النكتة الثانية</w:t>
            </w:r>
            <w:r>
              <w:rPr>
                <w:rStyle w:val="IndexLink"/>
                <w:rtl w:val="true"/>
              </w:rPr>
              <w:tab/>
            </w:r>
            <w:r>
              <w:rPr>
                <w:rStyle w:val="IndexLink"/>
              </w:rPr>
              <w:t>43</w:t>
            </w:r>
          </w:hyperlink>
        </w:p>
        <w:p>
          <w:pPr>
            <w:pStyle w:val="Contents6"/>
            <w:tabs>
              <w:tab w:val="clear" w:pos="7609"/>
              <w:tab w:val="right" w:pos="9026" w:leader="dot"/>
            </w:tabs>
            <w:rPr/>
          </w:pPr>
          <w:hyperlink w:anchor="__RefHeading___Toc13137423_128044782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3137425_1280447820">
            <w:r>
              <w:rPr>
                <w:webHidden/>
                <w:rStyle w:val="IndexLink"/>
                <w:rtl w:val="true"/>
              </w:rPr>
              <w:t>الدليل الأوّل</w:t>
            </w:r>
            <w:r>
              <w:rPr>
                <w:rStyle w:val="IndexLink"/>
                <w:rtl w:val="true"/>
              </w:rPr>
              <w:t>:</w:t>
              <w:tab/>
            </w:r>
            <w:r>
              <w:rPr>
                <w:rStyle w:val="IndexLink"/>
              </w:rPr>
              <w:t>43</w:t>
            </w:r>
          </w:hyperlink>
        </w:p>
        <w:p>
          <w:pPr>
            <w:pStyle w:val="Contents6"/>
            <w:tabs>
              <w:tab w:val="clear" w:pos="7609"/>
              <w:tab w:val="right" w:pos="9026" w:leader="dot"/>
            </w:tabs>
            <w:rPr/>
          </w:pPr>
          <w:hyperlink w:anchor="__RefHeading___Toc13137427_1280447820">
            <w:r>
              <w:rPr>
                <w:webHidden/>
                <w:rStyle w:val="IndexLink"/>
                <w:rtl w:val="true"/>
              </w:rPr>
              <w:t>الدليل الثاني</w:t>
            </w:r>
            <w:r>
              <w:rPr>
                <w:rStyle w:val="IndexLink"/>
                <w:rtl w:val="true"/>
              </w:rPr>
              <w:t>:</w:t>
              <w:tab/>
            </w:r>
            <w:r>
              <w:rPr>
                <w:rStyle w:val="IndexLink"/>
              </w:rPr>
              <w:t>43</w:t>
            </w:r>
          </w:hyperlink>
        </w:p>
        <w:p>
          <w:pPr>
            <w:pStyle w:val="Contents6"/>
            <w:tabs>
              <w:tab w:val="clear" w:pos="7609"/>
              <w:tab w:val="right" w:pos="9026" w:leader="dot"/>
            </w:tabs>
            <w:rPr/>
          </w:pPr>
          <w:hyperlink w:anchor="__RefHeading___Toc13137429_1280447820">
            <w:r>
              <w:rPr>
                <w:webHidden/>
                <w:rStyle w:val="IndexLink"/>
                <w:rtl w:val="true"/>
              </w:rPr>
              <w:t>الدليل الأوّل</w:t>
            </w:r>
            <w:r>
              <w:rPr>
                <w:rStyle w:val="IndexLink"/>
                <w:rtl w:val="true"/>
              </w:rPr>
              <w:t>:</w:t>
              <w:tab/>
            </w:r>
            <w:r>
              <w:rPr>
                <w:rStyle w:val="IndexLink"/>
              </w:rPr>
              <w:t>44</w:t>
            </w:r>
          </w:hyperlink>
        </w:p>
        <w:p>
          <w:pPr>
            <w:pStyle w:val="Contents6"/>
            <w:tabs>
              <w:tab w:val="clear" w:pos="7609"/>
              <w:tab w:val="right" w:pos="9026" w:leader="dot"/>
            </w:tabs>
            <w:rPr/>
          </w:pPr>
          <w:hyperlink w:anchor="__RefHeading___Toc13137431_1280447820">
            <w:r>
              <w:rPr>
                <w:webHidden/>
                <w:rStyle w:val="IndexLink"/>
                <w:rtl w:val="true"/>
              </w:rPr>
              <w:t>الدليل الثاني</w:t>
            </w:r>
            <w:r>
              <w:rPr>
                <w:rStyle w:val="IndexLink"/>
                <w:rtl w:val="true"/>
              </w:rPr>
              <w:t>:</w:t>
              <w:tab/>
            </w:r>
            <w:r>
              <w:rPr>
                <w:rStyle w:val="IndexLink"/>
              </w:rPr>
              <w:t>44</w:t>
            </w:r>
          </w:hyperlink>
        </w:p>
        <w:p>
          <w:pPr>
            <w:pStyle w:val="Contents5"/>
            <w:tabs>
              <w:tab w:val="clear" w:pos="7892"/>
              <w:tab w:val="right" w:pos="9026" w:leader="dot"/>
            </w:tabs>
            <w:rPr/>
          </w:pPr>
          <w:hyperlink w:anchor="__RefHeading___Toc13137433_1280447820">
            <w:r>
              <w:rPr>
                <w:webHidden/>
                <w:rStyle w:val="IndexLink"/>
                <w:rtl w:val="true"/>
              </w:rPr>
              <w:t>النكتة الثالثة</w:t>
            </w:r>
            <w:r>
              <w:rPr>
                <w:rStyle w:val="IndexLink"/>
                <w:rtl w:val="true"/>
              </w:rPr>
              <w:tab/>
            </w:r>
            <w:r>
              <w:rPr>
                <w:rStyle w:val="IndexLink"/>
              </w:rPr>
              <w:t>44</w:t>
            </w:r>
          </w:hyperlink>
        </w:p>
        <w:p>
          <w:pPr>
            <w:pStyle w:val="Contents6"/>
            <w:tabs>
              <w:tab w:val="clear" w:pos="7609"/>
              <w:tab w:val="right" w:pos="9026" w:leader="dot"/>
            </w:tabs>
            <w:rPr/>
          </w:pPr>
          <w:hyperlink w:anchor="__RefHeading___Toc13137435_1280447820">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3137437_1280447820">
            <w:r>
              <w:rPr>
                <w:webHidden/>
                <w:rStyle w:val="IndexLink"/>
                <w:rtl w:val="true"/>
              </w:rPr>
              <w:t>الأمر الأوّل</w:t>
            </w:r>
            <w:r>
              <w:rPr>
                <w:rStyle w:val="IndexLink"/>
                <w:rtl w:val="true"/>
              </w:rPr>
              <w:t>:</w:t>
              <w:tab/>
            </w:r>
            <w:r>
              <w:rPr>
                <w:rStyle w:val="IndexLink"/>
              </w:rPr>
              <w:t>45</w:t>
            </w:r>
          </w:hyperlink>
        </w:p>
        <w:p>
          <w:pPr>
            <w:pStyle w:val="Contents6"/>
            <w:tabs>
              <w:tab w:val="clear" w:pos="7609"/>
              <w:tab w:val="right" w:pos="9026" w:leader="dot"/>
            </w:tabs>
            <w:rPr/>
          </w:pPr>
          <w:hyperlink w:anchor="__RefHeading___Toc13137439_1280447820">
            <w:r>
              <w:rPr>
                <w:webHidden/>
                <w:rStyle w:val="IndexLink"/>
                <w:rtl w:val="true"/>
              </w:rPr>
              <w:t>الأمر الثاني</w:t>
            </w:r>
            <w:r>
              <w:rPr>
                <w:rStyle w:val="IndexLink"/>
                <w:rtl w:val="true"/>
              </w:rPr>
              <w:t>:</w:t>
              <w:tab/>
            </w:r>
            <w:r>
              <w:rPr>
                <w:rStyle w:val="IndexLink"/>
              </w:rPr>
              <w:t>45</w:t>
            </w:r>
          </w:hyperlink>
        </w:p>
        <w:p>
          <w:pPr>
            <w:pStyle w:val="Contents4"/>
            <w:tabs>
              <w:tab w:val="clear" w:pos="8176"/>
              <w:tab w:val="right" w:pos="9026" w:leader="dot"/>
            </w:tabs>
            <w:rPr/>
          </w:pPr>
          <w:hyperlink w:anchor="__RefHeading___Toc13137441_1280447820">
            <w:r>
              <w:rPr>
                <w:webHidden/>
                <w:rStyle w:val="IndexLink"/>
                <w:rtl w:val="true"/>
              </w:rPr>
              <w:t>المسألة الخامسة في أنّ وجوبهما عينيٌّ أو كفائيٌّ‌</w:t>
            </w:r>
            <w:r>
              <w:rPr>
                <w:rStyle w:val="IndexLink"/>
                <w:rtl w:val="true"/>
              </w:rPr>
              <w:tab/>
            </w:r>
            <w:r>
              <w:rPr>
                <w:rStyle w:val="IndexLink"/>
              </w:rPr>
              <w:t>46</w:t>
            </w:r>
          </w:hyperlink>
        </w:p>
        <w:p>
          <w:pPr>
            <w:pStyle w:val="Contents5"/>
            <w:tabs>
              <w:tab w:val="clear" w:pos="7892"/>
              <w:tab w:val="right" w:pos="9026" w:leader="dot"/>
            </w:tabs>
            <w:rPr/>
          </w:pPr>
          <w:hyperlink w:anchor="__RefHeading___Toc13137443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3137445_1280447820">
            <w:r>
              <w:rPr>
                <w:webHidden/>
                <w:rStyle w:val="IndexLink"/>
                <w:rtl w:val="true"/>
              </w:rPr>
              <w:t>النكتة الأولى</w:t>
            </w:r>
            <w:r>
              <w:rPr>
                <w:rStyle w:val="IndexLink"/>
                <w:rtl w:val="true"/>
              </w:rPr>
              <w:tab/>
            </w:r>
            <w:r>
              <w:rPr>
                <w:rStyle w:val="IndexLink"/>
              </w:rPr>
              <w:t>46</w:t>
            </w:r>
          </w:hyperlink>
        </w:p>
        <w:p>
          <w:pPr>
            <w:pStyle w:val="Contents5"/>
            <w:tabs>
              <w:tab w:val="clear" w:pos="7892"/>
              <w:tab w:val="right" w:pos="9026" w:leader="dot"/>
            </w:tabs>
            <w:rPr/>
          </w:pPr>
          <w:hyperlink w:anchor="__RefHeading___Toc13137447_1280447820">
            <w:r>
              <w:rPr>
                <w:webHidden/>
                <w:rStyle w:val="IndexLink"/>
                <w:rtl w:val="true"/>
              </w:rPr>
              <w:t>النكتة الثانية</w:t>
            </w:r>
            <w:r>
              <w:rPr>
                <w:rStyle w:val="IndexLink"/>
                <w:rtl w:val="true"/>
              </w:rPr>
              <w:tab/>
            </w:r>
            <w:r>
              <w:rPr>
                <w:rStyle w:val="IndexLink"/>
              </w:rPr>
              <w:t>46</w:t>
            </w:r>
          </w:hyperlink>
        </w:p>
        <w:p>
          <w:pPr>
            <w:pStyle w:val="Contents5"/>
            <w:tabs>
              <w:tab w:val="clear" w:pos="7892"/>
              <w:tab w:val="right" w:pos="9026" w:leader="dot"/>
            </w:tabs>
            <w:rPr/>
          </w:pPr>
          <w:hyperlink w:anchor="__RefHeading___Toc13137449_1280447820">
            <w:r>
              <w:rPr>
                <w:webHidden/>
                <w:rStyle w:val="IndexLink"/>
                <w:rtl w:val="true"/>
              </w:rPr>
              <w:t>النكتة الثالثة</w:t>
            </w:r>
            <w:r>
              <w:rPr>
                <w:rStyle w:val="IndexLink"/>
                <w:rtl w:val="true"/>
              </w:rPr>
              <w:tab/>
            </w:r>
            <w:r>
              <w:rPr>
                <w:rStyle w:val="IndexLink"/>
              </w:rPr>
              <w:t>48</w:t>
            </w:r>
          </w:hyperlink>
        </w:p>
        <w:p>
          <w:pPr>
            <w:pStyle w:val="Contents6"/>
            <w:tabs>
              <w:tab w:val="clear" w:pos="7609"/>
              <w:tab w:val="right" w:pos="9026" w:leader="dot"/>
            </w:tabs>
            <w:rPr/>
          </w:pPr>
          <w:hyperlink w:anchor="__RefHeading___Toc13137451_128044782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3137453_1280447820">
            <w:r>
              <w:rPr>
                <w:webHidden/>
                <w:rStyle w:val="IndexLink"/>
                <w:rtl w:val="true"/>
              </w:rPr>
              <w:t>الدليل الأوّل</w:t>
            </w:r>
            <w:r>
              <w:rPr>
                <w:rStyle w:val="IndexLink"/>
                <w:rtl w:val="true"/>
              </w:rPr>
              <w:t>:</w:t>
              <w:tab/>
            </w:r>
            <w:r>
              <w:rPr>
                <w:rStyle w:val="IndexLink"/>
              </w:rPr>
              <w:t>49</w:t>
            </w:r>
          </w:hyperlink>
        </w:p>
        <w:p>
          <w:pPr>
            <w:pStyle w:val="Contents6"/>
            <w:tabs>
              <w:tab w:val="clear" w:pos="7609"/>
              <w:tab w:val="right" w:pos="9026" w:leader="dot"/>
            </w:tabs>
            <w:rPr/>
          </w:pPr>
          <w:hyperlink w:anchor="__RefHeading___Toc13137455_1280447820">
            <w:r>
              <w:rPr>
                <w:webHidden/>
                <w:rStyle w:val="IndexLink"/>
                <w:rtl w:val="true"/>
              </w:rPr>
              <w:t>الدليل الثاني</w:t>
            </w:r>
            <w:r>
              <w:rPr>
                <w:rStyle w:val="IndexLink"/>
                <w:rtl w:val="true"/>
              </w:rPr>
              <w:t>:</w:t>
              <w:tab/>
            </w:r>
            <w:r>
              <w:rPr>
                <w:rStyle w:val="IndexLink"/>
              </w:rPr>
              <w:t>49</w:t>
            </w:r>
          </w:hyperlink>
        </w:p>
        <w:p>
          <w:pPr>
            <w:pStyle w:val="Contents6"/>
            <w:tabs>
              <w:tab w:val="clear" w:pos="7609"/>
              <w:tab w:val="right" w:pos="9026" w:leader="dot"/>
            </w:tabs>
            <w:rPr/>
          </w:pPr>
          <w:hyperlink w:anchor="__RefHeading___Toc13137457_1280447820">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13137459_1280447820">
            <w:r>
              <w:rPr>
                <w:webHidden/>
                <w:rStyle w:val="IndexLink"/>
                <w:rtl w:val="true"/>
              </w:rPr>
              <w:t>الأمر الأوّل</w:t>
            </w:r>
            <w:r>
              <w:rPr>
                <w:rStyle w:val="IndexLink"/>
                <w:rtl w:val="true"/>
              </w:rPr>
              <w:t>:</w:t>
              <w:tab/>
            </w:r>
            <w:r>
              <w:rPr>
                <w:rStyle w:val="IndexLink"/>
              </w:rPr>
              <w:t>50</w:t>
            </w:r>
          </w:hyperlink>
        </w:p>
        <w:p>
          <w:pPr>
            <w:pStyle w:val="Contents6"/>
            <w:tabs>
              <w:tab w:val="clear" w:pos="7609"/>
              <w:tab w:val="right" w:pos="9026" w:leader="dot"/>
            </w:tabs>
            <w:rPr/>
          </w:pPr>
          <w:hyperlink w:anchor="__RefHeading___Toc13137461_1280447820">
            <w:r>
              <w:rPr>
                <w:webHidden/>
                <w:rStyle w:val="IndexLink"/>
                <w:rtl w:val="true"/>
              </w:rPr>
              <w:t>الأمر الثاني</w:t>
            </w:r>
            <w:r>
              <w:rPr>
                <w:rStyle w:val="IndexLink"/>
                <w:rtl w:val="true"/>
              </w:rPr>
              <w:t>:</w:t>
              <w:tab/>
            </w:r>
            <w:r>
              <w:rPr>
                <w:rStyle w:val="IndexLink"/>
              </w:rPr>
              <w:t>50</w:t>
            </w:r>
          </w:hyperlink>
        </w:p>
        <w:p>
          <w:pPr>
            <w:pStyle w:val="Contents6"/>
            <w:tabs>
              <w:tab w:val="clear" w:pos="7609"/>
              <w:tab w:val="right" w:pos="9026" w:leader="dot"/>
            </w:tabs>
            <w:rPr/>
          </w:pPr>
          <w:hyperlink w:anchor="__RefHeading___Toc13137463_1280447820">
            <w:r>
              <w:rPr>
                <w:webHidden/>
                <w:rStyle w:val="IndexLink"/>
                <w:rtl w:val="true"/>
              </w:rPr>
              <w:t>الدليل الثالث</w:t>
            </w:r>
            <w:r>
              <w:rPr>
                <w:rStyle w:val="IndexLink"/>
                <w:rtl w:val="true"/>
              </w:rPr>
              <w:t>:</w:t>
              <w:tab/>
            </w:r>
            <w:r>
              <w:rPr>
                <w:rStyle w:val="IndexLink"/>
              </w:rPr>
              <w:t>50</w:t>
            </w:r>
          </w:hyperlink>
        </w:p>
        <w:p>
          <w:pPr>
            <w:pStyle w:val="Contents6"/>
            <w:tabs>
              <w:tab w:val="clear" w:pos="7609"/>
              <w:tab w:val="right" w:pos="9026" w:leader="dot"/>
            </w:tabs>
            <w:rPr/>
          </w:pPr>
          <w:hyperlink w:anchor="__RefHeading___Toc13137465_12804478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13137467_1280447820">
            <w:r>
              <w:rPr>
                <w:webHidden/>
                <w:rStyle w:val="IndexLink"/>
                <w:rtl w:val="true"/>
              </w:rPr>
              <w:t>الدليل الأوّل</w:t>
            </w:r>
            <w:r>
              <w:rPr>
                <w:rStyle w:val="IndexLink"/>
                <w:rtl w:val="true"/>
              </w:rPr>
              <w:t>:</w:t>
              <w:tab/>
            </w:r>
            <w:r>
              <w:rPr>
                <w:rStyle w:val="IndexLink"/>
              </w:rPr>
              <w:t>51</w:t>
            </w:r>
          </w:hyperlink>
        </w:p>
        <w:p>
          <w:pPr>
            <w:pStyle w:val="Contents6"/>
            <w:tabs>
              <w:tab w:val="clear" w:pos="7609"/>
              <w:tab w:val="right" w:pos="9026" w:leader="dot"/>
            </w:tabs>
            <w:rPr/>
          </w:pPr>
          <w:hyperlink w:anchor="__RefHeading___Toc13137469_1280447820">
            <w:r>
              <w:rPr>
                <w:webHidden/>
                <w:rStyle w:val="IndexLink"/>
                <w:rtl w:val="true"/>
              </w:rPr>
              <w:t>الدليل الثاني</w:t>
            </w:r>
            <w:r>
              <w:rPr>
                <w:rStyle w:val="IndexLink"/>
                <w:rtl w:val="true"/>
              </w:rPr>
              <w:t>:</w:t>
              <w:tab/>
            </w:r>
            <w:r>
              <w:rPr>
                <w:rStyle w:val="IndexLink"/>
              </w:rPr>
              <w:t>52</w:t>
            </w:r>
          </w:hyperlink>
        </w:p>
        <w:p>
          <w:pPr>
            <w:pStyle w:val="Contents6"/>
            <w:tabs>
              <w:tab w:val="clear" w:pos="7609"/>
              <w:tab w:val="right" w:pos="9026" w:leader="dot"/>
            </w:tabs>
            <w:rPr/>
          </w:pPr>
          <w:hyperlink w:anchor="__RefHeading___Toc13137471_1280447820">
            <w:r>
              <w:rPr>
                <w:webHidden/>
                <w:rStyle w:val="IndexLink"/>
                <w:rtl w:val="true"/>
              </w:rPr>
              <w:t>النكتة الرابعة</w:t>
            </w:r>
            <w:r>
              <w:rPr>
                <w:rStyle w:val="IndexLink"/>
                <w:rtl w:val="true"/>
              </w:rPr>
              <w:tab/>
            </w:r>
            <w:r>
              <w:rPr>
                <w:rStyle w:val="IndexLink"/>
              </w:rPr>
              <w:t>52</w:t>
            </w:r>
          </w:hyperlink>
        </w:p>
        <w:p>
          <w:pPr>
            <w:pStyle w:val="Contents3"/>
            <w:tabs>
              <w:tab w:val="clear" w:pos="8459"/>
              <w:tab w:val="right" w:pos="9026" w:leader="dot"/>
            </w:tabs>
            <w:rPr/>
          </w:pPr>
          <w:hyperlink w:anchor="__RefHeading___Toc13137473_1280447820">
            <w:r>
              <w:rPr>
                <w:webHidden/>
                <w:rStyle w:val="IndexLink"/>
                <w:rtl w:val="true"/>
              </w:rPr>
              <w:t>المبحث الثّاني فى شرائط الأمر بالمعروف و النّهى عن المنكرالمتّفق عليها</w:t>
            </w:r>
            <w:r>
              <w:rPr>
                <w:rStyle w:val="IndexLink"/>
                <w:rtl w:val="true"/>
              </w:rPr>
              <w:tab/>
            </w:r>
            <w:r>
              <w:rPr>
                <w:rStyle w:val="IndexLink"/>
              </w:rPr>
              <w:t>53</w:t>
            </w:r>
          </w:hyperlink>
        </w:p>
        <w:p>
          <w:pPr>
            <w:pStyle w:val="Contents4"/>
            <w:tabs>
              <w:tab w:val="clear" w:pos="8176"/>
              <w:tab w:val="right" w:pos="9026" w:leader="dot"/>
            </w:tabs>
            <w:rPr/>
          </w:pPr>
          <w:hyperlink w:anchor="__RefHeading___Toc13137475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3137477_1280447820">
            <w:r>
              <w:rPr>
                <w:webHidden/>
                <w:rStyle w:val="IndexLink"/>
                <w:rtl w:val="true"/>
              </w:rPr>
              <w:t>المسألة الأولى في اشتراط العلم بالمعروف و بالمنكر</w:t>
            </w:r>
            <w:r>
              <w:rPr>
                <w:rStyle w:val="IndexLink"/>
                <w:rtl w:val="true"/>
              </w:rPr>
              <w:tab/>
            </w:r>
            <w:r>
              <w:rPr>
                <w:rStyle w:val="IndexLink"/>
              </w:rPr>
              <w:t>56</w:t>
            </w:r>
          </w:hyperlink>
        </w:p>
        <w:p>
          <w:pPr>
            <w:pStyle w:val="Contents5"/>
            <w:tabs>
              <w:tab w:val="clear" w:pos="7892"/>
              <w:tab w:val="right" w:pos="9026" w:leader="dot"/>
            </w:tabs>
            <w:rPr/>
          </w:pPr>
          <w:hyperlink w:anchor="__RefHeading___Toc13137479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3137481_1280447820">
            <w:r>
              <w:rPr>
                <w:webHidden/>
                <w:rStyle w:val="IndexLink"/>
                <w:rtl w:val="true"/>
              </w:rPr>
              <w:t>فذلكةٌ‌</w:t>
            </w:r>
            <w:r>
              <w:rPr>
                <w:rStyle w:val="IndexLink"/>
                <w:rtl w:val="true"/>
              </w:rPr>
              <w:tab/>
            </w:r>
            <w:r>
              <w:rPr>
                <w:rStyle w:val="IndexLink"/>
              </w:rPr>
              <w:t>56</w:t>
            </w:r>
          </w:hyperlink>
        </w:p>
        <w:p>
          <w:pPr>
            <w:pStyle w:val="Contents6"/>
            <w:tabs>
              <w:tab w:val="clear" w:pos="7609"/>
              <w:tab w:val="right" w:pos="9026" w:leader="dot"/>
            </w:tabs>
            <w:rPr/>
          </w:pPr>
          <w:hyperlink w:anchor="__RefHeading___Toc13137483_1280447820">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3137485_1280447820">
            <w:r>
              <w:rPr>
                <w:webHidden/>
                <w:rStyle w:val="IndexLink"/>
                <w:rtl w:val="true"/>
              </w:rPr>
              <w:t>النكتة الأولى</w:t>
            </w:r>
            <w:r>
              <w:rPr>
                <w:rStyle w:val="IndexLink"/>
                <w:rtl w:val="true"/>
              </w:rPr>
              <w:tab/>
            </w:r>
            <w:r>
              <w:rPr>
                <w:rStyle w:val="IndexLink"/>
              </w:rPr>
              <w:t>56</w:t>
            </w:r>
          </w:hyperlink>
        </w:p>
        <w:p>
          <w:pPr>
            <w:pStyle w:val="Contents6"/>
            <w:tabs>
              <w:tab w:val="clear" w:pos="7609"/>
              <w:tab w:val="right" w:pos="9026" w:leader="dot"/>
            </w:tabs>
            <w:rPr/>
          </w:pPr>
          <w:hyperlink w:anchor="__RefHeading___Toc13137487_1280447820">
            <w:r>
              <w:rPr>
                <w:webHidden/>
                <w:rStyle w:val="IndexLink"/>
                <w:rtl w:val="true"/>
              </w:rPr>
              <w:t>النكتة الثانية</w:t>
            </w:r>
            <w:r>
              <w:rPr>
                <w:rStyle w:val="IndexLink"/>
                <w:rtl w:val="true"/>
              </w:rPr>
              <w:tab/>
            </w:r>
            <w:r>
              <w:rPr>
                <w:rStyle w:val="IndexLink"/>
              </w:rPr>
              <w:t>57</w:t>
            </w:r>
          </w:hyperlink>
        </w:p>
        <w:p>
          <w:pPr>
            <w:pStyle w:val="Contents6"/>
            <w:tabs>
              <w:tab w:val="clear" w:pos="7609"/>
              <w:tab w:val="right" w:pos="9026" w:leader="dot"/>
            </w:tabs>
            <w:rPr/>
          </w:pPr>
          <w:hyperlink w:anchor="__RefHeading___Toc13137489_1280447820">
            <w:r>
              <w:rPr>
                <w:webHidden/>
                <w:rStyle w:val="IndexLink"/>
                <w:rtl w:val="true"/>
              </w:rPr>
              <w:t>النكتة الثالثة</w:t>
            </w:r>
            <w:r>
              <w:rPr>
                <w:rStyle w:val="IndexLink"/>
                <w:rtl w:val="true"/>
              </w:rPr>
              <w:tab/>
            </w:r>
            <w:r>
              <w:rPr>
                <w:rStyle w:val="IndexLink"/>
              </w:rPr>
              <w:t>58</w:t>
            </w:r>
          </w:hyperlink>
        </w:p>
        <w:p>
          <w:pPr>
            <w:pStyle w:val="Contents6"/>
            <w:tabs>
              <w:tab w:val="clear" w:pos="7609"/>
              <w:tab w:val="right" w:pos="9026" w:leader="dot"/>
            </w:tabs>
            <w:rPr/>
          </w:pPr>
          <w:hyperlink w:anchor="__RefHeading___Toc13137491_1280447820">
            <w:r>
              <w:rPr>
                <w:webHidden/>
                <w:rStyle w:val="IndexLink"/>
                <w:rtl w:val="true"/>
              </w:rPr>
              <w:t>النكتة الرابعة</w:t>
            </w:r>
            <w:r>
              <w:rPr>
                <w:rStyle w:val="IndexLink"/>
                <w:rtl w:val="true"/>
              </w:rPr>
              <w:tab/>
            </w:r>
            <w:r>
              <w:rPr>
                <w:rStyle w:val="IndexLink"/>
              </w:rPr>
              <w:t>59</w:t>
            </w:r>
          </w:hyperlink>
        </w:p>
        <w:p>
          <w:pPr>
            <w:pStyle w:val="Contents6"/>
            <w:tabs>
              <w:tab w:val="clear" w:pos="7609"/>
              <w:tab w:val="right" w:pos="9026" w:leader="dot"/>
            </w:tabs>
            <w:rPr/>
          </w:pPr>
          <w:hyperlink w:anchor="__RefHeading___Toc13137493_1280447820">
            <w:r>
              <w:rPr>
                <w:webHidden/>
                <w:rStyle w:val="IndexLink"/>
                <w:rtl w:val="true"/>
              </w:rPr>
              <w:t>النكتة الخامسة</w:t>
            </w:r>
            <w:r>
              <w:rPr>
                <w:rStyle w:val="IndexLink"/>
                <w:rtl w:val="true"/>
              </w:rPr>
              <w:tab/>
            </w:r>
            <w:r>
              <w:rPr>
                <w:rStyle w:val="IndexLink"/>
              </w:rPr>
              <w:t>59</w:t>
            </w:r>
          </w:hyperlink>
        </w:p>
        <w:p>
          <w:pPr>
            <w:pStyle w:val="Contents4"/>
            <w:tabs>
              <w:tab w:val="clear" w:pos="8176"/>
              <w:tab w:val="right" w:pos="9026" w:leader="dot"/>
            </w:tabs>
            <w:rPr/>
          </w:pPr>
          <w:hyperlink w:anchor="__RefHeading___Toc13137495_1280447820">
            <w:r>
              <w:rPr>
                <w:webHidden/>
                <w:rStyle w:val="IndexLink"/>
                <w:rtl w:val="true"/>
              </w:rPr>
              <w:t>المسألة الثانية في اشتراط احتمال التأثيرو انتفاء العلم أو المظنّة بعدمه</w:t>
            </w:r>
            <w:r>
              <w:rPr>
                <w:rStyle w:val="IndexLink"/>
                <w:rtl w:val="true"/>
              </w:rPr>
              <w:tab/>
            </w:r>
            <w:r>
              <w:rPr>
                <w:rStyle w:val="IndexLink"/>
              </w:rPr>
              <w:t>60</w:t>
            </w:r>
          </w:hyperlink>
        </w:p>
        <w:p>
          <w:pPr>
            <w:pStyle w:val="Contents5"/>
            <w:tabs>
              <w:tab w:val="clear" w:pos="7892"/>
              <w:tab w:val="right" w:pos="9026" w:leader="dot"/>
            </w:tabs>
            <w:rPr/>
          </w:pPr>
          <w:hyperlink w:anchor="__RefHeading___Toc13137497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3137499_1280447820">
            <w:r>
              <w:rPr>
                <w:webHidden/>
                <w:rStyle w:val="IndexLink"/>
                <w:rtl w:val="true"/>
              </w:rPr>
              <w:t>النكتة الأولى</w:t>
            </w:r>
            <w:r>
              <w:rPr>
                <w:rStyle w:val="IndexLink"/>
                <w:rtl w:val="true"/>
              </w:rPr>
              <w:tab/>
            </w:r>
            <w:r>
              <w:rPr>
                <w:rStyle w:val="IndexLink"/>
              </w:rPr>
              <w:t>60</w:t>
            </w:r>
          </w:hyperlink>
        </w:p>
        <w:p>
          <w:pPr>
            <w:pStyle w:val="Contents5"/>
            <w:tabs>
              <w:tab w:val="clear" w:pos="7892"/>
              <w:tab w:val="right" w:pos="9026" w:leader="dot"/>
            </w:tabs>
            <w:rPr/>
          </w:pPr>
          <w:hyperlink w:anchor="__RefHeading___Toc13137501_1280447820">
            <w:r>
              <w:rPr>
                <w:webHidden/>
                <w:rStyle w:val="IndexLink"/>
                <w:rtl w:val="true"/>
              </w:rPr>
              <w:t>النكتة الثانية</w:t>
            </w:r>
            <w:r>
              <w:rPr>
                <w:rStyle w:val="IndexLink"/>
                <w:rtl w:val="true"/>
              </w:rPr>
              <w:tab/>
            </w:r>
            <w:r>
              <w:rPr>
                <w:rStyle w:val="IndexLink"/>
              </w:rPr>
              <w:t>60</w:t>
            </w:r>
          </w:hyperlink>
        </w:p>
        <w:p>
          <w:pPr>
            <w:pStyle w:val="Contents6"/>
            <w:tabs>
              <w:tab w:val="clear" w:pos="7609"/>
              <w:tab w:val="right" w:pos="9026" w:leader="dot"/>
            </w:tabs>
            <w:rPr/>
          </w:pPr>
          <w:hyperlink w:anchor="__RefHeading___Toc13137503_128044782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13137505_1280447820">
            <w:r>
              <w:rPr>
                <w:webHidden/>
                <w:rStyle w:val="IndexLink"/>
                <w:rtl w:val="true"/>
              </w:rPr>
              <w:t>المورد الأوّل</w:t>
            </w:r>
            <w:r>
              <w:rPr>
                <w:rStyle w:val="IndexLink"/>
                <w:rtl w:val="true"/>
              </w:rPr>
              <w:t>:</w:t>
              <w:tab/>
            </w:r>
            <w:r>
              <w:rPr>
                <w:rStyle w:val="IndexLink"/>
              </w:rPr>
              <w:t>60</w:t>
            </w:r>
          </w:hyperlink>
        </w:p>
        <w:p>
          <w:pPr>
            <w:pStyle w:val="Contents6"/>
            <w:tabs>
              <w:tab w:val="clear" w:pos="7609"/>
              <w:tab w:val="right" w:pos="9026" w:leader="dot"/>
            </w:tabs>
            <w:rPr/>
          </w:pPr>
          <w:hyperlink w:anchor="__RefHeading___Toc13137507_1280447820">
            <w:r>
              <w:rPr>
                <w:webHidden/>
                <w:rStyle w:val="IndexLink"/>
                <w:rtl w:val="true"/>
              </w:rPr>
              <w:t>المورد الثاني</w:t>
            </w:r>
            <w:r>
              <w:rPr>
                <w:rStyle w:val="IndexLink"/>
                <w:rtl w:val="true"/>
              </w:rPr>
              <w:t>:</w:t>
              <w:tab/>
            </w:r>
            <w:r>
              <w:rPr>
                <w:rStyle w:val="IndexLink"/>
              </w:rPr>
              <w:t>61</w:t>
            </w:r>
          </w:hyperlink>
        </w:p>
        <w:p>
          <w:pPr>
            <w:pStyle w:val="Contents6"/>
            <w:tabs>
              <w:tab w:val="clear" w:pos="7609"/>
              <w:tab w:val="right" w:pos="9026" w:leader="dot"/>
            </w:tabs>
            <w:rPr/>
          </w:pPr>
          <w:hyperlink w:anchor="__RefHeading___Toc13137509_1280447820">
            <w:r>
              <w:rPr>
                <w:webHidden/>
                <w:rStyle w:val="IndexLink"/>
                <w:rtl w:val="true"/>
              </w:rPr>
              <w:t>المورد الثالث</w:t>
            </w:r>
            <w:r>
              <w:rPr>
                <w:rStyle w:val="IndexLink"/>
                <w:rtl w:val="true"/>
              </w:rPr>
              <w:t>:</w:t>
              <w:tab/>
            </w:r>
            <w:r>
              <w:rPr>
                <w:rStyle w:val="IndexLink"/>
              </w:rPr>
              <w:t>61</w:t>
            </w:r>
          </w:hyperlink>
        </w:p>
        <w:p>
          <w:pPr>
            <w:pStyle w:val="Contents5"/>
            <w:tabs>
              <w:tab w:val="clear" w:pos="7892"/>
              <w:tab w:val="right" w:pos="9026" w:leader="dot"/>
            </w:tabs>
            <w:rPr/>
          </w:pPr>
          <w:hyperlink w:anchor="__RefHeading___Toc13137511_1280447820">
            <w:r>
              <w:rPr>
                <w:webHidden/>
                <w:rStyle w:val="IndexLink"/>
                <w:rtl w:val="true"/>
              </w:rPr>
              <w:t>النكتة الثالثة</w:t>
            </w:r>
            <w:r>
              <w:rPr>
                <w:rStyle w:val="IndexLink"/>
                <w:rtl w:val="true"/>
              </w:rPr>
              <w:tab/>
            </w:r>
            <w:r>
              <w:rPr>
                <w:rStyle w:val="IndexLink"/>
              </w:rPr>
              <w:t>62</w:t>
            </w:r>
          </w:hyperlink>
        </w:p>
        <w:p>
          <w:pPr>
            <w:pStyle w:val="Contents5"/>
            <w:tabs>
              <w:tab w:val="clear" w:pos="7892"/>
              <w:tab w:val="right" w:pos="9026" w:leader="dot"/>
            </w:tabs>
            <w:rPr/>
          </w:pPr>
          <w:hyperlink w:anchor="__RefHeading___Toc13137513_1280447820">
            <w:r>
              <w:rPr>
                <w:webHidden/>
                <w:rStyle w:val="IndexLink"/>
                <w:rtl w:val="true"/>
              </w:rPr>
              <w:t>النكتة الرابعة</w:t>
            </w:r>
            <w:r>
              <w:rPr>
                <w:rStyle w:val="IndexLink"/>
                <w:rtl w:val="true"/>
              </w:rPr>
              <w:tab/>
            </w:r>
            <w:r>
              <w:rPr>
                <w:rStyle w:val="IndexLink"/>
              </w:rPr>
              <w:t>63</w:t>
            </w:r>
          </w:hyperlink>
        </w:p>
        <w:p>
          <w:pPr>
            <w:pStyle w:val="Contents6"/>
            <w:tabs>
              <w:tab w:val="clear" w:pos="7609"/>
              <w:tab w:val="right" w:pos="9026" w:leader="dot"/>
            </w:tabs>
            <w:rPr/>
          </w:pPr>
          <w:hyperlink w:anchor="__RefHeading___Toc13137515_1280447820">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3137517_1280447820">
            <w:r>
              <w:rPr>
                <w:webHidden/>
                <w:rStyle w:val="IndexLink"/>
                <w:rtl w:val="true"/>
              </w:rPr>
              <w:t>الرواية الأولى</w:t>
            </w:r>
            <w:r>
              <w:rPr>
                <w:rStyle w:val="IndexLink"/>
                <w:rtl w:val="true"/>
              </w:rPr>
              <w:tab/>
            </w:r>
            <w:r>
              <w:rPr>
                <w:rStyle w:val="IndexLink"/>
              </w:rPr>
              <w:t>63</w:t>
            </w:r>
          </w:hyperlink>
        </w:p>
        <w:p>
          <w:pPr>
            <w:pStyle w:val="Contents6"/>
            <w:tabs>
              <w:tab w:val="clear" w:pos="7609"/>
              <w:tab w:val="right" w:pos="9026" w:leader="dot"/>
            </w:tabs>
            <w:rPr/>
          </w:pPr>
          <w:hyperlink w:anchor="__RefHeading___Toc13137519_1280447820">
            <w:r>
              <w:rPr>
                <w:webHidden/>
                <w:rStyle w:val="IndexLink"/>
                <w:rtl w:val="true"/>
              </w:rPr>
              <w:t>الرواية الثانية</w:t>
            </w:r>
            <w:r>
              <w:rPr>
                <w:rStyle w:val="IndexLink"/>
                <w:rtl w:val="true"/>
              </w:rPr>
              <w:tab/>
            </w:r>
            <w:r>
              <w:rPr>
                <w:rStyle w:val="IndexLink"/>
              </w:rPr>
              <w:t>64</w:t>
            </w:r>
          </w:hyperlink>
        </w:p>
        <w:p>
          <w:pPr>
            <w:pStyle w:val="Contents6"/>
            <w:tabs>
              <w:tab w:val="clear" w:pos="7609"/>
              <w:tab w:val="right" w:pos="9026" w:leader="dot"/>
            </w:tabs>
            <w:rPr/>
          </w:pPr>
          <w:hyperlink w:anchor="__RefHeading___Toc13137521_1280447820">
            <w:r>
              <w:rPr>
                <w:webHidden/>
                <w:rStyle w:val="IndexLink"/>
                <w:rtl w:val="true"/>
              </w:rPr>
              <w:t>الرواية الثالثة</w:t>
            </w:r>
            <w:r>
              <w:rPr>
                <w:rStyle w:val="IndexLink"/>
                <w:rtl w:val="true"/>
              </w:rPr>
              <w:tab/>
            </w:r>
            <w:r>
              <w:rPr>
                <w:rStyle w:val="IndexLink"/>
              </w:rPr>
              <w:t>64</w:t>
            </w:r>
          </w:hyperlink>
        </w:p>
        <w:p>
          <w:pPr>
            <w:pStyle w:val="Contents5"/>
            <w:tabs>
              <w:tab w:val="clear" w:pos="7892"/>
              <w:tab w:val="right" w:pos="9026" w:leader="dot"/>
            </w:tabs>
            <w:rPr/>
          </w:pPr>
          <w:hyperlink w:anchor="__RefHeading___Toc13137523_1280447820">
            <w:r>
              <w:rPr>
                <w:webHidden/>
                <w:rStyle w:val="IndexLink"/>
                <w:rtl w:val="true"/>
              </w:rPr>
              <w:t>النكتة الخامسة</w:t>
            </w:r>
            <w:r>
              <w:rPr>
                <w:rStyle w:val="IndexLink"/>
                <w:rtl w:val="true"/>
              </w:rPr>
              <w:tab/>
            </w:r>
            <w:r>
              <w:rPr>
                <w:rStyle w:val="IndexLink"/>
              </w:rPr>
              <w:t>65</w:t>
            </w:r>
          </w:hyperlink>
        </w:p>
        <w:p>
          <w:pPr>
            <w:pStyle w:val="Contents6"/>
            <w:tabs>
              <w:tab w:val="clear" w:pos="7609"/>
              <w:tab w:val="right" w:pos="9026" w:leader="dot"/>
            </w:tabs>
            <w:rPr/>
          </w:pPr>
          <w:hyperlink w:anchor="__RefHeading___Toc13137525_128044782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13137527_1280447820">
            <w:r>
              <w:rPr>
                <w:webHidden/>
                <w:rStyle w:val="IndexLink"/>
                <w:rtl w:val="true"/>
              </w:rPr>
              <w:t>الرواية الأولى</w:t>
            </w:r>
            <w:r>
              <w:rPr>
                <w:rStyle w:val="IndexLink"/>
                <w:rtl w:val="true"/>
              </w:rPr>
              <w:tab/>
            </w:r>
            <w:r>
              <w:rPr>
                <w:rStyle w:val="IndexLink"/>
              </w:rPr>
              <w:t>65</w:t>
            </w:r>
          </w:hyperlink>
        </w:p>
        <w:p>
          <w:pPr>
            <w:pStyle w:val="Contents6"/>
            <w:tabs>
              <w:tab w:val="clear" w:pos="7609"/>
              <w:tab w:val="right" w:pos="9026" w:leader="dot"/>
            </w:tabs>
            <w:rPr/>
          </w:pPr>
          <w:hyperlink w:anchor="__RefHeading___Toc13137529_1280447820">
            <w:r>
              <w:rPr>
                <w:webHidden/>
                <w:rStyle w:val="IndexLink"/>
                <w:rtl w:val="true"/>
              </w:rPr>
              <w:t>الرواية الثانية</w:t>
            </w:r>
            <w:r>
              <w:rPr>
                <w:rStyle w:val="IndexLink"/>
                <w:rtl w:val="true"/>
              </w:rPr>
              <w:tab/>
            </w:r>
            <w:r>
              <w:rPr>
                <w:rStyle w:val="IndexLink"/>
              </w:rPr>
              <w:t>66</w:t>
            </w:r>
          </w:hyperlink>
        </w:p>
        <w:p>
          <w:pPr>
            <w:pStyle w:val="Contents6"/>
            <w:tabs>
              <w:tab w:val="clear" w:pos="7609"/>
              <w:tab w:val="right" w:pos="9026" w:leader="dot"/>
            </w:tabs>
            <w:rPr/>
          </w:pPr>
          <w:hyperlink w:anchor="__RefHeading___Toc13137531_1280447820">
            <w:r>
              <w:rPr>
                <w:webHidden/>
                <w:rStyle w:val="IndexLink"/>
                <w:rtl w:val="true"/>
              </w:rPr>
              <w:t>الرواية الثالثة</w:t>
            </w:r>
            <w:r>
              <w:rPr>
                <w:rStyle w:val="IndexLink"/>
                <w:rtl w:val="true"/>
              </w:rPr>
              <w:tab/>
            </w:r>
            <w:r>
              <w:rPr>
                <w:rStyle w:val="IndexLink"/>
              </w:rPr>
              <w:t>67</w:t>
            </w:r>
          </w:hyperlink>
        </w:p>
        <w:p>
          <w:pPr>
            <w:pStyle w:val="Contents6"/>
            <w:tabs>
              <w:tab w:val="clear" w:pos="7609"/>
              <w:tab w:val="right" w:pos="9026" w:leader="dot"/>
            </w:tabs>
            <w:rPr/>
          </w:pPr>
          <w:hyperlink w:anchor="__RefHeading___Toc13137533_1280447820">
            <w:r>
              <w:rPr>
                <w:webHidden/>
                <w:rStyle w:val="IndexLink"/>
                <w:rtl w:val="true"/>
              </w:rPr>
              <w:t>الرواية الرابعة</w:t>
            </w:r>
            <w:r>
              <w:rPr>
                <w:rStyle w:val="IndexLink"/>
                <w:rtl w:val="true"/>
              </w:rPr>
              <w:tab/>
            </w:r>
            <w:r>
              <w:rPr>
                <w:rStyle w:val="IndexLink"/>
              </w:rPr>
              <w:t>68</w:t>
            </w:r>
          </w:hyperlink>
        </w:p>
        <w:p>
          <w:pPr>
            <w:pStyle w:val="Contents5"/>
            <w:tabs>
              <w:tab w:val="clear" w:pos="7892"/>
              <w:tab w:val="right" w:pos="9026" w:leader="dot"/>
            </w:tabs>
            <w:rPr/>
          </w:pPr>
          <w:hyperlink w:anchor="__RefHeading___Toc13137535_1280447820">
            <w:r>
              <w:rPr>
                <w:webHidden/>
                <w:rStyle w:val="IndexLink"/>
                <w:rtl w:val="true"/>
              </w:rPr>
              <w:t>النكتة السادسة</w:t>
            </w:r>
            <w:r>
              <w:rPr>
                <w:rStyle w:val="IndexLink"/>
                <w:rtl w:val="true"/>
              </w:rPr>
              <w:tab/>
            </w:r>
            <w:r>
              <w:rPr>
                <w:rStyle w:val="IndexLink"/>
              </w:rPr>
              <w:t>69</w:t>
            </w:r>
          </w:hyperlink>
        </w:p>
        <w:p>
          <w:pPr>
            <w:pStyle w:val="Contents4"/>
            <w:tabs>
              <w:tab w:val="clear" w:pos="8176"/>
              <w:tab w:val="right" w:pos="9026" w:leader="dot"/>
            </w:tabs>
            <w:rPr/>
          </w:pPr>
          <w:hyperlink w:anchor="__RefHeading___Toc13137537_1280447820">
            <w:r>
              <w:rPr>
                <w:webHidden/>
                <w:rStyle w:val="IndexLink"/>
                <w:rtl w:val="true"/>
              </w:rPr>
              <w:t>المسألة الثالثة في اشتراط العلم بأنّ مرتكب المنكر ما تاب عنه</w:t>
            </w:r>
            <w:r>
              <w:rPr>
                <w:rStyle w:val="IndexLink"/>
                <w:rtl w:val="true"/>
              </w:rPr>
              <w:tab/>
            </w:r>
            <w:r>
              <w:rPr>
                <w:rStyle w:val="IndexLink"/>
              </w:rPr>
              <w:t>70</w:t>
            </w:r>
          </w:hyperlink>
        </w:p>
        <w:p>
          <w:pPr>
            <w:pStyle w:val="Contents5"/>
            <w:tabs>
              <w:tab w:val="clear" w:pos="7892"/>
              <w:tab w:val="right" w:pos="9026" w:leader="dot"/>
            </w:tabs>
            <w:rPr/>
          </w:pPr>
          <w:hyperlink w:anchor="__RefHeading___Toc13137539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3137541_1280447820">
            <w:r>
              <w:rPr>
                <w:webHidden/>
                <w:rStyle w:val="IndexLink"/>
                <w:rtl w:val="true"/>
              </w:rPr>
              <w:t>النكتة الأولى</w:t>
            </w:r>
            <w:r>
              <w:rPr>
                <w:rStyle w:val="IndexLink"/>
                <w:rtl w:val="true"/>
              </w:rPr>
              <w:tab/>
            </w:r>
            <w:r>
              <w:rPr>
                <w:rStyle w:val="IndexLink"/>
              </w:rPr>
              <w:t>70</w:t>
            </w:r>
          </w:hyperlink>
        </w:p>
        <w:p>
          <w:pPr>
            <w:pStyle w:val="Contents5"/>
            <w:tabs>
              <w:tab w:val="clear" w:pos="7892"/>
              <w:tab w:val="right" w:pos="9026" w:leader="dot"/>
            </w:tabs>
            <w:rPr/>
          </w:pPr>
          <w:hyperlink w:anchor="__RefHeading___Toc13137543_1280447820">
            <w:r>
              <w:rPr>
                <w:webHidden/>
                <w:rStyle w:val="IndexLink"/>
                <w:rtl w:val="true"/>
              </w:rPr>
              <w:t>النكتة الثانية</w:t>
            </w:r>
            <w:r>
              <w:rPr>
                <w:rStyle w:val="IndexLink"/>
                <w:rtl w:val="true"/>
              </w:rPr>
              <w:tab/>
            </w:r>
            <w:r>
              <w:rPr>
                <w:rStyle w:val="IndexLink"/>
              </w:rPr>
              <w:t>70</w:t>
            </w:r>
          </w:hyperlink>
        </w:p>
        <w:p>
          <w:pPr>
            <w:pStyle w:val="Contents5"/>
            <w:tabs>
              <w:tab w:val="clear" w:pos="7892"/>
              <w:tab w:val="right" w:pos="9026" w:leader="dot"/>
            </w:tabs>
            <w:rPr/>
          </w:pPr>
          <w:hyperlink w:anchor="__RefHeading___Toc13137545_1280447820">
            <w:r>
              <w:rPr>
                <w:webHidden/>
                <w:rStyle w:val="IndexLink"/>
                <w:rtl w:val="true"/>
              </w:rPr>
              <w:t>النكتة الثالثة</w:t>
            </w:r>
            <w:r>
              <w:rPr>
                <w:rStyle w:val="IndexLink"/>
                <w:rtl w:val="true"/>
              </w:rPr>
              <w:tab/>
            </w:r>
            <w:r>
              <w:rPr>
                <w:rStyle w:val="IndexLink"/>
              </w:rPr>
              <w:t>71</w:t>
            </w:r>
          </w:hyperlink>
        </w:p>
        <w:p>
          <w:pPr>
            <w:pStyle w:val="Contents5"/>
            <w:tabs>
              <w:tab w:val="clear" w:pos="7892"/>
              <w:tab w:val="right" w:pos="9026" w:leader="dot"/>
            </w:tabs>
            <w:rPr/>
          </w:pPr>
          <w:hyperlink w:anchor="__RefHeading___Toc13137547_1280447820">
            <w:r>
              <w:rPr>
                <w:webHidden/>
                <w:rStyle w:val="IndexLink"/>
                <w:rtl w:val="true"/>
              </w:rPr>
              <w:t>النكتة الرابعة</w:t>
            </w:r>
            <w:r>
              <w:rPr>
                <w:rStyle w:val="IndexLink"/>
                <w:rtl w:val="true"/>
              </w:rPr>
              <w:tab/>
            </w:r>
            <w:r>
              <w:rPr>
                <w:rStyle w:val="IndexLink"/>
              </w:rPr>
              <w:t>71</w:t>
            </w:r>
          </w:hyperlink>
        </w:p>
        <w:p>
          <w:pPr>
            <w:pStyle w:val="Contents6"/>
            <w:tabs>
              <w:tab w:val="clear" w:pos="7609"/>
              <w:tab w:val="right" w:pos="9026" w:leader="dot"/>
            </w:tabs>
            <w:rPr/>
          </w:pPr>
          <w:hyperlink w:anchor="__RefHeading___Toc13137549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3137551_1280447820">
            <w:r>
              <w:rPr>
                <w:webHidden/>
                <w:rStyle w:val="IndexLink"/>
                <w:rtl w:val="true"/>
              </w:rPr>
              <w:t>الأمر الأوّل</w:t>
            </w:r>
            <w:r>
              <w:rPr>
                <w:rStyle w:val="IndexLink"/>
                <w:rtl w:val="true"/>
              </w:rPr>
              <w:t>:</w:t>
              <w:tab/>
            </w:r>
            <w:r>
              <w:rPr>
                <w:rStyle w:val="IndexLink"/>
              </w:rPr>
              <w:t>72</w:t>
            </w:r>
          </w:hyperlink>
        </w:p>
        <w:p>
          <w:pPr>
            <w:pStyle w:val="Contents6"/>
            <w:tabs>
              <w:tab w:val="clear" w:pos="7609"/>
              <w:tab w:val="right" w:pos="9026" w:leader="dot"/>
            </w:tabs>
            <w:rPr/>
          </w:pPr>
          <w:hyperlink w:anchor="__RefHeading___Toc13137553_1280447820">
            <w:r>
              <w:rPr>
                <w:webHidden/>
                <w:rStyle w:val="IndexLink"/>
                <w:rtl w:val="true"/>
              </w:rPr>
              <w:t>الأمر الثاني</w:t>
            </w:r>
            <w:r>
              <w:rPr>
                <w:rStyle w:val="IndexLink"/>
                <w:rtl w:val="true"/>
              </w:rPr>
              <w:t>:</w:t>
              <w:tab/>
            </w:r>
            <w:r>
              <w:rPr>
                <w:rStyle w:val="IndexLink"/>
              </w:rPr>
              <w:t>72</w:t>
            </w:r>
          </w:hyperlink>
        </w:p>
        <w:p>
          <w:pPr>
            <w:pStyle w:val="Contents4"/>
            <w:tabs>
              <w:tab w:val="clear" w:pos="8176"/>
              <w:tab w:val="right" w:pos="9026" w:leader="dot"/>
            </w:tabs>
            <w:rPr/>
          </w:pPr>
          <w:hyperlink w:anchor="__RefHeading___Toc13137555_1280447820">
            <w:r>
              <w:rPr>
                <w:webHidden/>
                <w:rStyle w:val="IndexLink"/>
                <w:rtl w:val="true"/>
              </w:rPr>
              <w:t>المسألة الرابعة في اشتراط انتفاء احتمال ترتّب المضرّة عليهما</w:t>
            </w:r>
            <w:r>
              <w:rPr>
                <w:rStyle w:val="IndexLink"/>
                <w:rtl w:val="true"/>
              </w:rPr>
              <w:tab/>
            </w:r>
            <w:r>
              <w:rPr>
                <w:rStyle w:val="IndexLink"/>
              </w:rPr>
              <w:t>73</w:t>
            </w:r>
          </w:hyperlink>
        </w:p>
        <w:p>
          <w:pPr>
            <w:pStyle w:val="Contents5"/>
            <w:tabs>
              <w:tab w:val="clear" w:pos="7892"/>
              <w:tab w:val="right" w:pos="9026" w:leader="dot"/>
            </w:tabs>
            <w:rPr/>
          </w:pPr>
          <w:hyperlink w:anchor="__RefHeading___Toc13137557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3137559_1280447820">
            <w:r>
              <w:rPr>
                <w:webHidden/>
                <w:rStyle w:val="IndexLink"/>
                <w:rtl w:val="true"/>
              </w:rPr>
              <w:t>النكتة الأولى</w:t>
            </w:r>
            <w:r>
              <w:rPr>
                <w:rStyle w:val="IndexLink"/>
                <w:rtl w:val="true"/>
              </w:rPr>
              <w:tab/>
            </w:r>
            <w:r>
              <w:rPr>
                <w:rStyle w:val="IndexLink"/>
              </w:rPr>
              <w:t>73</w:t>
            </w:r>
          </w:hyperlink>
        </w:p>
        <w:p>
          <w:pPr>
            <w:pStyle w:val="Contents5"/>
            <w:tabs>
              <w:tab w:val="clear" w:pos="7892"/>
              <w:tab w:val="right" w:pos="9026" w:leader="dot"/>
            </w:tabs>
            <w:rPr/>
          </w:pPr>
          <w:hyperlink w:anchor="__RefHeading___Toc13137561_1280447820">
            <w:r>
              <w:rPr>
                <w:webHidden/>
                <w:rStyle w:val="IndexLink"/>
                <w:rtl w:val="true"/>
              </w:rPr>
              <w:t>النكتة الثانية</w:t>
            </w:r>
            <w:r>
              <w:rPr>
                <w:rStyle w:val="IndexLink"/>
                <w:rtl w:val="true"/>
              </w:rPr>
              <w:tab/>
            </w:r>
            <w:r>
              <w:rPr>
                <w:rStyle w:val="IndexLink"/>
              </w:rPr>
              <w:t>73</w:t>
            </w:r>
          </w:hyperlink>
        </w:p>
        <w:p>
          <w:pPr>
            <w:pStyle w:val="Contents5"/>
            <w:tabs>
              <w:tab w:val="clear" w:pos="7892"/>
              <w:tab w:val="right" w:pos="9026" w:leader="dot"/>
            </w:tabs>
            <w:rPr/>
          </w:pPr>
          <w:hyperlink w:anchor="__RefHeading___Toc13137563_1280447820">
            <w:r>
              <w:rPr>
                <w:webHidden/>
                <w:rStyle w:val="IndexLink"/>
                <w:rtl w:val="true"/>
              </w:rPr>
              <w:t>النكتة الثالثة</w:t>
            </w:r>
            <w:r>
              <w:rPr>
                <w:rStyle w:val="IndexLink"/>
                <w:rtl w:val="true"/>
              </w:rPr>
              <w:tab/>
            </w:r>
            <w:r>
              <w:rPr>
                <w:rStyle w:val="IndexLink"/>
              </w:rPr>
              <w:t>74</w:t>
            </w:r>
          </w:hyperlink>
        </w:p>
        <w:p>
          <w:pPr>
            <w:pStyle w:val="Contents6"/>
            <w:tabs>
              <w:tab w:val="clear" w:pos="7609"/>
              <w:tab w:val="right" w:pos="9026" w:leader="dot"/>
            </w:tabs>
            <w:rPr/>
          </w:pPr>
          <w:hyperlink w:anchor="__RefHeading___Toc13137565_128044782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3137567_1280447820">
            <w:r>
              <w:rPr>
                <w:webHidden/>
                <w:rStyle w:val="IndexLink"/>
                <w:rtl w:val="true"/>
              </w:rPr>
              <w:t>الإشكال الأوّل</w:t>
            </w:r>
            <w:r>
              <w:rPr>
                <w:rStyle w:val="IndexLink"/>
                <w:rtl w:val="true"/>
              </w:rPr>
              <w:t>:</w:t>
              <w:tab/>
            </w:r>
            <w:r>
              <w:rPr>
                <w:rStyle w:val="IndexLink"/>
              </w:rPr>
              <w:t>74</w:t>
            </w:r>
          </w:hyperlink>
        </w:p>
        <w:p>
          <w:pPr>
            <w:pStyle w:val="Contents6"/>
            <w:tabs>
              <w:tab w:val="clear" w:pos="7609"/>
              <w:tab w:val="right" w:pos="9026" w:leader="dot"/>
            </w:tabs>
            <w:rPr/>
          </w:pPr>
          <w:hyperlink w:anchor="__RefHeading___Toc13137569_1280447820">
            <w:r>
              <w:rPr>
                <w:webHidden/>
                <w:rStyle w:val="IndexLink"/>
                <w:rtl w:val="true"/>
              </w:rPr>
              <w:t>الإشكال الثاني</w:t>
            </w:r>
            <w:r>
              <w:rPr>
                <w:rStyle w:val="IndexLink"/>
                <w:rtl w:val="true"/>
              </w:rPr>
              <w:t>:</w:t>
              <w:tab/>
            </w:r>
            <w:r>
              <w:rPr>
                <w:rStyle w:val="IndexLink"/>
              </w:rPr>
              <w:t>74</w:t>
            </w:r>
          </w:hyperlink>
        </w:p>
        <w:p>
          <w:pPr>
            <w:pStyle w:val="Contents5"/>
            <w:tabs>
              <w:tab w:val="clear" w:pos="7892"/>
              <w:tab w:val="right" w:pos="9026" w:leader="dot"/>
            </w:tabs>
            <w:rPr/>
          </w:pPr>
          <w:hyperlink w:anchor="__RefHeading___Toc13137571_1280447820">
            <w:r>
              <w:rPr>
                <w:webHidden/>
                <w:rStyle w:val="IndexLink"/>
                <w:rtl w:val="true"/>
              </w:rPr>
              <w:t>النكتة الرابعة</w:t>
            </w:r>
            <w:r>
              <w:rPr>
                <w:rStyle w:val="IndexLink"/>
                <w:rtl w:val="true"/>
              </w:rPr>
              <w:tab/>
            </w:r>
            <w:r>
              <w:rPr>
                <w:rStyle w:val="IndexLink"/>
              </w:rPr>
              <w:t>76</w:t>
            </w:r>
          </w:hyperlink>
        </w:p>
        <w:p>
          <w:pPr>
            <w:pStyle w:val="Contents6"/>
            <w:tabs>
              <w:tab w:val="clear" w:pos="7609"/>
              <w:tab w:val="right" w:pos="9026" w:leader="dot"/>
            </w:tabs>
            <w:rPr/>
          </w:pPr>
          <w:hyperlink w:anchor="__RefHeading___Toc13137573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3137575_1280447820">
            <w:r>
              <w:rPr>
                <w:webHidden/>
                <w:rStyle w:val="IndexLink"/>
                <w:rtl w:val="true"/>
              </w:rPr>
              <w:t>الطريق الأوّل</w:t>
            </w:r>
            <w:r>
              <w:rPr>
                <w:rStyle w:val="IndexLink"/>
                <w:rtl w:val="true"/>
              </w:rPr>
              <w:t>:</w:t>
              <w:tab/>
            </w:r>
            <w:r>
              <w:rPr>
                <w:rStyle w:val="IndexLink"/>
              </w:rPr>
              <w:t>76</w:t>
            </w:r>
          </w:hyperlink>
        </w:p>
        <w:p>
          <w:pPr>
            <w:pStyle w:val="Contents6"/>
            <w:tabs>
              <w:tab w:val="clear" w:pos="7609"/>
              <w:tab w:val="right" w:pos="9026" w:leader="dot"/>
            </w:tabs>
            <w:rPr/>
          </w:pPr>
          <w:hyperlink w:anchor="__RefHeading___Toc13137577_1280447820">
            <w:r>
              <w:rPr>
                <w:webHidden/>
                <w:rStyle w:val="IndexLink"/>
                <w:rtl w:val="true"/>
              </w:rPr>
              <w:t>الطريق الثاني</w:t>
            </w:r>
            <w:r>
              <w:rPr>
                <w:rStyle w:val="IndexLink"/>
                <w:rtl w:val="true"/>
              </w:rPr>
              <w:t>:</w:t>
              <w:tab/>
            </w:r>
            <w:r>
              <w:rPr>
                <w:rStyle w:val="IndexLink"/>
              </w:rPr>
              <w:t>76</w:t>
            </w:r>
          </w:hyperlink>
        </w:p>
        <w:p>
          <w:pPr>
            <w:pStyle w:val="Contents5"/>
            <w:tabs>
              <w:tab w:val="clear" w:pos="7892"/>
              <w:tab w:val="right" w:pos="9026" w:leader="dot"/>
            </w:tabs>
            <w:rPr/>
          </w:pPr>
          <w:hyperlink w:anchor="__RefHeading___Toc13137579_1280447820">
            <w:r>
              <w:rPr>
                <w:webHidden/>
                <w:rStyle w:val="IndexLink"/>
                <w:rtl w:val="true"/>
              </w:rPr>
              <w:t>النكتة الخامسة</w:t>
            </w:r>
            <w:r>
              <w:rPr>
                <w:rStyle w:val="IndexLink"/>
                <w:rtl w:val="true"/>
              </w:rPr>
              <w:tab/>
            </w:r>
            <w:r>
              <w:rPr>
                <w:rStyle w:val="IndexLink"/>
              </w:rPr>
              <w:t>77</w:t>
            </w:r>
          </w:hyperlink>
        </w:p>
        <w:p>
          <w:pPr>
            <w:pStyle w:val="Contents6"/>
            <w:tabs>
              <w:tab w:val="clear" w:pos="7609"/>
              <w:tab w:val="right" w:pos="9026" w:leader="dot"/>
            </w:tabs>
            <w:rPr/>
          </w:pPr>
          <w:hyperlink w:anchor="__RefHeading___Toc13137581_12804478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3137583_1280447820">
            <w:r>
              <w:rPr>
                <w:webHidden/>
                <w:rStyle w:val="IndexLink"/>
                <w:rtl w:val="true"/>
              </w:rPr>
              <w:t>الرواية الأولى</w:t>
            </w:r>
            <w:r>
              <w:rPr>
                <w:rStyle w:val="IndexLink"/>
                <w:rtl w:val="true"/>
              </w:rPr>
              <w:tab/>
            </w:r>
            <w:r>
              <w:rPr>
                <w:rStyle w:val="IndexLink"/>
              </w:rPr>
              <w:t>77</w:t>
            </w:r>
          </w:hyperlink>
        </w:p>
        <w:p>
          <w:pPr>
            <w:pStyle w:val="Contents6"/>
            <w:tabs>
              <w:tab w:val="clear" w:pos="7609"/>
              <w:tab w:val="right" w:pos="9026" w:leader="dot"/>
            </w:tabs>
            <w:rPr/>
          </w:pPr>
          <w:hyperlink w:anchor="__RefHeading___Toc13137585_1280447820">
            <w:r>
              <w:rPr>
                <w:webHidden/>
                <w:rStyle w:val="IndexLink"/>
                <w:rtl w:val="true"/>
              </w:rPr>
              <w:t>الرواية الثانية</w:t>
            </w:r>
            <w:r>
              <w:rPr>
                <w:rStyle w:val="IndexLink"/>
                <w:rtl w:val="true"/>
              </w:rPr>
              <w:tab/>
            </w:r>
            <w:r>
              <w:rPr>
                <w:rStyle w:val="IndexLink"/>
              </w:rPr>
              <w:t>78</w:t>
            </w:r>
          </w:hyperlink>
        </w:p>
        <w:p>
          <w:pPr>
            <w:pStyle w:val="Contents6"/>
            <w:tabs>
              <w:tab w:val="clear" w:pos="7609"/>
              <w:tab w:val="right" w:pos="9026" w:leader="dot"/>
            </w:tabs>
            <w:rPr/>
          </w:pPr>
          <w:hyperlink w:anchor="__RefHeading___Toc13137587_1280447820">
            <w:r>
              <w:rPr>
                <w:webHidden/>
                <w:rStyle w:val="IndexLink"/>
                <w:rtl w:val="true"/>
              </w:rPr>
              <w:t>الرواية الثالثة</w:t>
            </w:r>
            <w:r>
              <w:rPr>
                <w:rStyle w:val="IndexLink"/>
                <w:rtl w:val="true"/>
              </w:rPr>
              <w:tab/>
            </w:r>
            <w:r>
              <w:rPr>
                <w:rStyle w:val="IndexLink"/>
              </w:rPr>
              <w:t>78</w:t>
            </w:r>
          </w:hyperlink>
        </w:p>
        <w:p>
          <w:pPr>
            <w:pStyle w:val="Contents6"/>
            <w:tabs>
              <w:tab w:val="clear" w:pos="7609"/>
              <w:tab w:val="right" w:pos="9026" w:leader="dot"/>
            </w:tabs>
            <w:rPr/>
          </w:pPr>
          <w:hyperlink w:anchor="__RefHeading___Toc13137589_1280447820">
            <w:r>
              <w:rPr>
                <w:webHidden/>
                <w:rStyle w:val="IndexLink"/>
                <w:rtl w:val="true"/>
              </w:rPr>
              <w:t>الرواية الرابعة</w:t>
            </w:r>
            <w:r>
              <w:rPr>
                <w:rStyle w:val="IndexLink"/>
                <w:rtl w:val="true"/>
              </w:rPr>
              <w:tab/>
            </w:r>
            <w:r>
              <w:rPr>
                <w:rStyle w:val="IndexLink"/>
              </w:rPr>
              <w:t>79</w:t>
            </w:r>
          </w:hyperlink>
        </w:p>
        <w:p>
          <w:pPr>
            <w:pStyle w:val="Contents5"/>
            <w:tabs>
              <w:tab w:val="clear" w:pos="7892"/>
              <w:tab w:val="right" w:pos="9026" w:leader="dot"/>
            </w:tabs>
            <w:rPr/>
          </w:pPr>
          <w:hyperlink w:anchor="__RefHeading___Toc13137591_1280447820">
            <w:r>
              <w:rPr>
                <w:webHidden/>
                <w:rStyle w:val="IndexLink"/>
                <w:rtl w:val="true"/>
              </w:rPr>
              <w:t>النكتة السادسة</w:t>
            </w:r>
            <w:r>
              <w:rPr>
                <w:rStyle w:val="IndexLink"/>
                <w:rtl w:val="true"/>
              </w:rPr>
              <w:tab/>
            </w:r>
            <w:r>
              <w:rPr>
                <w:rStyle w:val="IndexLink"/>
              </w:rPr>
              <w:t>79</w:t>
            </w:r>
          </w:hyperlink>
        </w:p>
        <w:p>
          <w:pPr>
            <w:pStyle w:val="Contents3"/>
            <w:tabs>
              <w:tab w:val="clear" w:pos="8459"/>
              <w:tab w:val="right" w:pos="9026" w:leader="dot"/>
            </w:tabs>
            <w:rPr/>
          </w:pPr>
          <w:hyperlink w:anchor="__RefHeading___Toc13137593_1280447820">
            <w:r>
              <w:rPr>
                <w:webHidden/>
                <w:rStyle w:val="IndexLink"/>
                <w:rtl w:val="true"/>
              </w:rPr>
              <w:t>المبحث الثّالث في ما قيل فيه بكونه شرطاً فيهما</w:t>
            </w:r>
            <w:r>
              <w:rPr>
                <w:rStyle w:val="IndexLink"/>
                <w:rtl w:val="true"/>
              </w:rPr>
              <w:tab/>
            </w:r>
            <w:r>
              <w:rPr>
                <w:rStyle w:val="IndexLink"/>
              </w:rPr>
              <w:t>81</w:t>
            </w:r>
          </w:hyperlink>
        </w:p>
        <w:p>
          <w:pPr>
            <w:pStyle w:val="Contents4"/>
            <w:tabs>
              <w:tab w:val="clear" w:pos="8176"/>
              <w:tab w:val="right" w:pos="9026" w:leader="dot"/>
            </w:tabs>
            <w:rPr/>
          </w:pPr>
          <w:hyperlink w:anchor="__RefHeading___Toc13137595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3137597_1280447820">
            <w:r>
              <w:rPr>
                <w:webHidden/>
                <w:rStyle w:val="IndexLink"/>
                <w:rtl w:val="true"/>
              </w:rPr>
              <w:t>المسألة الأولى في اشتراط العدالة</w:t>
            </w:r>
            <w:r>
              <w:rPr>
                <w:rStyle w:val="IndexLink"/>
                <w:rtl w:val="true"/>
              </w:rPr>
              <w:tab/>
            </w:r>
            <w:r>
              <w:rPr>
                <w:rStyle w:val="IndexLink"/>
              </w:rPr>
              <w:t>84</w:t>
            </w:r>
          </w:hyperlink>
        </w:p>
        <w:p>
          <w:pPr>
            <w:pStyle w:val="Contents5"/>
            <w:tabs>
              <w:tab w:val="clear" w:pos="7892"/>
              <w:tab w:val="right" w:pos="9026" w:leader="dot"/>
            </w:tabs>
            <w:rPr/>
          </w:pPr>
          <w:hyperlink w:anchor="__RefHeading___Toc13137599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3137601_1280447820">
            <w:r>
              <w:rPr>
                <w:webHidden/>
                <w:rStyle w:val="IndexLink"/>
                <w:rtl w:val="true"/>
              </w:rPr>
              <w:t>النكتة الأولى</w:t>
            </w:r>
            <w:r>
              <w:rPr>
                <w:rStyle w:val="IndexLink"/>
                <w:rtl w:val="true"/>
              </w:rPr>
              <w:tab/>
            </w:r>
            <w:r>
              <w:rPr>
                <w:rStyle w:val="IndexLink"/>
              </w:rPr>
              <w:t>84</w:t>
            </w:r>
          </w:hyperlink>
        </w:p>
        <w:p>
          <w:pPr>
            <w:pStyle w:val="Contents6"/>
            <w:tabs>
              <w:tab w:val="clear" w:pos="7609"/>
              <w:tab w:val="right" w:pos="9026" w:leader="dot"/>
            </w:tabs>
            <w:rPr/>
          </w:pPr>
          <w:hyperlink w:anchor="__RefHeading___Toc13137603_1280447820">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3137605_1280447820">
            <w:r>
              <w:rPr>
                <w:webHidden/>
                <w:rStyle w:val="IndexLink"/>
                <w:rtl w:val="true"/>
              </w:rPr>
              <w:t>الرواية الأولى</w:t>
            </w:r>
            <w:r>
              <w:rPr>
                <w:rStyle w:val="IndexLink"/>
                <w:rtl w:val="true"/>
              </w:rPr>
              <w:tab/>
            </w:r>
            <w:r>
              <w:rPr>
                <w:rStyle w:val="IndexLink"/>
              </w:rPr>
              <w:t>85</w:t>
            </w:r>
          </w:hyperlink>
        </w:p>
        <w:p>
          <w:pPr>
            <w:pStyle w:val="Contents6"/>
            <w:tabs>
              <w:tab w:val="clear" w:pos="7609"/>
              <w:tab w:val="right" w:pos="9026" w:leader="dot"/>
            </w:tabs>
            <w:rPr/>
          </w:pPr>
          <w:hyperlink w:anchor="__RefHeading___Toc13137607_1280447820">
            <w:r>
              <w:rPr>
                <w:webHidden/>
                <w:rStyle w:val="IndexLink"/>
                <w:rtl w:val="true"/>
              </w:rPr>
              <w:t>الرواية الثانية</w:t>
            </w:r>
            <w:r>
              <w:rPr>
                <w:rStyle w:val="IndexLink"/>
                <w:rtl w:val="true"/>
              </w:rPr>
              <w:tab/>
            </w:r>
            <w:r>
              <w:rPr>
                <w:rStyle w:val="IndexLink"/>
              </w:rPr>
              <w:t>85</w:t>
            </w:r>
          </w:hyperlink>
        </w:p>
        <w:p>
          <w:pPr>
            <w:pStyle w:val="Contents6"/>
            <w:tabs>
              <w:tab w:val="clear" w:pos="7609"/>
              <w:tab w:val="right" w:pos="9026" w:leader="dot"/>
            </w:tabs>
            <w:rPr/>
          </w:pPr>
          <w:hyperlink w:anchor="__RefHeading___Toc13137609_1280447820">
            <w:r>
              <w:rPr>
                <w:webHidden/>
                <w:rStyle w:val="IndexLink"/>
                <w:rtl w:val="true"/>
              </w:rPr>
              <w:t>الرواية الثالثة</w:t>
            </w:r>
            <w:r>
              <w:rPr>
                <w:rStyle w:val="IndexLink"/>
                <w:rtl w:val="true"/>
              </w:rPr>
              <w:tab/>
            </w:r>
            <w:r>
              <w:rPr>
                <w:rStyle w:val="IndexLink"/>
              </w:rPr>
              <w:t>86</w:t>
            </w:r>
          </w:hyperlink>
        </w:p>
        <w:p>
          <w:pPr>
            <w:pStyle w:val="Contents6"/>
            <w:tabs>
              <w:tab w:val="clear" w:pos="7609"/>
              <w:tab w:val="right" w:pos="9026" w:leader="dot"/>
            </w:tabs>
            <w:rPr/>
          </w:pPr>
          <w:hyperlink w:anchor="__RefHeading___Toc13137611_1280447820">
            <w:r>
              <w:rPr>
                <w:webHidden/>
                <w:rStyle w:val="IndexLink"/>
                <w:rtl w:val="true"/>
              </w:rPr>
              <w:t>الرواية الرابعة</w:t>
            </w:r>
            <w:r>
              <w:rPr>
                <w:rStyle w:val="IndexLink"/>
                <w:rtl w:val="true"/>
              </w:rPr>
              <w:tab/>
            </w:r>
            <w:r>
              <w:rPr>
                <w:rStyle w:val="IndexLink"/>
              </w:rPr>
              <w:t>86</w:t>
            </w:r>
          </w:hyperlink>
        </w:p>
        <w:p>
          <w:pPr>
            <w:pStyle w:val="Contents5"/>
            <w:tabs>
              <w:tab w:val="clear" w:pos="7892"/>
              <w:tab w:val="right" w:pos="9026" w:leader="dot"/>
            </w:tabs>
            <w:rPr/>
          </w:pPr>
          <w:hyperlink w:anchor="__RefHeading___Toc13137613_1280447820">
            <w:r>
              <w:rPr>
                <w:webHidden/>
                <w:rStyle w:val="IndexLink"/>
                <w:rtl w:val="true"/>
              </w:rPr>
              <w:t>النكتة الثانية</w:t>
            </w:r>
            <w:r>
              <w:rPr>
                <w:rStyle w:val="IndexLink"/>
                <w:rtl w:val="true"/>
              </w:rPr>
              <w:tab/>
            </w:r>
            <w:r>
              <w:rPr>
                <w:rStyle w:val="IndexLink"/>
              </w:rPr>
              <w:t>87</w:t>
            </w:r>
          </w:hyperlink>
        </w:p>
        <w:p>
          <w:pPr>
            <w:pStyle w:val="Contents5"/>
            <w:tabs>
              <w:tab w:val="clear" w:pos="7892"/>
              <w:tab w:val="right" w:pos="9026" w:leader="dot"/>
            </w:tabs>
            <w:rPr/>
          </w:pPr>
          <w:hyperlink w:anchor="__RefHeading___Toc13137615_1280447820">
            <w:r>
              <w:rPr>
                <w:webHidden/>
                <w:rStyle w:val="IndexLink"/>
                <w:rtl w:val="true"/>
              </w:rPr>
              <w:t>النكتة الثالثة</w:t>
            </w:r>
            <w:r>
              <w:rPr>
                <w:rStyle w:val="IndexLink"/>
                <w:rtl w:val="true"/>
              </w:rPr>
              <w:tab/>
            </w:r>
            <w:r>
              <w:rPr>
                <w:rStyle w:val="IndexLink"/>
              </w:rPr>
              <w:t>87</w:t>
            </w:r>
          </w:hyperlink>
        </w:p>
        <w:p>
          <w:pPr>
            <w:pStyle w:val="Contents4"/>
            <w:tabs>
              <w:tab w:val="clear" w:pos="8176"/>
              <w:tab w:val="right" w:pos="9026" w:leader="dot"/>
            </w:tabs>
            <w:rPr/>
          </w:pPr>
          <w:hyperlink w:anchor="__RefHeading___Toc13137617_1280447820">
            <w:r>
              <w:rPr>
                <w:webHidden/>
                <w:rStyle w:val="IndexLink"/>
                <w:rtl w:val="true"/>
              </w:rPr>
              <w:t>المسألة الثانية في اشتراط التكليف</w:t>
            </w:r>
            <w:r>
              <w:rPr>
                <w:rStyle w:val="IndexLink"/>
                <w:rtl w:val="true"/>
              </w:rPr>
              <w:tab/>
            </w:r>
            <w:r>
              <w:rPr>
                <w:rStyle w:val="IndexLink"/>
              </w:rPr>
              <w:t>89</w:t>
            </w:r>
          </w:hyperlink>
        </w:p>
        <w:p>
          <w:pPr>
            <w:pStyle w:val="Contents4"/>
            <w:tabs>
              <w:tab w:val="clear" w:pos="8176"/>
              <w:tab w:val="right" w:pos="9026" w:leader="dot"/>
            </w:tabs>
            <w:rPr/>
          </w:pPr>
          <w:hyperlink w:anchor="__RefHeading___Toc13137619_1280447820">
            <w:r>
              <w:rPr>
                <w:webHidden/>
                <w:rStyle w:val="IndexLink"/>
                <w:rtl w:val="true"/>
              </w:rPr>
              <w:t>المسألة الثالثة في ما اشترطه كاشف الغطاء قدس سره في وجوبهما</w:t>
            </w:r>
            <w:r>
              <w:rPr>
                <w:rStyle w:val="IndexLink"/>
                <w:rtl w:val="true"/>
              </w:rPr>
              <w:tab/>
            </w:r>
            <w:r>
              <w:rPr>
                <w:rStyle w:val="IndexLink"/>
              </w:rPr>
              <w:t>91</w:t>
            </w:r>
          </w:hyperlink>
        </w:p>
        <w:p>
          <w:pPr>
            <w:pStyle w:val="Contents5"/>
            <w:tabs>
              <w:tab w:val="clear" w:pos="7892"/>
              <w:tab w:val="right" w:pos="9026" w:leader="dot"/>
            </w:tabs>
            <w:rPr/>
          </w:pPr>
          <w:hyperlink w:anchor="__RefHeading___Toc13137621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3137623_1280447820">
            <w:r>
              <w:rPr>
                <w:webHidden/>
                <w:rStyle w:val="IndexLink"/>
                <w:rtl w:val="true"/>
              </w:rPr>
              <w:t>النكتة الأولى</w:t>
            </w:r>
            <w:r>
              <w:rPr>
                <w:rStyle w:val="IndexLink"/>
                <w:rtl w:val="true"/>
              </w:rPr>
              <w:tab/>
            </w:r>
            <w:r>
              <w:rPr>
                <w:rStyle w:val="IndexLink"/>
              </w:rPr>
              <w:t>91</w:t>
            </w:r>
          </w:hyperlink>
        </w:p>
        <w:p>
          <w:pPr>
            <w:pStyle w:val="Contents6"/>
            <w:tabs>
              <w:tab w:val="clear" w:pos="7609"/>
              <w:tab w:val="right" w:pos="9026" w:leader="dot"/>
            </w:tabs>
            <w:rPr/>
          </w:pPr>
          <w:hyperlink w:anchor="__RefHeading___Toc13137625_128044782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3137627_1280447820">
            <w:r>
              <w:rPr>
                <w:webHidden/>
                <w:rStyle w:val="IndexLink"/>
                <w:rtl w:val="true"/>
              </w:rPr>
              <w:t>و يلاحظ عليه</w:t>
            </w:r>
            <w:r>
              <w:rPr>
                <w:rStyle w:val="IndexLink"/>
                <w:rtl w:val="true"/>
              </w:rPr>
              <w:t>:</w:t>
              <w:tab/>
            </w:r>
            <w:r>
              <w:rPr>
                <w:rStyle w:val="IndexLink"/>
              </w:rPr>
              <w:t>91</w:t>
            </w:r>
          </w:hyperlink>
        </w:p>
        <w:p>
          <w:pPr>
            <w:pStyle w:val="Contents5"/>
            <w:tabs>
              <w:tab w:val="clear" w:pos="7892"/>
              <w:tab w:val="right" w:pos="9026" w:leader="dot"/>
            </w:tabs>
            <w:rPr/>
          </w:pPr>
          <w:hyperlink w:anchor="__RefHeading___Toc13137629_1280447820">
            <w:r>
              <w:rPr>
                <w:webHidden/>
                <w:rStyle w:val="IndexLink"/>
                <w:rtl w:val="true"/>
              </w:rPr>
              <w:t>النكتة الثانية</w:t>
            </w:r>
            <w:r>
              <w:rPr>
                <w:rStyle w:val="IndexLink"/>
                <w:rtl w:val="true"/>
              </w:rPr>
              <w:tab/>
            </w:r>
            <w:r>
              <w:rPr>
                <w:rStyle w:val="IndexLink"/>
              </w:rPr>
              <w:t>91</w:t>
            </w:r>
          </w:hyperlink>
        </w:p>
        <w:p>
          <w:pPr>
            <w:pStyle w:val="Contents6"/>
            <w:tabs>
              <w:tab w:val="clear" w:pos="7609"/>
              <w:tab w:val="right" w:pos="9026" w:leader="dot"/>
            </w:tabs>
            <w:rPr/>
          </w:pPr>
          <w:hyperlink w:anchor="__RefHeading___Toc13137631_128044782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3137633_1280447820">
            <w:r>
              <w:rPr>
                <w:webHidden/>
                <w:rStyle w:val="IndexLink"/>
                <w:rtl w:val="true"/>
              </w:rPr>
              <w:t>و يلاحظ عليه</w:t>
            </w:r>
            <w:r>
              <w:rPr>
                <w:rStyle w:val="IndexLink"/>
                <w:rtl w:val="true"/>
              </w:rPr>
              <w:t>:</w:t>
              <w:tab/>
            </w:r>
            <w:r>
              <w:rPr>
                <w:rStyle w:val="IndexLink"/>
              </w:rPr>
              <w:t>92</w:t>
            </w:r>
          </w:hyperlink>
        </w:p>
        <w:p>
          <w:pPr>
            <w:pStyle w:val="Contents5"/>
            <w:tabs>
              <w:tab w:val="clear" w:pos="7892"/>
              <w:tab w:val="right" w:pos="9026" w:leader="dot"/>
            </w:tabs>
            <w:rPr/>
          </w:pPr>
          <w:hyperlink w:anchor="__RefHeading___Toc13137635_1280447820">
            <w:r>
              <w:rPr>
                <w:webHidden/>
                <w:rStyle w:val="IndexLink"/>
                <w:rtl w:val="true"/>
              </w:rPr>
              <w:t>النكتة الثالثة</w:t>
            </w:r>
            <w:r>
              <w:rPr>
                <w:rStyle w:val="IndexLink"/>
                <w:rtl w:val="true"/>
              </w:rPr>
              <w:tab/>
            </w:r>
            <w:r>
              <w:rPr>
                <w:rStyle w:val="IndexLink"/>
              </w:rPr>
              <w:t>92</w:t>
            </w:r>
          </w:hyperlink>
        </w:p>
        <w:p>
          <w:pPr>
            <w:pStyle w:val="Contents6"/>
            <w:tabs>
              <w:tab w:val="clear" w:pos="7609"/>
              <w:tab w:val="right" w:pos="9026" w:leader="dot"/>
            </w:tabs>
            <w:rPr/>
          </w:pPr>
          <w:hyperlink w:anchor="__RefHeading___Toc13137637_12804478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3137639_1280447820">
            <w:r>
              <w:rPr>
                <w:webHidden/>
                <w:rStyle w:val="IndexLink"/>
                <w:rtl w:val="true"/>
              </w:rPr>
              <w:t>فيلاحظ عليه</w:t>
            </w:r>
            <w:r>
              <w:rPr>
                <w:rStyle w:val="IndexLink"/>
                <w:rtl w:val="true"/>
              </w:rPr>
              <w:t>:</w:t>
              <w:tab/>
            </w:r>
            <w:r>
              <w:rPr>
                <w:rStyle w:val="IndexLink"/>
              </w:rPr>
              <w:t>92</w:t>
            </w:r>
          </w:hyperlink>
        </w:p>
        <w:p>
          <w:pPr>
            <w:pStyle w:val="Contents5"/>
            <w:tabs>
              <w:tab w:val="clear" w:pos="7892"/>
              <w:tab w:val="right" w:pos="9026" w:leader="dot"/>
            </w:tabs>
            <w:rPr/>
          </w:pPr>
          <w:hyperlink w:anchor="__RefHeading___Toc13137641_1280447820">
            <w:r>
              <w:rPr>
                <w:webHidden/>
                <w:rStyle w:val="IndexLink"/>
                <w:rtl w:val="true"/>
              </w:rPr>
              <w:t>النكتة الرابعة</w:t>
            </w:r>
            <w:r>
              <w:rPr>
                <w:rStyle w:val="IndexLink"/>
                <w:rtl w:val="true"/>
              </w:rPr>
              <w:tab/>
            </w:r>
            <w:r>
              <w:rPr>
                <w:rStyle w:val="IndexLink"/>
              </w:rPr>
              <w:t>92</w:t>
            </w:r>
          </w:hyperlink>
        </w:p>
        <w:p>
          <w:pPr>
            <w:pStyle w:val="Contents6"/>
            <w:tabs>
              <w:tab w:val="clear" w:pos="7609"/>
              <w:tab w:val="right" w:pos="9026" w:leader="dot"/>
            </w:tabs>
            <w:rPr/>
          </w:pPr>
          <w:hyperlink w:anchor="__RefHeading___Toc13137643_12804478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3137645_1280447820">
            <w:r>
              <w:rPr>
                <w:webHidden/>
                <w:rStyle w:val="IndexLink"/>
                <w:rtl w:val="true"/>
              </w:rPr>
              <w:t>و يلاحظ عليه</w:t>
            </w:r>
            <w:r>
              <w:rPr>
                <w:rStyle w:val="IndexLink"/>
                <w:rtl w:val="true"/>
              </w:rPr>
              <w:t>:</w:t>
              <w:tab/>
            </w:r>
            <w:r>
              <w:rPr>
                <w:rStyle w:val="IndexLink"/>
              </w:rPr>
              <w:t>92</w:t>
            </w:r>
          </w:hyperlink>
        </w:p>
        <w:p>
          <w:pPr>
            <w:pStyle w:val="Contents5"/>
            <w:tabs>
              <w:tab w:val="clear" w:pos="7892"/>
              <w:tab w:val="right" w:pos="9026" w:leader="dot"/>
            </w:tabs>
            <w:rPr/>
          </w:pPr>
          <w:hyperlink w:anchor="__RefHeading___Toc13137647_1280447820">
            <w:r>
              <w:rPr>
                <w:webHidden/>
                <w:rStyle w:val="IndexLink"/>
                <w:rtl w:val="true"/>
              </w:rPr>
              <w:t>النكتة الخامسة</w:t>
            </w:r>
            <w:r>
              <w:rPr>
                <w:rStyle w:val="IndexLink"/>
                <w:rtl w:val="true"/>
              </w:rPr>
              <w:tab/>
            </w:r>
            <w:r>
              <w:rPr>
                <w:rStyle w:val="IndexLink"/>
              </w:rPr>
              <w:t>93</w:t>
            </w:r>
          </w:hyperlink>
        </w:p>
        <w:p>
          <w:pPr>
            <w:pStyle w:val="Contents5"/>
            <w:tabs>
              <w:tab w:val="clear" w:pos="7892"/>
              <w:tab w:val="right" w:pos="9026" w:leader="dot"/>
            </w:tabs>
            <w:rPr/>
          </w:pPr>
          <w:hyperlink w:anchor="__RefHeading___Toc13137649_1280447820">
            <w:r>
              <w:rPr>
                <w:webHidden/>
                <w:rStyle w:val="IndexLink"/>
                <w:rtl w:val="true"/>
              </w:rPr>
              <w:t>النكتة السادسة</w:t>
            </w:r>
            <w:r>
              <w:rPr>
                <w:rStyle w:val="IndexLink"/>
                <w:rtl w:val="true"/>
              </w:rPr>
              <w:tab/>
            </w:r>
            <w:r>
              <w:rPr>
                <w:rStyle w:val="IndexLink"/>
              </w:rPr>
              <w:t>93</w:t>
            </w:r>
          </w:hyperlink>
        </w:p>
        <w:p>
          <w:pPr>
            <w:pStyle w:val="Contents6"/>
            <w:tabs>
              <w:tab w:val="clear" w:pos="7609"/>
              <w:tab w:val="right" w:pos="9026" w:leader="dot"/>
            </w:tabs>
            <w:rPr/>
          </w:pPr>
          <w:hyperlink w:anchor="__RefHeading___Toc13137651_12804478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3137653_1280447820">
            <w:r>
              <w:rPr>
                <w:webHidden/>
                <w:rStyle w:val="IndexLink"/>
                <w:rtl w:val="true"/>
              </w:rPr>
              <w:t>و يلاحظ على</w:t>
            </w:r>
            <w:r>
              <w:rPr>
                <w:rStyle w:val="IndexLink"/>
                <w:rtl w:val="true"/>
              </w:rPr>
              <w:tab/>
            </w:r>
            <w:r>
              <w:rPr>
                <w:rStyle w:val="IndexLink"/>
              </w:rPr>
              <w:t>93</w:t>
            </w:r>
          </w:hyperlink>
        </w:p>
        <w:p>
          <w:pPr>
            <w:pStyle w:val="Contents5"/>
            <w:tabs>
              <w:tab w:val="clear" w:pos="7892"/>
              <w:tab w:val="right" w:pos="9026" w:leader="dot"/>
            </w:tabs>
            <w:rPr/>
          </w:pPr>
          <w:hyperlink w:anchor="__RefHeading___Toc13137655_1280447820">
            <w:r>
              <w:rPr>
                <w:webHidden/>
                <w:rStyle w:val="IndexLink"/>
                <w:rtl w:val="true"/>
              </w:rPr>
              <w:t>النكتة السابعة</w:t>
            </w:r>
            <w:r>
              <w:rPr>
                <w:rStyle w:val="IndexLink"/>
                <w:rtl w:val="true"/>
              </w:rPr>
              <w:tab/>
            </w:r>
            <w:r>
              <w:rPr>
                <w:rStyle w:val="IndexLink"/>
              </w:rPr>
              <w:t>93</w:t>
            </w:r>
          </w:hyperlink>
        </w:p>
        <w:p>
          <w:pPr>
            <w:pStyle w:val="Contents6"/>
            <w:tabs>
              <w:tab w:val="clear" w:pos="7609"/>
              <w:tab w:val="right" w:pos="9026" w:leader="dot"/>
            </w:tabs>
            <w:rPr/>
          </w:pPr>
          <w:hyperlink w:anchor="__RefHeading___Toc13137657_12804478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3137659_1280447820">
            <w:r>
              <w:rPr>
                <w:webHidden/>
                <w:rStyle w:val="IndexLink"/>
                <w:rtl w:val="true"/>
              </w:rPr>
              <w:t>و لكن يلاحظ</w:t>
            </w:r>
            <w:r>
              <w:rPr>
                <w:rStyle w:val="IndexLink"/>
                <w:rtl w:val="true"/>
              </w:rPr>
              <w:tab/>
            </w:r>
            <w:r>
              <w:rPr>
                <w:rStyle w:val="IndexLink"/>
              </w:rPr>
              <w:t>93</w:t>
            </w:r>
          </w:hyperlink>
        </w:p>
        <w:p>
          <w:pPr>
            <w:pStyle w:val="Contents5"/>
            <w:tabs>
              <w:tab w:val="clear" w:pos="7892"/>
              <w:tab w:val="right" w:pos="9026" w:leader="dot"/>
            </w:tabs>
            <w:rPr/>
          </w:pPr>
          <w:hyperlink w:anchor="__RefHeading___Toc13137661_1280447820">
            <w:r>
              <w:rPr>
                <w:webHidden/>
                <w:rStyle w:val="IndexLink"/>
                <w:rtl w:val="true"/>
              </w:rPr>
              <w:t>النكتة الثامنة</w:t>
            </w:r>
            <w:r>
              <w:rPr>
                <w:rStyle w:val="IndexLink"/>
                <w:rtl w:val="true"/>
              </w:rPr>
              <w:tab/>
            </w:r>
            <w:r>
              <w:rPr>
                <w:rStyle w:val="IndexLink"/>
              </w:rPr>
              <w:t>94</w:t>
            </w:r>
          </w:hyperlink>
        </w:p>
        <w:p>
          <w:pPr>
            <w:pStyle w:val="Contents6"/>
            <w:tabs>
              <w:tab w:val="clear" w:pos="7609"/>
              <w:tab w:val="right" w:pos="9026" w:leader="dot"/>
            </w:tabs>
            <w:rPr/>
          </w:pPr>
          <w:hyperlink w:anchor="__RefHeading___Toc13137663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3137665_1280447820">
            <w:r>
              <w:rPr>
                <w:webHidden/>
                <w:rStyle w:val="IndexLink"/>
                <w:rtl w:val="true"/>
              </w:rPr>
              <w:t>و يلاحظ عليه أوّلاً</w:t>
            </w:r>
            <w:r>
              <w:rPr>
                <w:rStyle w:val="IndexLink"/>
                <w:rtl w:val="true"/>
              </w:rPr>
              <w:t>:</w:t>
              <w:tab/>
            </w:r>
            <w:r>
              <w:rPr>
                <w:rStyle w:val="IndexLink"/>
              </w:rPr>
              <w:t>94</w:t>
            </w:r>
          </w:hyperlink>
        </w:p>
        <w:p>
          <w:pPr>
            <w:pStyle w:val="Contents6"/>
            <w:tabs>
              <w:tab w:val="clear" w:pos="7609"/>
              <w:tab w:val="right" w:pos="9026" w:leader="dot"/>
            </w:tabs>
            <w:rPr/>
          </w:pPr>
          <w:hyperlink w:anchor="__RefHeading___Toc13137667_1280447820">
            <w:r>
              <w:rPr>
                <w:webHidden/>
                <w:rStyle w:val="IndexLink"/>
                <w:rtl w:val="true"/>
              </w:rPr>
              <w:t>و يلاحظ عليه ثانياً</w:t>
            </w:r>
            <w:r>
              <w:rPr>
                <w:rStyle w:val="IndexLink"/>
                <w:rtl w:val="true"/>
              </w:rPr>
              <w:t>:</w:t>
              <w:tab/>
            </w:r>
            <w:r>
              <w:rPr>
                <w:rStyle w:val="IndexLink"/>
              </w:rPr>
              <w:t>94</w:t>
            </w:r>
          </w:hyperlink>
        </w:p>
        <w:p>
          <w:pPr>
            <w:pStyle w:val="Contents5"/>
            <w:tabs>
              <w:tab w:val="clear" w:pos="7892"/>
              <w:tab w:val="right" w:pos="9026" w:leader="dot"/>
            </w:tabs>
            <w:rPr/>
          </w:pPr>
          <w:hyperlink w:anchor="__RefHeading___Toc13137669_1280447820">
            <w:r>
              <w:rPr>
                <w:webHidden/>
                <w:rStyle w:val="IndexLink"/>
                <w:rtl w:val="true"/>
              </w:rPr>
              <w:t>النكتة التاسعة</w:t>
            </w:r>
            <w:r>
              <w:rPr>
                <w:rStyle w:val="IndexLink"/>
                <w:rtl w:val="true"/>
              </w:rPr>
              <w:tab/>
            </w:r>
            <w:r>
              <w:rPr>
                <w:rStyle w:val="IndexLink"/>
              </w:rPr>
              <w:t>94</w:t>
            </w:r>
          </w:hyperlink>
        </w:p>
        <w:p>
          <w:pPr>
            <w:pStyle w:val="Contents6"/>
            <w:tabs>
              <w:tab w:val="clear" w:pos="7609"/>
              <w:tab w:val="right" w:pos="9026" w:leader="dot"/>
            </w:tabs>
            <w:rPr/>
          </w:pPr>
          <w:hyperlink w:anchor="__RefHeading___Toc13137671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3137673_1280447820">
            <w:r>
              <w:rPr>
                <w:webHidden/>
                <w:rStyle w:val="IndexLink"/>
                <w:rtl w:val="true"/>
              </w:rPr>
              <w:t>و لكن يلاحظ عليه</w:t>
            </w:r>
            <w:r>
              <w:rPr>
                <w:rStyle w:val="IndexLink"/>
                <w:rtl w:val="true"/>
              </w:rPr>
              <w:t>:</w:t>
              <w:tab/>
            </w:r>
            <w:r>
              <w:rPr>
                <w:rStyle w:val="IndexLink"/>
              </w:rPr>
              <w:t>94</w:t>
            </w:r>
          </w:hyperlink>
        </w:p>
        <w:p>
          <w:pPr>
            <w:pStyle w:val="Contents5"/>
            <w:tabs>
              <w:tab w:val="clear" w:pos="7892"/>
              <w:tab w:val="right" w:pos="9026" w:leader="dot"/>
            </w:tabs>
            <w:rPr/>
          </w:pPr>
          <w:hyperlink w:anchor="__RefHeading___Toc13137675_1280447820">
            <w:r>
              <w:rPr>
                <w:webHidden/>
                <w:rStyle w:val="IndexLink"/>
                <w:rtl w:val="true"/>
              </w:rPr>
              <w:t>النكتة العاشرة</w:t>
            </w:r>
            <w:r>
              <w:rPr>
                <w:rStyle w:val="IndexLink"/>
                <w:rtl w:val="true"/>
              </w:rPr>
              <w:tab/>
            </w:r>
            <w:r>
              <w:rPr>
                <w:rStyle w:val="IndexLink"/>
              </w:rPr>
              <w:t>95</w:t>
            </w:r>
          </w:hyperlink>
        </w:p>
        <w:p>
          <w:pPr>
            <w:pStyle w:val="Contents6"/>
            <w:tabs>
              <w:tab w:val="clear" w:pos="7609"/>
              <w:tab w:val="right" w:pos="9026" w:leader="dot"/>
            </w:tabs>
            <w:rPr/>
          </w:pPr>
          <w:hyperlink w:anchor="__RefHeading___Toc13137677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3137679_1280447820">
            <w:r>
              <w:rPr>
                <w:webHidden/>
                <w:rStyle w:val="IndexLink"/>
                <w:rtl w:val="true"/>
              </w:rPr>
              <w:t>و يلاحظ عليه أوّلاً</w:t>
            </w:r>
            <w:r>
              <w:rPr>
                <w:rStyle w:val="IndexLink"/>
                <w:rtl w:val="true"/>
              </w:rPr>
              <w:t>:</w:t>
              <w:tab/>
            </w:r>
            <w:r>
              <w:rPr>
                <w:rStyle w:val="IndexLink"/>
              </w:rPr>
              <w:t>95</w:t>
            </w:r>
          </w:hyperlink>
        </w:p>
        <w:p>
          <w:pPr>
            <w:pStyle w:val="Contents6"/>
            <w:tabs>
              <w:tab w:val="clear" w:pos="7609"/>
              <w:tab w:val="right" w:pos="9026" w:leader="dot"/>
            </w:tabs>
            <w:rPr/>
          </w:pPr>
          <w:hyperlink w:anchor="__RefHeading___Toc13137681_1280447820">
            <w:r>
              <w:rPr>
                <w:webHidden/>
                <w:rStyle w:val="IndexLink"/>
                <w:rtl w:val="true"/>
              </w:rPr>
              <w:t>كما يلاحظ عليه ثانياً</w:t>
            </w:r>
            <w:r>
              <w:rPr>
                <w:rStyle w:val="IndexLink"/>
                <w:rtl w:val="true"/>
              </w:rPr>
              <w:t>:</w:t>
              <w:tab/>
            </w:r>
            <w:r>
              <w:rPr>
                <w:rStyle w:val="IndexLink"/>
              </w:rPr>
              <w:t>95</w:t>
            </w:r>
          </w:hyperlink>
        </w:p>
        <w:p>
          <w:pPr>
            <w:pStyle w:val="Contents5"/>
            <w:tabs>
              <w:tab w:val="clear" w:pos="7892"/>
              <w:tab w:val="right" w:pos="9026" w:leader="dot"/>
            </w:tabs>
            <w:rPr/>
          </w:pPr>
          <w:hyperlink w:anchor="__RefHeading___Toc13137683_1280447820">
            <w:r>
              <w:rPr>
                <w:webHidden/>
                <w:rStyle w:val="IndexLink"/>
                <w:rtl w:val="true"/>
              </w:rPr>
              <w:t>النكتة الإحدى عشرة</w:t>
            </w:r>
            <w:r>
              <w:rPr>
                <w:rStyle w:val="IndexLink"/>
                <w:rtl w:val="true"/>
              </w:rPr>
              <w:tab/>
            </w:r>
            <w:r>
              <w:rPr>
                <w:rStyle w:val="IndexLink"/>
              </w:rPr>
              <w:t>95</w:t>
            </w:r>
          </w:hyperlink>
        </w:p>
        <w:p>
          <w:pPr>
            <w:pStyle w:val="Contents6"/>
            <w:tabs>
              <w:tab w:val="clear" w:pos="7609"/>
              <w:tab w:val="right" w:pos="9026" w:leader="dot"/>
            </w:tabs>
            <w:rPr/>
          </w:pPr>
          <w:hyperlink w:anchor="__RefHeading___Toc13137685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3137687_1280447820">
            <w:r>
              <w:rPr>
                <w:webHidden/>
                <w:rStyle w:val="IndexLink"/>
                <w:rtl w:val="true"/>
              </w:rPr>
              <w:t>و يلاحظ عليه</w:t>
            </w:r>
            <w:r>
              <w:rPr>
                <w:rStyle w:val="IndexLink"/>
                <w:rtl w:val="true"/>
              </w:rPr>
              <w:t>:</w:t>
              <w:tab/>
            </w:r>
            <w:r>
              <w:rPr>
                <w:rStyle w:val="IndexLink"/>
              </w:rPr>
              <w:t>96</w:t>
            </w:r>
          </w:hyperlink>
        </w:p>
        <w:p>
          <w:pPr>
            <w:pStyle w:val="Contents5"/>
            <w:tabs>
              <w:tab w:val="clear" w:pos="7892"/>
              <w:tab w:val="right" w:pos="9026" w:leader="dot"/>
            </w:tabs>
            <w:rPr/>
          </w:pPr>
          <w:hyperlink w:anchor="__RefHeading___Toc13137689_1280447820">
            <w:r>
              <w:rPr>
                <w:webHidden/>
                <w:rStyle w:val="IndexLink"/>
                <w:rtl w:val="true"/>
              </w:rPr>
              <w:t>النكتة الثانية عشرة</w:t>
            </w:r>
            <w:r>
              <w:rPr>
                <w:rStyle w:val="IndexLink"/>
                <w:rtl w:val="true"/>
              </w:rPr>
              <w:tab/>
            </w:r>
            <w:r>
              <w:rPr>
                <w:rStyle w:val="IndexLink"/>
              </w:rPr>
              <w:t>96</w:t>
            </w:r>
          </w:hyperlink>
        </w:p>
        <w:p>
          <w:pPr>
            <w:pStyle w:val="Contents6"/>
            <w:tabs>
              <w:tab w:val="clear" w:pos="7609"/>
              <w:tab w:val="right" w:pos="9026" w:leader="dot"/>
            </w:tabs>
            <w:rPr/>
          </w:pPr>
          <w:hyperlink w:anchor="__RefHeading___Toc13137691_128044782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3137693_1280447820">
            <w:r>
              <w:rPr>
                <w:webHidden/>
                <w:rStyle w:val="IndexLink"/>
                <w:rtl w:val="true"/>
              </w:rPr>
              <w:t>و يلاحظ عليه</w:t>
            </w:r>
            <w:r>
              <w:rPr>
                <w:rStyle w:val="IndexLink"/>
                <w:rtl w:val="true"/>
              </w:rPr>
              <w:tab/>
            </w:r>
            <w:r>
              <w:rPr>
                <w:rStyle w:val="IndexLink"/>
              </w:rPr>
              <w:t>96</w:t>
            </w:r>
          </w:hyperlink>
        </w:p>
        <w:p>
          <w:pPr>
            <w:pStyle w:val="Contents5"/>
            <w:tabs>
              <w:tab w:val="clear" w:pos="7892"/>
              <w:tab w:val="right" w:pos="9026" w:leader="dot"/>
            </w:tabs>
            <w:rPr/>
          </w:pPr>
          <w:hyperlink w:anchor="__RefHeading___Toc13137695_1280447820">
            <w:r>
              <w:rPr>
                <w:webHidden/>
                <w:rStyle w:val="IndexLink"/>
                <w:rtl w:val="true"/>
              </w:rPr>
              <w:t>النكتة الثالثة عشرة</w:t>
            </w:r>
            <w:r>
              <w:rPr>
                <w:rStyle w:val="IndexLink"/>
                <w:rtl w:val="true"/>
              </w:rPr>
              <w:tab/>
            </w:r>
            <w:r>
              <w:rPr>
                <w:rStyle w:val="IndexLink"/>
              </w:rPr>
              <w:t>96</w:t>
            </w:r>
          </w:hyperlink>
        </w:p>
        <w:p>
          <w:pPr>
            <w:pStyle w:val="Contents6"/>
            <w:tabs>
              <w:tab w:val="clear" w:pos="7609"/>
              <w:tab w:val="right" w:pos="9026" w:leader="dot"/>
            </w:tabs>
            <w:rPr/>
          </w:pPr>
          <w:hyperlink w:anchor="__RefHeading___Toc13137697_128044782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3137699_1280447820">
            <w:r>
              <w:rPr>
                <w:webHidden/>
                <w:rStyle w:val="IndexLink"/>
                <w:rtl w:val="true"/>
              </w:rPr>
              <w:t>و يلاحظ عليه</w:t>
            </w:r>
            <w:r>
              <w:rPr>
                <w:rStyle w:val="IndexLink"/>
                <w:rtl w:val="true"/>
              </w:rPr>
              <w:tab/>
            </w:r>
            <w:r>
              <w:rPr>
                <w:rStyle w:val="IndexLink"/>
              </w:rPr>
              <w:t>96</w:t>
            </w:r>
          </w:hyperlink>
        </w:p>
        <w:p>
          <w:pPr>
            <w:pStyle w:val="Contents5"/>
            <w:tabs>
              <w:tab w:val="clear" w:pos="7892"/>
              <w:tab w:val="right" w:pos="9026" w:leader="dot"/>
            </w:tabs>
            <w:rPr/>
          </w:pPr>
          <w:hyperlink w:anchor="__RefHeading___Toc13137701_1280447820">
            <w:r>
              <w:rPr>
                <w:webHidden/>
                <w:rStyle w:val="IndexLink"/>
                <w:rtl w:val="true"/>
              </w:rPr>
              <w:t>النكتة الرابعة عشرة</w:t>
            </w:r>
            <w:r>
              <w:rPr>
                <w:rStyle w:val="IndexLink"/>
                <w:rtl w:val="true"/>
              </w:rPr>
              <w:tab/>
            </w:r>
            <w:r>
              <w:rPr>
                <w:rStyle w:val="IndexLink"/>
              </w:rPr>
              <w:t>96</w:t>
            </w:r>
          </w:hyperlink>
        </w:p>
        <w:p>
          <w:pPr>
            <w:pStyle w:val="Contents6"/>
            <w:tabs>
              <w:tab w:val="clear" w:pos="7609"/>
              <w:tab w:val="right" w:pos="9026" w:leader="dot"/>
            </w:tabs>
            <w:rPr/>
          </w:pPr>
          <w:hyperlink w:anchor="__RefHeading___Toc13137703_128044782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3137705_1280447820">
            <w:r>
              <w:rPr>
                <w:webHidden/>
                <w:rStyle w:val="IndexLink"/>
                <w:rtl w:val="true"/>
              </w:rPr>
              <w:t>و يلاحظ عليه</w:t>
            </w:r>
            <w:r>
              <w:rPr>
                <w:rStyle w:val="IndexLink"/>
                <w:rtl w:val="true"/>
              </w:rPr>
              <w:tab/>
            </w:r>
            <w:r>
              <w:rPr>
                <w:rStyle w:val="IndexLink"/>
              </w:rPr>
              <w:t>97</w:t>
            </w:r>
          </w:hyperlink>
        </w:p>
        <w:p>
          <w:pPr>
            <w:pStyle w:val="Contents4"/>
            <w:tabs>
              <w:tab w:val="clear" w:pos="8176"/>
              <w:tab w:val="right" w:pos="9026" w:leader="dot"/>
            </w:tabs>
            <w:rPr/>
          </w:pPr>
          <w:hyperlink w:anchor="__RefHeading___Toc13137707_1280447820">
            <w:r>
              <w:rPr>
                <w:webHidden/>
                <w:rStyle w:val="IndexLink"/>
                <w:rtl w:val="true"/>
              </w:rPr>
              <w:t>المسألة الرابعة عدم كون الشروط شروطاً على الحقيقة</w:t>
            </w:r>
            <w:r>
              <w:rPr>
                <w:rStyle w:val="IndexLink"/>
                <w:rtl w:val="true"/>
              </w:rPr>
              <w:tab/>
            </w:r>
            <w:r>
              <w:rPr>
                <w:rStyle w:val="IndexLink"/>
              </w:rPr>
              <w:t>98</w:t>
            </w:r>
          </w:hyperlink>
        </w:p>
        <w:p>
          <w:pPr>
            <w:pStyle w:val="Contents5"/>
            <w:tabs>
              <w:tab w:val="clear" w:pos="7892"/>
              <w:tab w:val="right" w:pos="9026" w:leader="dot"/>
            </w:tabs>
            <w:rPr/>
          </w:pPr>
          <w:hyperlink w:anchor="__RefHeading___Toc13137709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3137711_1280447820">
            <w:r>
              <w:rPr>
                <w:webHidden/>
                <w:rStyle w:val="IndexLink"/>
                <w:rtl w:val="true"/>
              </w:rPr>
              <w:t>النكتة الأولى</w:t>
            </w:r>
            <w:r>
              <w:rPr>
                <w:rStyle w:val="IndexLink"/>
                <w:rtl w:val="true"/>
              </w:rPr>
              <w:tab/>
            </w:r>
            <w:r>
              <w:rPr>
                <w:rStyle w:val="IndexLink"/>
              </w:rPr>
              <w:t>98</w:t>
            </w:r>
          </w:hyperlink>
        </w:p>
        <w:p>
          <w:pPr>
            <w:pStyle w:val="Contents5"/>
            <w:tabs>
              <w:tab w:val="clear" w:pos="7892"/>
              <w:tab w:val="right" w:pos="9026" w:leader="dot"/>
            </w:tabs>
            <w:rPr/>
          </w:pPr>
          <w:hyperlink w:anchor="__RefHeading___Toc13137713_1280447820">
            <w:r>
              <w:rPr>
                <w:webHidden/>
                <w:rStyle w:val="IndexLink"/>
                <w:rtl w:val="true"/>
              </w:rPr>
              <w:t>النكتة الثانية</w:t>
            </w:r>
            <w:r>
              <w:rPr>
                <w:rStyle w:val="IndexLink"/>
                <w:rtl w:val="true"/>
              </w:rPr>
              <w:tab/>
            </w:r>
            <w:r>
              <w:rPr>
                <w:rStyle w:val="IndexLink"/>
              </w:rPr>
              <w:t>98</w:t>
            </w:r>
          </w:hyperlink>
        </w:p>
        <w:p>
          <w:pPr>
            <w:pStyle w:val="Contents3"/>
            <w:tabs>
              <w:tab w:val="clear" w:pos="8459"/>
              <w:tab w:val="right" w:pos="9026" w:leader="dot"/>
            </w:tabs>
            <w:rPr/>
          </w:pPr>
          <w:hyperlink w:anchor="__RefHeading___Toc13137715_1280447820">
            <w:r>
              <w:rPr>
                <w:webHidden/>
                <w:rStyle w:val="IndexLink"/>
                <w:rtl w:val="true"/>
              </w:rPr>
              <w:t>المبحث الرّابع في مراتب الأمر بالمعروف النّهى عن المنكر</w:t>
            </w:r>
            <w:r>
              <w:rPr>
                <w:rStyle w:val="IndexLink"/>
                <w:rtl w:val="true"/>
              </w:rPr>
              <w:tab/>
            </w:r>
            <w:r>
              <w:rPr>
                <w:rStyle w:val="IndexLink"/>
              </w:rPr>
              <w:t>99</w:t>
            </w:r>
          </w:hyperlink>
        </w:p>
        <w:p>
          <w:pPr>
            <w:pStyle w:val="Contents4"/>
            <w:tabs>
              <w:tab w:val="clear" w:pos="8176"/>
              <w:tab w:val="right" w:pos="9026" w:leader="dot"/>
            </w:tabs>
            <w:rPr/>
          </w:pPr>
          <w:hyperlink w:anchor="__RefHeading___Toc13137717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3137719_1280447820">
            <w:r>
              <w:rPr>
                <w:webHidden/>
                <w:rStyle w:val="IndexLink"/>
                <w:rtl w:val="true"/>
              </w:rPr>
              <w:t>المرتبة الأولى</w:t>
            </w:r>
            <w:r>
              <w:rPr>
                <w:rStyle w:val="IndexLink"/>
                <w:rtl w:val="true"/>
              </w:rPr>
              <w:t>:</w:t>
              <w:tab/>
            </w:r>
            <w:r>
              <w:rPr>
                <w:rStyle w:val="IndexLink"/>
              </w:rPr>
              <w:t>101</w:t>
            </w:r>
          </w:hyperlink>
        </w:p>
        <w:p>
          <w:pPr>
            <w:pStyle w:val="Contents4"/>
            <w:tabs>
              <w:tab w:val="clear" w:pos="8176"/>
              <w:tab w:val="right" w:pos="9026" w:leader="dot"/>
            </w:tabs>
            <w:rPr/>
          </w:pPr>
          <w:hyperlink w:anchor="__RefHeading___Toc13137721_1280447820">
            <w:r>
              <w:rPr>
                <w:webHidden/>
                <w:rStyle w:val="IndexLink"/>
                <w:rtl w:val="true"/>
              </w:rPr>
              <w:t>المرتبة الثانية</w:t>
            </w:r>
            <w:r>
              <w:rPr>
                <w:rStyle w:val="IndexLink"/>
                <w:rtl w:val="true"/>
              </w:rPr>
              <w:t>:</w:t>
              <w:tab/>
            </w:r>
            <w:r>
              <w:rPr>
                <w:rStyle w:val="IndexLink"/>
              </w:rPr>
              <w:t>101</w:t>
            </w:r>
          </w:hyperlink>
        </w:p>
        <w:p>
          <w:pPr>
            <w:pStyle w:val="Contents4"/>
            <w:tabs>
              <w:tab w:val="clear" w:pos="8176"/>
              <w:tab w:val="right" w:pos="9026" w:leader="dot"/>
            </w:tabs>
            <w:rPr/>
          </w:pPr>
          <w:hyperlink w:anchor="__RefHeading___Toc13137723_1280447820">
            <w:r>
              <w:rPr>
                <w:webHidden/>
                <w:rStyle w:val="IndexLink"/>
                <w:rtl w:val="true"/>
              </w:rPr>
              <w:t>المرتبة الثالثة</w:t>
            </w:r>
            <w:r>
              <w:rPr>
                <w:rStyle w:val="IndexLink"/>
                <w:rtl w:val="true"/>
              </w:rPr>
              <w:t>:</w:t>
              <w:tab/>
            </w:r>
            <w:r>
              <w:rPr>
                <w:rStyle w:val="IndexLink"/>
              </w:rPr>
              <w:t>101</w:t>
            </w:r>
          </w:hyperlink>
        </w:p>
        <w:p>
          <w:pPr>
            <w:pStyle w:val="Contents5"/>
            <w:tabs>
              <w:tab w:val="clear" w:pos="7892"/>
              <w:tab w:val="right" w:pos="9026" w:leader="dot"/>
            </w:tabs>
            <w:rPr/>
          </w:pPr>
          <w:hyperlink w:anchor="__RefHeading___Toc13137725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3137727_1280447820">
            <w:r>
              <w:rPr>
                <w:webHidden/>
                <w:rStyle w:val="IndexLink"/>
                <w:rtl w:val="true"/>
              </w:rPr>
              <w:t>النكتة الأولى</w:t>
            </w:r>
            <w:r>
              <w:rPr>
                <w:rStyle w:val="IndexLink"/>
                <w:rtl w:val="true"/>
              </w:rPr>
              <w:tab/>
            </w:r>
            <w:r>
              <w:rPr>
                <w:rStyle w:val="IndexLink"/>
              </w:rPr>
              <w:t>101</w:t>
            </w:r>
          </w:hyperlink>
        </w:p>
        <w:p>
          <w:pPr>
            <w:pStyle w:val="Contents5"/>
            <w:tabs>
              <w:tab w:val="clear" w:pos="7892"/>
              <w:tab w:val="right" w:pos="9026" w:leader="dot"/>
            </w:tabs>
            <w:rPr/>
          </w:pPr>
          <w:hyperlink w:anchor="__RefHeading___Toc13137729_1280447820">
            <w:r>
              <w:rPr>
                <w:webHidden/>
                <w:rStyle w:val="IndexLink"/>
                <w:rtl w:val="true"/>
              </w:rPr>
              <w:t>النكتة الثانية</w:t>
            </w:r>
            <w:r>
              <w:rPr>
                <w:rStyle w:val="IndexLink"/>
                <w:rtl w:val="true"/>
              </w:rPr>
              <w:tab/>
            </w:r>
            <w:r>
              <w:rPr>
                <w:rStyle w:val="IndexLink"/>
              </w:rPr>
              <w:t>102</w:t>
            </w:r>
          </w:hyperlink>
        </w:p>
        <w:p>
          <w:pPr>
            <w:pStyle w:val="Contents5"/>
            <w:tabs>
              <w:tab w:val="clear" w:pos="7892"/>
              <w:tab w:val="right" w:pos="9026" w:leader="dot"/>
            </w:tabs>
            <w:rPr/>
          </w:pPr>
          <w:hyperlink w:anchor="__RefHeading___Toc13137731_1280447820">
            <w:r>
              <w:rPr>
                <w:webHidden/>
                <w:rStyle w:val="IndexLink"/>
                <w:rtl w:val="true"/>
              </w:rPr>
              <w:t>النكتة الثالثة</w:t>
            </w:r>
            <w:r>
              <w:rPr>
                <w:rStyle w:val="IndexLink"/>
                <w:rtl w:val="true"/>
              </w:rPr>
              <w:tab/>
            </w:r>
            <w:r>
              <w:rPr>
                <w:rStyle w:val="IndexLink"/>
              </w:rPr>
              <w:t>103</w:t>
            </w:r>
          </w:hyperlink>
        </w:p>
        <w:p>
          <w:pPr>
            <w:pStyle w:val="Contents5"/>
            <w:tabs>
              <w:tab w:val="clear" w:pos="7892"/>
              <w:tab w:val="right" w:pos="9026" w:leader="dot"/>
            </w:tabs>
            <w:rPr/>
          </w:pPr>
          <w:hyperlink w:anchor="__RefHeading___Toc13137733_1280447820">
            <w:r>
              <w:rPr>
                <w:webHidden/>
                <w:rStyle w:val="IndexLink"/>
                <w:rtl w:val="true"/>
              </w:rPr>
              <w:t>النكتة الرابعة</w:t>
            </w:r>
            <w:r>
              <w:rPr>
                <w:rStyle w:val="IndexLink"/>
                <w:rtl w:val="true"/>
              </w:rPr>
              <w:tab/>
            </w:r>
            <w:r>
              <w:rPr>
                <w:rStyle w:val="IndexLink"/>
              </w:rPr>
              <w:t>103</w:t>
            </w:r>
          </w:hyperlink>
        </w:p>
        <w:p>
          <w:pPr>
            <w:pStyle w:val="Contents5"/>
            <w:tabs>
              <w:tab w:val="clear" w:pos="7892"/>
              <w:tab w:val="right" w:pos="9026" w:leader="dot"/>
            </w:tabs>
            <w:rPr/>
          </w:pPr>
          <w:hyperlink w:anchor="__RefHeading___Toc13137735_1280447820">
            <w:r>
              <w:rPr>
                <w:webHidden/>
                <w:rStyle w:val="IndexLink"/>
                <w:rtl w:val="true"/>
              </w:rPr>
              <w:t>النكتة الخامسة</w:t>
            </w:r>
            <w:r>
              <w:rPr>
                <w:rStyle w:val="IndexLink"/>
                <w:rtl w:val="true"/>
              </w:rPr>
              <w:tab/>
            </w:r>
            <w:r>
              <w:rPr>
                <w:rStyle w:val="IndexLink"/>
              </w:rPr>
              <w:t>104</w:t>
            </w:r>
          </w:hyperlink>
        </w:p>
        <w:p>
          <w:pPr>
            <w:pStyle w:val="Contents5"/>
            <w:tabs>
              <w:tab w:val="clear" w:pos="7892"/>
              <w:tab w:val="right" w:pos="9026" w:leader="dot"/>
            </w:tabs>
            <w:rPr/>
          </w:pPr>
          <w:hyperlink w:anchor="__RefHeading___Toc13137737_1280447820">
            <w:r>
              <w:rPr>
                <w:webHidden/>
                <w:rStyle w:val="IndexLink"/>
                <w:rtl w:val="true"/>
              </w:rPr>
              <w:t>النكتة السادسة</w:t>
            </w:r>
            <w:r>
              <w:rPr>
                <w:rStyle w:val="IndexLink"/>
                <w:rtl w:val="true"/>
              </w:rPr>
              <w:tab/>
            </w:r>
            <w:r>
              <w:rPr>
                <w:rStyle w:val="IndexLink"/>
              </w:rPr>
              <w:t>105</w:t>
            </w:r>
          </w:hyperlink>
        </w:p>
        <w:p>
          <w:pPr>
            <w:pStyle w:val="Contents6"/>
            <w:tabs>
              <w:tab w:val="clear" w:pos="7609"/>
              <w:tab w:val="right" w:pos="9026" w:leader="dot"/>
            </w:tabs>
            <w:rPr/>
          </w:pPr>
          <w:hyperlink w:anchor="__RefHeading___Toc13137739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3137741_1280447820">
            <w:r>
              <w:rPr>
                <w:webHidden/>
                <w:rStyle w:val="IndexLink"/>
                <w:rtl w:val="true"/>
              </w:rPr>
              <w:t>الرواية الأولى</w:t>
            </w:r>
            <w:r>
              <w:rPr>
                <w:rStyle w:val="IndexLink"/>
                <w:rtl w:val="true"/>
              </w:rPr>
              <w:tab/>
            </w:r>
            <w:r>
              <w:rPr>
                <w:rStyle w:val="IndexLink"/>
              </w:rPr>
              <w:t>105</w:t>
            </w:r>
          </w:hyperlink>
        </w:p>
        <w:p>
          <w:pPr>
            <w:pStyle w:val="Contents6"/>
            <w:tabs>
              <w:tab w:val="clear" w:pos="7609"/>
              <w:tab w:val="right" w:pos="9026" w:leader="dot"/>
            </w:tabs>
            <w:rPr/>
          </w:pPr>
          <w:hyperlink w:anchor="__RefHeading___Toc13137743_1280447820">
            <w:r>
              <w:rPr>
                <w:webHidden/>
                <w:rStyle w:val="IndexLink"/>
                <w:rtl w:val="true"/>
              </w:rPr>
              <w:t>الرواية الثانية</w:t>
            </w:r>
            <w:r>
              <w:rPr>
                <w:rStyle w:val="IndexLink"/>
                <w:rtl w:val="true"/>
              </w:rPr>
              <w:tab/>
            </w:r>
            <w:r>
              <w:rPr>
                <w:rStyle w:val="IndexLink"/>
              </w:rPr>
              <w:t>106</w:t>
            </w:r>
          </w:hyperlink>
        </w:p>
        <w:p>
          <w:pPr>
            <w:pStyle w:val="Contents6"/>
            <w:tabs>
              <w:tab w:val="clear" w:pos="7609"/>
              <w:tab w:val="right" w:pos="9026" w:leader="dot"/>
            </w:tabs>
            <w:rPr/>
          </w:pPr>
          <w:hyperlink w:anchor="__RefHeading___Toc13137745_1280447820">
            <w:r>
              <w:rPr>
                <w:webHidden/>
                <w:rStyle w:val="IndexLink"/>
                <w:rtl w:val="true"/>
              </w:rPr>
              <w:t>الرواية الثالثة</w:t>
            </w:r>
            <w:r>
              <w:rPr>
                <w:rStyle w:val="IndexLink"/>
                <w:rtl w:val="true"/>
              </w:rPr>
              <w:tab/>
            </w:r>
            <w:r>
              <w:rPr>
                <w:rStyle w:val="IndexLink"/>
              </w:rPr>
              <w:t>107</w:t>
            </w:r>
          </w:hyperlink>
        </w:p>
        <w:p>
          <w:pPr>
            <w:pStyle w:val="Contents6"/>
            <w:tabs>
              <w:tab w:val="clear" w:pos="7609"/>
              <w:tab w:val="right" w:pos="9026" w:leader="dot"/>
            </w:tabs>
            <w:rPr/>
          </w:pPr>
          <w:hyperlink w:anchor="__RefHeading___Toc13137747_1280447820">
            <w:r>
              <w:rPr>
                <w:webHidden/>
                <w:rStyle w:val="IndexLink"/>
                <w:rtl w:val="true"/>
              </w:rPr>
              <w:t>الرواية الرابعة</w:t>
            </w:r>
            <w:r>
              <w:rPr>
                <w:rStyle w:val="IndexLink"/>
                <w:rtl w:val="true"/>
              </w:rPr>
              <w:tab/>
            </w:r>
            <w:r>
              <w:rPr>
                <w:rStyle w:val="IndexLink"/>
              </w:rPr>
              <w:t>108</w:t>
            </w:r>
          </w:hyperlink>
        </w:p>
        <w:p>
          <w:pPr>
            <w:pStyle w:val="Contents6"/>
            <w:tabs>
              <w:tab w:val="clear" w:pos="7609"/>
              <w:tab w:val="right" w:pos="9026" w:leader="dot"/>
            </w:tabs>
            <w:rPr/>
          </w:pPr>
          <w:hyperlink w:anchor="__RefHeading___Toc13137749_1280447820">
            <w:r>
              <w:rPr>
                <w:webHidden/>
                <w:rStyle w:val="IndexLink"/>
                <w:rtl w:val="true"/>
              </w:rPr>
              <w:t>الرواية الخامسة</w:t>
            </w:r>
            <w:r>
              <w:rPr>
                <w:rStyle w:val="IndexLink"/>
                <w:rtl w:val="true"/>
              </w:rPr>
              <w:tab/>
            </w:r>
            <w:r>
              <w:rPr>
                <w:rStyle w:val="IndexLink"/>
              </w:rPr>
              <w:t>108</w:t>
            </w:r>
          </w:hyperlink>
        </w:p>
        <w:p>
          <w:pPr>
            <w:pStyle w:val="Contents6"/>
            <w:tabs>
              <w:tab w:val="clear" w:pos="7609"/>
              <w:tab w:val="right" w:pos="9026" w:leader="dot"/>
            </w:tabs>
            <w:rPr/>
          </w:pPr>
          <w:hyperlink w:anchor="__RefHeading___Toc13137751_1280447820">
            <w:r>
              <w:rPr>
                <w:webHidden/>
                <w:rStyle w:val="IndexLink"/>
                <w:rtl w:val="true"/>
              </w:rPr>
              <w:t>الرواية السادسة</w:t>
            </w:r>
            <w:r>
              <w:rPr>
                <w:rStyle w:val="IndexLink"/>
                <w:rtl w:val="true"/>
              </w:rPr>
              <w:tab/>
            </w:r>
            <w:r>
              <w:rPr>
                <w:rStyle w:val="IndexLink"/>
              </w:rPr>
              <w:t>110</w:t>
            </w:r>
          </w:hyperlink>
        </w:p>
        <w:p>
          <w:pPr>
            <w:pStyle w:val="Contents5"/>
            <w:tabs>
              <w:tab w:val="clear" w:pos="7892"/>
              <w:tab w:val="right" w:pos="9026" w:leader="dot"/>
            </w:tabs>
            <w:rPr/>
          </w:pPr>
          <w:hyperlink w:anchor="__RefHeading___Toc13137753_1280447820">
            <w:r>
              <w:rPr>
                <w:webHidden/>
                <w:rStyle w:val="IndexLink"/>
                <w:rtl w:val="true"/>
              </w:rPr>
              <w:t>النكتة السابعة</w:t>
            </w:r>
            <w:r>
              <w:rPr>
                <w:rStyle w:val="IndexLink"/>
                <w:rtl w:val="true"/>
              </w:rPr>
              <w:tab/>
            </w:r>
            <w:r>
              <w:rPr>
                <w:rStyle w:val="IndexLink"/>
              </w:rPr>
              <w:t>111</w:t>
            </w:r>
          </w:hyperlink>
        </w:p>
        <w:p>
          <w:pPr>
            <w:pStyle w:val="Contents6"/>
            <w:tabs>
              <w:tab w:val="clear" w:pos="7609"/>
              <w:tab w:val="right" w:pos="9026" w:leader="dot"/>
            </w:tabs>
            <w:rPr/>
          </w:pPr>
          <w:hyperlink w:anchor="__RefHeading___Toc13137755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3137757_1280447820">
            <w:r>
              <w:rPr>
                <w:webHidden/>
                <w:rStyle w:val="IndexLink"/>
                <w:rtl w:val="true"/>
              </w:rPr>
              <w:t>الرواية الأولى</w:t>
            </w:r>
            <w:r>
              <w:rPr>
                <w:rStyle w:val="IndexLink"/>
                <w:rtl w:val="true"/>
              </w:rPr>
              <w:tab/>
            </w:r>
            <w:r>
              <w:rPr>
                <w:rStyle w:val="IndexLink"/>
              </w:rPr>
              <w:t>111</w:t>
            </w:r>
          </w:hyperlink>
        </w:p>
        <w:p>
          <w:pPr>
            <w:pStyle w:val="Contents6"/>
            <w:tabs>
              <w:tab w:val="clear" w:pos="7609"/>
              <w:tab w:val="right" w:pos="9026" w:leader="dot"/>
            </w:tabs>
            <w:rPr/>
          </w:pPr>
          <w:hyperlink w:anchor="__RefHeading___Toc13137759_1280447820">
            <w:r>
              <w:rPr>
                <w:webHidden/>
                <w:rStyle w:val="IndexLink"/>
                <w:rtl w:val="true"/>
              </w:rPr>
              <w:t>الرواية الثانية</w:t>
            </w:r>
            <w:r>
              <w:rPr>
                <w:rStyle w:val="IndexLink"/>
                <w:rtl w:val="true"/>
              </w:rPr>
              <w:tab/>
            </w:r>
            <w:r>
              <w:rPr>
                <w:rStyle w:val="IndexLink"/>
              </w:rPr>
              <w:t>111</w:t>
            </w:r>
          </w:hyperlink>
        </w:p>
        <w:p>
          <w:pPr>
            <w:pStyle w:val="Contents6"/>
            <w:tabs>
              <w:tab w:val="clear" w:pos="7609"/>
              <w:tab w:val="right" w:pos="9026" w:leader="dot"/>
            </w:tabs>
            <w:rPr/>
          </w:pPr>
          <w:hyperlink w:anchor="__RefHeading___Toc13137761_1280447820">
            <w:r>
              <w:rPr>
                <w:webHidden/>
                <w:rStyle w:val="IndexLink"/>
                <w:rtl w:val="true"/>
              </w:rPr>
              <w:t>الرواية الثالثة</w:t>
            </w:r>
            <w:r>
              <w:rPr>
                <w:rStyle w:val="IndexLink"/>
                <w:rtl w:val="true"/>
              </w:rPr>
              <w:tab/>
            </w:r>
            <w:r>
              <w:rPr>
                <w:rStyle w:val="IndexLink"/>
              </w:rPr>
              <w:t>112</w:t>
            </w:r>
          </w:hyperlink>
        </w:p>
        <w:p>
          <w:pPr>
            <w:pStyle w:val="Contents5"/>
            <w:tabs>
              <w:tab w:val="clear" w:pos="7892"/>
              <w:tab w:val="right" w:pos="9026" w:leader="dot"/>
            </w:tabs>
            <w:rPr/>
          </w:pPr>
          <w:hyperlink w:anchor="__RefHeading___Toc13137763_1280447820">
            <w:r>
              <w:rPr>
                <w:webHidden/>
                <w:rStyle w:val="IndexLink"/>
                <w:rtl w:val="true"/>
              </w:rPr>
              <w:t>النكتة الثامنة</w:t>
            </w:r>
            <w:r>
              <w:rPr>
                <w:rStyle w:val="IndexLink"/>
                <w:rtl w:val="true"/>
              </w:rPr>
              <w:tab/>
            </w:r>
            <w:r>
              <w:rPr>
                <w:rStyle w:val="IndexLink"/>
              </w:rPr>
              <w:t>113</w:t>
            </w:r>
          </w:hyperlink>
        </w:p>
        <w:p>
          <w:pPr>
            <w:pStyle w:val="Contents3"/>
            <w:tabs>
              <w:tab w:val="clear" w:pos="8459"/>
              <w:tab w:val="right" w:pos="9026" w:leader="dot"/>
            </w:tabs>
            <w:rPr/>
          </w:pPr>
          <w:hyperlink w:anchor="__RefHeading___Toc13137765_1280447820">
            <w:r>
              <w:rPr>
                <w:webHidden/>
                <w:rStyle w:val="IndexLink"/>
                <w:rtl w:val="true"/>
              </w:rPr>
              <w:t>المبحث الخامس ما استثنى من اختصاص الضَّرب بالحكم</w:t>
            </w:r>
            <w:r>
              <w:rPr>
                <w:rStyle w:val="IndexLink"/>
                <w:rtl w:val="true"/>
              </w:rPr>
              <w:tab/>
            </w:r>
            <w:r>
              <w:rPr>
                <w:rStyle w:val="IndexLink"/>
              </w:rPr>
              <w:t>115</w:t>
            </w:r>
          </w:hyperlink>
        </w:p>
        <w:p>
          <w:pPr>
            <w:pStyle w:val="Contents4"/>
            <w:tabs>
              <w:tab w:val="clear" w:pos="8176"/>
              <w:tab w:val="right" w:pos="9026" w:leader="dot"/>
            </w:tabs>
            <w:rPr/>
          </w:pPr>
          <w:hyperlink w:anchor="__RefHeading___Toc13137767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3137769_1280447820">
            <w:r>
              <w:rPr>
                <w:webHidden/>
                <w:rStyle w:val="IndexLink"/>
                <w:rtl w:val="true"/>
              </w:rPr>
              <w:t>المسألة الأولى في جواز ضرب الأبناء</w:t>
            </w:r>
            <w:r>
              <w:rPr>
                <w:rStyle w:val="IndexLink"/>
                <w:rtl w:val="true"/>
              </w:rPr>
              <w:tab/>
            </w:r>
            <w:r>
              <w:rPr>
                <w:rStyle w:val="IndexLink"/>
              </w:rPr>
              <w:t>119</w:t>
            </w:r>
          </w:hyperlink>
        </w:p>
        <w:p>
          <w:pPr>
            <w:pStyle w:val="Contents5"/>
            <w:tabs>
              <w:tab w:val="clear" w:pos="7892"/>
              <w:tab w:val="right" w:pos="9026" w:leader="dot"/>
            </w:tabs>
            <w:rPr/>
          </w:pPr>
          <w:hyperlink w:anchor="__RefHeading___Toc13137771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3137773_1280447820">
            <w:r>
              <w:rPr>
                <w:webHidden/>
                <w:rStyle w:val="IndexLink"/>
                <w:rtl w:val="true"/>
              </w:rPr>
              <w:t>النكتة الأولى</w:t>
            </w:r>
            <w:r>
              <w:rPr>
                <w:rStyle w:val="IndexLink"/>
                <w:rtl w:val="true"/>
              </w:rPr>
              <w:tab/>
            </w:r>
            <w:r>
              <w:rPr>
                <w:rStyle w:val="IndexLink"/>
              </w:rPr>
              <w:t>119</w:t>
            </w:r>
          </w:hyperlink>
        </w:p>
        <w:p>
          <w:pPr>
            <w:pStyle w:val="Contents5"/>
            <w:tabs>
              <w:tab w:val="clear" w:pos="7892"/>
              <w:tab w:val="right" w:pos="9026" w:leader="dot"/>
            </w:tabs>
            <w:rPr/>
          </w:pPr>
          <w:hyperlink w:anchor="__RefHeading___Toc13137775_1280447820">
            <w:r>
              <w:rPr>
                <w:webHidden/>
                <w:rStyle w:val="IndexLink"/>
                <w:rtl w:val="true"/>
              </w:rPr>
              <w:t>النكتة الثانية</w:t>
            </w:r>
            <w:r>
              <w:rPr>
                <w:rStyle w:val="IndexLink"/>
                <w:rtl w:val="true"/>
              </w:rPr>
              <w:tab/>
            </w:r>
            <w:r>
              <w:rPr>
                <w:rStyle w:val="IndexLink"/>
              </w:rPr>
              <w:t>119</w:t>
            </w:r>
          </w:hyperlink>
        </w:p>
        <w:p>
          <w:pPr>
            <w:pStyle w:val="Contents5"/>
            <w:tabs>
              <w:tab w:val="clear" w:pos="7892"/>
              <w:tab w:val="right" w:pos="9026" w:leader="dot"/>
            </w:tabs>
            <w:rPr/>
          </w:pPr>
          <w:hyperlink w:anchor="__RefHeading___Toc13137777_1280447820">
            <w:r>
              <w:rPr>
                <w:webHidden/>
                <w:rStyle w:val="IndexLink"/>
                <w:rtl w:val="true"/>
              </w:rPr>
              <w:t>النكتة الثالثة</w:t>
            </w:r>
            <w:r>
              <w:rPr>
                <w:rStyle w:val="IndexLink"/>
                <w:rtl w:val="true"/>
              </w:rPr>
              <w:tab/>
            </w:r>
            <w:r>
              <w:rPr>
                <w:rStyle w:val="IndexLink"/>
              </w:rPr>
              <w:t>119</w:t>
            </w:r>
          </w:hyperlink>
        </w:p>
        <w:p>
          <w:pPr>
            <w:pStyle w:val="Contents5"/>
            <w:tabs>
              <w:tab w:val="clear" w:pos="7892"/>
              <w:tab w:val="right" w:pos="9026" w:leader="dot"/>
            </w:tabs>
            <w:rPr/>
          </w:pPr>
          <w:hyperlink w:anchor="__RefHeading___Toc13137779_1280447820">
            <w:r>
              <w:rPr>
                <w:webHidden/>
                <w:rStyle w:val="IndexLink"/>
                <w:rtl w:val="true"/>
              </w:rPr>
              <w:t>النكتة الرابعة</w:t>
            </w:r>
            <w:r>
              <w:rPr>
                <w:rStyle w:val="IndexLink"/>
                <w:rtl w:val="true"/>
              </w:rPr>
              <w:tab/>
            </w:r>
            <w:r>
              <w:rPr>
                <w:rStyle w:val="IndexLink"/>
              </w:rPr>
              <w:t>119</w:t>
            </w:r>
          </w:hyperlink>
        </w:p>
        <w:p>
          <w:pPr>
            <w:pStyle w:val="Contents5"/>
            <w:tabs>
              <w:tab w:val="clear" w:pos="7892"/>
              <w:tab w:val="right" w:pos="9026" w:leader="dot"/>
            </w:tabs>
            <w:rPr/>
          </w:pPr>
          <w:hyperlink w:anchor="__RefHeading___Toc13137781_1280447820">
            <w:r>
              <w:rPr>
                <w:webHidden/>
                <w:rStyle w:val="IndexLink"/>
                <w:rtl w:val="true"/>
              </w:rPr>
              <w:t>النكتة الخامسة</w:t>
            </w:r>
            <w:r>
              <w:rPr>
                <w:rStyle w:val="IndexLink"/>
                <w:rtl w:val="true"/>
              </w:rPr>
              <w:tab/>
            </w:r>
            <w:r>
              <w:rPr>
                <w:rStyle w:val="IndexLink"/>
              </w:rPr>
              <w:t>120</w:t>
            </w:r>
          </w:hyperlink>
        </w:p>
        <w:p>
          <w:pPr>
            <w:pStyle w:val="Contents6"/>
            <w:tabs>
              <w:tab w:val="clear" w:pos="7609"/>
              <w:tab w:val="right" w:pos="9026" w:leader="dot"/>
            </w:tabs>
            <w:rPr/>
          </w:pPr>
          <w:hyperlink w:anchor="__RefHeading___Toc13137783_1280447820">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13137785_1280447820">
            <w:r>
              <w:rPr>
                <w:webHidden/>
                <w:rStyle w:val="IndexLink"/>
                <w:rtl w:val="true"/>
              </w:rPr>
              <w:t>الرواية الأولى</w:t>
            </w:r>
            <w:r>
              <w:rPr>
                <w:rStyle w:val="IndexLink"/>
                <w:rtl w:val="true"/>
              </w:rPr>
              <w:tab/>
            </w:r>
            <w:r>
              <w:rPr>
                <w:rStyle w:val="IndexLink"/>
              </w:rPr>
              <w:t>120</w:t>
            </w:r>
          </w:hyperlink>
        </w:p>
        <w:p>
          <w:pPr>
            <w:pStyle w:val="Contents6"/>
            <w:tabs>
              <w:tab w:val="clear" w:pos="7609"/>
              <w:tab w:val="right" w:pos="9026" w:leader="dot"/>
            </w:tabs>
            <w:rPr/>
          </w:pPr>
          <w:hyperlink w:anchor="__RefHeading___Toc13137787_1280447820">
            <w:r>
              <w:rPr>
                <w:webHidden/>
                <w:rStyle w:val="IndexLink"/>
                <w:rtl w:val="true"/>
              </w:rPr>
              <w:t>الرواية الثانية</w:t>
            </w:r>
            <w:r>
              <w:rPr>
                <w:rStyle w:val="IndexLink"/>
                <w:rtl w:val="true"/>
              </w:rPr>
              <w:tab/>
            </w:r>
            <w:r>
              <w:rPr>
                <w:rStyle w:val="IndexLink"/>
              </w:rPr>
              <w:t>120</w:t>
            </w:r>
          </w:hyperlink>
        </w:p>
        <w:p>
          <w:pPr>
            <w:pStyle w:val="Contents6"/>
            <w:tabs>
              <w:tab w:val="clear" w:pos="7609"/>
              <w:tab w:val="right" w:pos="9026" w:leader="dot"/>
            </w:tabs>
            <w:rPr/>
          </w:pPr>
          <w:hyperlink w:anchor="__RefHeading___Toc13137789_1280447820">
            <w:r>
              <w:rPr>
                <w:webHidden/>
                <w:rStyle w:val="IndexLink"/>
                <w:rtl w:val="true"/>
              </w:rPr>
              <w:t>الرواية الثالثة</w:t>
            </w:r>
            <w:r>
              <w:rPr>
                <w:rStyle w:val="IndexLink"/>
                <w:rtl w:val="true"/>
              </w:rPr>
              <w:tab/>
            </w:r>
            <w:r>
              <w:rPr>
                <w:rStyle w:val="IndexLink"/>
              </w:rPr>
              <w:t>121</w:t>
            </w:r>
          </w:hyperlink>
        </w:p>
        <w:p>
          <w:pPr>
            <w:pStyle w:val="Contents6"/>
            <w:tabs>
              <w:tab w:val="clear" w:pos="7609"/>
              <w:tab w:val="right" w:pos="9026" w:leader="dot"/>
            </w:tabs>
            <w:rPr/>
          </w:pPr>
          <w:hyperlink w:anchor="__RefHeading___Toc13137791_1280447820">
            <w:r>
              <w:rPr>
                <w:webHidden/>
                <w:rStyle w:val="IndexLink"/>
                <w:rtl w:val="true"/>
              </w:rPr>
              <w:t>الرواية الرابعة</w:t>
            </w:r>
            <w:r>
              <w:rPr>
                <w:rStyle w:val="IndexLink"/>
                <w:rtl w:val="true"/>
              </w:rPr>
              <w:t>:</w:t>
              <w:tab/>
            </w:r>
            <w:r>
              <w:rPr>
                <w:rStyle w:val="IndexLink"/>
              </w:rPr>
              <w:t>121</w:t>
            </w:r>
          </w:hyperlink>
        </w:p>
        <w:p>
          <w:pPr>
            <w:pStyle w:val="Contents4"/>
            <w:tabs>
              <w:tab w:val="clear" w:pos="8176"/>
              <w:tab w:val="right" w:pos="9026" w:leader="dot"/>
            </w:tabs>
            <w:rPr/>
          </w:pPr>
          <w:hyperlink w:anchor="__RefHeading___Toc13137793_1280447820">
            <w:r>
              <w:rPr>
                <w:webHidden/>
                <w:rStyle w:val="IndexLink"/>
                <w:rtl w:val="true"/>
              </w:rPr>
              <w:t>المسألة الثانية في رئاسة الرجل على أسرته</w:t>
            </w:r>
            <w:r>
              <w:rPr>
                <w:rStyle w:val="IndexLink"/>
                <w:rtl w:val="true"/>
              </w:rPr>
              <w:tab/>
            </w:r>
            <w:r>
              <w:rPr>
                <w:rStyle w:val="IndexLink"/>
              </w:rPr>
              <w:t>123</w:t>
            </w:r>
          </w:hyperlink>
        </w:p>
        <w:p>
          <w:pPr>
            <w:pStyle w:val="Contents5"/>
            <w:tabs>
              <w:tab w:val="clear" w:pos="7892"/>
              <w:tab w:val="right" w:pos="9026" w:leader="dot"/>
            </w:tabs>
            <w:rPr/>
          </w:pPr>
          <w:hyperlink w:anchor="__RefHeading___Toc13137795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3137797_1280447820">
            <w:r>
              <w:rPr>
                <w:webHidden/>
                <w:rStyle w:val="IndexLink"/>
                <w:rtl w:val="true"/>
              </w:rPr>
              <w:t>النكتة الأولى</w:t>
            </w:r>
            <w:r>
              <w:rPr>
                <w:rStyle w:val="IndexLink"/>
                <w:rtl w:val="true"/>
              </w:rPr>
              <w:tab/>
            </w:r>
            <w:r>
              <w:rPr>
                <w:rStyle w:val="IndexLink"/>
              </w:rPr>
              <w:t>123</w:t>
            </w:r>
          </w:hyperlink>
        </w:p>
        <w:p>
          <w:pPr>
            <w:pStyle w:val="Contents5"/>
            <w:tabs>
              <w:tab w:val="clear" w:pos="7892"/>
              <w:tab w:val="right" w:pos="9026" w:leader="dot"/>
            </w:tabs>
            <w:rPr/>
          </w:pPr>
          <w:hyperlink w:anchor="__RefHeading___Toc13137799_1280447820">
            <w:r>
              <w:rPr>
                <w:webHidden/>
                <w:rStyle w:val="IndexLink"/>
                <w:rtl w:val="true"/>
              </w:rPr>
              <w:t>النكتة الثانية</w:t>
            </w:r>
            <w:r>
              <w:rPr>
                <w:rStyle w:val="IndexLink"/>
                <w:rtl w:val="true"/>
              </w:rPr>
              <w:tab/>
            </w:r>
            <w:r>
              <w:rPr>
                <w:rStyle w:val="IndexLink"/>
              </w:rPr>
              <w:t>123</w:t>
            </w:r>
          </w:hyperlink>
        </w:p>
        <w:p>
          <w:pPr>
            <w:pStyle w:val="Contents5"/>
            <w:tabs>
              <w:tab w:val="clear" w:pos="7892"/>
              <w:tab w:val="right" w:pos="9026" w:leader="dot"/>
            </w:tabs>
            <w:rPr/>
          </w:pPr>
          <w:hyperlink w:anchor="__RefHeading___Toc13137801_1280447820">
            <w:r>
              <w:rPr>
                <w:webHidden/>
                <w:rStyle w:val="IndexLink"/>
                <w:rtl w:val="true"/>
              </w:rPr>
              <w:t>النكتة الثالثة</w:t>
            </w:r>
            <w:r>
              <w:rPr>
                <w:rStyle w:val="IndexLink"/>
                <w:rtl w:val="true"/>
              </w:rPr>
              <w:tab/>
            </w:r>
            <w:r>
              <w:rPr>
                <w:rStyle w:val="IndexLink"/>
              </w:rPr>
              <w:t>123</w:t>
            </w:r>
          </w:hyperlink>
        </w:p>
        <w:p>
          <w:pPr>
            <w:pStyle w:val="Contents5"/>
            <w:tabs>
              <w:tab w:val="clear" w:pos="7892"/>
              <w:tab w:val="right" w:pos="9026" w:leader="dot"/>
            </w:tabs>
            <w:rPr/>
          </w:pPr>
          <w:hyperlink w:anchor="__RefHeading___Toc13137803_1280447820">
            <w:r>
              <w:rPr>
                <w:webHidden/>
                <w:rStyle w:val="IndexLink"/>
                <w:rtl w:val="true"/>
              </w:rPr>
              <w:t>النكتة الرابعة</w:t>
            </w:r>
            <w:r>
              <w:rPr>
                <w:rStyle w:val="IndexLink"/>
                <w:rtl w:val="true"/>
              </w:rPr>
              <w:tab/>
            </w:r>
            <w:r>
              <w:rPr>
                <w:rStyle w:val="IndexLink"/>
              </w:rPr>
              <w:t>123</w:t>
            </w:r>
          </w:hyperlink>
        </w:p>
        <w:p>
          <w:pPr>
            <w:pStyle w:val="Contents5"/>
            <w:tabs>
              <w:tab w:val="clear" w:pos="7892"/>
              <w:tab w:val="right" w:pos="9026" w:leader="dot"/>
            </w:tabs>
            <w:rPr/>
          </w:pPr>
          <w:hyperlink w:anchor="__RefHeading___Toc13137805_1280447820">
            <w:r>
              <w:rPr>
                <w:webHidden/>
                <w:rStyle w:val="IndexLink"/>
                <w:rtl w:val="true"/>
              </w:rPr>
              <w:t>النكتة الخامسة</w:t>
            </w:r>
            <w:r>
              <w:rPr>
                <w:rStyle w:val="IndexLink"/>
                <w:rtl w:val="true"/>
              </w:rPr>
              <w:tab/>
            </w:r>
            <w:r>
              <w:rPr>
                <w:rStyle w:val="IndexLink"/>
              </w:rPr>
              <w:t>124</w:t>
            </w:r>
          </w:hyperlink>
        </w:p>
        <w:p>
          <w:pPr>
            <w:pStyle w:val="Contents5"/>
            <w:tabs>
              <w:tab w:val="clear" w:pos="7892"/>
              <w:tab w:val="right" w:pos="9026" w:leader="dot"/>
            </w:tabs>
            <w:rPr/>
          </w:pPr>
          <w:hyperlink w:anchor="__RefHeading___Toc13137807_1280447820">
            <w:r>
              <w:rPr>
                <w:webHidden/>
                <w:rStyle w:val="IndexLink"/>
                <w:rtl w:val="true"/>
              </w:rPr>
              <w:t>النكتة السادسة</w:t>
            </w:r>
            <w:r>
              <w:rPr>
                <w:rStyle w:val="IndexLink"/>
                <w:rtl w:val="true"/>
              </w:rPr>
              <w:tab/>
            </w:r>
            <w:r>
              <w:rPr>
                <w:rStyle w:val="IndexLink"/>
              </w:rPr>
              <w:t>124</w:t>
            </w:r>
          </w:hyperlink>
        </w:p>
        <w:p>
          <w:pPr>
            <w:pStyle w:val="Contents5"/>
            <w:tabs>
              <w:tab w:val="clear" w:pos="7892"/>
              <w:tab w:val="right" w:pos="9026" w:leader="dot"/>
            </w:tabs>
            <w:rPr/>
          </w:pPr>
          <w:hyperlink w:anchor="__RefHeading___Toc13137809_1280447820">
            <w:r>
              <w:rPr>
                <w:webHidden/>
                <w:rStyle w:val="IndexLink"/>
                <w:rtl w:val="true"/>
              </w:rPr>
              <w:t>النكتة السابعة</w:t>
            </w:r>
            <w:r>
              <w:rPr>
                <w:rStyle w:val="IndexLink"/>
                <w:rtl w:val="true"/>
              </w:rPr>
              <w:tab/>
            </w:r>
            <w:r>
              <w:rPr>
                <w:rStyle w:val="IndexLink"/>
              </w:rPr>
              <w:t>125</w:t>
            </w:r>
          </w:hyperlink>
        </w:p>
        <w:p>
          <w:pPr>
            <w:pStyle w:val="Contents4"/>
            <w:tabs>
              <w:tab w:val="clear" w:pos="8176"/>
              <w:tab w:val="right" w:pos="9026" w:leader="dot"/>
            </w:tabs>
            <w:rPr/>
          </w:pPr>
          <w:hyperlink w:anchor="__RefHeading___Toc13137811_1280447820">
            <w:r>
              <w:rPr>
                <w:webHidden/>
                <w:rStyle w:val="IndexLink"/>
                <w:rtl w:val="true"/>
              </w:rPr>
              <w:t>المسألة الثالثة في جواز مقاتلة اللصّ المغتصب</w:t>
            </w:r>
            <w:r>
              <w:rPr>
                <w:rStyle w:val="IndexLink"/>
                <w:rtl w:val="true"/>
              </w:rPr>
              <w:tab/>
            </w:r>
            <w:r>
              <w:rPr>
                <w:rStyle w:val="IndexLink"/>
              </w:rPr>
              <w:t>127</w:t>
            </w:r>
          </w:hyperlink>
        </w:p>
        <w:p>
          <w:pPr>
            <w:pStyle w:val="Contents5"/>
            <w:tabs>
              <w:tab w:val="clear" w:pos="7892"/>
              <w:tab w:val="right" w:pos="9026" w:leader="dot"/>
            </w:tabs>
            <w:rPr/>
          </w:pPr>
          <w:hyperlink w:anchor="__RefHeading___Toc13137813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3137815_1280447820">
            <w:r>
              <w:rPr>
                <w:webHidden/>
                <w:rStyle w:val="IndexLink"/>
                <w:rtl w:val="true"/>
              </w:rPr>
              <w:t>النكتة الأولى</w:t>
            </w:r>
            <w:r>
              <w:rPr>
                <w:rStyle w:val="IndexLink"/>
                <w:rtl w:val="true"/>
              </w:rPr>
              <w:tab/>
            </w:r>
            <w:r>
              <w:rPr>
                <w:rStyle w:val="IndexLink"/>
              </w:rPr>
              <w:t>127</w:t>
            </w:r>
          </w:hyperlink>
        </w:p>
        <w:p>
          <w:pPr>
            <w:pStyle w:val="Contents6"/>
            <w:tabs>
              <w:tab w:val="clear" w:pos="7609"/>
              <w:tab w:val="right" w:pos="9026" w:leader="dot"/>
            </w:tabs>
            <w:rPr/>
          </w:pPr>
          <w:hyperlink w:anchor="__RefHeading___Toc13137817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3137819_1280447820">
            <w:r>
              <w:rPr>
                <w:webHidden/>
                <w:rStyle w:val="IndexLink"/>
                <w:rtl w:val="true"/>
              </w:rPr>
              <w:t>الرواية الأولى</w:t>
            </w:r>
            <w:r>
              <w:rPr>
                <w:rStyle w:val="IndexLink"/>
                <w:rtl w:val="true"/>
              </w:rPr>
              <w:tab/>
            </w:r>
            <w:r>
              <w:rPr>
                <w:rStyle w:val="IndexLink"/>
              </w:rPr>
              <w:t>127</w:t>
            </w:r>
          </w:hyperlink>
        </w:p>
        <w:p>
          <w:pPr>
            <w:pStyle w:val="Contents6"/>
            <w:tabs>
              <w:tab w:val="clear" w:pos="7609"/>
              <w:tab w:val="right" w:pos="9026" w:leader="dot"/>
            </w:tabs>
            <w:rPr/>
          </w:pPr>
          <w:hyperlink w:anchor="__RefHeading___Toc13137821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3137823_1280447820">
            <w:r>
              <w:rPr>
                <w:webHidden/>
                <w:rStyle w:val="IndexLink"/>
                <w:rtl w:val="true"/>
              </w:rPr>
              <w:t>الأمر الأوّل</w:t>
            </w:r>
            <w:r>
              <w:rPr>
                <w:rStyle w:val="IndexLink"/>
                <w:rtl w:val="true"/>
              </w:rPr>
              <w:t>:</w:t>
              <w:tab/>
            </w:r>
            <w:r>
              <w:rPr>
                <w:rStyle w:val="IndexLink"/>
              </w:rPr>
              <w:t>128</w:t>
            </w:r>
          </w:hyperlink>
        </w:p>
        <w:p>
          <w:pPr>
            <w:pStyle w:val="Contents6"/>
            <w:tabs>
              <w:tab w:val="clear" w:pos="7609"/>
              <w:tab w:val="right" w:pos="9026" w:leader="dot"/>
            </w:tabs>
            <w:rPr/>
          </w:pPr>
          <w:hyperlink w:anchor="__RefHeading___Toc13137825_1280447820">
            <w:r>
              <w:rPr>
                <w:webHidden/>
                <w:rStyle w:val="IndexLink"/>
                <w:rtl w:val="true"/>
              </w:rPr>
              <w:t>الأمر الثاني</w:t>
            </w:r>
            <w:r>
              <w:rPr>
                <w:rStyle w:val="IndexLink"/>
                <w:rtl w:val="true"/>
              </w:rPr>
              <w:t>:</w:t>
              <w:tab/>
            </w:r>
            <w:r>
              <w:rPr>
                <w:rStyle w:val="IndexLink"/>
              </w:rPr>
              <w:t>128</w:t>
            </w:r>
          </w:hyperlink>
        </w:p>
        <w:p>
          <w:pPr>
            <w:pStyle w:val="Contents6"/>
            <w:tabs>
              <w:tab w:val="clear" w:pos="7609"/>
              <w:tab w:val="right" w:pos="9026" w:leader="dot"/>
            </w:tabs>
            <w:rPr/>
          </w:pPr>
          <w:hyperlink w:anchor="__RefHeading___Toc13137827_1280447820">
            <w:r>
              <w:rPr>
                <w:webHidden/>
                <w:rStyle w:val="IndexLink"/>
                <w:rtl w:val="true"/>
              </w:rPr>
              <w:t>الأمر الثالث</w:t>
            </w:r>
            <w:r>
              <w:rPr>
                <w:rStyle w:val="IndexLink"/>
                <w:rtl w:val="true"/>
              </w:rPr>
              <w:t>:</w:t>
              <w:tab/>
            </w:r>
            <w:r>
              <w:rPr>
                <w:rStyle w:val="IndexLink"/>
              </w:rPr>
              <w:t>128</w:t>
            </w:r>
          </w:hyperlink>
        </w:p>
        <w:p>
          <w:pPr>
            <w:pStyle w:val="Contents6"/>
            <w:tabs>
              <w:tab w:val="clear" w:pos="7609"/>
              <w:tab w:val="right" w:pos="9026" w:leader="dot"/>
            </w:tabs>
            <w:rPr/>
          </w:pPr>
          <w:hyperlink w:anchor="__RefHeading___Toc13137829_1280447820">
            <w:r>
              <w:rPr>
                <w:webHidden/>
                <w:rStyle w:val="IndexLink"/>
                <w:rtl w:val="true"/>
              </w:rPr>
              <w:t>الرواية الثانية</w:t>
            </w:r>
            <w:r>
              <w:rPr>
                <w:rStyle w:val="IndexLink"/>
                <w:rtl w:val="true"/>
              </w:rPr>
              <w:tab/>
            </w:r>
            <w:r>
              <w:rPr>
                <w:rStyle w:val="IndexLink"/>
              </w:rPr>
              <w:t>128</w:t>
            </w:r>
          </w:hyperlink>
        </w:p>
        <w:p>
          <w:pPr>
            <w:pStyle w:val="Contents6"/>
            <w:tabs>
              <w:tab w:val="clear" w:pos="7609"/>
              <w:tab w:val="right" w:pos="9026" w:leader="dot"/>
            </w:tabs>
            <w:rPr/>
          </w:pPr>
          <w:hyperlink w:anchor="__RefHeading___Toc13137831_1280447820">
            <w:r>
              <w:rPr>
                <w:webHidden/>
                <w:rStyle w:val="IndexLink"/>
                <w:rtl w:val="true"/>
              </w:rPr>
              <w:t>الرواية الثالثة</w:t>
            </w:r>
            <w:r>
              <w:rPr>
                <w:rStyle w:val="IndexLink"/>
                <w:rtl w:val="true"/>
              </w:rPr>
              <w:tab/>
            </w:r>
            <w:r>
              <w:rPr>
                <w:rStyle w:val="IndexLink"/>
              </w:rPr>
              <w:t>129</w:t>
            </w:r>
          </w:hyperlink>
        </w:p>
        <w:p>
          <w:pPr>
            <w:pStyle w:val="Contents6"/>
            <w:tabs>
              <w:tab w:val="clear" w:pos="7609"/>
              <w:tab w:val="right" w:pos="9026" w:leader="dot"/>
            </w:tabs>
            <w:rPr/>
          </w:pPr>
          <w:hyperlink w:anchor="__RefHeading___Toc13137833_1280447820">
            <w:r>
              <w:rPr>
                <w:webHidden/>
                <w:rStyle w:val="IndexLink"/>
                <w:rtl w:val="true"/>
              </w:rPr>
              <w:t>الرواية الرابعة</w:t>
            </w:r>
            <w:r>
              <w:rPr>
                <w:rStyle w:val="IndexLink"/>
                <w:rtl w:val="true"/>
              </w:rPr>
              <w:tab/>
            </w:r>
            <w:r>
              <w:rPr>
                <w:rStyle w:val="IndexLink"/>
              </w:rPr>
              <w:t>129</w:t>
            </w:r>
          </w:hyperlink>
        </w:p>
        <w:p>
          <w:pPr>
            <w:pStyle w:val="Contents6"/>
            <w:tabs>
              <w:tab w:val="clear" w:pos="7609"/>
              <w:tab w:val="right" w:pos="9026" w:leader="dot"/>
            </w:tabs>
            <w:rPr/>
          </w:pPr>
          <w:hyperlink w:anchor="__RefHeading___Toc13137835_1280447820">
            <w:r>
              <w:rPr>
                <w:webHidden/>
                <w:rStyle w:val="IndexLink"/>
                <w:rtl w:val="true"/>
              </w:rPr>
              <w:t>الرواية الخامسة</w:t>
            </w:r>
            <w:r>
              <w:rPr>
                <w:rStyle w:val="IndexLink"/>
                <w:rtl w:val="true"/>
              </w:rPr>
              <w:tab/>
            </w:r>
            <w:r>
              <w:rPr>
                <w:rStyle w:val="IndexLink"/>
              </w:rPr>
              <w:t>130</w:t>
            </w:r>
          </w:hyperlink>
        </w:p>
        <w:p>
          <w:pPr>
            <w:pStyle w:val="Contents6"/>
            <w:tabs>
              <w:tab w:val="clear" w:pos="7609"/>
              <w:tab w:val="right" w:pos="9026" w:leader="dot"/>
            </w:tabs>
            <w:rPr/>
          </w:pPr>
          <w:hyperlink w:anchor="__RefHeading___Toc13137837_1280447820">
            <w:r>
              <w:rPr>
                <w:webHidden/>
                <w:rStyle w:val="IndexLink"/>
                <w:rtl w:val="true"/>
              </w:rPr>
              <w:t>الرواية السادسة</w:t>
            </w:r>
            <w:r>
              <w:rPr>
                <w:rStyle w:val="IndexLink"/>
                <w:rtl w:val="true"/>
              </w:rPr>
              <w:tab/>
            </w:r>
            <w:r>
              <w:rPr>
                <w:rStyle w:val="IndexLink"/>
              </w:rPr>
              <w:t>130</w:t>
            </w:r>
          </w:hyperlink>
        </w:p>
        <w:p>
          <w:pPr>
            <w:pStyle w:val="Contents6"/>
            <w:tabs>
              <w:tab w:val="clear" w:pos="7609"/>
              <w:tab w:val="right" w:pos="9026" w:leader="dot"/>
            </w:tabs>
            <w:rPr/>
          </w:pPr>
          <w:hyperlink w:anchor="__RefHeading___Toc13137839_128044782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3137841_1280447820">
            <w:r>
              <w:rPr>
                <w:webHidden/>
                <w:rStyle w:val="IndexLink"/>
                <w:rtl w:val="true"/>
              </w:rPr>
              <w:t>الأمر الأوّل</w:t>
            </w:r>
            <w:r>
              <w:rPr>
                <w:rStyle w:val="IndexLink"/>
                <w:rtl w:val="true"/>
              </w:rPr>
              <w:t>:</w:t>
              <w:tab/>
            </w:r>
            <w:r>
              <w:rPr>
                <w:rStyle w:val="IndexLink"/>
              </w:rPr>
              <w:t>131</w:t>
            </w:r>
          </w:hyperlink>
        </w:p>
        <w:p>
          <w:pPr>
            <w:pStyle w:val="Contents6"/>
            <w:tabs>
              <w:tab w:val="clear" w:pos="7609"/>
              <w:tab w:val="right" w:pos="9026" w:leader="dot"/>
            </w:tabs>
            <w:rPr/>
          </w:pPr>
          <w:hyperlink w:anchor="__RefHeading___Toc13137843_1280447820">
            <w:r>
              <w:rPr>
                <w:webHidden/>
                <w:rStyle w:val="IndexLink"/>
                <w:rtl w:val="true"/>
              </w:rPr>
              <w:t>الأمر الثاني</w:t>
            </w:r>
            <w:r>
              <w:rPr>
                <w:rStyle w:val="IndexLink"/>
                <w:rtl w:val="true"/>
              </w:rPr>
              <w:t>:</w:t>
              <w:tab/>
            </w:r>
            <w:r>
              <w:rPr>
                <w:rStyle w:val="IndexLink"/>
              </w:rPr>
              <w:t>131</w:t>
            </w:r>
          </w:hyperlink>
        </w:p>
        <w:p>
          <w:pPr>
            <w:pStyle w:val="Contents6"/>
            <w:tabs>
              <w:tab w:val="clear" w:pos="7609"/>
              <w:tab w:val="right" w:pos="9026" w:leader="dot"/>
            </w:tabs>
            <w:rPr/>
          </w:pPr>
          <w:hyperlink w:anchor="__RefHeading___Toc13137845_1280447820">
            <w:r>
              <w:rPr>
                <w:webHidden/>
                <w:rStyle w:val="IndexLink"/>
                <w:rtl w:val="true"/>
              </w:rPr>
              <w:t>الرواية السابعة</w:t>
            </w:r>
            <w:r>
              <w:rPr>
                <w:rStyle w:val="IndexLink"/>
                <w:rtl w:val="true"/>
              </w:rPr>
              <w:tab/>
            </w:r>
            <w:r>
              <w:rPr>
                <w:rStyle w:val="IndexLink"/>
              </w:rPr>
              <w:t>131</w:t>
            </w:r>
          </w:hyperlink>
        </w:p>
        <w:p>
          <w:pPr>
            <w:pStyle w:val="Contents5"/>
            <w:tabs>
              <w:tab w:val="clear" w:pos="7892"/>
              <w:tab w:val="right" w:pos="9026" w:leader="dot"/>
            </w:tabs>
            <w:rPr/>
          </w:pPr>
          <w:hyperlink w:anchor="__RefHeading___Toc13137847_1280447820">
            <w:r>
              <w:rPr>
                <w:webHidden/>
                <w:rStyle w:val="IndexLink"/>
                <w:rtl w:val="true"/>
              </w:rPr>
              <w:t>النكتة الثانية</w:t>
            </w:r>
            <w:r>
              <w:rPr>
                <w:rStyle w:val="IndexLink"/>
                <w:rtl w:val="true"/>
              </w:rPr>
              <w:tab/>
            </w:r>
            <w:r>
              <w:rPr>
                <w:rStyle w:val="IndexLink"/>
              </w:rPr>
              <w:t>132</w:t>
            </w:r>
          </w:hyperlink>
        </w:p>
        <w:p>
          <w:pPr>
            <w:pStyle w:val="Contents6"/>
            <w:tabs>
              <w:tab w:val="clear" w:pos="7609"/>
              <w:tab w:val="right" w:pos="9026" w:leader="dot"/>
            </w:tabs>
            <w:rPr/>
          </w:pPr>
          <w:hyperlink w:anchor="__RefHeading___Toc13137849_1280447820">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3137851_1280447820">
            <w:r>
              <w:rPr>
                <w:webHidden/>
                <w:rStyle w:val="IndexLink"/>
                <w:rtl w:val="true"/>
              </w:rPr>
              <w:t>الوجه الأوّل</w:t>
            </w:r>
            <w:r>
              <w:rPr>
                <w:rStyle w:val="IndexLink"/>
                <w:rtl w:val="true"/>
              </w:rPr>
              <w:t>:</w:t>
              <w:tab/>
            </w:r>
            <w:r>
              <w:rPr>
                <w:rStyle w:val="IndexLink"/>
              </w:rPr>
              <w:t>132</w:t>
            </w:r>
          </w:hyperlink>
        </w:p>
        <w:p>
          <w:pPr>
            <w:pStyle w:val="Contents6"/>
            <w:tabs>
              <w:tab w:val="clear" w:pos="7609"/>
              <w:tab w:val="right" w:pos="9026" w:leader="dot"/>
            </w:tabs>
            <w:rPr/>
          </w:pPr>
          <w:hyperlink w:anchor="__RefHeading___Toc13137853_1280447820">
            <w:r>
              <w:rPr>
                <w:webHidden/>
                <w:rStyle w:val="IndexLink"/>
                <w:rtl w:val="true"/>
              </w:rPr>
              <w:t>الوجه الثاني</w:t>
            </w:r>
            <w:r>
              <w:rPr>
                <w:rStyle w:val="IndexLink"/>
                <w:rtl w:val="true"/>
              </w:rPr>
              <w:t>:</w:t>
              <w:tab/>
            </w:r>
            <w:r>
              <w:rPr>
                <w:rStyle w:val="IndexLink"/>
              </w:rPr>
              <w:t>132</w:t>
            </w:r>
          </w:hyperlink>
        </w:p>
        <w:p>
          <w:pPr>
            <w:pStyle w:val="Contents4"/>
            <w:tabs>
              <w:tab w:val="clear" w:pos="8176"/>
              <w:tab w:val="right" w:pos="9026" w:leader="dot"/>
            </w:tabs>
            <w:rPr/>
          </w:pPr>
          <w:hyperlink w:anchor="__RefHeading___Toc13137855_1280447820">
            <w:r>
              <w:rPr>
                <w:webHidden/>
                <w:rStyle w:val="IndexLink"/>
                <w:rtl w:val="true"/>
              </w:rPr>
              <w:t>المسألة الرابعة في جواز مقاتلة الأعداء</w:t>
            </w:r>
            <w:r>
              <w:rPr>
                <w:rStyle w:val="IndexLink"/>
                <w:rtl w:val="true"/>
              </w:rPr>
              <w:tab/>
            </w:r>
            <w:r>
              <w:rPr>
                <w:rStyle w:val="IndexLink"/>
              </w:rPr>
              <w:t>133</w:t>
            </w:r>
          </w:hyperlink>
        </w:p>
        <w:p>
          <w:pPr>
            <w:pStyle w:val="Contents4"/>
            <w:tabs>
              <w:tab w:val="clear" w:pos="8176"/>
              <w:tab w:val="right" w:pos="9026" w:leader="dot"/>
            </w:tabs>
            <w:rPr/>
          </w:pPr>
          <w:hyperlink w:anchor="__RefHeading___Toc13137857_1280447820">
            <w:r>
              <w:rPr>
                <w:webHidden/>
                <w:rStyle w:val="IndexLink"/>
                <w:rtl w:val="true"/>
              </w:rPr>
              <w:t>المسألة الخامسة في جواز قتل المبتدع</w:t>
            </w:r>
            <w:r>
              <w:rPr>
                <w:rStyle w:val="IndexLink"/>
                <w:rtl w:val="true"/>
              </w:rPr>
              <w:tab/>
            </w:r>
            <w:r>
              <w:rPr>
                <w:rStyle w:val="IndexLink"/>
              </w:rPr>
              <w:t>134</w:t>
            </w:r>
          </w:hyperlink>
        </w:p>
        <w:p>
          <w:pPr>
            <w:pStyle w:val="Contents5"/>
            <w:tabs>
              <w:tab w:val="clear" w:pos="7892"/>
              <w:tab w:val="right" w:pos="9026" w:leader="dot"/>
            </w:tabs>
            <w:rPr/>
          </w:pPr>
          <w:hyperlink w:anchor="__RefHeading___Toc13137859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3137861_1280447820">
            <w:r>
              <w:rPr>
                <w:webHidden/>
                <w:rStyle w:val="IndexLink"/>
                <w:rtl w:val="true"/>
              </w:rPr>
              <w:t>النكتة الأولى</w:t>
            </w:r>
            <w:r>
              <w:rPr>
                <w:rStyle w:val="IndexLink"/>
                <w:rtl w:val="true"/>
              </w:rPr>
              <w:tab/>
            </w:r>
            <w:r>
              <w:rPr>
                <w:rStyle w:val="IndexLink"/>
              </w:rPr>
              <w:t>134</w:t>
            </w:r>
          </w:hyperlink>
        </w:p>
        <w:p>
          <w:pPr>
            <w:pStyle w:val="Contents5"/>
            <w:tabs>
              <w:tab w:val="clear" w:pos="7892"/>
              <w:tab w:val="right" w:pos="9026" w:leader="dot"/>
            </w:tabs>
            <w:rPr/>
          </w:pPr>
          <w:hyperlink w:anchor="__RefHeading___Toc13137863_1280447820">
            <w:r>
              <w:rPr>
                <w:webHidden/>
                <w:rStyle w:val="IndexLink"/>
                <w:rtl w:val="true"/>
              </w:rPr>
              <w:t>النكتة الثانية</w:t>
            </w:r>
            <w:r>
              <w:rPr>
                <w:rStyle w:val="IndexLink"/>
                <w:rtl w:val="true"/>
              </w:rPr>
              <w:tab/>
            </w:r>
            <w:r>
              <w:rPr>
                <w:rStyle w:val="IndexLink"/>
              </w:rPr>
              <w:t>135</w:t>
            </w:r>
          </w:hyperlink>
        </w:p>
        <w:p>
          <w:pPr>
            <w:pStyle w:val="Contents2"/>
            <w:tabs>
              <w:tab w:val="clear" w:pos="8743"/>
              <w:tab w:val="right" w:pos="9026" w:leader="dot"/>
            </w:tabs>
            <w:rPr/>
          </w:pPr>
          <w:hyperlink w:anchor="__RefHeading___Toc13137865_1280447820">
            <w:r>
              <w:rPr>
                <w:webHidden/>
                <w:rStyle w:val="IndexLink"/>
                <w:rtl w:val="true"/>
              </w:rPr>
              <w:t>كتاب الحدود و التعزيرات</w:t>
            </w:r>
            <w:r>
              <w:rPr>
                <w:rStyle w:val="IndexLink"/>
                <w:rtl w:val="true"/>
              </w:rPr>
              <w:tab/>
            </w:r>
            <w:r>
              <w:rPr>
                <w:rStyle w:val="IndexLink"/>
              </w:rPr>
              <w:t>137</w:t>
            </w:r>
          </w:hyperlink>
        </w:p>
        <w:p>
          <w:pPr>
            <w:pStyle w:val="Contents3"/>
            <w:tabs>
              <w:tab w:val="clear" w:pos="8459"/>
              <w:tab w:val="right" w:pos="9026" w:leader="dot"/>
            </w:tabs>
            <w:rPr/>
          </w:pPr>
          <w:hyperlink w:anchor="__RefHeading___Toc13137867_12804478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3137869_1280447820">
            <w:r>
              <w:rPr>
                <w:webHidden/>
                <w:rStyle w:val="IndexLink"/>
                <w:rtl w:val="true"/>
              </w:rPr>
              <w:t>المبحث الأوّل في وجوب حفظ الحكم و الدّولة الاسلاميّة عليه</w:t>
            </w:r>
            <w:r>
              <w:rPr>
                <w:rStyle w:val="IndexLink"/>
                <w:rtl w:val="true"/>
              </w:rPr>
              <w:tab/>
            </w:r>
            <w:r>
              <w:rPr>
                <w:rStyle w:val="IndexLink"/>
              </w:rPr>
              <w:t>141</w:t>
            </w:r>
          </w:hyperlink>
        </w:p>
        <w:p>
          <w:pPr>
            <w:pStyle w:val="Contents4"/>
            <w:tabs>
              <w:tab w:val="clear" w:pos="8176"/>
              <w:tab w:val="right" w:pos="9026" w:leader="dot"/>
            </w:tabs>
            <w:rPr/>
          </w:pPr>
          <w:hyperlink w:anchor="__RefHeading___Toc13137871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3137873_1280447820">
            <w:r>
              <w:rPr>
                <w:webHidden/>
                <w:rStyle w:val="IndexLink"/>
                <w:rtl w:val="true"/>
              </w:rPr>
              <w:t>مسألةٌهل يجوز للفقيه الوليّ الأمر بالجهاد البدويّ؟</w:t>
            </w:r>
            <w:r>
              <w:rPr>
                <w:rStyle w:val="IndexLink"/>
                <w:rtl w:val="true"/>
              </w:rPr>
              <w:tab/>
            </w:r>
            <w:r>
              <w:rPr>
                <w:rStyle w:val="IndexLink"/>
              </w:rPr>
              <w:t>144</w:t>
            </w:r>
          </w:hyperlink>
        </w:p>
        <w:p>
          <w:pPr>
            <w:pStyle w:val="Contents5"/>
            <w:tabs>
              <w:tab w:val="clear" w:pos="7892"/>
              <w:tab w:val="right" w:pos="9026" w:leader="dot"/>
            </w:tabs>
            <w:rPr/>
          </w:pPr>
          <w:hyperlink w:anchor="__RefHeading___Toc13137875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3137877_1280447820">
            <w:r>
              <w:rPr>
                <w:webHidden/>
                <w:rStyle w:val="IndexLink"/>
                <w:rtl w:val="true"/>
              </w:rPr>
              <w:t>النكتة الأولى</w:t>
            </w:r>
            <w:r>
              <w:rPr>
                <w:rStyle w:val="IndexLink"/>
                <w:rtl w:val="true"/>
              </w:rPr>
              <w:tab/>
            </w:r>
            <w:r>
              <w:rPr>
                <w:rStyle w:val="IndexLink"/>
              </w:rPr>
              <w:t>144</w:t>
            </w:r>
          </w:hyperlink>
        </w:p>
        <w:p>
          <w:pPr>
            <w:pStyle w:val="Contents5"/>
            <w:tabs>
              <w:tab w:val="clear" w:pos="7892"/>
              <w:tab w:val="right" w:pos="9026" w:leader="dot"/>
            </w:tabs>
            <w:rPr/>
          </w:pPr>
          <w:hyperlink w:anchor="__RefHeading___Toc13137879_1280447820">
            <w:r>
              <w:rPr>
                <w:webHidden/>
                <w:rStyle w:val="IndexLink"/>
                <w:rtl w:val="true"/>
              </w:rPr>
              <w:t>النكتة الثانية</w:t>
            </w:r>
            <w:r>
              <w:rPr>
                <w:rStyle w:val="IndexLink"/>
                <w:rtl w:val="true"/>
              </w:rPr>
              <w:tab/>
            </w:r>
            <w:r>
              <w:rPr>
                <w:rStyle w:val="IndexLink"/>
              </w:rPr>
              <w:t>144</w:t>
            </w:r>
          </w:hyperlink>
        </w:p>
        <w:p>
          <w:pPr>
            <w:pStyle w:val="Contents5"/>
            <w:tabs>
              <w:tab w:val="clear" w:pos="7892"/>
              <w:tab w:val="right" w:pos="9026" w:leader="dot"/>
            </w:tabs>
            <w:rPr/>
          </w:pPr>
          <w:hyperlink w:anchor="__RefHeading___Toc13137881_1280447820">
            <w:r>
              <w:rPr>
                <w:webHidden/>
                <w:rStyle w:val="IndexLink"/>
                <w:rtl w:val="true"/>
              </w:rPr>
              <w:t>النكتة الثالثة</w:t>
            </w:r>
            <w:r>
              <w:rPr>
                <w:rStyle w:val="IndexLink"/>
                <w:rtl w:val="true"/>
              </w:rPr>
              <w:tab/>
            </w:r>
            <w:r>
              <w:rPr>
                <w:rStyle w:val="IndexLink"/>
              </w:rPr>
              <w:t>145</w:t>
            </w:r>
          </w:hyperlink>
        </w:p>
        <w:p>
          <w:pPr>
            <w:pStyle w:val="Contents5"/>
            <w:tabs>
              <w:tab w:val="clear" w:pos="7892"/>
              <w:tab w:val="right" w:pos="9026" w:leader="dot"/>
            </w:tabs>
            <w:rPr/>
          </w:pPr>
          <w:hyperlink w:anchor="__RefHeading___Toc13137883_1280447820">
            <w:r>
              <w:rPr>
                <w:webHidden/>
                <w:rStyle w:val="IndexLink"/>
                <w:rtl w:val="true"/>
              </w:rPr>
              <w:t>النكتة الرابعة</w:t>
            </w:r>
            <w:r>
              <w:rPr>
                <w:rStyle w:val="IndexLink"/>
                <w:rtl w:val="true"/>
              </w:rPr>
              <w:tab/>
            </w:r>
            <w:r>
              <w:rPr>
                <w:rStyle w:val="IndexLink"/>
              </w:rPr>
              <w:t>145</w:t>
            </w:r>
          </w:hyperlink>
        </w:p>
        <w:p>
          <w:pPr>
            <w:pStyle w:val="Contents6"/>
            <w:tabs>
              <w:tab w:val="clear" w:pos="7609"/>
              <w:tab w:val="right" w:pos="9026" w:leader="dot"/>
            </w:tabs>
            <w:rPr/>
          </w:pPr>
          <w:hyperlink w:anchor="__RefHeading___Toc13137885_128044782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13137887_1280447820">
            <w:r>
              <w:rPr>
                <w:webHidden/>
                <w:rStyle w:val="IndexLink"/>
                <w:rtl w:val="true"/>
              </w:rPr>
              <w:t>الرواية الأولى</w:t>
            </w:r>
            <w:r>
              <w:rPr>
                <w:rStyle w:val="IndexLink"/>
                <w:rtl w:val="true"/>
              </w:rPr>
              <w:tab/>
            </w:r>
            <w:r>
              <w:rPr>
                <w:rStyle w:val="IndexLink"/>
              </w:rPr>
              <w:t>146</w:t>
            </w:r>
          </w:hyperlink>
        </w:p>
        <w:p>
          <w:pPr>
            <w:pStyle w:val="Contents6"/>
            <w:tabs>
              <w:tab w:val="clear" w:pos="7609"/>
              <w:tab w:val="right" w:pos="9026" w:leader="dot"/>
            </w:tabs>
            <w:rPr/>
          </w:pPr>
          <w:hyperlink w:anchor="__RefHeading___Toc13137889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13137891_1280447820">
            <w:r>
              <w:rPr>
                <w:webHidden/>
                <w:rStyle w:val="IndexLink"/>
                <w:rtl w:val="true"/>
              </w:rPr>
              <w:t>النظر الأوّل</w:t>
            </w:r>
            <w:r>
              <w:rPr>
                <w:rStyle w:val="IndexLink"/>
                <w:rtl w:val="true"/>
              </w:rPr>
              <w:t>:</w:t>
              <w:tab/>
            </w:r>
            <w:r>
              <w:rPr>
                <w:rStyle w:val="IndexLink"/>
              </w:rPr>
              <w:t>146</w:t>
            </w:r>
          </w:hyperlink>
        </w:p>
        <w:p>
          <w:pPr>
            <w:pStyle w:val="Contents6"/>
            <w:tabs>
              <w:tab w:val="clear" w:pos="7609"/>
              <w:tab w:val="right" w:pos="9026" w:leader="dot"/>
            </w:tabs>
            <w:rPr/>
          </w:pPr>
          <w:hyperlink w:anchor="__RefHeading___Toc13137893_1280447820">
            <w:r>
              <w:rPr>
                <w:webHidden/>
                <w:rStyle w:val="IndexLink"/>
                <w:rtl w:val="true"/>
              </w:rPr>
              <w:t>النظر الثاني</w:t>
            </w:r>
            <w:r>
              <w:rPr>
                <w:rStyle w:val="IndexLink"/>
                <w:rtl w:val="true"/>
              </w:rPr>
              <w:t>:</w:t>
              <w:tab/>
            </w:r>
            <w:r>
              <w:rPr>
                <w:rStyle w:val="IndexLink"/>
              </w:rPr>
              <w:t>146</w:t>
            </w:r>
          </w:hyperlink>
        </w:p>
        <w:p>
          <w:pPr>
            <w:pStyle w:val="Contents6"/>
            <w:tabs>
              <w:tab w:val="clear" w:pos="7609"/>
              <w:tab w:val="right" w:pos="9026" w:leader="dot"/>
            </w:tabs>
            <w:rPr/>
          </w:pPr>
          <w:hyperlink w:anchor="__RefHeading___Toc13137895_1280447820">
            <w:r>
              <w:rPr>
                <w:webHidden/>
                <w:rStyle w:val="IndexLink"/>
                <w:rtl w:val="true"/>
              </w:rPr>
              <w:t>النظر الثالث</w:t>
            </w:r>
            <w:r>
              <w:rPr>
                <w:rStyle w:val="IndexLink"/>
                <w:rtl w:val="true"/>
              </w:rPr>
              <w:t>:</w:t>
              <w:tab/>
            </w:r>
            <w:r>
              <w:rPr>
                <w:rStyle w:val="IndexLink"/>
              </w:rPr>
              <w:t>147</w:t>
            </w:r>
          </w:hyperlink>
        </w:p>
        <w:p>
          <w:pPr>
            <w:pStyle w:val="Contents6"/>
            <w:tabs>
              <w:tab w:val="clear" w:pos="7609"/>
              <w:tab w:val="right" w:pos="9026" w:leader="dot"/>
            </w:tabs>
            <w:rPr/>
          </w:pPr>
          <w:hyperlink w:anchor="__RefHeading___Toc13137897_1280447820">
            <w:r>
              <w:rPr>
                <w:webHidden/>
                <w:rStyle w:val="IndexLink"/>
                <w:rtl w:val="true"/>
              </w:rPr>
              <w:t>الرواية الثانية</w:t>
            </w:r>
            <w:r>
              <w:rPr>
                <w:rStyle w:val="IndexLink"/>
                <w:rtl w:val="true"/>
              </w:rPr>
              <w:tab/>
            </w:r>
            <w:r>
              <w:rPr>
                <w:rStyle w:val="IndexLink"/>
              </w:rPr>
              <w:t>147</w:t>
            </w:r>
          </w:hyperlink>
        </w:p>
        <w:p>
          <w:pPr>
            <w:pStyle w:val="Contents6"/>
            <w:tabs>
              <w:tab w:val="clear" w:pos="7609"/>
              <w:tab w:val="right" w:pos="9026" w:leader="dot"/>
            </w:tabs>
            <w:rPr/>
          </w:pPr>
          <w:hyperlink w:anchor="__RefHeading___Toc13137899_1280447820">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3137901_1280447820">
            <w:r>
              <w:rPr>
                <w:webHidden/>
                <w:rStyle w:val="IndexLink"/>
                <w:rtl w:val="true"/>
              </w:rPr>
              <w:t>الصورة الأولى</w:t>
            </w:r>
            <w:r>
              <w:rPr>
                <w:rStyle w:val="IndexLink"/>
                <w:rtl w:val="true"/>
              </w:rPr>
              <w:t>:</w:t>
              <w:tab/>
            </w:r>
            <w:r>
              <w:rPr>
                <w:rStyle w:val="IndexLink"/>
              </w:rPr>
              <w:t>148</w:t>
            </w:r>
          </w:hyperlink>
        </w:p>
        <w:p>
          <w:pPr>
            <w:pStyle w:val="Contents6"/>
            <w:tabs>
              <w:tab w:val="clear" w:pos="7609"/>
              <w:tab w:val="right" w:pos="9026" w:leader="dot"/>
            </w:tabs>
            <w:rPr/>
          </w:pPr>
          <w:hyperlink w:anchor="__RefHeading___Toc13137903_1280447820">
            <w:r>
              <w:rPr>
                <w:webHidden/>
                <w:rStyle w:val="IndexLink"/>
                <w:rtl w:val="true"/>
              </w:rPr>
              <w:t>الصورة الثانية</w:t>
            </w:r>
            <w:r>
              <w:rPr>
                <w:rStyle w:val="IndexLink"/>
                <w:rtl w:val="true"/>
              </w:rPr>
              <w:t>:</w:t>
              <w:tab/>
            </w:r>
            <w:r>
              <w:rPr>
                <w:rStyle w:val="IndexLink"/>
              </w:rPr>
              <w:t>148</w:t>
            </w:r>
          </w:hyperlink>
        </w:p>
        <w:p>
          <w:pPr>
            <w:pStyle w:val="Contents6"/>
            <w:tabs>
              <w:tab w:val="clear" w:pos="7609"/>
              <w:tab w:val="right" w:pos="9026" w:leader="dot"/>
            </w:tabs>
            <w:rPr/>
          </w:pPr>
          <w:hyperlink w:anchor="__RefHeading___Toc13137905_1280447820">
            <w:r>
              <w:rPr>
                <w:webHidden/>
                <w:rStyle w:val="IndexLink"/>
                <w:rtl w:val="true"/>
              </w:rPr>
              <w:t>الرواية الثالثة</w:t>
            </w:r>
            <w:r>
              <w:rPr>
                <w:rStyle w:val="IndexLink"/>
                <w:rtl w:val="true"/>
              </w:rPr>
              <w:tab/>
            </w:r>
            <w:r>
              <w:rPr>
                <w:rStyle w:val="IndexLink"/>
              </w:rPr>
              <w:t>148</w:t>
            </w:r>
          </w:hyperlink>
        </w:p>
        <w:p>
          <w:pPr>
            <w:pStyle w:val="Contents5"/>
            <w:tabs>
              <w:tab w:val="clear" w:pos="7892"/>
              <w:tab w:val="right" w:pos="9026" w:leader="dot"/>
            </w:tabs>
            <w:rPr/>
          </w:pPr>
          <w:hyperlink w:anchor="__RefHeading___Toc13137907_1280447820">
            <w:r>
              <w:rPr>
                <w:webHidden/>
                <w:rStyle w:val="IndexLink"/>
                <w:rtl w:val="true"/>
              </w:rPr>
              <w:t>النكتة الخامسة</w:t>
            </w:r>
            <w:r>
              <w:rPr>
                <w:rStyle w:val="IndexLink"/>
                <w:rtl w:val="true"/>
              </w:rPr>
              <w:tab/>
            </w:r>
            <w:r>
              <w:rPr>
                <w:rStyle w:val="IndexLink"/>
              </w:rPr>
              <w:t>150</w:t>
            </w:r>
          </w:hyperlink>
        </w:p>
        <w:p>
          <w:pPr>
            <w:pStyle w:val="Contents3"/>
            <w:tabs>
              <w:tab w:val="clear" w:pos="8459"/>
              <w:tab w:val="right" w:pos="9026" w:leader="dot"/>
            </w:tabs>
            <w:rPr/>
          </w:pPr>
          <w:hyperlink w:anchor="__RefHeading___Toc13137909_1280447820">
            <w:r>
              <w:rPr>
                <w:webHidden/>
                <w:rStyle w:val="IndexLink"/>
                <w:rtl w:val="true"/>
              </w:rPr>
              <w:t>المبحث الثّانى فى جواز قيام الفقيه الوّلىّ بإجراءِ الحدود</w:t>
            </w:r>
            <w:r>
              <w:rPr>
                <w:rStyle w:val="IndexLink"/>
                <w:rtl w:val="true"/>
              </w:rPr>
              <w:tab/>
            </w:r>
            <w:r>
              <w:rPr>
                <w:rStyle w:val="IndexLink"/>
              </w:rPr>
              <w:t>153</w:t>
            </w:r>
          </w:hyperlink>
        </w:p>
        <w:p>
          <w:pPr>
            <w:pStyle w:val="Contents4"/>
            <w:tabs>
              <w:tab w:val="clear" w:pos="8176"/>
              <w:tab w:val="right" w:pos="9026" w:leader="dot"/>
            </w:tabs>
            <w:rPr/>
          </w:pPr>
          <w:hyperlink w:anchor="__RefHeading___Toc13137911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3137913_1280447820">
            <w:r>
              <w:rPr>
                <w:webHidden/>
                <w:rStyle w:val="IndexLink"/>
                <w:rtl w:val="true"/>
              </w:rPr>
              <w:t>المسألة الأولى الآراء في المسألة</w:t>
            </w:r>
            <w:r>
              <w:rPr>
                <w:rStyle w:val="IndexLink"/>
                <w:rtl w:val="true"/>
              </w:rPr>
              <w:tab/>
            </w:r>
            <w:r>
              <w:rPr>
                <w:rStyle w:val="IndexLink"/>
              </w:rPr>
              <w:t>157</w:t>
            </w:r>
          </w:hyperlink>
        </w:p>
        <w:p>
          <w:pPr>
            <w:pStyle w:val="Contents5"/>
            <w:tabs>
              <w:tab w:val="clear" w:pos="7892"/>
              <w:tab w:val="right" w:pos="9026" w:leader="dot"/>
            </w:tabs>
            <w:rPr/>
          </w:pPr>
          <w:hyperlink w:anchor="__RefHeading___Toc13137915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3137917_1280447820">
            <w:r>
              <w:rPr>
                <w:webHidden/>
                <w:rStyle w:val="IndexLink"/>
                <w:rtl w:val="true"/>
              </w:rPr>
              <w:t>الأوّل</w:t>
            </w:r>
            <w:r>
              <w:rPr>
                <w:rStyle w:val="IndexLink"/>
                <w:rtl w:val="true"/>
              </w:rPr>
              <w:t>:</w:t>
              <w:tab/>
            </w:r>
            <w:r>
              <w:rPr>
                <w:rStyle w:val="IndexLink"/>
              </w:rPr>
              <w:t>157</w:t>
            </w:r>
          </w:hyperlink>
        </w:p>
        <w:p>
          <w:pPr>
            <w:pStyle w:val="Contents5"/>
            <w:tabs>
              <w:tab w:val="clear" w:pos="7892"/>
              <w:tab w:val="right" w:pos="9026" w:leader="dot"/>
            </w:tabs>
            <w:rPr/>
          </w:pPr>
          <w:hyperlink w:anchor="__RefHeading___Toc13137919_1280447820">
            <w:r>
              <w:rPr>
                <w:webHidden/>
                <w:rStyle w:val="IndexLink"/>
                <w:rtl w:val="true"/>
              </w:rPr>
              <w:t>الثاني</w:t>
            </w:r>
            <w:r>
              <w:rPr>
                <w:rStyle w:val="IndexLink"/>
                <w:rtl w:val="true"/>
              </w:rPr>
              <w:t>:</w:t>
              <w:tab/>
            </w:r>
            <w:r>
              <w:rPr>
                <w:rStyle w:val="IndexLink"/>
              </w:rPr>
              <w:t>157</w:t>
            </w:r>
          </w:hyperlink>
        </w:p>
        <w:p>
          <w:pPr>
            <w:pStyle w:val="Contents4"/>
            <w:tabs>
              <w:tab w:val="clear" w:pos="8176"/>
              <w:tab w:val="right" w:pos="9026" w:leader="dot"/>
            </w:tabs>
            <w:rPr/>
          </w:pPr>
          <w:hyperlink w:anchor="__RefHeading___Toc13137921_1280447820">
            <w:r>
              <w:rPr>
                <w:webHidden/>
                <w:rStyle w:val="IndexLink"/>
                <w:rtl w:val="true"/>
              </w:rPr>
              <w:t>المسألة الثانية في أدلّة النافين</w:t>
            </w:r>
            <w:r>
              <w:rPr>
                <w:rStyle w:val="IndexLink"/>
                <w:rtl w:val="true"/>
              </w:rPr>
              <w:tab/>
            </w:r>
            <w:r>
              <w:rPr>
                <w:rStyle w:val="IndexLink"/>
              </w:rPr>
              <w:t>161</w:t>
            </w:r>
          </w:hyperlink>
        </w:p>
        <w:p>
          <w:pPr>
            <w:pStyle w:val="Contents5"/>
            <w:tabs>
              <w:tab w:val="clear" w:pos="7892"/>
              <w:tab w:val="right" w:pos="9026" w:leader="dot"/>
            </w:tabs>
            <w:rPr/>
          </w:pPr>
          <w:hyperlink w:anchor="__RefHeading___Toc13137923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3137925_1280447820">
            <w:r>
              <w:rPr>
                <w:webHidden/>
                <w:rStyle w:val="IndexLink"/>
                <w:rtl w:val="true"/>
              </w:rPr>
              <w:t>الرواية الأولى</w:t>
            </w:r>
            <w:r>
              <w:rPr>
                <w:rStyle w:val="IndexLink"/>
                <w:rtl w:val="true"/>
              </w:rPr>
              <w:tab/>
            </w:r>
            <w:r>
              <w:rPr>
                <w:rStyle w:val="IndexLink"/>
              </w:rPr>
              <w:t>161</w:t>
            </w:r>
          </w:hyperlink>
        </w:p>
        <w:p>
          <w:pPr>
            <w:pStyle w:val="Contents6"/>
            <w:tabs>
              <w:tab w:val="clear" w:pos="7609"/>
              <w:tab w:val="right" w:pos="9026" w:leader="dot"/>
            </w:tabs>
            <w:rPr/>
          </w:pPr>
          <w:hyperlink w:anchor="__RefHeading___Toc13137927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3137929_1280447820">
            <w:r>
              <w:rPr>
                <w:webHidden/>
                <w:rStyle w:val="IndexLink"/>
                <w:rtl w:val="true"/>
              </w:rPr>
              <w:t>الموقع الأوّل</w:t>
            </w:r>
            <w:r>
              <w:rPr>
                <w:rStyle w:val="IndexLink"/>
                <w:rtl w:val="true"/>
              </w:rPr>
              <w:t>:</w:t>
              <w:tab/>
            </w:r>
            <w:r>
              <w:rPr>
                <w:rStyle w:val="IndexLink"/>
              </w:rPr>
              <w:t>161</w:t>
            </w:r>
          </w:hyperlink>
        </w:p>
        <w:p>
          <w:pPr>
            <w:pStyle w:val="Contents6"/>
            <w:tabs>
              <w:tab w:val="clear" w:pos="7609"/>
              <w:tab w:val="right" w:pos="9026" w:leader="dot"/>
            </w:tabs>
            <w:rPr/>
          </w:pPr>
          <w:hyperlink w:anchor="__RefHeading___Toc13137931_1280447820">
            <w:r>
              <w:rPr>
                <w:webHidden/>
                <w:rStyle w:val="IndexLink"/>
                <w:rtl w:val="true"/>
              </w:rPr>
              <w:t>الموقع الثاني</w:t>
            </w:r>
            <w:r>
              <w:rPr>
                <w:rStyle w:val="IndexLink"/>
                <w:rtl w:val="true"/>
              </w:rPr>
              <w:t>:</w:t>
              <w:tab/>
            </w:r>
            <w:r>
              <w:rPr>
                <w:rStyle w:val="IndexLink"/>
              </w:rPr>
              <w:t>161</w:t>
            </w:r>
          </w:hyperlink>
        </w:p>
        <w:p>
          <w:pPr>
            <w:pStyle w:val="Contents5"/>
            <w:tabs>
              <w:tab w:val="clear" w:pos="7892"/>
              <w:tab w:val="right" w:pos="9026" w:leader="dot"/>
            </w:tabs>
            <w:rPr/>
          </w:pPr>
          <w:hyperlink w:anchor="__RefHeading___Toc13137933_1280447820">
            <w:r>
              <w:rPr>
                <w:webHidden/>
                <w:rStyle w:val="IndexLink"/>
                <w:rtl w:val="true"/>
              </w:rPr>
              <w:t>الرواية الثانية</w:t>
            </w:r>
            <w:r>
              <w:rPr>
                <w:rStyle w:val="IndexLink"/>
                <w:rtl w:val="true"/>
              </w:rPr>
              <w:tab/>
            </w:r>
            <w:r>
              <w:rPr>
                <w:rStyle w:val="IndexLink"/>
              </w:rPr>
              <w:t>162</w:t>
            </w:r>
          </w:hyperlink>
        </w:p>
        <w:p>
          <w:pPr>
            <w:pStyle w:val="Contents3"/>
            <w:tabs>
              <w:tab w:val="clear" w:pos="8459"/>
              <w:tab w:val="right" w:pos="9026" w:leader="dot"/>
            </w:tabs>
            <w:rPr/>
          </w:pPr>
          <w:hyperlink w:anchor="__RefHeading___Toc13137935_1280447820">
            <w:r>
              <w:rPr>
                <w:webHidden/>
                <w:rStyle w:val="IndexLink"/>
                <w:rtl w:val="true"/>
              </w:rPr>
              <w:t>المبحث الثالث هل يجوز للفقيه الولىّ أن يعفوعن الجاني و المذنب</w:t>
            </w:r>
            <w:r>
              <w:rPr>
                <w:rStyle w:val="IndexLink"/>
                <w:rtl w:val="true"/>
              </w:rPr>
              <w:tab/>
            </w:r>
            <w:r>
              <w:rPr>
                <w:rStyle w:val="IndexLink"/>
              </w:rPr>
              <w:t>163</w:t>
            </w:r>
          </w:hyperlink>
        </w:p>
        <w:p>
          <w:pPr>
            <w:pStyle w:val="Contents4"/>
            <w:tabs>
              <w:tab w:val="clear" w:pos="8176"/>
              <w:tab w:val="right" w:pos="9026" w:leader="dot"/>
            </w:tabs>
            <w:rPr/>
          </w:pPr>
          <w:hyperlink w:anchor="__RefHeading___Toc13137937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3137939_1280447820">
            <w:r>
              <w:rPr>
                <w:webHidden/>
                <w:rStyle w:val="IndexLink"/>
                <w:rtl w:val="true"/>
              </w:rPr>
              <w:t>النكتة الأولى</w:t>
            </w:r>
            <w:r>
              <w:rPr>
                <w:rStyle w:val="IndexLink"/>
                <w:rtl w:val="true"/>
              </w:rPr>
              <w:tab/>
            </w:r>
            <w:r>
              <w:rPr>
                <w:rStyle w:val="IndexLink"/>
              </w:rPr>
              <w:t>165</w:t>
            </w:r>
          </w:hyperlink>
        </w:p>
        <w:p>
          <w:pPr>
            <w:pStyle w:val="Contents5"/>
            <w:tabs>
              <w:tab w:val="clear" w:pos="7892"/>
              <w:tab w:val="right" w:pos="9026" w:leader="dot"/>
            </w:tabs>
            <w:rPr/>
          </w:pPr>
          <w:hyperlink w:anchor="__RefHeading___Toc13137941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3137943_1280447820">
            <w:r>
              <w:rPr>
                <w:webHidden/>
                <w:rStyle w:val="IndexLink"/>
                <w:rtl w:val="true"/>
              </w:rPr>
              <w:t>القول الأوّل</w:t>
            </w:r>
            <w:r>
              <w:rPr>
                <w:rStyle w:val="IndexLink"/>
                <w:rtl w:val="true"/>
              </w:rPr>
              <w:t>:</w:t>
              <w:tab/>
            </w:r>
            <w:r>
              <w:rPr>
                <w:rStyle w:val="IndexLink"/>
              </w:rPr>
              <w:t>165</w:t>
            </w:r>
          </w:hyperlink>
        </w:p>
        <w:p>
          <w:pPr>
            <w:pStyle w:val="Contents5"/>
            <w:tabs>
              <w:tab w:val="clear" w:pos="7892"/>
              <w:tab w:val="right" w:pos="9026" w:leader="dot"/>
            </w:tabs>
            <w:rPr/>
          </w:pPr>
          <w:hyperlink w:anchor="__RefHeading___Toc13137945_1280447820">
            <w:r>
              <w:rPr>
                <w:webHidden/>
                <w:rStyle w:val="IndexLink"/>
                <w:rtl w:val="true"/>
              </w:rPr>
              <w:t>القول الثاني</w:t>
            </w:r>
            <w:r>
              <w:rPr>
                <w:rStyle w:val="IndexLink"/>
                <w:rtl w:val="true"/>
              </w:rPr>
              <w:t>:</w:t>
              <w:tab/>
            </w:r>
            <w:r>
              <w:rPr>
                <w:rStyle w:val="IndexLink"/>
              </w:rPr>
              <w:t>166</w:t>
            </w:r>
          </w:hyperlink>
        </w:p>
        <w:p>
          <w:pPr>
            <w:pStyle w:val="Contents5"/>
            <w:tabs>
              <w:tab w:val="clear" w:pos="7892"/>
              <w:tab w:val="right" w:pos="9026" w:leader="dot"/>
            </w:tabs>
            <w:rPr/>
          </w:pPr>
          <w:hyperlink w:anchor="__RefHeading___Toc13137947_1280447820">
            <w:r>
              <w:rPr>
                <w:webHidden/>
                <w:rStyle w:val="IndexLink"/>
                <w:rtl w:val="true"/>
              </w:rPr>
              <w:t>القول الثالث</w:t>
            </w:r>
            <w:r>
              <w:rPr>
                <w:rStyle w:val="IndexLink"/>
                <w:rtl w:val="true"/>
              </w:rPr>
              <w:tab/>
            </w:r>
            <w:r>
              <w:rPr>
                <w:rStyle w:val="IndexLink"/>
              </w:rPr>
              <w:t>166</w:t>
            </w:r>
          </w:hyperlink>
        </w:p>
        <w:p>
          <w:pPr>
            <w:pStyle w:val="Contents5"/>
            <w:tabs>
              <w:tab w:val="clear" w:pos="7892"/>
              <w:tab w:val="right" w:pos="9026" w:leader="dot"/>
            </w:tabs>
            <w:rPr/>
          </w:pPr>
          <w:hyperlink w:anchor="__RefHeading___Toc13137949_1280447820">
            <w:r>
              <w:rPr>
                <w:webHidden/>
                <w:rStyle w:val="IndexLink"/>
                <w:rtl w:val="true"/>
              </w:rPr>
              <w:t>القول الرابع</w:t>
            </w:r>
            <w:r>
              <w:rPr>
                <w:rStyle w:val="IndexLink"/>
                <w:rtl w:val="true"/>
              </w:rPr>
              <w:t>:</w:t>
              <w:tab/>
            </w:r>
            <w:r>
              <w:rPr>
                <w:rStyle w:val="IndexLink"/>
              </w:rPr>
              <w:t>166</w:t>
            </w:r>
          </w:hyperlink>
        </w:p>
        <w:p>
          <w:pPr>
            <w:pStyle w:val="Contents4"/>
            <w:tabs>
              <w:tab w:val="clear" w:pos="8176"/>
              <w:tab w:val="right" w:pos="9026" w:leader="dot"/>
            </w:tabs>
            <w:rPr/>
          </w:pPr>
          <w:hyperlink w:anchor="__RefHeading___Toc13137951_1280447820">
            <w:r>
              <w:rPr>
                <w:webHidden/>
                <w:rStyle w:val="IndexLink"/>
                <w:rtl w:val="true"/>
              </w:rPr>
              <w:t>النكتة الثانية</w:t>
            </w:r>
            <w:r>
              <w:rPr>
                <w:rStyle w:val="IndexLink"/>
                <w:rtl w:val="true"/>
              </w:rPr>
              <w:tab/>
            </w:r>
            <w:r>
              <w:rPr>
                <w:rStyle w:val="IndexLink"/>
              </w:rPr>
              <w:t>166</w:t>
            </w:r>
          </w:hyperlink>
        </w:p>
        <w:p>
          <w:pPr>
            <w:pStyle w:val="Contents4"/>
            <w:tabs>
              <w:tab w:val="clear" w:pos="8176"/>
              <w:tab w:val="right" w:pos="9026" w:leader="dot"/>
            </w:tabs>
            <w:rPr/>
          </w:pPr>
          <w:hyperlink w:anchor="__RefHeading___Toc13137953_1280447820">
            <w:r>
              <w:rPr>
                <w:webHidden/>
                <w:rStyle w:val="IndexLink"/>
                <w:rtl w:val="true"/>
              </w:rPr>
              <w:t>النكتة الثالثة</w:t>
            </w:r>
            <w:r>
              <w:rPr>
                <w:rStyle w:val="IndexLink"/>
                <w:rtl w:val="true"/>
              </w:rPr>
              <w:tab/>
            </w:r>
            <w:r>
              <w:rPr>
                <w:rStyle w:val="IndexLink"/>
              </w:rPr>
              <w:t>167</w:t>
            </w:r>
          </w:hyperlink>
        </w:p>
        <w:p>
          <w:pPr>
            <w:pStyle w:val="Contents5"/>
            <w:tabs>
              <w:tab w:val="clear" w:pos="7892"/>
              <w:tab w:val="right" w:pos="9026" w:leader="dot"/>
            </w:tabs>
            <w:rPr/>
          </w:pPr>
          <w:hyperlink w:anchor="__RefHeading___Toc13137955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3137957_1280447820">
            <w:r>
              <w:rPr>
                <w:webHidden/>
                <w:rStyle w:val="IndexLink"/>
                <w:rtl w:val="true"/>
              </w:rPr>
              <w:t>الرواية الأولى</w:t>
            </w:r>
            <w:r>
              <w:rPr>
                <w:rStyle w:val="IndexLink"/>
                <w:rtl w:val="true"/>
              </w:rPr>
              <w:tab/>
            </w:r>
            <w:r>
              <w:rPr>
                <w:rStyle w:val="IndexLink"/>
              </w:rPr>
              <w:t>167</w:t>
            </w:r>
          </w:hyperlink>
        </w:p>
        <w:p>
          <w:pPr>
            <w:pStyle w:val="Contents5"/>
            <w:tabs>
              <w:tab w:val="clear" w:pos="7892"/>
              <w:tab w:val="right" w:pos="9026" w:leader="dot"/>
            </w:tabs>
            <w:rPr/>
          </w:pPr>
          <w:hyperlink w:anchor="__RefHeading___Toc13137959_1280447820">
            <w:r>
              <w:rPr>
                <w:webHidden/>
                <w:rStyle w:val="IndexLink"/>
                <w:rtl w:val="true"/>
              </w:rPr>
              <w:t>الرواية الثانية</w:t>
            </w:r>
            <w:r>
              <w:rPr>
                <w:rStyle w:val="IndexLink"/>
                <w:rtl w:val="true"/>
              </w:rPr>
              <w:tab/>
            </w:r>
            <w:r>
              <w:rPr>
                <w:rStyle w:val="IndexLink"/>
              </w:rPr>
              <w:t>168</w:t>
            </w:r>
          </w:hyperlink>
        </w:p>
        <w:p>
          <w:pPr>
            <w:pStyle w:val="Contents5"/>
            <w:tabs>
              <w:tab w:val="clear" w:pos="7892"/>
              <w:tab w:val="right" w:pos="9026" w:leader="dot"/>
            </w:tabs>
            <w:rPr/>
          </w:pPr>
          <w:hyperlink w:anchor="__RefHeading___Toc13137961_1280447820">
            <w:r>
              <w:rPr>
                <w:webHidden/>
                <w:rStyle w:val="IndexLink"/>
                <w:rtl w:val="true"/>
              </w:rPr>
              <w:t>الرواية الثالثة</w:t>
            </w:r>
            <w:r>
              <w:rPr>
                <w:rStyle w:val="IndexLink"/>
                <w:rtl w:val="true"/>
              </w:rPr>
              <w:tab/>
            </w:r>
            <w:r>
              <w:rPr>
                <w:rStyle w:val="IndexLink"/>
              </w:rPr>
              <w:t>169</w:t>
            </w:r>
          </w:hyperlink>
        </w:p>
        <w:p>
          <w:pPr>
            <w:pStyle w:val="Contents5"/>
            <w:tabs>
              <w:tab w:val="clear" w:pos="7892"/>
              <w:tab w:val="right" w:pos="9026" w:leader="dot"/>
            </w:tabs>
            <w:rPr/>
          </w:pPr>
          <w:hyperlink w:anchor="__RefHeading___Toc13137963_1280447820">
            <w:r>
              <w:rPr>
                <w:webHidden/>
                <w:rStyle w:val="IndexLink"/>
                <w:rtl w:val="true"/>
              </w:rPr>
              <w:t>الرواية الرابعة</w:t>
            </w:r>
            <w:r>
              <w:rPr>
                <w:rStyle w:val="IndexLink"/>
                <w:rtl w:val="true"/>
              </w:rPr>
              <w:tab/>
            </w:r>
            <w:r>
              <w:rPr>
                <w:rStyle w:val="IndexLink"/>
              </w:rPr>
              <w:t>169</w:t>
            </w:r>
          </w:hyperlink>
        </w:p>
        <w:p>
          <w:pPr>
            <w:pStyle w:val="Contents5"/>
            <w:tabs>
              <w:tab w:val="clear" w:pos="7892"/>
              <w:tab w:val="right" w:pos="9026" w:leader="dot"/>
            </w:tabs>
            <w:rPr/>
          </w:pPr>
          <w:hyperlink w:anchor="__RefHeading___Toc13137965_1280447820">
            <w:r>
              <w:rPr>
                <w:webHidden/>
                <w:rStyle w:val="IndexLink"/>
                <w:rtl w:val="true"/>
              </w:rPr>
              <w:t>الرواية الخامسة</w:t>
            </w:r>
            <w:r>
              <w:rPr>
                <w:rStyle w:val="IndexLink"/>
                <w:rtl w:val="true"/>
              </w:rPr>
              <w:tab/>
            </w:r>
            <w:r>
              <w:rPr>
                <w:rStyle w:val="IndexLink"/>
              </w:rPr>
              <w:t>170</w:t>
            </w:r>
          </w:hyperlink>
        </w:p>
        <w:p>
          <w:pPr>
            <w:pStyle w:val="Contents4"/>
            <w:tabs>
              <w:tab w:val="clear" w:pos="8176"/>
              <w:tab w:val="right" w:pos="9026" w:leader="dot"/>
            </w:tabs>
            <w:rPr/>
          </w:pPr>
          <w:hyperlink w:anchor="__RefHeading___Toc13137967_1280447820">
            <w:r>
              <w:rPr>
                <w:webHidden/>
                <w:rStyle w:val="IndexLink"/>
                <w:rtl w:val="true"/>
              </w:rPr>
              <w:t>النكتة الرابعة</w:t>
            </w:r>
            <w:r>
              <w:rPr>
                <w:rStyle w:val="IndexLink"/>
                <w:rtl w:val="true"/>
              </w:rPr>
              <w:tab/>
            </w:r>
            <w:r>
              <w:rPr>
                <w:rStyle w:val="IndexLink"/>
              </w:rPr>
              <w:t>170</w:t>
            </w:r>
          </w:hyperlink>
        </w:p>
        <w:p>
          <w:pPr>
            <w:pStyle w:val="Contents5"/>
            <w:tabs>
              <w:tab w:val="clear" w:pos="7892"/>
              <w:tab w:val="right" w:pos="9026" w:leader="dot"/>
            </w:tabs>
            <w:rPr/>
          </w:pPr>
          <w:hyperlink w:anchor="__RefHeading___Toc13137969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3137971_1280447820">
            <w:r>
              <w:rPr>
                <w:webHidden/>
                <w:rStyle w:val="IndexLink"/>
                <w:rtl w:val="true"/>
              </w:rPr>
              <w:t>الرواية الأولى</w:t>
            </w:r>
            <w:r>
              <w:rPr>
                <w:rStyle w:val="IndexLink"/>
                <w:rtl w:val="true"/>
              </w:rPr>
              <w:tab/>
            </w:r>
            <w:r>
              <w:rPr>
                <w:rStyle w:val="IndexLink"/>
              </w:rPr>
              <w:t>170</w:t>
            </w:r>
          </w:hyperlink>
        </w:p>
        <w:p>
          <w:pPr>
            <w:pStyle w:val="Contents5"/>
            <w:tabs>
              <w:tab w:val="clear" w:pos="7892"/>
              <w:tab w:val="right" w:pos="9026" w:leader="dot"/>
            </w:tabs>
            <w:rPr/>
          </w:pPr>
          <w:hyperlink w:anchor="__RefHeading___Toc13137973_1280447820">
            <w:r>
              <w:rPr>
                <w:webHidden/>
                <w:rStyle w:val="IndexLink"/>
                <w:rtl w:val="true"/>
              </w:rPr>
              <w:t>الرواية الثانية</w:t>
            </w:r>
            <w:r>
              <w:rPr>
                <w:rStyle w:val="IndexLink"/>
                <w:rtl w:val="true"/>
              </w:rPr>
              <w:tab/>
            </w:r>
            <w:r>
              <w:rPr>
                <w:rStyle w:val="IndexLink"/>
              </w:rPr>
              <w:t>172</w:t>
            </w:r>
          </w:hyperlink>
        </w:p>
        <w:p>
          <w:pPr>
            <w:pStyle w:val="Contents4"/>
            <w:tabs>
              <w:tab w:val="clear" w:pos="8176"/>
              <w:tab w:val="right" w:pos="9026" w:leader="dot"/>
            </w:tabs>
            <w:rPr/>
          </w:pPr>
          <w:hyperlink w:anchor="__RefHeading___Toc13137975_1280447820">
            <w:r>
              <w:rPr>
                <w:webHidden/>
                <w:rStyle w:val="IndexLink"/>
                <w:rtl w:val="true"/>
              </w:rPr>
              <w:t>النكتة الخامسة</w:t>
            </w:r>
            <w:r>
              <w:rPr>
                <w:rStyle w:val="IndexLink"/>
                <w:rtl w:val="true"/>
              </w:rPr>
              <w:tab/>
            </w:r>
            <w:r>
              <w:rPr>
                <w:rStyle w:val="IndexLink"/>
              </w:rPr>
              <w:t>172</w:t>
            </w:r>
          </w:hyperlink>
        </w:p>
        <w:p>
          <w:pPr>
            <w:pStyle w:val="Contents5"/>
            <w:tabs>
              <w:tab w:val="clear" w:pos="7892"/>
              <w:tab w:val="right" w:pos="9026" w:leader="dot"/>
            </w:tabs>
            <w:rPr/>
          </w:pPr>
          <w:hyperlink w:anchor="__RefHeading___Toc13137977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3137979_1280447820">
            <w:r>
              <w:rPr>
                <w:webHidden/>
                <w:rStyle w:val="IndexLink"/>
                <w:rtl w:val="true"/>
              </w:rPr>
              <w:t>الرواية الأولى</w:t>
            </w:r>
            <w:r>
              <w:rPr>
                <w:rStyle w:val="IndexLink"/>
                <w:rtl w:val="true"/>
              </w:rPr>
              <w:tab/>
            </w:r>
            <w:r>
              <w:rPr>
                <w:rStyle w:val="IndexLink"/>
              </w:rPr>
              <w:t>172</w:t>
            </w:r>
          </w:hyperlink>
        </w:p>
        <w:p>
          <w:pPr>
            <w:pStyle w:val="Contents5"/>
            <w:tabs>
              <w:tab w:val="clear" w:pos="7892"/>
              <w:tab w:val="right" w:pos="9026" w:leader="dot"/>
            </w:tabs>
            <w:rPr/>
          </w:pPr>
          <w:hyperlink w:anchor="__RefHeading___Toc13137981_1280447820">
            <w:r>
              <w:rPr>
                <w:webHidden/>
                <w:rStyle w:val="IndexLink"/>
                <w:rtl w:val="true"/>
              </w:rPr>
              <w:t>الرواية الثانية</w:t>
            </w:r>
            <w:r>
              <w:rPr>
                <w:rStyle w:val="IndexLink"/>
                <w:rtl w:val="true"/>
              </w:rPr>
              <w:tab/>
            </w:r>
            <w:r>
              <w:rPr>
                <w:rStyle w:val="IndexLink"/>
              </w:rPr>
              <w:t>173</w:t>
            </w:r>
          </w:hyperlink>
        </w:p>
        <w:p>
          <w:pPr>
            <w:pStyle w:val="Contents4"/>
            <w:tabs>
              <w:tab w:val="clear" w:pos="8176"/>
              <w:tab w:val="right" w:pos="9026" w:leader="dot"/>
            </w:tabs>
            <w:rPr/>
          </w:pPr>
          <w:hyperlink w:anchor="__RefHeading___Toc13137983_1280447820">
            <w:r>
              <w:rPr>
                <w:webHidden/>
                <w:rStyle w:val="IndexLink"/>
                <w:rtl w:val="true"/>
              </w:rPr>
              <w:t>النكتة السادسة</w:t>
            </w:r>
            <w:r>
              <w:rPr>
                <w:rStyle w:val="IndexLink"/>
                <w:rtl w:val="true"/>
              </w:rPr>
              <w:tab/>
            </w:r>
            <w:r>
              <w:rPr>
                <w:rStyle w:val="IndexLink"/>
              </w:rPr>
              <w:t>175</w:t>
            </w:r>
          </w:hyperlink>
        </w:p>
        <w:p>
          <w:pPr>
            <w:pStyle w:val="Contents3"/>
            <w:tabs>
              <w:tab w:val="clear" w:pos="8459"/>
              <w:tab w:val="right" w:pos="9026" w:leader="dot"/>
            </w:tabs>
            <w:rPr/>
          </w:pPr>
          <w:hyperlink w:anchor="__RefHeading___Toc13137985_1280447820">
            <w:r>
              <w:rPr>
                <w:webHidden/>
                <w:rStyle w:val="IndexLink"/>
                <w:rtl w:val="true"/>
              </w:rPr>
              <w:t>المبحث الرّابع حكم التعذيب و الخداع لِأخذ الإقرار</w:t>
            </w:r>
            <w:r>
              <w:rPr>
                <w:rStyle w:val="IndexLink"/>
                <w:rtl w:val="true"/>
              </w:rPr>
              <w:tab/>
            </w:r>
            <w:r>
              <w:rPr>
                <w:rStyle w:val="IndexLink"/>
              </w:rPr>
              <w:t>177</w:t>
            </w:r>
          </w:hyperlink>
        </w:p>
        <w:p>
          <w:pPr>
            <w:pStyle w:val="Contents4"/>
            <w:tabs>
              <w:tab w:val="clear" w:pos="8176"/>
              <w:tab w:val="right" w:pos="9026" w:leader="dot"/>
            </w:tabs>
            <w:rPr/>
          </w:pPr>
          <w:hyperlink w:anchor="__RefHeading___Toc13137987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3137989_1280447820">
            <w:r>
              <w:rPr>
                <w:webHidden/>
                <w:rStyle w:val="IndexLink"/>
                <w:rtl w:val="true"/>
              </w:rPr>
              <w:t>المسألة الأولى حكم التعذيب لأخذ الإقرار</w:t>
            </w:r>
            <w:r>
              <w:rPr>
                <w:rStyle w:val="IndexLink"/>
                <w:rtl w:val="true"/>
              </w:rPr>
              <w:tab/>
            </w:r>
            <w:r>
              <w:rPr>
                <w:rStyle w:val="IndexLink"/>
              </w:rPr>
              <w:t>180</w:t>
            </w:r>
          </w:hyperlink>
        </w:p>
        <w:p>
          <w:pPr>
            <w:pStyle w:val="Contents5"/>
            <w:tabs>
              <w:tab w:val="clear" w:pos="7892"/>
              <w:tab w:val="right" w:pos="9026" w:leader="dot"/>
            </w:tabs>
            <w:rPr/>
          </w:pPr>
          <w:hyperlink w:anchor="__RefHeading___Toc13137991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3137993_1280447820">
            <w:r>
              <w:rPr>
                <w:webHidden/>
                <w:rStyle w:val="IndexLink"/>
                <w:rtl w:val="true"/>
              </w:rPr>
              <w:t>النكتة الأولى</w:t>
            </w:r>
            <w:r>
              <w:rPr>
                <w:rStyle w:val="IndexLink"/>
                <w:rtl w:val="true"/>
              </w:rPr>
              <w:tab/>
            </w:r>
            <w:r>
              <w:rPr>
                <w:rStyle w:val="IndexLink"/>
              </w:rPr>
              <w:t>180</w:t>
            </w:r>
          </w:hyperlink>
        </w:p>
        <w:p>
          <w:pPr>
            <w:pStyle w:val="Contents5"/>
            <w:tabs>
              <w:tab w:val="clear" w:pos="7892"/>
              <w:tab w:val="right" w:pos="9026" w:leader="dot"/>
            </w:tabs>
            <w:rPr/>
          </w:pPr>
          <w:hyperlink w:anchor="__RefHeading___Toc13137995_1280447820">
            <w:r>
              <w:rPr>
                <w:webHidden/>
                <w:rStyle w:val="IndexLink"/>
                <w:rtl w:val="true"/>
              </w:rPr>
              <w:t>النكتة الثانية</w:t>
            </w:r>
            <w:r>
              <w:rPr>
                <w:rStyle w:val="IndexLink"/>
                <w:rtl w:val="true"/>
              </w:rPr>
              <w:tab/>
            </w:r>
            <w:r>
              <w:rPr>
                <w:rStyle w:val="IndexLink"/>
              </w:rPr>
              <w:t>180</w:t>
            </w:r>
          </w:hyperlink>
        </w:p>
        <w:p>
          <w:pPr>
            <w:pStyle w:val="Contents5"/>
            <w:tabs>
              <w:tab w:val="clear" w:pos="7892"/>
              <w:tab w:val="right" w:pos="9026" w:leader="dot"/>
            </w:tabs>
            <w:rPr/>
          </w:pPr>
          <w:hyperlink w:anchor="__RefHeading___Toc13137997_1280447820">
            <w:r>
              <w:rPr>
                <w:webHidden/>
                <w:rStyle w:val="IndexLink"/>
                <w:rtl w:val="true"/>
              </w:rPr>
              <w:t>النكتة الثالثة</w:t>
            </w:r>
            <w:r>
              <w:rPr>
                <w:rStyle w:val="IndexLink"/>
                <w:rtl w:val="true"/>
              </w:rPr>
              <w:tab/>
            </w:r>
            <w:r>
              <w:rPr>
                <w:rStyle w:val="IndexLink"/>
              </w:rPr>
              <w:t>181</w:t>
            </w:r>
          </w:hyperlink>
        </w:p>
        <w:p>
          <w:pPr>
            <w:pStyle w:val="Contents5"/>
            <w:tabs>
              <w:tab w:val="clear" w:pos="7892"/>
              <w:tab w:val="right" w:pos="9026" w:leader="dot"/>
            </w:tabs>
            <w:rPr/>
          </w:pPr>
          <w:hyperlink w:anchor="__RefHeading___Toc13137999_1280447820">
            <w:r>
              <w:rPr>
                <w:webHidden/>
                <w:rStyle w:val="IndexLink"/>
                <w:rtl w:val="true"/>
              </w:rPr>
              <w:t>النكتة الرابعة</w:t>
            </w:r>
            <w:r>
              <w:rPr>
                <w:rStyle w:val="IndexLink"/>
                <w:rtl w:val="true"/>
              </w:rPr>
              <w:tab/>
            </w:r>
            <w:r>
              <w:rPr>
                <w:rStyle w:val="IndexLink"/>
              </w:rPr>
              <w:t>182</w:t>
            </w:r>
          </w:hyperlink>
        </w:p>
        <w:p>
          <w:pPr>
            <w:pStyle w:val="Contents6"/>
            <w:tabs>
              <w:tab w:val="clear" w:pos="7609"/>
              <w:tab w:val="right" w:pos="9026" w:leader="dot"/>
            </w:tabs>
            <w:rPr/>
          </w:pPr>
          <w:hyperlink w:anchor="__RefHeading___Toc13138001_128044782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13138003_1280447820">
            <w:r>
              <w:rPr>
                <w:webHidden/>
                <w:rStyle w:val="IndexLink"/>
                <w:rtl w:val="true"/>
              </w:rPr>
              <w:t>الرواية الأولى</w:t>
            </w:r>
            <w:r>
              <w:rPr>
                <w:rStyle w:val="IndexLink"/>
                <w:rtl w:val="true"/>
              </w:rPr>
              <w:tab/>
            </w:r>
            <w:r>
              <w:rPr>
                <w:rStyle w:val="IndexLink"/>
              </w:rPr>
              <w:t>182</w:t>
            </w:r>
          </w:hyperlink>
        </w:p>
        <w:p>
          <w:pPr>
            <w:pStyle w:val="Contents6"/>
            <w:tabs>
              <w:tab w:val="clear" w:pos="7609"/>
              <w:tab w:val="right" w:pos="9026" w:leader="dot"/>
            </w:tabs>
            <w:rPr/>
          </w:pPr>
          <w:hyperlink w:anchor="__RefHeading___Toc13138005_1280447820">
            <w:r>
              <w:rPr>
                <w:webHidden/>
                <w:rStyle w:val="IndexLink"/>
                <w:rtl w:val="true"/>
              </w:rPr>
              <w:t>الرواية الثانية</w:t>
            </w:r>
            <w:r>
              <w:rPr>
                <w:rStyle w:val="IndexLink"/>
                <w:rtl w:val="true"/>
              </w:rPr>
              <w:tab/>
            </w:r>
            <w:r>
              <w:rPr>
                <w:rStyle w:val="IndexLink"/>
              </w:rPr>
              <w:t>183</w:t>
            </w:r>
          </w:hyperlink>
        </w:p>
        <w:p>
          <w:pPr>
            <w:pStyle w:val="Contents6"/>
            <w:tabs>
              <w:tab w:val="clear" w:pos="7609"/>
              <w:tab w:val="right" w:pos="9026" w:leader="dot"/>
            </w:tabs>
            <w:rPr/>
          </w:pPr>
          <w:hyperlink w:anchor="__RefHeading___Toc13138007_1280447820">
            <w:r>
              <w:rPr>
                <w:webHidden/>
                <w:rStyle w:val="IndexLink"/>
                <w:rtl w:val="true"/>
              </w:rPr>
              <w:t>الرواية الثالثة</w:t>
            </w:r>
            <w:r>
              <w:rPr>
                <w:rStyle w:val="IndexLink"/>
                <w:rtl w:val="true"/>
              </w:rPr>
              <w:tab/>
            </w:r>
            <w:r>
              <w:rPr>
                <w:rStyle w:val="IndexLink"/>
              </w:rPr>
              <w:t>184</w:t>
            </w:r>
          </w:hyperlink>
        </w:p>
        <w:p>
          <w:pPr>
            <w:pStyle w:val="Contents6"/>
            <w:tabs>
              <w:tab w:val="clear" w:pos="7609"/>
              <w:tab w:val="right" w:pos="9026" w:leader="dot"/>
            </w:tabs>
            <w:rPr/>
          </w:pPr>
          <w:hyperlink w:anchor="__RefHeading___Toc13138009_1280447820">
            <w:r>
              <w:rPr>
                <w:webHidden/>
                <w:rStyle w:val="IndexLink"/>
                <w:rtl w:val="true"/>
              </w:rPr>
              <w:t>الرواية الرابعة</w:t>
            </w:r>
            <w:r>
              <w:rPr>
                <w:rStyle w:val="IndexLink"/>
                <w:rtl w:val="true"/>
              </w:rPr>
              <w:tab/>
            </w:r>
            <w:r>
              <w:rPr>
                <w:rStyle w:val="IndexLink"/>
              </w:rPr>
              <w:t>184</w:t>
            </w:r>
          </w:hyperlink>
        </w:p>
        <w:p>
          <w:pPr>
            <w:pStyle w:val="Contents6"/>
            <w:tabs>
              <w:tab w:val="clear" w:pos="7609"/>
              <w:tab w:val="right" w:pos="9026" w:leader="dot"/>
            </w:tabs>
            <w:rPr/>
          </w:pPr>
          <w:hyperlink w:anchor="__RefHeading___Toc13138011_1280447820">
            <w:r>
              <w:rPr>
                <w:webHidden/>
                <w:rStyle w:val="IndexLink"/>
                <w:rtl w:val="true"/>
              </w:rPr>
              <w:t>الرواية الخامسة</w:t>
            </w:r>
            <w:r>
              <w:rPr>
                <w:rStyle w:val="IndexLink"/>
                <w:rtl w:val="true"/>
              </w:rPr>
              <w:tab/>
            </w:r>
            <w:r>
              <w:rPr>
                <w:rStyle w:val="IndexLink"/>
              </w:rPr>
              <w:t>185</w:t>
            </w:r>
          </w:hyperlink>
        </w:p>
        <w:p>
          <w:pPr>
            <w:pStyle w:val="Contents5"/>
            <w:tabs>
              <w:tab w:val="clear" w:pos="7892"/>
              <w:tab w:val="right" w:pos="9026" w:leader="dot"/>
            </w:tabs>
            <w:rPr/>
          </w:pPr>
          <w:hyperlink w:anchor="__RefHeading___Toc13138013_1280447820">
            <w:r>
              <w:rPr>
                <w:webHidden/>
                <w:rStyle w:val="IndexLink"/>
                <w:rtl w:val="true"/>
              </w:rPr>
              <w:t>النكتة الخامسة</w:t>
            </w:r>
            <w:r>
              <w:rPr>
                <w:rStyle w:val="IndexLink"/>
                <w:rtl w:val="true"/>
              </w:rPr>
              <w:tab/>
            </w:r>
            <w:r>
              <w:rPr>
                <w:rStyle w:val="IndexLink"/>
              </w:rPr>
              <w:t>185</w:t>
            </w:r>
          </w:hyperlink>
        </w:p>
        <w:p>
          <w:pPr>
            <w:pStyle w:val="Contents4"/>
            <w:tabs>
              <w:tab w:val="clear" w:pos="8176"/>
              <w:tab w:val="right" w:pos="9026" w:leader="dot"/>
            </w:tabs>
            <w:rPr/>
          </w:pPr>
          <w:hyperlink w:anchor="__RefHeading___Toc13138015_1280447820">
            <w:r>
              <w:rPr>
                <w:webHidden/>
                <w:rStyle w:val="IndexLink"/>
                <w:rtl w:val="true"/>
              </w:rPr>
              <w:t>المسألة الثانية حكم الخداع لأخذ الإقرار</w:t>
            </w:r>
            <w:r>
              <w:rPr>
                <w:rStyle w:val="IndexLink"/>
                <w:rtl w:val="true"/>
              </w:rPr>
              <w:tab/>
            </w:r>
            <w:r>
              <w:rPr>
                <w:rStyle w:val="IndexLink"/>
              </w:rPr>
              <w:t>188</w:t>
            </w:r>
          </w:hyperlink>
        </w:p>
        <w:p>
          <w:pPr>
            <w:pStyle w:val="Contents5"/>
            <w:tabs>
              <w:tab w:val="clear" w:pos="7892"/>
              <w:tab w:val="right" w:pos="9026" w:leader="dot"/>
            </w:tabs>
            <w:rPr/>
          </w:pPr>
          <w:hyperlink w:anchor="__RefHeading___Toc13138017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3138019_1280447820">
            <w:r>
              <w:rPr>
                <w:webHidden/>
                <w:rStyle w:val="IndexLink"/>
                <w:rtl w:val="true"/>
              </w:rPr>
              <w:t>النكتة الأولى</w:t>
            </w:r>
            <w:r>
              <w:rPr>
                <w:rStyle w:val="IndexLink"/>
                <w:rtl w:val="true"/>
              </w:rPr>
              <w:tab/>
            </w:r>
            <w:r>
              <w:rPr>
                <w:rStyle w:val="IndexLink"/>
              </w:rPr>
              <w:t>188</w:t>
            </w:r>
          </w:hyperlink>
        </w:p>
        <w:p>
          <w:pPr>
            <w:pStyle w:val="Contents5"/>
            <w:tabs>
              <w:tab w:val="clear" w:pos="7892"/>
              <w:tab w:val="right" w:pos="9026" w:leader="dot"/>
            </w:tabs>
            <w:rPr/>
          </w:pPr>
          <w:hyperlink w:anchor="__RefHeading___Toc13138021_1280447820">
            <w:r>
              <w:rPr>
                <w:webHidden/>
                <w:rStyle w:val="IndexLink"/>
                <w:rtl w:val="true"/>
              </w:rPr>
              <w:t>النكتة الثانية</w:t>
            </w:r>
            <w:r>
              <w:rPr>
                <w:rStyle w:val="IndexLink"/>
                <w:rtl w:val="true"/>
              </w:rPr>
              <w:tab/>
            </w:r>
            <w:r>
              <w:rPr>
                <w:rStyle w:val="IndexLink"/>
              </w:rPr>
              <w:t>188</w:t>
            </w:r>
          </w:hyperlink>
        </w:p>
        <w:p>
          <w:pPr>
            <w:pStyle w:val="Contents6"/>
            <w:tabs>
              <w:tab w:val="clear" w:pos="7609"/>
              <w:tab w:val="right" w:pos="9026" w:leader="dot"/>
            </w:tabs>
            <w:rPr/>
          </w:pPr>
          <w:hyperlink w:anchor="__RefHeading___Toc13138023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3138025_1280447820">
            <w:r>
              <w:rPr>
                <w:webHidden/>
                <w:rStyle w:val="IndexLink"/>
                <w:rtl w:val="true"/>
              </w:rPr>
              <w:t>الرواية الأولى</w:t>
            </w:r>
            <w:r>
              <w:rPr>
                <w:rStyle w:val="IndexLink"/>
                <w:rtl w:val="true"/>
              </w:rPr>
              <w:tab/>
            </w:r>
            <w:r>
              <w:rPr>
                <w:rStyle w:val="IndexLink"/>
              </w:rPr>
              <w:t>189</w:t>
            </w:r>
          </w:hyperlink>
        </w:p>
        <w:p>
          <w:pPr>
            <w:pStyle w:val="Contents6"/>
            <w:tabs>
              <w:tab w:val="clear" w:pos="7609"/>
              <w:tab w:val="right" w:pos="9026" w:leader="dot"/>
            </w:tabs>
            <w:rPr/>
          </w:pPr>
          <w:hyperlink w:anchor="__RefHeading___Toc13138027_1280447820">
            <w:r>
              <w:rPr>
                <w:webHidden/>
                <w:rStyle w:val="IndexLink"/>
                <w:rtl w:val="true"/>
              </w:rPr>
              <w:t>الرواية الثانية</w:t>
            </w:r>
            <w:r>
              <w:rPr>
                <w:rStyle w:val="IndexLink"/>
                <w:rtl w:val="true"/>
              </w:rPr>
              <w:tab/>
            </w:r>
            <w:r>
              <w:rPr>
                <w:rStyle w:val="IndexLink"/>
              </w:rPr>
              <w:t>191</w:t>
            </w:r>
          </w:hyperlink>
        </w:p>
        <w:p>
          <w:pPr>
            <w:pStyle w:val="Contents5"/>
            <w:tabs>
              <w:tab w:val="clear" w:pos="7892"/>
              <w:tab w:val="right" w:pos="9026" w:leader="dot"/>
            </w:tabs>
            <w:rPr/>
          </w:pPr>
          <w:hyperlink w:anchor="__RefHeading___Toc13138029_1280447820">
            <w:r>
              <w:rPr>
                <w:webHidden/>
                <w:rStyle w:val="IndexLink"/>
                <w:rtl w:val="true"/>
              </w:rPr>
              <w:t>النكتة الثالثة</w:t>
            </w:r>
            <w:r>
              <w:rPr>
                <w:rStyle w:val="IndexLink"/>
                <w:rtl w:val="true"/>
              </w:rPr>
              <w:tab/>
            </w:r>
            <w:r>
              <w:rPr>
                <w:rStyle w:val="IndexLink"/>
              </w:rPr>
              <w:t>192</w:t>
            </w:r>
          </w:hyperlink>
        </w:p>
        <w:p>
          <w:pPr>
            <w:pStyle w:val="Contents3"/>
            <w:tabs>
              <w:tab w:val="clear" w:pos="8459"/>
              <w:tab w:val="right" w:pos="9026" w:leader="dot"/>
            </w:tabs>
            <w:rPr/>
          </w:pPr>
          <w:hyperlink w:anchor="__RefHeading___Toc13138031_1280447820">
            <w:r>
              <w:rPr>
                <w:webHidden/>
                <w:rStyle w:val="IndexLink"/>
                <w:rtl w:val="true"/>
              </w:rPr>
              <w:t>المبحث الخامس هل يجوز للحاكم أن يستند إِلى علمه</w:t>
            </w:r>
            <w:r>
              <w:rPr>
                <w:rStyle w:val="IndexLink"/>
                <w:rtl w:val="true"/>
              </w:rPr>
              <w:tab/>
            </w:r>
            <w:r>
              <w:rPr>
                <w:rStyle w:val="IndexLink"/>
              </w:rPr>
              <w:t>195</w:t>
            </w:r>
          </w:hyperlink>
        </w:p>
        <w:p>
          <w:pPr>
            <w:pStyle w:val="Contents4"/>
            <w:tabs>
              <w:tab w:val="clear" w:pos="8176"/>
              <w:tab w:val="right" w:pos="9026" w:leader="dot"/>
            </w:tabs>
            <w:rPr/>
          </w:pPr>
          <w:hyperlink w:anchor="__RefHeading___Toc13138033_12804478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3138035_1280447820">
            <w:r>
              <w:rPr>
                <w:webHidden/>
                <w:rStyle w:val="IndexLink"/>
                <w:rtl w:val="true"/>
              </w:rPr>
              <w:t>المسألة الأولى هل يجوز للإمام أن يعتمد على علمه‌؟</w:t>
            </w:r>
            <w:r>
              <w:rPr>
                <w:rStyle w:val="IndexLink"/>
                <w:rtl w:val="true"/>
              </w:rPr>
              <w:tab/>
            </w:r>
            <w:r>
              <w:rPr>
                <w:rStyle w:val="IndexLink"/>
              </w:rPr>
              <w:t>198</w:t>
            </w:r>
          </w:hyperlink>
        </w:p>
        <w:p>
          <w:pPr>
            <w:pStyle w:val="Contents5"/>
            <w:tabs>
              <w:tab w:val="clear" w:pos="7892"/>
              <w:tab w:val="right" w:pos="9026" w:leader="dot"/>
            </w:tabs>
            <w:rPr/>
          </w:pPr>
          <w:hyperlink w:anchor="__RefHeading___Toc13138037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3138039_1280447820">
            <w:r>
              <w:rPr>
                <w:webHidden/>
                <w:rStyle w:val="IndexLink"/>
                <w:rtl w:val="true"/>
              </w:rPr>
              <w:t>النكتة الأولى</w:t>
            </w:r>
            <w:r>
              <w:rPr>
                <w:rStyle w:val="IndexLink"/>
                <w:rtl w:val="true"/>
              </w:rPr>
              <w:tab/>
            </w:r>
            <w:r>
              <w:rPr>
                <w:rStyle w:val="IndexLink"/>
              </w:rPr>
              <w:t>198</w:t>
            </w:r>
          </w:hyperlink>
        </w:p>
        <w:p>
          <w:pPr>
            <w:pStyle w:val="Contents5"/>
            <w:tabs>
              <w:tab w:val="clear" w:pos="7892"/>
              <w:tab w:val="right" w:pos="9026" w:leader="dot"/>
            </w:tabs>
            <w:rPr/>
          </w:pPr>
          <w:hyperlink w:anchor="__RefHeading___Toc13138041_1280447820">
            <w:r>
              <w:rPr>
                <w:webHidden/>
                <w:rStyle w:val="IndexLink"/>
                <w:rtl w:val="true"/>
              </w:rPr>
              <w:t>النكتة الثانية</w:t>
            </w:r>
            <w:r>
              <w:rPr>
                <w:rStyle w:val="IndexLink"/>
                <w:rtl w:val="true"/>
              </w:rPr>
              <w:tab/>
            </w:r>
            <w:r>
              <w:rPr>
                <w:rStyle w:val="IndexLink"/>
              </w:rPr>
              <w:t>198</w:t>
            </w:r>
          </w:hyperlink>
        </w:p>
        <w:p>
          <w:pPr>
            <w:pStyle w:val="Contents6"/>
            <w:tabs>
              <w:tab w:val="clear" w:pos="7609"/>
              <w:tab w:val="right" w:pos="9026" w:leader="dot"/>
            </w:tabs>
            <w:rPr/>
          </w:pPr>
          <w:hyperlink w:anchor="__RefHeading___Toc13138043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3138045_1280447820">
            <w:r>
              <w:rPr>
                <w:webHidden/>
                <w:rStyle w:val="IndexLink"/>
                <w:rtl w:val="true"/>
              </w:rPr>
              <w:t>الأوّل من أدلّته</w:t>
            </w:r>
            <w:r>
              <w:rPr>
                <w:rStyle w:val="IndexLink"/>
                <w:rtl w:val="true"/>
              </w:rPr>
              <w:t>:</w:t>
              <w:tab/>
            </w:r>
            <w:r>
              <w:rPr>
                <w:rStyle w:val="IndexLink"/>
              </w:rPr>
              <w:t>199</w:t>
            </w:r>
          </w:hyperlink>
        </w:p>
        <w:p>
          <w:pPr>
            <w:pStyle w:val="Contents6"/>
            <w:tabs>
              <w:tab w:val="clear" w:pos="7609"/>
              <w:tab w:val="right" w:pos="9026" w:leader="dot"/>
            </w:tabs>
            <w:rPr/>
          </w:pPr>
          <w:hyperlink w:anchor="__RefHeading___Toc13138047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3138049_1280447820">
            <w:r>
              <w:rPr>
                <w:webHidden/>
                <w:rStyle w:val="IndexLink"/>
                <w:rtl w:val="true"/>
              </w:rPr>
              <w:t>و يلاحظ عليه</w:t>
            </w:r>
            <w:r>
              <w:rPr>
                <w:rStyle w:val="IndexLink"/>
                <w:rtl w:val="true"/>
              </w:rPr>
              <w:t>:</w:t>
              <w:tab/>
            </w:r>
            <w:r>
              <w:rPr>
                <w:rStyle w:val="IndexLink"/>
              </w:rPr>
              <w:t>199</w:t>
            </w:r>
          </w:hyperlink>
        </w:p>
        <w:p>
          <w:pPr>
            <w:pStyle w:val="Contents6"/>
            <w:tabs>
              <w:tab w:val="clear" w:pos="7609"/>
              <w:tab w:val="right" w:pos="9026" w:leader="dot"/>
            </w:tabs>
            <w:rPr/>
          </w:pPr>
          <w:hyperlink w:anchor="__RefHeading___Toc13138051_1280447820">
            <w:r>
              <w:rPr>
                <w:webHidden/>
                <w:rStyle w:val="IndexLink"/>
                <w:rtl w:val="true"/>
              </w:rPr>
              <w:t>أوّلاً</w:t>
            </w:r>
            <w:r>
              <w:rPr>
                <w:rStyle w:val="IndexLink"/>
                <w:rtl w:val="true"/>
              </w:rPr>
              <w:t>:</w:t>
              <w:tab/>
            </w:r>
            <w:r>
              <w:rPr>
                <w:rStyle w:val="IndexLink"/>
              </w:rPr>
              <w:t>199</w:t>
            </w:r>
          </w:hyperlink>
        </w:p>
        <w:p>
          <w:pPr>
            <w:pStyle w:val="Contents6"/>
            <w:tabs>
              <w:tab w:val="clear" w:pos="7609"/>
              <w:tab w:val="right" w:pos="9026" w:leader="dot"/>
            </w:tabs>
            <w:rPr/>
          </w:pPr>
          <w:hyperlink w:anchor="__RefHeading___Toc13138053_1280447820">
            <w:r>
              <w:rPr>
                <w:webHidden/>
                <w:rStyle w:val="IndexLink"/>
                <w:rtl w:val="true"/>
              </w:rPr>
              <w:t>و ثانياً</w:t>
            </w:r>
            <w:r>
              <w:rPr>
                <w:rStyle w:val="IndexLink"/>
                <w:rtl w:val="true"/>
              </w:rPr>
              <w:t>:</w:t>
              <w:tab/>
            </w:r>
            <w:r>
              <w:rPr>
                <w:rStyle w:val="IndexLink"/>
              </w:rPr>
              <w:t>199</w:t>
            </w:r>
          </w:hyperlink>
        </w:p>
        <w:p>
          <w:pPr>
            <w:pStyle w:val="Contents6"/>
            <w:tabs>
              <w:tab w:val="clear" w:pos="7609"/>
              <w:tab w:val="right" w:pos="9026" w:leader="dot"/>
            </w:tabs>
            <w:rPr/>
          </w:pPr>
          <w:hyperlink w:anchor="__RefHeading___Toc13138055_1280447820">
            <w:r>
              <w:rPr>
                <w:webHidden/>
                <w:rStyle w:val="IndexLink"/>
                <w:rtl w:val="true"/>
              </w:rPr>
              <w:t>الثاني من أدلّته</w:t>
            </w:r>
            <w:r>
              <w:rPr>
                <w:rStyle w:val="IndexLink"/>
                <w:rtl w:val="true"/>
              </w:rPr>
              <w:t>:</w:t>
              <w:tab/>
            </w:r>
            <w:r>
              <w:rPr>
                <w:rStyle w:val="IndexLink"/>
              </w:rPr>
              <w:t>199</w:t>
            </w:r>
          </w:hyperlink>
        </w:p>
        <w:p>
          <w:pPr>
            <w:pStyle w:val="Contents6"/>
            <w:tabs>
              <w:tab w:val="clear" w:pos="7609"/>
              <w:tab w:val="right" w:pos="9026" w:leader="dot"/>
            </w:tabs>
            <w:rPr/>
          </w:pPr>
          <w:hyperlink w:anchor="__RefHeading___Toc13138057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3138059_1280447820">
            <w:r>
              <w:rPr>
                <w:webHidden/>
                <w:rStyle w:val="IndexLink"/>
                <w:rtl w:val="true"/>
              </w:rPr>
              <w:t>و يلاحظ عليه</w:t>
            </w:r>
            <w:r>
              <w:rPr>
                <w:rStyle w:val="IndexLink"/>
                <w:rtl w:val="true"/>
              </w:rPr>
              <w:t>:</w:t>
              <w:tab/>
            </w:r>
            <w:r>
              <w:rPr>
                <w:rStyle w:val="IndexLink"/>
              </w:rPr>
              <w:t>200</w:t>
            </w:r>
          </w:hyperlink>
        </w:p>
        <w:p>
          <w:pPr>
            <w:pStyle w:val="Contents6"/>
            <w:tabs>
              <w:tab w:val="clear" w:pos="7609"/>
              <w:tab w:val="right" w:pos="9026" w:leader="dot"/>
            </w:tabs>
            <w:rPr/>
          </w:pPr>
          <w:hyperlink w:anchor="__RefHeading___Toc13138061_1280447820">
            <w:r>
              <w:rPr>
                <w:webHidden/>
                <w:rStyle w:val="IndexLink"/>
                <w:rtl w:val="true"/>
              </w:rPr>
              <w:t>الثالث من أدلّته</w:t>
            </w:r>
            <w:r>
              <w:rPr>
                <w:rStyle w:val="IndexLink"/>
                <w:rtl w:val="true"/>
              </w:rPr>
              <w:t>:</w:t>
              <w:tab/>
            </w:r>
            <w:r>
              <w:rPr>
                <w:rStyle w:val="IndexLink"/>
              </w:rPr>
              <w:t>200</w:t>
            </w:r>
          </w:hyperlink>
        </w:p>
        <w:p>
          <w:pPr>
            <w:pStyle w:val="Contents6"/>
            <w:tabs>
              <w:tab w:val="clear" w:pos="7609"/>
              <w:tab w:val="right" w:pos="9026" w:leader="dot"/>
            </w:tabs>
            <w:rPr/>
          </w:pPr>
          <w:hyperlink w:anchor="__RefHeading___Toc13138063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3138065_1280447820">
            <w:r>
              <w:rPr>
                <w:webHidden/>
                <w:rStyle w:val="IndexLink"/>
                <w:rtl w:val="true"/>
              </w:rPr>
              <w:t>و يلاحظ عليه</w:t>
            </w:r>
            <w:r>
              <w:rPr>
                <w:rStyle w:val="IndexLink"/>
                <w:rtl w:val="true"/>
              </w:rPr>
              <w:t>:</w:t>
              <w:tab/>
            </w:r>
            <w:r>
              <w:rPr>
                <w:rStyle w:val="IndexLink"/>
              </w:rPr>
              <w:t>201</w:t>
            </w:r>
          </w:hyperlink>
        </w:p>
        <w:p>
          <w:pPr>
            <w:pStyle w:val="Contents6"/>
            <w:tabs>
              <w:tab w:val="clear" w:pos="7609"/>
              <w:tab w:val="right" w:pos="9026" w:leader="dot"/>
            </w:tabs>
            <w:rPr/>
          </w:pPr>
          <w:hyperlink w:anchor="__RefHeading___Toc13138067_1280447820">
            <w:r>
              <w:rPr>
                <w:webHidden/>
                <w:rStyle w:val="IndexLink"/>
                <w:rtl w:val="true"/>
              </w:rPr>
              <w:t>الرابع من أدلّته</w:t>
            </w:r>
            <w:r>
              <w:rPr>
                <w:rStyle w:val="IndexLink"/>
                <w:rtl w:val="true"/>
              </w:rPr>
              <w:t>:</w:t>
              <w:tab/>
            </w:r>
            <w:r>
              <w:rPr>
                <w:rStyle w:val="IndexLink"/>
              </w:rPr>
              <w:t>201</w:t>
            </w:r>
          </w:hyperlink>
        </w:p>
        <w:p>
          <w:pPr>
            <w:pStyle w:val="Contents6"/>
            <w:tabs>
              <w:tab w:val="clear" w:pos="7609"/>
              <w:tab w:val="right" w:pos="9026" w:leader="dot"/>
            </w:tabs>
            <w:rPr/>
          </w:pPr>
          <w:hyperlink w:anchor="__RefHeading___Toc13138069_128044782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3138071_1280447820">
            <w:r>
              <w:rPr>
                <w:webHidden/>
                <w:rStyle w:val="IndexLink"/>
                <w:rtl w:val="true"/>
              </w:rPr>
              <w:t>و يلاحظ عليه</w:t>
            </w:r>
            <w:r>
              <w:rPr>
                <w:rStyle w:val="IndexLink"/>
                <w:rtl w:val="true"/>
              </w:rPr>
              <w:t>:</w:t>
              <w:tab/>
            </w:r>
            <w:r>
              <w:rPr>
                <w:rStyle w:val="IndexLink"/>
              </w:rPr>
              <w:t>201</w:t>
            </w:r>
          </w:hyperlink>
        </w:p>
        <w:p>
          <w:pPr>
            <w:pStyle w:val="Contents6"/>
            <w:tabs>
              <w:tab w:val="clear" w:pos="7609"/>
              <w:tab w:val="right" w:pos="9026" w:leader="dot"/>
            </w:tabs>
            <w:rPr/>
          </w:pPr>
          <w:hyperlink w:anchor="__RefHeading___Toc13138073_1280447820">
            <w:r>
              <w:rPr>
                <w:webHidden/>
                <w:rStyle w:val="IndexLink"/>
                <w:rtl w:val="true"/>
              </w:rPr>
              <w:t>أوّلاً</w:t>
            </w:r>
            <w:r>
              <w:rPr>
                <w:rStyle w:val="IndexLink"/>
                <w:rtl w:val="true"/>
              </w:rPr>
              <w:t>:</w:t>
              <w:tab/>
            </w:r>
            <w:r>
              <w:rPr>
                <w:rStyle w:val="IndexLink"/>
              </w:rPr>
              <w:t>201</w:t>
            </w:r>
          </w:hyperlink>
        </w:p>
        <w:p>
          <w:pPr>
            <w:pStyle w:val="Contents6"/>
            <w:tabs>
              <w:tab w:val="clear" w:pos="7609"/>
              <w:tab w:val="right" w:pos="9026" w:leader="dot"/>
            </w:tabs>
            <w:rPr/>
          </w:pPr>
          <w:hyperlink w:anchor="__RefHeading___Toc13138075_1280447820">
            <w:r>
              <w:rPr>
                <w:webHidden/>
                <w:rStyle w:val="IndexLink"/>
                <w:rtl w:val="true"/>
              </w:rPr>
              <w:t>و ثانياً</w:t>
            </w:r>
            <w:r>
              <w:rPr>
                <w:rStyle w:val="IndexLink"/>
                <w:rtl w:val="true"/>
              </w:rPr>
              <w:t>:</w:t>
              <w:tab/>
            </w:r>
            <w:r>
              <w:rPr>
                <w:rStyle w:val="IndexLink"/>
              </w:rPr>
              <w:t>202</w:t>
            </w:r>
          </w:hyperlink>
        </w:p>
        <w:p>
          <w:pPr>
            <w:pStyle w:val="Contents6"/>
            <w:tabs>
              <w:tab w:val="clear" w:pos="7609"/>
              <w:tab w:val="right" w:pos="9026" w:leader="dot"/>
            </w:tabs>
            <w:rPr/>
          </w:pPr>
          <w:hyperlink w:anchor="__RefHeading___Toc13138077_1280447820">
            <w:r>
              <w:rPr>
                <w:webHidden/>
                <w:rStyle w:val="IndexLink"/>
                <w:rtl w:val="true"/>
              </w:rPr>
              <w:t>و ثالثاً</w:t>
            </w:r>
            <w:r>
              <w:rPr>
                <w:rStyle w:val="IndexLink"/>
                <w:rtl w:val="true"/>
              </w:rPr>
              <w:t>:</w:t>
              <w:tab/>
            </w:r>
            <w:r>
              <w:rPr>
                <w:rStyle w:val="IndexLink"/>
              </w:rPr>
              <w:t>202</w:t>
            </w:r>
          </w:hyperlink>
        </w:p>
        <w:p>
          <w:pPr>
            <w:pStyle w:val="Contents6"/>
            <w:tabs>
              <w:tab w:val="clear" w:pos="7609"/>
              <w:tab w:val="right" w:pos="9026" w:leader="dot"/>
            </w:tabs>
            <w:rPr/>
          </w:pPr>
          <w:hyperlink w:anchor="__RefHeading___Toc13138079_1280447820">
            <w:r>
              <w:rPr>
                <w:webHidden/>
                <w:rStyle w:val="IndexLink"/>
                <w:rtl w:val="true"/>
              </w:rPr>
              <w:t>الخامس من أدلّته</w:t>
            </w:r>
            <w:r>
              <w:rPr>
                <w:rStyle w:val="IndexLink"/>
                <w:rtl w:val="true"/>
              </w:rPr>
              <w:t>:</w:t>
              <w:tab/>
            </w:r>
            <w:r>
              <w:rPr>
                <w:rStyle w:val="IndexLink"/>
              </w:rPr>
              <w:t>202</w:t>
            </w:r>
          </w:hyperlink>
        </w:p>
        <w:p>
          <w:pPr>
            <w:pStyle w:val="Contents6"/>
            <w:tabs>
              <w:tab w:val="clear" w:pos="7609"/>
              <w:tab w:val="right" w:pos="9026" w:leader="dot"/>
            </w:tabs>
            <w:rPr/>
          </w:pPr>
          <w:hyperlink w:anchor="__RefHeading___Toc13138081_128044782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3138083_1280447820">
            <w:r>
              <w:rPr>
                <w:webHidden/>
                <w:rStyle w:val="IndexLink"/>
                <w:rtl w:val="true"/>
              </w:rPr>
              <w:t>و يلاحظ عليه</w:t>
            </w:r>
            <w:r>
              <w:rPr>
                <w:rStyle w:val="IndexLink"/>
                <w:rtl w:val="true"/>
              </w:rPr>
              <w:t>:</w:t>
              <w:tab/>
            </w:r>
            <w:r>
              <w:rPr>
                <w:rStyle w:val="IndexLink"/>
              </w:rPr>
              <w:t>203</w:t>
            </w:r>
          </w:hyperlink>
        </w:p>
        <w:p>
          <w:pPr>
            <w:pStyle w:val="Contents6"/>
            <w:tabs>
              <w:tab w:val="clear" w:pos="7609"/>
              <w:tab w:val="right" w:pos="9026" w:leader="dot"/>
            </w:tabs>
            <w:rPr/>
          </w:pPr>
          <w:hyperlink w:anchor="__RefHeading___Toc13138085_1280447820">
            <w:r>
              <w:rPr>
                <w:webHidden/>
                <w:rStyle w:val="IndexLink"/>
                <w:rtl w:val="true"/>
              </w:rPr>
              <w:t>السادس من أدلّته</w:t>
            </w:r>
            <w:r>
              <w:rPr>
                <w:rStyle w:val="IndexLink"/>
                <w:rtl w:val="true"/>
              </w:rPr>
              <w:t>:</w:t>
              <w:tab/>
            </w:r>
            <w:r>
              <w:rPr>
                <w:rStyle w:val="IndexLink"/>
              </w:rPr>
              <w:t>203</w:t>
            </w:r>
          </w:hyperlink>
        </w:p>
        <w:p>
          <w:pPr>
            <w:pStyle w:val="Contents6"/>
            <w:tabs>
              <w:tab w:val="clear" w:pos="7609"/>
              <w:tab w:val="right" w:pos="9026" w:leader="dot"/>
            </w:tabs>
            <w:rPr/>
          </w:pPr>
          <w:hyperlink w:anchor="__RefHeading___Toc13138087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3138089_1280447820">
            <w:r>
              <w:rPr>
                <w:webHidden/>
                <w:rStyle w:val="IndexLink"/>
                <w:rtl w:val="true"/>
              </w:rPr>
              <w:t>و يلاحظ عليه</w:t>
            </w:r>
            <w:r>
              <w:rPr>
                <w:rStyle w:val="IndexLink"/>
                <w:rtl w:val="true"/>
              </w:rPr>
              <w:t>:</w:t>
              <w:tab/>
            </w:r>
            <w:r>
              <w:rPr>
                <w:rStyle w:val="IndexLink"/>
              </w:rPr>
              <w:t>203</w:t>
            </w:r>
          </w:hyperlink>
        </w:p>
        <w:p>
          <w:pPr>
            <w:pStyle w:val="Contents4"/>
            <w:tabs>
              <w:tab w:val="clear" w:pos="8176"/>
              <w:tab w:val="right" w:pos="9026" w:leader="dot"/>
            </w:tabs>
            <w:rPr/>
          </w:pPr>
          <w:hyperlink w:anchor="__RefHeading___Toc13138091_1280447820">
            <w:r>
              <w:rPr>
                <w:webHidden/>
                <w:rStyle w:val="IndexLink"/>
                <w:rtl w:val="true"/>
              </w:rPr>
              <w:t>المسألة الثانية هل يجوز لغير الإمام أن يعتمد على علمه‌؟</w:t>
            </w:r>
            <w:r>
              <w:rPr>
                <w:rStyle w:val="IndexLink"/>
                <w:rtl w:val="true"/>
              </w:rPr>
              <w:tab/>
            </w:r>
            <w:r>
              <w:rPr>
                <w:rStyle w:val="IndexLink"/>
              </w:rPr>
              <w:t>205</w:t>
            </w:r>
          </w:hyperlink>
        </w:p>
        <w:p>
          <w:pPr>
            <w:pStyle w:val="Contents5"/>
            <w:tabs>
              <w:tab w:val="clear" w:pos="7892"/>
              <w:tab w:val="right" w:pos="9026" w:leader="dot"/>
            </w:tabs>
            <w:rPr/>
          </w:pPr>
          <w:hyperlink w:anchor="__RefHeading___Toc13138093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3138095_1280447820">
            <w:r>
              <w:rPr>
                <w:webHidden/>
                <w:rStyle w:val="IndexLink"/>
                <w:rtl w:val="true"/>
              </w:rPr>
              <w:t>النكتة الأولى</w:t>
            </w:r>
            <w:r>
              <w:rPr>
                <w:rStyle w:val="IndexLink"/>
                <w:rtl w:val="true"/>
              </w:rPr>
              <w:tab/>
            </w:r>
            <w:r>
              <w:rPr>
                <w:rStyle w:val="IndexLink"/>
              </w:rPr>
              <w:t>205</w:t>
            </w:r>
          </w:hyperlink>
        </w:p>
        <w:p>
          <w:pPr>
            <w:pStyle w:val="Contents5"/>
            <w:tabs>
              <w:tab w:val="clear" w:pos="7892"/>
              <w:tab w:val="right" w:pos="9026" w:leader="dot"/>
            </w:tabs>
            <w:rPr/>
          </w:pPr>
          <w:hyperlink w:anchor="__RefHeading___Toc13138097_1280447820">
            <w:r>
              <w:rPr>
                <w:webHidden/>
                <w:rStyle w:val="IndexLink"/>
                <w:rtl w:val="true"/>
              </w:rPr>
              <w:t>النكتة الثانية</w:t>
            </w:r>
            <w:r>
              <w:rPr>
                <w:rStyle w:val="IndexLink"/>
                <w:rtl w:val="true"/>
              </w:rPr>
              <w:tab/>
            </w:r>
            <w:r>
              <w:rPr>
                <w:rStyle w:val="IndexLink"/>
              </w:rPr>
              <w:t>205</w:t>
            </w:r>
          </w:hyperlink>
        </w:p>
        <w:p>
          <w:pPr>
            <w:pStyle w:val="Contents5"/>
            <w:tabs>
              <w:tab w:val="clear" w:pos="7892"/>
              <w:tab w:val="right" w:pos="9026" w:leader="dot"/>
            </w:tabs>
            <w:rPr/>
          </w:pPr>
          <w:hyperlink w:anchor="__RefHeading___Toc13138099_1280447820">
            <w:r>
              <w:rPr>
                <w:webHidden/>
                <w:rStyle w:val="IndexLink"/>
                <w:rtl w:val="true"/>
              </w:rPr>
              <w:t>النكتة الثالثة</w:t>
            </w:r>
            <w:r>
              <w:rPr>
                <w:rStyle w:val="IndexLink"/>
                <w:rtl w:val="true"/>
              </w:rPr>
              <w:tab/>
            </w:r>
            <w:r>
              <w:rPr>
                <w:rStyle w:val="IndexLink"/>
              </w:rPr>
              <w:t>205</w:t>
            </w:r>
          </w:hyperlink>
        </w:p>
        <w:p>
          <w:pPr>
            <w:pStyle w:val="Contents5"/>
            <w:tabs>
              <w:tab w:val="clear" w:pos="7892"/>
              <w:tab w:val="right" w:pos="9026" w:leader="dot"/>
            </w:tabs>
            <w:rPr/>
          </w:pPr>
          <w:hyperlink w:anchor="__RefHeading___Toc13138101_1280447820">
            <w:r>
              <w:rPr>
                <w:webHidden/>
                <w:rStyle w:val="IndexLink"/>
                <w:rtl w:val="true"/>
              </w:rPr>
              <w:t>النكتة الرابعة</w:t>
            </w:r>
            <w:r>
              <w:rPr>
                <w:rStyle w:val="IndexLink"/>
                <w:rtl w:val="true"/>
              </w:rPr>
              <w:tab/>
            </w:r>
            <w:r>
              <w:rPr>
                <w:rStyle w:val="IndexLink"/>
              </w:rPr>
              <w:t>207</w:t>
            </w:r>
          </w:hyperlink>
        </w:p>
        <w:p>
          <w:pPr>
            <w:pStyle w:val="Contents5"/>
            <w:tabs>
              <w:tab w:val="clear" w:pos="7892"/>
              <w:tab w:val="right" w:pos="9026" w:leader="dot"/>
            </w:tabs>
            <w:rPr/>
          </w:pPr>
          <w:hyperlink w:anchor="__RefHeading___Toc13138103_1280447820">
            <w:r>
              <w:rPr>
                <w:webHidden/>
                <w:rStyle w:val="IndexLink"/>
                <w:rtl w:val="true"/>
              </w:rPr>
              <w:t>النكتة الخامسة</w:t>
            </w:r>
            <w:r>
              <w:rPr>
                <w:rStyle w:val="IndexLink"/>
                <w:rtl w:val="true"/>
              </w:rPr>
              <w:tab/>
            </w:r>
            <w:r>
              <w:rPr>
                <w:rStyle w:val="IndexLink"/>
              </w:rPr>
              <w:t>207</w:t>
            </w:r>
          </w:hyperlink>
        </w:p>
        <w:p>
          <w:pPr>
            <w:pStyle w:val="Contents6"/>
            <w:tabs>
              <w:tab w:val="clear" w:pos="7609"/>
              <w:tab w:val="right" w:pos="9026" w:leader="dot"/>
            </w:tabs>
            <w:rPr/>
          </w:pPr>
          <w:hyperlink w:anchor="__RefHeading___Toc13138105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3138107_1280447820">
            <w:r>
              <w:rPr>
                <w:webHidden/>
                <w:rStyle w:val="IndexLink"/>
                <w:rtl w:val="true"/>
              </w:rPr>
              <w:t>الأوّل من أدلّته</w:t>
            </w:r>
            <w:r>
              <w:rPr>
                <w:rStyle w:val="IndexLink"/>
                <w:rtl w:val="true"/>
              </w:rPr>
              <w:t>:</w:t>
              <w:tab/>
            </w:r>
            <w:r>
              <w:rPr>
                <w:rStyle w:val="IndexLink"/>
              </w:rPr>
              <w:t>207</w:t>
            </w:r>
          </w:hyperlink>
        </w:p>
        <w:p>
          <w:pPr>
            <w:pStyle w:val="Contents6"/>
            <w:tabs>
              <w:tab w:val="clear" w:pos="7609"/>
              <w:tab w:val="right" w:pos="9026" w:leader="dot"/>
            </w:tabs>
            <w:rPr/>
          </w:pPr>
          <w:hyperlink w:anchor="__RefHeading___Toc13138109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3138111_1280447820">
            <w:r>
              <w:rPr>
                <w:webHidden/>
                <w:rStyle w:val="IndexLink"/>
                <w:rtl w:val="true"/>
              </w:rPr>
              <w:t>و يلاحظ عليه</w:t>
            </w:r>
            <w:r>
              <w:rPr>
                <w:rStyle w:val="IndexLink"/>
                <w:rtl w:val="true"/>
              </w:rPr>
              <w:tab/>
            </w:r>
            <w:r>
              <w:rPr>
                <w:rStyle w:val="IndexLink"/>
              </w:rPr>
              <w:t>207</w:t>
            </w:r>
          </w:hyperlink>
        </w:p>
        <w:p>
          <w:pPr>
            <w:pStyle w:val="Contents6"/>
            <w:tabs>
              <w:tab w:val="clear" w:pos="7609"/>
              <w:tab w:val="right" w:pos="9026" w:leader="dot"/>
            </w:tabs>
            <w:rPr/>
          </w:pPr>
          <w:hyperlink w:anchor="__RefHeading___Toc13138113_1280447820">
            <w:r>
              <w:rPr>
                <w:webHidden/>
                <w:rStyle w:val="IndexLink"/>
                <w:rtl w:val="true"/>
              </w:rPr>
              <w:t>الأوّل</w:t>
            </w:r>
            <w:r>
              <w:rPr>
                <w:rStyle w:val="IndexLink"/>
                <w:rtl w:val="true"/>
              </w:rPr>
              <w:t>:</w:t>
              <w:tab/>
            </w:r>
            <w:r>
              <w:rPr>
                <w:rStyle w:val="IndexLink"/>
              </w:rPr>
              <w:t>207</w:t>
            </w:r>
          </w:hyperlink>
        </w:p>
        <w:p>
          <w:pPr>
            <w:pStyle w:val="Contents6"/>
            <w:tabs>
              <w:tab w:val="clear" w:pos="7609"/>
              <w:tab w:val="right" w:pos="9026" w:leader="dot"/>
            </w:tabs>
            <w:rPr/>
          </w:pPr>
          <w:hyperlink w:anchor="__RefHeading___Toc13138115_1280447820">
            <w:r>
              <w:rPr>
                <w:webHidden/>
                <w:rStyle w:val="IndexLink"/>
                <w:rtl w:val="true"/>
              </w:rPr>
              <w:t>الثاني</w:t>
            </w:r>
            <w:r>
              <w:rPr>
                <w:rStyle w:val="IndexLink"/>
                <w:rtl w:val="true"/>
              </w:rPr>
              <w:t>:</w:t>
              <w:tab/>
            </w:r>
            <w:r>
              <w:rPr>
                <w:rStyle w:val="IndexLink"/>
              </w:rPr>
              <w:t>207</w:t>
            </w:r>
          </w:hyperlink>
        </w:p>
        <w:p>
          <w:pPr>
            <w:pStyle w:val="Contents6"/>
            <w:tabs>
              <w:tab w:val="clear" w:pos="7609"/>
              <w:tab w:val="right" w:pos="9026" w:leader="dot"/>
            </w:tabs>
            <w:rPr/>
          </w:pPr>
          <w:hyperlink w:anchor="__RefHeading___Toc13138117_1280447820">
            <w:r>
              <w:rPr>
                <w:webHidden/>
                <w:rStyle w:val="IndexLink"/>
                <w:rtl w:val="true"/>
              </w:rPr>
              <w:t>الثاني من أدلّته</w:t>
            </w:r>
            <w:r>
              <w:rPr>
                <w:rStyle w:val="IndexLink"/>
                <w:rtl w:val="true"/>
              </w:rPr>
              <w:t>:</w:t>
              <w:tab/>
            </w:r>
            <w:r>
              <w:rPr>
                <w:rStyle w:val="IndexLink"/>
              </w:rPr>
              <w:t>208</w:t>
            </w:r>
          </w:hyperlink>
        </w:p>
        <w:p>
          <w:pPr>
            <w:pStyle w:val="Contents6"/>
            <w:tabs>
              <w:tab w:val="clear" w:pos="7609"/>
              <w:tab w:val="right" w:pos="9026" w:leader="dot"/>
            </w:tabs>
            <w:rPr/>
          </w:pPr>
          <w:hyperlink w:anchor="__RefHeading___Toc13138119_1280447820">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3138121_1280447820">
            <w:r>
              <w:rPr>
                <w:webHidden/>
                <w:rStyle w:val="IndexLink"/>
                <w:rtl w:val="true"/>
              </w:rPr>
              <w:t>و يلاحظ عليه</w:t>
            </w:r>
            <w:r>
              <w:rPr>
                <w:rStyle w:val="IndexLink"/>
                <w:rtl w:val="true"/>
              </w:rPr>
              <w:t>:</w:t>
              <w:tab/>
            </w:r>
            <w:r>
              <w:rPr>
                <w:rStyle w:val="IndexLink"/>
              </w:rPr>
              <w:t>208</w:t>
            </w:r>
          </w:hyperlink>
        </w:p>
        <w:p>
          <w:pPr>
            <w:pStyle w:val="Contents6"/>
            <w:tabs>
              <w:tab w:val="clear" w:pos="7609"/>
              <w:tab w:val="right" w:pos="9026" w:leader="dot"/>
            </w:tabs>
            <w:rPr/>
          </w:pPr>
          <w:hyperlink w:anchor="__RefHeading___Toc13138123_1280447820">
            <w:r>
              <w:rPr>
                <w:webHidden/>
                <w:rStyle w:val="IndexLink"/>
                <w:rtl w:val="true"/>
              </w:rPr>
              <w:t>الثالث من أدلّته</w:t>
            </w:r>
            <w:r>
              <w:rPr>
                <w:rStyle w:val="IndexLink"/>
                <w:rtl w:val="true"/>
              </w:rPr>
              <w:t>:</w:t>
              <w:tab/>
            </w:r>
            <w:r>
              <w:rPr>
                <w:rStyle w:val="IndexLink"/>
              </w:rPr>
              <w:t>208</w:t>
            </w:r>
          </w:hyperlink>
        </w:p>
        <w:p>
          <w:pPr>
            <w:pStyle w:val="Contents6"/>
            <w:tabs>
              <w:tab w:val="clear" w:pos="7609"/>
              <w:tab w:val="right" w:pos="9026" w:leader="dot"/>
            </w:tabs>
            <w:rPr/>
          </w:pPr>
          <w:hyperlink w:anchor="__RefHeading___Toc13138125_1280447820">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3138127_1280447820">
            <w:r>
              <w:rPr>
                <w:webHidden/>
                <w:rStyle w:val="IndexLink"/>
                <w:rtl w:val="true"/>
              </w:rPr>
              <w:t>التقرير الأوّل</w:t>
            </w:r>
            <w:r>
              <w:rPr>
                <w:rStyle w:val="IndexLink"/>
                <w:rtl w:val="true"/>
              </w:rPr>
              <w:t>:</w:t>
              <w:tab/>
            </w:r>
            <w:r>
              <w:rPr>
                <w:rStyle w:val="IndexLink"/>
              </w:rPr>
              <w:t>209</w:t>
            </w:r>
          </w:hyperlink>
        </w:p>
        <w:p>
          <w:pPr>
            <w:pStyle w:val="Contents6"/>
            <w:tabs>
              <w:tab w:val="clear" w:pos="7609"/>
              <w:tab w:val="right" w:pos="9026" w:leader="dot"/>
            </w:tabs>
            <w:rPr/>
          </w:pPr>
          <w:hyperlink w:anchor="__RefHeading___Toc13138129_1280447820">
            <w:r>
              <w:rPr>
                <w:webHidden/>
                <w:rStyle w:val="IndexLink"/>
                <w:rtl w:val="true"/>
              </w:rPr>
              <w:t>و يلاحظ عليه</w:t>
            </w:r>
            <w:r>
              <w:rPr>
                <w:rStyle w:val="IndexLink"/>
                <w:rtl w:val="true"/>
              </w:rPr>
              <w:t>:</w:t>
              <w:tab/>
            </w:r>
            <w:r>
              <w:rPr>
                <w:rStyle w:val="IndexLink"/>
              </w:rPr>
              <w:t>209</w:t>
            </w:r>
          </w:hyperlink>
        </w:p>
        <w:p>
          <w:pPr>
            <w:pStyle w:val="Contents6"/>
            <w:tabs>
              <w:tab w:val="clear" w:pos="7609"/>
              <w:tab w:val="right" w:pos="9026" w:leader="dot"/>
            </w:tabs>
            <w:rPr/>
          </w:pPr>
          <w:hyperlink w:anchor="__RefHeading___Toc13138131_1280447820">
            <w:r>
              <w:rPr>
                <w:webHidden/>
                <w:rStyle w:val="IndexLink"/>
                <w:rtl w:val="true"/>
              </w:rPr>
              <w:t>التقرير الثاني</w:t>
            </w:r>
            <w:r>
              <w:rPr>
                <w:rStyle w:val="IndexLink"/>
                <w:rtl w:val="true"/>
              </w:rPr>
              <w:tab/>
            </w:r>
            <w:r>
              <w:rPr>
                <w:rStyle w:val="IndexLink"/>
              </w:rPr>
              <w:t>210</w:t>
            </w:r>
          </w:hyperlink>
        </w:p>
        <w:p>
          <w:pPr>
            <w:pStyle w:val="Contents6"/>
            <w:tabs>
              <w:tab w:val="clear" w:pos="7609"/>
              <w:tab w:val="right" w:pos="9026" w:leader="dot"/>
            </w:tabs>
            <w:rPr/>
          </w:pPr>
          <w:hyperlink w:anchor="__RefHeading___Toc13138133_1280447820">
            <w:r>
              <w:rPr>
                <w:webHidden/>
                <w:rStyle w:val="IndexLink"/>
                <w:rtl w:val="true"/>
              </w:rPr>
              <w:t>و يلاحظ عليه</w:t>
            </w:r>
            <w:r>
              <w:rPr>
                <w:rStyle w:val="IndexLink"/>
                <w:rtl w:val="true"/>
              </w:rPr>
              <w:t>:</w:t>
              <w:tab/>
            </w:r>
            <w:r>
              <w:rPr>
                <w:rStyle w:val="IndexLink"/>
              </w:rPr>
              <w:t>210</w:t>
            </w:r>
          </w:hyperlink>
        </w:p>
        <w:p>
          <w:pPr>
            <w:pStyle w:val="Contents6"/>
            <w:tabs>
              <w:tab w:val="clear" w:pos="7609"/>
              <w:tab w:val="right" w:pos="9026" w:leader="dot"/>
            </w:tabs>
            <w:rPr/>
          </w:pPr>
          <w:hyperlink w:anchor="__RefHeading___Toc13138135_1280447820">
            <w:r>
              <w:rPr>
                <w:webHidden/>
                <w:rStyle w:val="IndexLink"/>
                <w:rtl w:val="true"/>
              </w:rPr>
              <w:t>التقرير الثالث</w:t>
            </w:r>
            <w:r>
              <w:rPr>
                <w:rStyle w:val="IndexLink"/>
                <w:rtl w:val="true"/>
              </w:rPr>
              <w:tab/>
            </w:r>
            <w:r>
              <w:rPr>
                <w:rStyle w:val="IndexLink"/>
              </w:rPr>
              <w:t>211</w:t>
            </w:r>
          </w:hyperlink>
        </w:p>
        <w:p>
          <w:pPr>
            <w:pStyle w:val="Contents6"/>
            <w:tabs>
              <w:tab w:val="clear" w:pos="7609"/>
              <w:tab w:val="right" w:pos="9026" w:leader="dot"/>
            </w:tabs>
            <w:rPr/>
          </w:pPr>
          <w:hyperlink w:anchor="__RefHeading___Toc13138137_1280447820">
            <w:r>
              <w:rPr>
                <w:webHidden/>
                <w:rStyle w:val="IndexLink"/>
                <w:rtl w:val="true"/>
              </w:rPr>
              <w:t>و يلاحظ عليه</w:t>
            </w:r>
            <w:r>
              <w:rPr>
                <w:rStyle w:val="IndexLink"/>
                <w:rtl w:val="true"/>
              </w:rPr>
              <w:t>:</w:t>
              <w:tab/>
            </w:r>
            <w:r>
              <w:rPr>
                <w:rStyle w:val="IndexLink"/>
              </w:rPr>
              <w:t>211</w:t>
            </w:r>
          </w:hyperlink>
        </w:p>
        <w:p>
          <w:pPr>
            <w:pStyle w:val="Contents6"/>
            <w:tabs>
              <w:tab w:val="clear" w:pos="7609"/>
              <w:tab w:val="right" w:pos="9026" w:leader="dot"/>
            </w:tabs>
            <w:rPr/>
          </w:pPr>
          <w:hyperlink w:anchor="__RefHeading___Toc13138139_1280447820">
            <w:r>
              <w:rPr>
                <w:webHidden/>
                <w:rStyle w:val="IndexLink"/>
                <w:rtl w:val="true"/>
              </w:rPr>
              <w:t>الرابع من أدلّته</w:t>
            </w:r>
            <w:r>
              <w:rPr>
                <w:rStyle w:val="IndexLink"/>
                <w:rtl w:val="true"/>
              </w:rPr>
              <w:t>:</w:t>
              <w:tab/>
            </w:r>
            <w:r>
              <w:rPr>
                <w:rStyle w:val="IndexLink"/>
              </w:rPr>
              <w:t>211</w:t>
            </w:r>
          </w:hyperlink>
        </w:p>
        <w:p>
          <w:pPr>
            <w:pStyle w:val="Contents6"/>
            <w:tabs>
              <w:tab w:val="clear" w:pos="7609"/>
              <w:tab w:val="right" w:pos="9026" w:leader="dot"/>
            </w:tabs>
            <w:rPr/>
          </w:pPr>
          <w:hyperlink w:anchor="__RefHeading___Toc13138141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3138143_1280447820">
            <w:r>
              <w:rPr>
                <w:webHidden/>
                <w:rStyle w:val="IndexLink"/>
                <w:rtl w:val="true"/>
              </w:rPr>
              <w:t>الرواية الأولى</w:t>
            </w:r>
            <w:r>
              <w:rPr>
                <w:rStyle w:val="IndexLink"/>
                <w:rtl w:val="true"/>
              </w:rPr>
              <w:tab/>
            </w:r>
            <w:r>
              <w:rPr>
                <w:rStyle w:val="IndexLink"/>
              </w:rPr>
              <w:t>212</w:t>
            </w:r>
          </w:hyperlink>
        </w:p>
        <w:p>
          <w:pPr>
            <w:pStyle w:val="Contents6"/>
            <w:tabs>
              <w:tab w:val="clear" w:pos="7609"/>
              <w:tab w:val="right" w:pos="9026" w:leader="dot"/>
            </w:tabs>
            <w:rPr/>
          </w:pPr>
          <w:hyperlink w:anchor="__RefHeading___Toc13138145_1280447820">
            <w:r>
              <w:rPr>
                <w:webHidden/>
                <w:rStyle w:val="IndexLink"/>
                <w:rtl w:val="true"/>
              </w:rPr>
              <w:t>الرواية الثانية</w:t>
            </w:r>
            <w:r>
              <w:rPr>
                <w:rStyle w:val="IndexLink"/>
                <w:rtl w:val="true"/>
              </w:rPr>
              <w:tab/>
            </w:r>
            <w:r>
              <w:rPr>
                <w:rStyle w:val="IndexLink"/>
              </w:rPr>
              <w:t>213</w:t>
            </w:r>
          </w:hyperlink>
        </w:p>
        <w:p>
          <w:pPr>
            <w:pStyle w:val="Contents6"/>
            <w:tabs>
              <w:tab w:val="clear" w:pos="7609"/>
              <w:tab w:val="right" w:pos="9026" w:leader="dot"/>
            </w:tabs>
            <w:rPr/>
          </w:pPr>
          <w:hyperlink w:anchor="__RefHeading___Toc13138147_1280447820">
            <w:r>
              <w:rPr>
                <w:webHidden/>
                <w:rStyle w:val="IndexLink"/>
                <w:rtl w:val="true"/>
              </w:rPr>
              <w:t>الرواية الثالثة</w:t>
            </w:r>
            <w:r>
              <w:rPr>
                <w:rStyle w:val="IndexLink"/>
                <w:rtl w:val="true"/>
              </w:rPr>
              <w:tab/>
            </w:r>
            <w:r>
              <w:rPr>
                <w:rStyle w:val="IndexLink"/>
              </w:rPr>
              <w:t>214</w:t>
            </w:r>
          </w:hyperlink>
        </w:p>
        <w:p>
          <w:pPr>
            <w:pStyle w:val="Contents6"/>
            <w:tabs>
              <w:tab w:val="clear" w:pos="7609"/>
              <w:tab w:val="right" w:pos="9026" w:leader="dot"/>
            </w:tabs>
            <w:rPr/>
          </w:pPr>
          <w:hyperlink w:anchor="__RefHeading___Toc13138149_1280447820">
            <w:r>
              <w:rPr>
                <w:webHidden/>
                <w:rStyle w:val="IndexLink"/>
                <w:rtl w:val="true"/>
              </w:rPr>
              <w:t>الرواية الرابعة</w:t>
            </w:r>
            <w:r>
              <w:rPr>
                <w:rStyle w:val="IndexLink"/>
                <w:rtl w:val="true"/>
              </w:rPr>
              <w:tab/>
            </w:r>
            <w:r>
              <w:rPr>
                <w:rStyle w:val="IndexLink"/>
              </w:rPr>
              <w:t>216</w:t>
            </w:r>
          </w:hyperlink>
        </w:p>
        <w:p>
          <w:pPr>
            <w:pStyle w:val="Contents5"/>
            <w:tabs>
              <w:tab w:val="clear" w:pos="7892"/>
              <w:tab w:val="right" w:pos="9026" w:leader="dot"/>
            </w:tabs>
            <w:rPr/>
          </w:pPr>
          <w:hyperlink w:anchor="__RefHeading___Toc13138151_1280447820">
            <w:r>
              <w:rPr>
                <w:webHidden/>
                <w:rStyle w:val="IndexLink"/>
                <w:rtl w:val="true"/>
              </w:rPr>
              <w:t>النكتة السادسة</w:t>
            </w:r>
            <w:r>
              <w:rPr>
                <w:rStyle w:val="IndexLink"/>
                <w:rtl w:val="true"/>
              </w:rPr>
              <w:tab/>
            </w:r>
            <w:r>
              <w:rPr>
                <w:rStyle w:val="IndexLink"/>
              </w:rPr>
              <w:t>216</w:t>
            </w:r>
          </w:hyperlink>
        </w:p>
        <w:p>
          <w:pPr>
            <w:pStyle w:val="Contents6"/>
            <w:tabs>
              <w:tab w:val="clear" w:pos="7609"/>
              <w:tab w:val="right" w:pos="9026" w:leader="dot"/>
            </w:tabs>
            <w:rPr/>
          </w:pPr>
          <w:hyperlink w:anchor="__RefHeading___Toc13138153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13138155_1280447820">
            <w:r>
              <w:rPr>
                <w:webHidden/>
                <w:rStyle w:val="IndexLink"/>
                <w:rtl w:val="true"/>
              </w:rPr>
              <w:t>الدليل الأوّل</w:t>
            </w:r>
            <w:r>
              <w:rPr>
                <w:rStyle w:val="IndexLink"/>
                <w:rtl w:val="true"/>
              </w:rPr>
              <w:t>:</w:t>
              <w:tab/>
            </w:r>
            <w:r>
              <w:rPr>
                <w:rStyle w:val="IndexLink"/>
              </w:rPr>
              <w:t>217</w:t>
            </w:r>
          </w:hyperlink>
        </w:p>
        <w:p>
          <w:pPr>
            <w:pStyle w:val="Contents6"/>
            <w:tabs>
              <w:tab w:val="clear" w:pos="7609"/>
              <w:tab w:val="right" w:pos="9026" w:leader="dot"/>
            </w:tabs>
            <w:rPr/>
          </w:pPr>
          <w:hyperlink w:anchor="__RefHeading___Toc13138157_1280447820">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3138159_1280447820">
            <w:r>
              <w:rPr>
                <w:webHidden/>
                <w:rStyle w:val="IndexLink"/>
                <w:rtl w:val="true"/>
              </w:rPr>
              <w:t>الدليل الثاني</w:t>
            </w:r>
            <w:r>
              <w:rPr>
                <w:rStyle w:val="IndexLink"/>
                <w:rtl w:val="true"/>
              </w:rPr>
              <w:t>:</w:t>
              <w:tab/>
            </w:r>
            <w:r>
              <w:rPr>
                <w:rStyle w:val="IndexLink"/>
              </w:rPr>
              <w:t>217</w:t>
            </w:r>
          </w:hyperlink>
        </w:p>
        <w:p>
          <w:pPr>
            <w:pStyle w:val="Contents6"/>
            <w:tabs>
              <w:tab w:val="clear" w:pos="7609"/>
              <w:tab w:val="right" w:pos="9026" w:leader="dot"/>
            </w:tabs>
            <w:rPr/>
          </w:pPr>
          <w:hyperlink w:anchor="__RefHeading___Toc13138161_1280447820">
            <w:r>
              <w:rPr>
                <w:webHidden/>
                <w:rStyle w:val="IndexLink"/>
                <w:rtl w:val="true"/>
              </w:rPr>
              <w:t>الدليل الثالث</w:t>
            </w:r>
            <w:r>
              <w:rPr>
                <w:rStyle w:val="IndexLink"/>
                <w:rtl w:val="true"/>
              </w:rPr>
              <w:t>:</w:t>
              <w:tab/>
            </w:r>
            <w:r>
              <w:rPr>
                <w:rStyle w:val="IndexLink"/>
              </w:rPr>
              <w:t>218</w:t>
            </w:r>
          </w:hyperlink>
        </w:p>
        <w:p>
          <w:pPr>
            <w:pStyle w:val="Contents6"/>
            <w:tabs>
              <w:tab w:val="clear" w:pos="7609"/>
              <w:tab w:val="right" w:pos="9026" w:leader="dot"/>
            </w:tabs>
            <w:rPr/>
          </w:pPr>
          <w:hyperlink w:anchor="__RefHeading___Toc13138163_1280447820">
            <w:r>
              <w:rPr>
                <w:webHidden/>
                <w:rStyle w:val="IndexLink"/>
                <w:rtl w:val="true"/>
              </w:rPr>
              <w:t>الدليل الرابع</w:t>
            </w:r>
            <w:r>
              <w:rPr>
                <w:rStyle w:val="IndexLink"/>
                <w:rtl w:val="true"/>
              </w:rPr>
              <w:t>:</w:t>
              <w:tab/>
            </w:r>
            <w:r>
              <w:rPr>
                <w:rStyle w:val="IndexLink"/>
              </w:rPr>
              <w:t>218</w:t>
            </w:r>
          </w:hyperlink>
        </w:p>
        <w:p>
          <w:pPr>
            <w:pStyle w:val="Contents6"/>
            <w:tabs>
              <w:tab w:val="clear" w:pos="7609"/>
              <w:tab w:val="right" w:pos="9026" w:leader="dot"/>
            </w:tabs>
            <w:rPr/>
          </w:pPr>
          <w:hyperlink w:anchor="__RefHeading___Toc13138165_1280447820">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13138167_1280447820">
            <w:r>
              <w:rPr>
                <w:webHidden/>
                <w:rStyle w:val="IndexLink"/>
                <w:rtl w:val="true"/>
              </w:rPr>
              <w:t>نكتةٌ‌</w:t>
            </w:r>
            <w:r>
              <w:rPr>
                <w:rStyle w:val="IndexLink"/>
                <w:rtl w:val="true"/>
              </w:rPr>
              <w:t>:</w:t>
              <w:tab/>
            </w:r>
            <w:r>
              <w:rPr>
                <w:rStyle w:val="IndexLink"/>
              </w:rPr>
              <w:t>219</w:t>
            </w:r>
          </w:hyperlink>
        </w:p>
        <w:p>
          <w:pPr>
            <w:pStyle w:val="Contents6"/>
            <w:tabs>
              <w:tab w:val="clear" w:pos="7609"/>
              <w:tab w:val="right" w:pos="9026" w:leader="dot"/>
            </w:tabs>
            <w:rPr/>
          </w:pPr>
          <w:hyperlink w:anchor="__RefHeading___Toc13138169_1280447820">
            <w:r>
              <w:rPr>
                <w:webHidden/>
                <w:rStyle w:val="IndexLink"/>
                <w:rtl w:val="true"/>
              </w:rPr>
              <w:t>الدليل الخامس</w:t>
            </w:r>
            <w:r>
              <w:rPr>
                <w:rStyle w:val="IndexLink"/>
                <w:rtl w:val="true"/>
              </w:rPr>
              <w:t>:</w:t>
              <w:tab/>
            </w:r>
            <w:r>
              <w:rPr>
                <w:rStyle w:val="IndexLink"/>
              </w:rPr>
              <w:t>219</w:t>
            </w:r>
          </w:hyperlink>
        </w:p>
        <w:p>
          <w:pPr>
            <w:pStyle w:val="Contents3"/>
            <w:tabs>
              <w:tab w:val="clear" w:pos="8459"/>
              <w:tab w:val="right" w:pos="9026" w:leader="dot"/>
            </w:tabs>
            <w:rPr/>
          </w:pPr>
          <w:hyperlink w:anchor="__RefHeading___Toc13138171_1280447820">
            <w:r>
              <w:rPr>
                <w:webHidden/>
                <w:rStyle w:val="IndexLink"/>
                <w:rtl w:val="true"/>
              </w:rPr>
              <w:t>المبحث السادس هل يجوز لولىّ الفقيه أنْ يعيّن احداً للقضاءِ بين صنفٍ خاص</w:t>
            </w:r>
            <w:r>
              <w:rPr>
                <w:rStyle w:val="IndexLink"/>
                <w:rtl w:val="true"/>
              </w:rPr>
              <w:tab/>
            </w:r>
            <w:r>
              <w:rPr>
                <w:rStyle w:val="IndexLink"/>
              </w:rPr>
              <w:t>223</w:t>
            </w:r>
          </w:hyperlink>
        </w:p>
        <w:p>
          <w:pPr>
            <w:pStyle w:val="Contents4"/>
            <w:tabs>
              <w:tab w:val="clear" w:pos="8176"/>
              <w:tab w:val="right" w:pos="9026" w:leader="dot"/>
            </w:tabs>
            <w:rPr/>
          </w:pPr>
          <w:hyperlink w:anchor="__RefHeading___Toc13138173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3138175_1280447820">
            <w:r>
              <w:rPr>
                <w:webHidden/>
                <w:rStyle w:val="IndexLink"/>
                <w:rtl w:val="true"/>
              </w:rPr>
              <w:t>مسألةٌ في إشارةٍ إجماليّةٍ إلى أقسام القضاة</w:t>
            </w:r>
            <w:r>
              <w:rPr>
                <w:rStyle w:val="IndexLink"/>
                <w:rtl w:val="true"/>
              </w:rPr>
              <w:tab/>
            </w:r>
            <w:r>
              <w:rPr>
                <w:rStyle w:val="IndexLink"/>
              </w:rPr>
              <w:t>226</w:t>
            </w:r>
          </w:hyperlink>
        </w:p>
        <w:p>
          <w:pPr>
            <w:pStyle w:val="Contents5"/>
            <w:tabs>
              <w:tab w:val="clear" w:pos="7892"/>
              <w:tab w:val="right" w:pos="9026" w:leader="dot"/>
            </w:tabs>
            <w:rPr/>
          </w:pPr>
          <w:hyperlink w:anchor="__RefHeading___Toc13138177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3138179_1280447820">
            <w:r>
              <w:rPr>
                <w:webHidden/>
                <w:rStyle w:val="IndexLink"/>
                <w:rtl w:val="true"/>
              </w:rPr>
              <w:t>‍</w:t>
            </w:r>
            <w:r>
              <w:rPr>
                <w:rStyle w:val="IndexLink"/>
                <w:rtl w:val="true"/>
              </w:rPr>
              <w:t>الأوّل</w:t>
            </w:r>
            <w:r>
              <w:rPr>
                <w:rStyle w:val="IndexLink"/>
                <w:rtl w:val="true"/>
              </w:rPr>
              <w:tab/>
            </w:r>
            <w:r>
              <w:rPr>
                <w:rStyle w:val="IndexLink"/>
              </w:rPr>
              <w:t>226</w:t>
            </w:r>
          </w:hyperlink>
        </w:p>
        <w:p>
          <w:pPr>
            <w:pStyle w:val="Contents6"/>
            <w:tabs>
              <w:tab w:val="clear" w:pos="7609"/>
              <w:tab w:val="right" w:pos="9026" w:leader="dot"/>
            </w:tabs>
            <w:rPr/>
          </w:pPr>
          <w:hyperlink w:anchor="__RefHeading___Toc13138181_1280447820">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3138183_1280447820">
            <w:r>
              <w:rPr>
                <w:webHidden/>
                <w:rStyle w:val="IndexLink"/>
                <w:rtl w:val="true"/>
              </w:rPr>
              <w:t>النكتة الأولى</w:t>
            </w:r>
            <w:r>
              <w:rPr>
                <w:rStyle w:val="IndexLink"/>
                <w:rtl w:val="true"/>
              </w:rPr>
              <w:tab/>
            </w:r>
            <w:r>
              <w:rPr>
                <w:rStyle w:val="IndexLink"/>
              </w:rPr>
              <w:t>226</w:t>
            </w:r>
          </w:hyperlink>
        </w:p>
        <w:p>
          <w:pPr>
            <w:pStyle w:val="Contents6"/>
            <w:tabs>
              <w:tab w:val="clear" w:pos="7609"/>
              <w:tab w:val="right" w:pos="9026" w:leader="dot"/>
            </w:tabs>
            <w:rPr/>
          </w:pPr>
          <w:hyperlink w:anchor="__RefHeading___Toc13138185_1280447820">
            <w:r>
              <w:rPr>
                <w:webHidden/>
                <w:rStyle w:val="IndexLink"/>
                <w:rtl w:val="true"/>
              </w:rPr>
              <w:t>النكتة الثانية</w:t>
            </w:r>
            <w:r>
              <w:rPr>
                <w:rStyle w:val="IndexLink"/>
                <w:rtl w:val="true"/>
              </w:rPr>
              <w:tab/>
            </w:r>
            <w:r>
              <w:rPr>
                <w:rStyle w:val="IndexLink"/>
              </w:rPr>
              <w:t>226</w:t>
            </w:r>
          </w:hyperlink>
        </w:p>
        <w:p>
          <w:pPr>
            <w:pStyle w:val="Contents6"/>
            <w:tabs>
              <w:tab w:val="clear" w:pos="7609"/>
              <w:tab w:val="right" w:pos="9026" w:leader="dot"/>
            </w:tabs>
            <w:rPr/>
          </w:pPr>
          <w:hyperlink w:anchor="__RefHeading___Toc13138187_1280447820">
            <w:r>
              <w:rPr>
                <w:webHidden/>
                <w:rStyle w:val="IndexLink"/>
                <w:rtl w:val="true"/>
              </w:rPr>
              <w:t>النكتة الثالثة</w:t>
            </w:r>
            <w:r>
              <w:rPr>
                <w:rStyle w:val="IndexLink"/>
                <w:rtl w:val="true"/>
              </w:rPr>
              <w:tab/>
            </w:r>
            <w:r>
              <w:rPr>
                <w:rStyle w:val="IndexLink"/>
              </w:rPr>
              <w:t>226</w:t>
            </w:r>
          </w:hyperlink>
        </w:p>
        <w:p>
          <w:pPr>
            <w:pStyle w:val="Contents6"/>
            <w:tabs>
              <w:tab w:val="clear" w:pos="7609"/>
              <w:tab w:val="right" w:pos="9026" w:leader="dot"/>
            </w:tabs>
            <w:rPr/>
          </w:pPr>
          <w:hyperlink w:anchor="__RefHeading___Toc13138189_1280447820">
            <w:r>
              <w:rPr>
                <w:webHidden/>
                <w:rStyle w:val="IndexLink"/>
                <w:rtl w:val="true"/>
              </w:rPr>
              <w:t>النكتة الرابعة</w:t>
            </w:r>
            <w:r>
              <w:rPr>
                <w:rStyle w:val="IndexLink"/>
                <w:rtl w:val="true"/>
              </w:rPr>
              <w:tab/>
            </w:r>
            <w:r>
              <w:rPr>
                <w:rStyle w:val="IndexLink"/>
              </w:rPr>
              <w:t>227</w:t>
            </w:r>
          </w:hyperlink>
        </w:p>
        <w:p>
          <w:pPr>
            <w:pStyle w:val="Contents6"/>
            <w:tabs>
              <w:tab w:val="clear" w:pos="7609"/>
              <w:tab w:val="right" w:pos="9026" w:leader="dot"/>
            </w:tabs>
            <w:rPr/>
          </w:pPr>
          <w:hyperlink w:anchor="__RefHeading___Toc13138191_1280447820">
            <w:r>
              <w:rPr>
                <w:webHidden/>
                <w:rStyle w:val="IndexLink"/>
                <w:rtl w:val="true"/>
              </w:rPr>
              <w:t>النكتة الخامسة</w:t>
            </w:r>
            <w:r>
              <w:rPr>
                <w:rStyle w:val="IndexLink"/>
                <w:rtl w:val="true"/>
              </w:rPr>
              <w:tab/>
            </w:r>
            <w:r>
              <w:rPr>
                <w:rStyle w:val="IndexLink"/>
              </w:rPr>
              <w:t>227</w:t>
            </w:r>
          </w:hyperlink>
        </w:p>
        <w:p>
          <w:pPr>
            <w:pStyle w:val="Contents5"/>
            <w:tabs>
              <w:tab w:val="clear" w:pos="7892"/>
              <w:tab w:val="right" w:pos="9026" w:leader="dot"/>
            </w:tabs>
            <w:rPr/>
          </w:pPr>
          <w:hyperlink w:anchor="__RefHeading___Toc13138193_1280447820">
            <w:r>
              <w:rPr>
                <w:webHidden/>
                <w:rStyle w:val="IndexLink"/>
                <w:rtl w:val="true"/>
              </w:rPr>
              <w:t>الثاني</w:t>
            </w:r>
            <w:r>
              <w:rPr>
                <w:rStyle w:val="IndexLink"/>
                <w:rtl w:val="true"/>
              </w:rPr>
              <w:tab/>
            </w:r>
            <w:r>
              <w:rPr>
                <w:rStyle w:val="IndexLink"/>
              </w:rPr>
              <w:t>228</w:t>
            </w:r>
          </w:hyperlink>
        </w:p>
        <w:p>
          <w:pPr>
            <w:pStyle w:val="Contents6"/>
            <w:tabs>
              <w:tab w:val="clear" w:pos="7609"/>
              <w:tab w:val="right" w:pos="9026" w:leader="dot"/>
            </w:tabs>
            <w:rPr/>
          </w:pPr>
          <w:hyperlink w:anchor="__RefHeading___Toc13138195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3138197_1280447820">
            <w:r>
              <w:rPr>
                <w:webHidden/>
                <w:rStyle w:val="IndexLink"/>
                <w:rtl w:val="true"/>
              </w:rPr>
              <w:t>النكتة الأولى</w:t>
            </w:r>
            <w:r>
              <w:rPr>
                <w:rStyle w:val="IndexLink"/>
                <w:rtl w:val="true"/>
              </w:rPr>
              <w:tab/>
            </w:r>
            <w:r>
              <w:rPr>
                <w:rStyle w:val="IndexLink"/>
              </w:rPr>
              <w:t>228</w:t>
            </w:r>
          </w:hyperlink>
        </w:p>
        <w:p>
          <w:pPr>
            <w:pStyle w:val="Contents6"/>
            <w:tabs>
              <w:tab w:val="clear" w:pos="7609"/>
              <w:tab w:val="right" w:pos="9026" w:leader="dot"/>
            </w:tabs>
            <w:rPr/>
          </w:pPr>
          <w:hyperlink w:anchor="__RefHeading___Toc13138199_1280447820">
            <w:r>
              <w:rPr>
                <w:webHidden/>
                <w:rStyle w:val="IndexLink"/>
                <w:rtl w:val="true"/>
              </w:rPr>
              <w:t>النكتة الثانية</w:t>
            </w:r>
            <w:r>
              <w:rPr>
                <w:rStyle w:val="IndexLink"/>
                <w:rtl w:val="true"/>
              </w:rPr>
              <w:tab/>
            </w:r>
            <w:r>
              <w:rPr>
                <w:rStyle w:val="IndexLink"/>
              </w:rPr>
              <w:t>228</w:t>
            </w:r>
          </w:hyperlink>
        </w:p>
        <w:p>
          <w:pPr>
            <w:pStyle w:val="Contents5"/>
            <w:tabs>
              <w:tab w:val="clear" w:pos="7892"/>
              <w:tab w:val="right" w:pos="9026" w:leader="dot"/>
            </w:tabs>
            <w:rPr/>
          </w:pPr>
          <w:hyperlink w:anchor="__RefHeading___Toc13138201_1280447820">
            <w:r>
              <w:rPr>
                <w:webHidden/>
                <w:rStyle w:val="IndexLink"/>
                <w:rtl w:val="true"/>
              </w:rPr>
              <w:t>الثالث</w:t>
            </w:r>
            <w:r>
              <w:rPr>
                <w:rStyle w:val="IndexLink"/>
                <w:rtl w:val="true"/>
              </w:rPr>
              <w:t>:</w:t>
              <w:tab/>
            </w:r>
            <w:r>
              <w:rPr>
                <w:rStyle w:val="IndexLink"/>
              </w:rPr>
              <w:t>229</w:t>
            </w:r>
          </w:hyperlink>
        </w:p>
        <w:p>
          <w:pPr>
            <w:pStyle w:val="Contents6"/>
            <w:tabs>
              <w:tab w:val="clear" w:pos="7609"/>
              <w:tab w:val="right" w:pos="9026" w:leader="dot"/>
            </w:tabs>
            <w:rPr/>
          </w:pPr>
          <w:hyperlink w:anchor="__RefHeading___Toc13138203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3138205_1280447820">
            <w:r>
              <w:rPr>
                <w:webHidden/>
                <w:rStyle w:val="IndexLink"/>
                <w:rtl w:val="true"/>
              </w:rPr>
              <w:t>النكتة الأولى</w:t>
            </w:r>
            <w:r>
              <w:rPr>
                <w:rStyle w:val="IndexLink"/>
                <w:rtl w:val="true"/>
              </w:rPr>
              <w:tab/>
            </w:r>
            <w:r>
              <w:rPr>
                <w:rStyle w:val="IndexLink"/>
              </w:rPr>
              <w:t>229</w:t>
            </w:r>
          </w:hyperlink>
        </w:p>
        <w:p>
          <w:pPr>
            <w:pStyle w:val="Contents6"/>
            <w:tabs>
              <w:tab w:val="clear" w:pos="7609"/>
              <w:tab w:val="right" w:pos="9026" w:leader="dot"/>
            </w:tabs>
            <w:rPr/>
          </w:pPr>
          <w:hyperlink w:anchor="__RefHeading___Toc13138207_1280447820">
            <w:r>
              <w:rPr>
                <w:webHidden/>
                <w:rStyle w:val="IndexLink"/>
                <w:rtl w:val="true"/>
              </w:rPr>
              <w:t>النكتة الثانية</w:t>
            </w:r>
            <w:r>
              <w:rPr>
                <w:rStyle w:val="IndexLink"/>
                <w:rtl w:val="true"/>
              </w:rPr>
              <w:tab/>
            </w:r>
            <w:r>
              <w:rPr>
                <w:rStyle w:val="IndexLink"/>
              </w:rPr>
              <w:t>229</w:t>
            </w:r>
          </w:hyperlink>
        </w:p>
        <w:p>
          <w:pPr>
            <w:pStyle w:val="Contents6"/>
            <w:tabs>
              <w:tab w:val="clear" w:pos="7609"/>
              <w:tab w:val="right" w:pos="9026" w:leader="dot"/>
            </w:tabs>
            <w:rPr/>
          </w:pPr>
          <w:hyperlink w:anchor="__RefHeading___Toc13138209_1280447820">
            <w:r>
              <w:rPr>
                <w:webHidden/>
                <w:rStyle w:val="IndexLink"/>
                <w:rtl w:val="true"/>
              </w:rPr>
              <w:t>النكتة الثالثة</w:t>
            </w:r>
            <w:r>
              <w:rPr>
                <w:rStyle w:val="IndexLink"/>
                <w:rtl w:val="true"/>
              </w:rPr>
              <w:tab/>
            </w:r>
            <w:r>
              <w:rPr>
                <w:rStyle w:val="IndexLink"/>
              </w:rPr>
              <w:t>230</w:t>
            </w:r>
          </w:hyperlink>
        </w:p>
        <w:p>
          <w:pPr>
            <w:pStyle w:val="Contents6"/>
            <w:tabs>
              <w:tab w:val="clear" w:pos="7609"/>
              <w:tab w:val="right" w:pos="9026" w:leader="dot"/>
            </w:tabs>
            <w:rPr/>
          </w:pPr>
          <w:hyperlink w:anchor="__RefHeading___Toc13138211_1280447820">
            <w:r>
              <w:rPr>
                <w:webHidden/>
                <w:rStyle w:val="IndexLink"/>
                <w:rtl w:val="true"/>
              </w:rPr>
              <w:t>النكتة الرابعة</w:t>
            </w:r>
            <w:r>
              <w:rPr>
                <w:rStyle w:val="IndexLink"/>
                <w:rtl w:val="true"/>
              </w:rPr>
              <w:tab/>
            </w:r>
            <w:r>
              <w:rPr>
                <w:rStyle w:val="IndexLink"/>
              </w:rPr>
              <w:t>230</w:t>
            </w:r>
          </w:hyperlink>
        </w:p>
        <w:p>
          <w:pPr>
            <w:pStyle w:val="Contents6"/>
            <w:tabs>
              <w:tab w:val="clear" w:pos="7609"/>
              <w:tab w:val="right" w:pos="9026" w:leader="dot"/>
            </w:tabs>
            <w:rPr/>
          </w:pPr>
          <w:hyperlink w:anchor="__RefHeading___Toc13138213_1280447820">
            <w:r>
              <w:rPr>
                <w:webHidden/>
                <w:rStyle w:val="IndexLink"/>
                <w:rtl w:val="true"/>
              </w:rPr>
              <w:t>النكتة الخامسة</w:t>
            </w:r>
            <w:r>
              <w:rPr>
                <w:rStyle w:val="IndexLink"/>
                <w:rtl w:val="true"/>
              </w:rPr>
              <w:tab/>
            </w:r>
            <w:r>
              <w:rPr>
                <w:rStyle w:val="IndexLink"/>
              </w:rPr>
              <w:t>230</w:t>
            </w:r>
          </w:hyperlink>
        </w:p>
        <w:p>
          <w:pPr>
            <w:pStyle w:val="Contents6"/>
            <w:tabs>
              <w:tab w:val="clear" w:pos="7609"/>
              <w:tab w:val="right" w:pos="9026" w:leader="dot"/>
            </w:tabs>
            <w:rPr/>
          </w:pPr>
          <w:hyperlink w:anchor="__RefHeading___Toc13138215_1280447820">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3138217_1280447820">
            <w:r>
              <w:rPr>
                <w:webHidden/>
                <w:rStyle w:val="IndexLink"/>
                <w:rtl w:val="true"/>
              </w:rPr>
              <w:t>الرواية الأولى</w:t>
            </w:r>
            <w:r>
              <w:rPr>
                <w:rStyle w:val="IndexLink"/>
                <w:rtl w:val="true"/>
              </w:rPr>
              <w:tab/>
            </w:r>
            <w:r>
              <w:rPr>
                <w:rStyle w:val="IndexLink"/>
              </w:rPr>
              <w:t>231</w:t>
            </w:r>
          </w:hyperlink>
        </w:p>
        <w:p>
          <w:pPr>
            <w:pStyle w:val="Contents6"/>
            <w:tabs>
              <w:tab w:val="clear" w:pos="7609"/>
              <w:tab w:val="right" w:pos="9026" w:leader="dot"/>
            </w:tabs>
            <w:rPr/>
          </w:pPr>
          <w:hyperlink w:anchor="__RefHeading___Toc13138219_1280447820">
            <w:r>
              <w:rPr>
                <w:webHidden/>
                <w:rStyle w:val="IndexLink"/>
                <w:rtl w:val="true"/>
              </w:rPr>
              <w:t>الرواية الثانية</w:t>
            </w:r>
            <w:r>
              <w:rPr>
                <w:rStyle w:val="IndexLink"/>
                <w:rtl w:val="true"/>
              </w:rPr>
              <w:tab/>
            </w:r>
            <w:r>
              <w:rPr>
                <w:rStyle w:val="IndexLink"/>
              </w:rPr>
              <w:t>231</w:t>
            </w:r>
          </w:hyperlink>
        </w:p>
        <w:p>
          <w:pPr>
            <w:pStyle w:val="Contents6"/>
            <w:tabs>
              <w:tab w:val="clear" w:pos="7609"/>
              <w:tab w:val="right" w:pos="9026" w:leader="dot"/>
            </w:tabs>
            <w:rPr/>
          </w:pPr>
          <w:hyperlink w:anchor="__RefHeading___Toc13138221_1280447820">
            <w:r>
              <w:rPr>
                <w:webHidden/>
                <w:rStyle w:val="IndexLink"/>
                <w:rtl w:val="true"/>
              </w:rPr>
              <w:t>النكتة السادسة</w:t>
            </w:r>
            <w:r>
              <w:rPr>
                <w:rStyle w:val="IndexLink"/>
                <w:rtl w:val="true"/>
              </w:rPr>
              <w:tab/>
            </w:r>
            <w:r>
              <w:rPr>
                <w:rStyle w:val="IndexLink"/>
              </w:rPr>
              <w:t>231</w:t>
            </w:r>
          </w:hyperlink>
        </w:p>
        <w:p>
          <w:pPr>
            <w:pStyle w:val="Contents3"/>
            <w:tabs>
              <w:tab w:val="clear" w:pos="8459"/>
              <w:tab w:val="right" w:pos="9026" w:leader="dot"/>
            </w:tabs>
            <w:rPr/>
          </w:pPr>
          <w:hyperlink w:anchor="__RefHeading___Toc13138223_1280447820">
            <w:r>
              <w:rPr>
                <w:webHidden/>
                <w:rStyle w:val="IndexLink"/>
                <w:rtl w:val="true"/>
              </w:rPr>
              <w:t>المبحث السابع هل يجوز للحكومة أن تستعمل رجال الأمن و الإستخبارات‌؟</w:t>
            </w:r>
            <w:r>
              <w:rPr>
                <w:rStyle w:val="IndexLink"/>
                <w:rtl w:val="true"/>
              </w:rPr>
              <w:tab/>
            </w:r>
            <w:r>
              <w:rPr>
                <w:rStyle w:val="IndexLink"/>
              </w:rPr>
              <w:t>233</w:t>
            </w:r>
          </w:hyperlink>
        </w:p>
        <w:p>
          <w:pPr>
            <w:pStyle w:val="Contents4"/>
            <w:tabs>
              <w:tab w:val="clear" w:pos="8176"/>
              <w:tab w:val="right" w:pos="9026" w:leader="dot"/>
            </w:tabs>
            <w:rPr/>
          </w:pPr>
          <w:hyperlink w:anchor="__RefHeading___Toc13138225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3138227_1280447820">
            <w:r>
              <w:rPr>
                <w:webHidden/>
                <w:rStyle w:val="IndexLink"/>
                <w:rtl w:val="true"/>
              </w:rPr>
              <w:t>النكتة الأولى</w:t>
            </w:r>
            <w:r>
              <w:rPr>
                <w:rStyle w:val="IndexLink"/>
                <w:rtl w:val="true"/>
              </w:rPr>
              <w:tab/>
            </w:r>
            <w:r>
              <w:rPr>
                <w:rStyle w:val="IndexLink"/>
              </w:rPr>
              <w:t>235</w:t>
            </w:r>
          </w:hyperlink>
        </w:p>
        <w:p>
          <w:pPr>
            <w:pStyle w:val="Contents4"/>
            <w:tabs>
              <w:tab w:val="clear" w:pos="8176"/>
              <w:tab w:val="right" w:pos="9026" w:leader="dot"/>
            </w:tabs>
            <w:rPr/>
          </w:pPr>
          <w:hyperlink w:anchor="__RefHeading___Toc13138229_1280447820">
            <w:r>
              <w:rPr>
                <w:webHidden/>
                <w:rStyle w:val="IndexLink"/>
                <w:rtl w:val="true"/>
              </w:rPr>
              <w:t>النكتة الثانية</w:t>
            </w:r>
            <w:r>
              <w:rPr>
                <w:rStyle w:val="IndexLink"/>
                <w:rtl w:val="true"/>
              </w:rPr>
              <w:tab/>
            </w:r>
            <w:r>
              <w:rPr>
                <w:rStyle w:val="IndexLink"/>
              </w:rPr>
              <w:t>235</w:t>
            </w:r>
          </w:hyperlink>
        </w:p>
        <w:p>
          <w:pPr>
            <w:pStyle w:val="Contents5"/>
            <w:tabs>
              <w:tab w:val="clear" w:pos="7892"/>
              <w:tab w:val="right" w:pos="9026" w:leader="dot"/>
            </w:tabs>
            <w:rPr/>
          </w:pPr>
          <w:hyperlink w:anchor="__RefHeading___Toc13138231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3138233_1280447820">
            <w:r>
              <w:rPr>
                <w:webHidden/>
                <w:rStyle w:val="IndexLink"/>
                <w:rtl w:val="true"/>
              </w:rPr>
              <w:t>الرواية الأولى</w:t>
            </w:r>
            <w:r>
              <w:rPr>
                <w:rStyle w:val="IndexLink"/>
                <w:rtl w:val="true"/>
              </w:rPr>
              <w:tab/>
            </w:r>
            <w:r>
              <w:rPr>
                <w:rStyle w:val="IndexLink"/>
              </w:rPr>
              <w:t>236</w:t>
            </w:r>
          </w:hyperlink>
        </w:p>
        <w:p>
          <w:pPr>
            <w:pStyle w:val="Contents5"/>
            <w:tabs>
              <w:tab w:val="clear" w:pos="7892"/>
              <w:tab w:val="right" w:pos="9026" w:leader="dot"/>
            </w:tabs>
            <w:rPr/>
          </w:pPr>
          <w:hyperlink w:anchor="__RefHeading___Toc13138235_1280447820">
            <w:r>
              <w:rPr>
                <w:webHidden/>
                <w:rStyle w:val="IndexLink"/>
                <w:rtl w:val="true"/>
              </w:rPr>
              <w:t>الرواية الثانية</w:t>
            </w:r>
            <w:r>
              <w:rPr>
                <w:rStyle w:val="IndexLink"/>
                <w:rtl w:val="true"/>
              </w:rPr>
              <w:tab/>
            </w:r>
            <w:r>
              <w:rPr>
                <w:rStyle w:val="IndexLink"/>
              </w:rPr>
              <w:t>236</w:t>
            </w:r>
          </w:hyperlink>
        </w:p>
        <w:p>
          <w:pPr>
            <w:pStyle w:val="Contents4"/>
            <w:tabs>
              <w:tab w:val="clear" w:pos="8176"/>
              <w:tab w:val="right" w:pos="9026" w:leader="dot"/>
            </w:tabs>
            <w:rPr/>
          </w:pPr>
          <w:hyperlink w:anchor="__RefHeading___Toc13138237_1280447820">
            <w:r>
              <w:rPr>
                <w:webHidden/>
                <w:rStyle w:val="IndexLink"/>
                <w:rtl w:val="true"/>
              </w:rPr>
              <w:t>النكتة الثالثة</w:t>
            </w:r>
            <w:r>
              <w:rPr>
                <w:rStyle w:val="IndexLink"/>
                <w:rtl w:val="true"/>
              </w:rPr>
              <w:tab/>
            </w:r>
            <w:r>
              <w:rPr>
                <w:rStyle w:val="IndexLink"/>
              </w:rPr>
              <w:t>237</w:t>
            </w:r>
          </w:hyperlink>
        </w:p>
        <w:p>
          <w:pPr>
            <w:pStyle w:val="Contents4"/>
            <w:tabs>
              <w:tab w:val="clear" w:pos="8176"/>
              <w:tab w:val="right" w:pos="9026" w:leader="dot"/>
            </w:tabs>
            <w:rPr/>
          </w:pPr>
          <w:hyperlink w:anchor="__RefHeading___Toc13138239_1280447820">
            <w:r>
              <w:rPr>
                <w:webHidden/>
                <w:rStyle w:val="IndexLink"/>
                <w:rtl w:val="true"/>
              </w:rPr>
              <w:t>النكتة الرابعة</w:t>
            </w:r>
            <w:r>
              <w:rPr>
                <w:rStyle w:val="IndexLink"/>
                <w:rtl w:val="true"/>
              </w:rPr>
              <w:tab/>
            </w:r>
            <w:r>
              <w:rPr>
                <w:rStyle w:val="IndexLink"/>
              </w:rPr>
              <w:t>238</w:t>
            </w:r>
          </w:hyperlink>
        </w:p>
        <w:p>
          <w:pPr>
            <w:pStyle w:val="Contents5"/>
            <w:tabs>
              <w:tab w:val="clear" w:pos="7892"/>
              <w:tab w:val="right" w:pos="9026" w:leader="dot"/>
            </w:tabs>
            <w:rPr/>
          </w:pPr>
          <w:hyperlink w:anchor="__RefHeading___Toc13138241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3138243_1280447820">
            <w:r>
              <w:rPr>
                <w:webHidden/>
                <w:rStyle w:val="IndexLink"/>
                <w:rtl w:val="true"/>
              </w:rPr>
              <w:t>الرواية الأولى</w:t>
            </w:r>
            <w:r>
              <w:rPr>
                <w:rStyle w:val="IndexLink"/>
                <w:rtl w:val="true"/>
              </w:rPr>
              <w:tab/>
            </w:r>
            <w:r>
              <w:rPr>
                <w:rStyle w:val="IndexLink"/>
              </w:rPr>
              <w:t>238</w:t>
            </w:r>
          </w:hyperlink>
        </w:p>
        <w:p>
          <w:pPr>
            <w:pStyle w:val="Contents5"/>
            <w:tabs>
              <w:tab w:val="clear" w:pos="7892"/>
              <w:tab w:val="right" w:pos="9026" w:leader="dot"/>
            </w:tabs>
            <w:rPr/>
          </w:pPr>
          <w:hyperlink w:anchor="__RefHeading___Toc13138245_1280447820">
            <w:r>
              <w:rPr>
                <w:webHidden/>
                <w:rStyle w:val="IndexLink"/>
                <w:rtl w:val="true"/>
              </w:rPr>
              <w:t>الرواية الثانية</w:t>
            </w:r>
            <w:r>
              <w:rPr>
                <w:rStyle w:val="IndexLink"/>
                <w:rtl w:val="true"/>
              </w:rPr>
              <w:tab/>
            </w:r>
            <w:r>
              <w:rPr>
                <w:rStyle w:val="IndexLink"/>
              </w:rPr>
              <w:t>239</w:t>
            </w:r>
          </w:hyperlink>
        </w:p>
        <w:p>
          <w:pPr>
            <w:pStyle w:val="Contents3"/>
            <w:tabs>
              <w:tab w:val="clear" w:pos="8459"/>
              <w:tab w:val="right" w:pos="9026" w:leader="dot"/>
            </w:tabs>
            <w:rPr/>
          </w:pPr>
          <w:hyperlink w:anchor="__RefHeading___Toc13138247_1280447820">
            <w:r>
              <w:rPr>
                <w:webHidden/>
                <w:rStyle w:val="IndexLink"/>
                <w:rtl w:val="true"/>
              </w:rPr>
              <w:t>المبحث الثامن فى حدّ التعزير و إمكان تبديله بتعزيرٍ آخر</w:t>
            </w:r>
            <w:r>
              <w:rPr>
                <w:rStyle w:val="IndexLink"/>
                <w:rtl w:val="true"/>
              </w:rPr>
              <w:tab/>
            </w:r>
            <w:r>
              <w:rPr>
                <w:rStyle w:val="IndexLink"/>
              </w:rPr>
              <w:t>241</w:t>
            </w:r>
          </w:hyperlink>
        </w:p>
        <w:p>
          <w:pPr>
            <w:pStyle w:val="Contents4"/>
            <w:tabs>
              <w:tab w:val="clear" w:pos="8176"/>
              <w:tab w:val="right" w:pos="9026" w:leader="dot"/>
            </w:tabs>
            <w:rPr/>
          </w:pPr>
          <w:hyperlink w:anchor="__RefHeading___Toc13138249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3138251_1280447820">
            <w:r>
              <w:rPr>
                <w:webHidden/>
                <w:rStyle w:val="IndexLink"/>
                <w:rtl w:val="true"/>
              </w:rPr>
              <w:t>المسألة الأولى ما هو حدّ التعزير؟</w:t>
            </w:r>
            <w:r>
              <w:rPr>
                <w:rStyle w:val="IndexLink"/>
                <w:rtl w:val="true"/>
              </w:rPr>
              <w:tab/>
            </w:r>
            <w:r>
              <w:rPr>
                <w:rStyle w:val="IndexLink"/>
              </w:rPr>
              <w:t>244</w:t>
            </w:r>
          </w:hyperlink>
        </w:p>
        <w:p>
          <w:pPr>
            <w:pStyle w:val="Contents5"/>
            <w:tabs>
              <w:tab w:val="clear" w:pos="7892"/>
              <w:tab w:val="right" w:pos="9026" w:leader="dot"/>
            </w:tabs>
            <w:rPr/>
          </w:pPr>
          <w:hyperlink w:anchor="__RefHeading___Toc13138253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3138255_1280447820">
            <w:r>
              <w:rPr>
                <w:webHidden/>
                <w:rStyle w:val="IndexLink"/>
                <w:rtl w:val="true"/>
              </w:rPr>
              <w:t>النكتة الأولى</w:t>
            </w:r>
            <w:r>
              <w:rPr>
                <w:rStyle w:val="IndexLink"/>
                <w:rtl w:val="true"/>
              </w:rPr>
              <w:tab/>
            </w:r>
            <w:r>
              <w:rPr>
                <w:rStyle w:val="IndexLink"/>
              </w:rPr>
              <w:t>244</w:t>
            </w:r>
          </w:hyperlink>
        </w:p>
        <w:p>
          <w:pPr>
            <w:pStyle w:val="Contents5"/>
            <w:tabs>
              <w:tab w:val="clear" w:pos="7892"/>
              <w:tab w:val="right" w:pos="9026" w:leader="dot"/>
            </w:tabs>
            <w:rPr/>
          </w:pPr>
          <w:hyperlink w:anchor="__RefHeading___Toc13138257_1280447820">
            <w:r>
              <w:rPr>
                <w:webHidden/>
                <w:rStyle w:val="IndexLink"/>
                <w:rtl w:val="true"/>
              </w:rPr>
              <w:t>النكتة الثانية</w:t>
            </w:r>
            <w:r>
              <w:rPr>
                <w:rStyle w:val="IndexLink"/>
                <w:rtl w:val="true"/>
              </w:rPr>
              <w:tab/>
            </w:r>
            <w:r>
              <w:rPr>
                <w:rStyle w:val="IndexLink"/>
              </w:rPr>
              <w:t>245</w:t>
            </w:r>
          </w:hyperlink>
        </w:p>
        <w:p>
          <w:pPr>
            <w:pStyle w:val="Contents5"/>
            <w:tabs>
              <w:tab w:val="clear" w:pos="7892"/>
              <w:tab w:val="right" w:pos="9026" w:leader="dot"/>
            </w:tabs>
            <w:rPr/>
          </w:pPr>
          <w:hyperlink w:anchor="__RefHeading___Toc13138259_1280447820">
            <w:r>
              <w:rPr>
                <w:webHidden/>
                <w:rStyle w:val="IndexLink"/>
                <w:rtl w:val="true"/>
              </w:rPr>
              <w:t>النكتة الثالثة</w:t>
            </w:r>
            <w:r>
              <w:rPr>
                <w:rStyle w:val="IndexLink"/>
                <w:rtl w:val="true"/>
              </w:rPr>
              <w:tab/>
            </w:r>
            <w:r>
              <w:rPr>
                <w:rStyle w:val="IndexLink"/>
              </w:rPr>
              <w:t>245</w:t>
            </w:r>
          </w:hyperlink>
        </w:p>
        <w:p>
          <w:pPr>
            <w:pStyle w:val="Contents6"/>
            <w:tabs>
              <w:tab w:val="clear" w:pos="7609"/>
              <w:tab w:val="right" w:pos="9026" w:leader="dot"/>
            </w:tabs>
            <w:rPr/>
          </w:pPr>
          <w:hyperlink w:anchor="__RefHeading___Toc13138261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3138263_1280447820">
            <w:r>
              <w:rPr>
                <w:webHidden/>
                <w:rStyle w:val="IndexLink"/>
                <w:rtl w:val="true"/>
              </w:rPr>
              <w:t>الرواية الأولى</w:t>
            </w:r>
            <w:r>
              <w:rPr>
                <w:rStyle w:val="IndexLink"/>
                <w:rtl w:val="true"/>
              </w:rPr>
              <w:tab/>
            </w:r>
            <w:r>
              <w:rPr>
                <w:rStyle w:val="IndexLink"/>
              </w:rPr>
              <w:t>245</w:t>
            </w:r>
          </w:hyperlink>
        </w:p>
        <w:p>
          <w:pPr>
            <w:pStyle w:val="Contents6"/>
            <w:tabs>
              <w:tab w:val="clear" w:pos="7609"/>
              <w:tab w:val="right" w:pos="9026" w:leader="dot"/>
            </w:tabs>
            <w:rPr/>
          </w:pPr>
          <w:hyperlink w:anchor="__RefHeading___Toc13138265_1280447820">
            <w:r>
              <w:rPr>
                <w:webHidden/>
                <w:rStyle w:val="IndexLink"/>
                <w:rtl w:val="true"/>
              </w:rPr>
              <w:t>الرواية الثانية</w:t>
            </w:r>
            <w:r>
              <w:rPr>
                <w:rStyle w:val="IndexLink"/>
                <w:rtl w:val="true"/>
              </w:rPr>
              <w:tab/>
            </w:r>
            <w:r>
              <w:rPr>
                <w:rStyle w:val="IndexLink"/>
              </w:rPr>
              <w:t>245</w:t>
            </w:r>
          </w:hyperlink>
        </w:p>
        <w:p>
          <w:pPr>
            <w:pStyle w:val="Contents6"/>
            <w:tabs>
              <w:tab w:val="clear" w:pos="7609"/>
              <w:tab w:val="right" w:pos="9026" w:leader="dot"/>
            </w:tabs>
            <w:rPr/>
          </w:pPr>
          <w:hyperlink w:anchor="__RefHeading___Toc13138267_1280447820">
            <w:r>
              <w:rPr>
                <w:webHidden/>
                <w:rStyle w:val="IndexLink"/>
                <w:rtl w:val="true"/>
              </w:rPr>
              <w:t>الرواية الثالثة</w:t>
            </w:r>
            <w:r>
              <w:rPr>
                <w:rStyle w:val="IndexLink"/>
                <w:rtl w:val="true"/>
              </w:rPr>
              <w:tab/>
            </w:r>
            <w:r>
              <w:rPr>
                <w:rStyle w:val="IndexLink"/>
              </w:rPr>
              <w:t>246</w:t>
            </w:r>
          </w:hyperlink>
        </w:p>
        <w:p>
          <w:pPr>
            <w:pStyle w:val="Contents6"/>
            <w:tabs>
              <w:tab w:val="clear" w:pos="7609"/>
              <w:tab w:val="right" w:pos="9026" w:leader="dot"/>
            </w:tabs>
            <w:rPr/>
          </w:pPr>
          <w:hyperlink w:anchor="__RefHeading___Toc13138269_1280447820">
            <w:r>
              <w:rPr>
                <w:webHidden/>
                <w:rStyle w:val="IndexLink"/>
                <w:rtl w:val="true"/>
              </w:rPr>
              <w:t>الرواية الرابعة</w:t>
            </w:r>
            <w:r>
              <w:rPr>
                <w:rStyle w:val="IndexLink"/>
                <w:rtl w:val="true"/>
              </w:rPr>
              <w:tab/>
            </w:r>
            <w:r>
              <w:rPr>
                <w:rStyle w:val="IndexLink"/>
              </w:rPr>
              <w:t>246</w:t>
            </w:r>
          </w:hyperlink>
        </w:p>
        <w:p>
          <w:pPr>
            <w:pStyle w:val="Contents5"/>
            <w:tabs>
              <w:tab w:val="clear" w:pos="7892"/>
              <w:tab w:val="right" w:pos="9026" w:leader="dot"/>
            </w:tabs>
            <w:rPr/>
          </w:pPr>
          <w:hyperlink w:anchor="__RefHeading___Toc13138271_1280447820">
            <w:r>
              <w:rPr>
                <w:webHidden/>
                <w:rStyle w:val="IndexLink"/>
                <w:rtl w:val="true"/>
              </w:rPr>
              <w:t>النكتة الرابعة</w:t>
            </w:r>
            <w:r>
              <w:rPr>
                <w:rStyle w:val="IndexLink"/>
                <w:rtl w:val="true"/>
              </w:rPr>
              <w:tab/>
            </w:r>
            <w:r>
              <w:rPr>
                <w:rStyle w:val="IndexLink"/>
              </w:rPr>
              <w:t>247</w:t>
            </w:r>
          </w:hyperlink>
        </w:p>
        <w:p>
          <w:pPr>
            <w:pStyle w:val="Contents6"/>
            <w:tabs>
              <w:tab w:val="clear" w:pos="7609"/>
              <w:tab w:val="right" w:pos="9026" w:leader="dot"/>
            </w:tabs>
            <w:rPr/>
          </w:pPr>
          <w:hyperlink w:anchor="__RefHeading___Toc13138273_1280447820">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3138275_1280447820">
            <w:r>
              <w:rPr>
                <w:webHidden/>
                <w:rStyle w:val="IndexLink"/>
                <w:rtl w:val="true"/>
              </w:rPr>
              <w:t>الرواية الأولى</w:t>
            </w:r>
            <w:r>
              <w:rPr>
                <w:rStyle w:val="IndexLink"/>
                <w:rtl w:val="true"/>
              </w:rPr>
              <w:tab/>
            </w:r>
            <w:r>
              <w:rPr>
                <w:rStyle w:val="IndexLink"/>
              </w:rPr>
              <w:t>247</w:t>
            </w:r>
          </w:hyperlink>
        </w:p>
        <w:p>
          <w:pPr>
            <w:pStyle w:val="Contents6"/>
            <w:tabs>
              <w:tab w:val="clear" w:pos="7609"/>
              <w:tab w:val="right" w:pos="9026" w:leader="dot"/>
            </w:tabs>
            <w:rPr/>
          </w:pPr>
          <w:hyperlink w:anchor="__RefHeading___Toc13138277_1280447820">
            <w:r>
              <w:rPr>
                <w:webHidden/>
                <w:rStyle w:val="IndexLink"/>
                <w:rtl w:val="true"/>
              </w:rPr>
              <w:t>الرواية الثانية</w:t>
            </w:r>
            <w:r>
              <w:rPr>
                <w:rStyle w:val="IndexLink"/>
                <w:rtl w:val="true"/>
              </w:rPr>
              <w:tab/>
            </w:r>
            <w:r>
              <w:rPr>
                <w:rStyle w:val="IndexLink"/>
              </w:rPr>
              <w:t>248</w:t>
            </w:r>
          </w:hyperlink>
        </w:p>
        <w:p>
          <w:pPr>
            <w:pStyle w:val="Contents5"/>
            <w:tabs>
              <w:tab w:val="clear" w:pos="7892"/>
              <w:tab w:val="right" w:pos="9026" w:leader="dot"/>
            </w:tabs>
            <w:rPr/>
          </w:pPr>
          <w:hyperlink w:anchor="__RefHeading___Toc13138279_1280447820">
            <w:r>
              <w:rPr>
                <w:webHidden/>
                <w:rStyle w:val="IndexLink"/>
                <w:rtl w:val="true"/>
              </w:rPr>
              <w:t>النكتة الخامسة</w:t>
            </w:r>
            <w:r>
              <w:rPr>
                <w:rStyle w:val="IndexLink"/>
                <w:rtl w:val="true"/>
              </w:rPr>
              <w:tab/>
            </w:r>
            <w:r>
              <w:rPr>
                <w:rStyle w:val="IndexLink"/>
              </w:rPr>
              <w:t>248</w:t>
            </w:r>
          </w:hyperlink>
        </w:p>
        <w:p>
          <w:pPr>
            <w:pStyle w:val="Contents5"/>
            <w:tabs>
              <w:tab w:val="clear" w:pos="7892"/>
              <w:tab w:val="right" w:pos="9026" w:leader="dot"/>
            </w:tabs>
            <w:rPr/>
          </w:pPr>
          <w:hyperlink w:anchor="__RefHeading___Toc13138281_1280447820">
            <w:r>
              <w:rPr>
                <w:webHidden/>
                <w:rStyle w:val="IndexLink"/>
                <w:rtl w:val="true"/>
              </w:rPr>
              <w:t>النكتة السادسة</w:t>
            </w:r>
            <w:r>
              <w:rPr>
                <w:rStyle w:val="IndexLink"/>
                <w:rtl w:val="true"/>
              </w:rPr>
              <w:tab/>
            </w:r>
            <w:r>
              <w:rPr>
                <w:rStyle w:val="IndexLink"/>
              </w:rPr>
              <w:t>249</w:t>
            </w:r>
          </w:hyperlink>
        </w:p>
        <w:p>
          <w:pPr>
            <w:pStyle w:val="Contents6"/>
            <w:tabs>
              <w:tab w:val="clear" w:pos="7609"/>
              <w:tab w:val="right" w:pos="9026" w:leader="dot"/>
            </w:tabs>
            <w:rPr/>
          </w:pPr>
          <w:hyperlink w:anchor="__RefHeading___Toc13138283_128044782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3138285_1280447820">
            <w:r>
              <w:rPr>
                <w:webHidden/>
                <w:rStyle w:val="IndexLink"/>
                <w:rtl w:val="true"/>
              </w:rPr>
              <w:t>الرواية الأولى</w:t>
            </w:r>
            <w:r>
              <w:rPr>
                <w:rStyle w:val="IndexLink"/>
                <w:rtl w:val="true"/>
              </w:rPr>
              <w:tab/>
            </w:r>
            <w:r>
              <w:rPr>
                <w:rStyle w:val="IndexLink"/>
              </w:rPr>
              <w:t>249</w:t>
            </w:r>
          </w:hyperlink>
        </w:p>
        <w:p>
          <w:pPr>
            <w:pStyle w:val="Contents6"/>
            <w:tabs>
              <w:tab w:val="clear" w:pos="7609"/>
              <w:tab w:val="right" w:pos="9026" w:leader="dot"/>
            </w:tabs>
            <w:rPr/>
          </w:pPr>
          <w:hyperlink w:anchor="__RefHeading___Toc13138287_1280447820">
            <w:r>
              <w:rPr>
                <w:webHidden/>
                <w:rStyle w:val="IndexLink"/>
                <w:rtl w:val="true"/>
              </w:rPr>
              <w:t>الرواية الثانية</w:t>
            </w:r>
            <w:r>
              <w:rPr>
                <w:rStyle w:val="IndexLink"/>
                <w:rtl w:val="true"/>
              </w:rPr>
              <w:tab/>
            </w:r>
            <w:r>
              <w:rPr>
                <w:rStyle w:val="IndexLink"/>
              </w:rPr>
              <w:t>249</w:t>
            </w:r>
          </w:hyperlink>
        </w:p>
        <w:p>
          <w:pPr>
            <w:pStyle w:val="Contents4"/>
            <w:tabs>
              <w:tab w:val="clear" w:pos="8176"/>
              <w:tab w:val="right" w:pos="9026" w:leader="dot"/>
            </w:tabs>
            <w:rPr/>
          </w:pPr>
          <w:hyperlink w:anchor="__RefHeading___Toc13138289_1280447820">
            <w:r>
              <w:rPr>
                <w:webHidden/>
                <w:rStyle w:val="IndexLink"/>
                <w:rtl w:val="true"/>
              </w:rPr>
              <w:t>المسألة الثانية هل يجوز تبديل التعزير بالعقوبة الماليّة‌؟</w:t>
            </w:r>
            <w:r>
              <w:rPr>
                <w:rStyle w:val="IndexLink"/>
                <w:rtl w:val="true"/>
              </w:rPr>
              <w:tab/>
            </w:r>
            <w:r>
              <w:rPr>
                <w:rStyle w:val="IndexLink"/>
              </w:rPr>
              <w:t>251</w:t>
            </w:r>
          </w:hyperlink>
        </w:p>
        <w:p>
          <w:pPr>
            <w:pStyle w:val="Contents5"/>
            <w:tabs>
              <w:tab w:val="clear" w:pos="7892"/>
              <w:tab w:val="right" w:pos="9026" w:leader="dot"/>
            </w:tabs>
            <w:rPr/>
          </w:pPr>
          <w:hyperlink w:anchor="__RefHeading___Toc13138291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3138293_1280447820">
            <w:r>
              <w:rPr>
                <w:webHidden/>
                <w:rStyle w:val="IndexLink"/>
                <w:rtl w:val="true"/>
              </w:rPr>
              <w:t>المقدّمة الأولى</w:t>
            </w:r>
            <w:r>
              <w:rPr>
                <w:rStyle w:val="IndexLink"/>
                <w:rtl w:val="true"/>
              </w:rPr>
              <w:tab/>
            </w:r>
            <w:r>
              <w:rPr>
                <w:rStyle w:val="IndexLink"/>
              </w:rPr>
              <w:t>251</w:t>
            </w:r>
          </w:hyperlink>
        </w:p>
        <w:p>
          <w:pPr>
            <w:pStyle w:val="Contents5"/>
            <w:tabs>
              <w:tab w:val="clear" w:pos="7892"/>
              <w:tab w:val="right" w:pos="9026" w:leader="dot"/>
            </w:tabs>
            <w:rPr/>
          </w:pPr>
          <w:hyperlink w:anchor="__RefHeading___Toc13138295_1280447820">
            <w:r>
              <w:rPr>
                <w:webHidden/>
                <w:rStyle w:val="IndexLink"/>
                <w:rtl w:val="true"/>
              </w:rPr>
              <w:t>المقدّمة الثانية</w:t>
            </w:r>
            <w:r>
              <w:rPr>
                <w:rStyle w:val="IndexLink"/>
                <w:rtl w:val="true"/>
              </w:rPr>
              <w:tab/>
            </w:r>
            <w:r>
              <w:rPr>
                <w:rStyle w:val="IndexLink"/>
              </w:rPr>
              <w:t>251</w:t>
            </w:r>
          </w:hyperlink>
        </w:p>
        <w:p>
          <w:pPr>
            <w:pStyle w:val="Contents6"/>
            <w:tabs>
              <w:tab w:val="clear" w:pos="7609"/>
              <w:tab w:val="right" w:pos="9026" w:leader="dot"/>
            </w:tabs>
            <w:rPr/>
          </w:pPr>
          <w:hyperlink w:anchor="__RefHeading___Toc13138297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3138299_1280447820">
            <w:r>
              <w:rPr>
                <w:webHidden/>
                <w:rStyle w:val="IndexLink"/>
                <w:rtl w:val="true"/>
              </w:rPr>
              <w:t>النكتة الأولى</w:t>
            </w:r>
            <w:r>
              <w:rPr>
                <w:rStyle w:val="IndexLink"/>
                <w:rtl w:val="true"/>
              </w:rPr>
              <w:tab/>
            </w:r>
            <w:r>
              <w:rPr>
                <w:rStyle w:val="IndexLink"/>
              </w:rPr>
              <w:t>251</w:t>
            </w:r>
          </w:hyperlink>
        </w:p>
        <w:p>
          <w:pPr>
            <w:pStyle w:val="Contents6"/>
            <w:tabs>
              <w:tab w:val="clear" w:pos="7609"/>
              <w:tab w:val="right" w:pos="9026" w:leader="dot"/>
            </w:tabs>
            <w:rPr/>
          </w:pPr>
          <w:hyperlink w:anchor="__RefHeading___Toc13138301_1280447820">
            <w:r>
              <w:rPr>
                <w:webHidden/>
                <w:rStyle w:val="IndexLink"/>
                <w:rtl w:val="true"/>
              </w:rPr>
              <w:t>النكتة الثانية</w:t>
            </w:r>
            <w:r>
              <w:rPr>
                <w:rStyle w:val="IndexLink"/>
                <w:rtl w:val="true"/>
              </w:rPr>
              <w:tab/>
            </w:r>
            <w:r>
              <w:rPr>
                <w:rStyle w:val="IndexLink"/>
              </w:rPr>
              <w:t>252</w:t>
            </w:r>
          </w:hyperlink>
        </w:p>
        <w:p>
          <w:pPr>
            <w:pStyle w:val="Contents6"/>
            <w:tabs>
              <w:tab w:val="clear" w:pos="7609"/>
              <w:tab w:val="right" w:pos="9026" w:leader="dot"/>
            </w:tabs>
            <w:rPr/>
          </w:pPr>
          <w:hyperlink w:anchor="__RefHeading___Toc13138303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3138305_1280447820">
            <w:r>
              <w:rPr>
                <w:webHidden/>
                <w:rStyle w:val="IndexLink"/>
                <w:rtl w:val="true"/>
              </w:rPr>
              <w:t>الطائفة الأولى</w:t>
            </w:r>
            <w:r>
              <w:rPr>
                <w:rStyle w:val="IndexLink"/>
                <w:rtl w:val="true"/>
              </w:rPr>
              <w:t>:</w:t>
              <w:tab/>
            </w:r>
            <w:r>
              <w:rPr>
                <w:rStyle w:val="IndexLink"/>
              </w:rPr>
              <w:t>252</w:t>
            </w:r>
          </w:hyperlink>
        </w:p>
        <w:p>
          <w:pPr>
            <w:pStyle w:val="Contents6"/>
            <w:tabs>
              <w:tab w:val="clear" w:pos="7609"/>
              <w:tab w:val="right" w:pos="9026" w:leader="dot"/>
            </w:tabs>
            <w:rPr/>
          </w:pPr>
          <w:hyperlink w:anchor="__RefHeading___Toc13138307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3138309_1280447820">
            <w:r>
              <w:rPr>
                <w:webHidden/>
                <w:rStyle w:val="IndexLink"/>
                <w:rtl w:val="true"/>
              </w:rPr>
              <w:t>الرواية الأولى</w:t>
            </w:r>
            <w:r>
              <w:rPr>
                <w:rStyle w:val="IndexLink"/>
                <w:rtl w:val="true"/>
              </w:rPr>
              <w:tab/>
            </w:r>
            <w:r>
              <w:rPr>
                <w:rStyle w:val="IndexLink"/>
              </w:rPr>
              <w:t>252</w:t>
            </w:r>
          </w:hyperlink>
        </w:p>
        <w:p>
          <w:pPr>
            <w:pStyle w:val="Contents6"/>
            <w:tabs>
              <w:tab w:val="clear" w:pos="7609"/>
              <w:tab w:val="right" w:pos="9026" w:leader="dot"/>
            </w:tabs>
            <w:rPr/>
          </w:pPr>
          <w:hyperlink w:anchor="__RefHeading___Toc13138311_1280447820">
            <w:r>
              <w:rPr>
                <w:webHidden/>
                <w:rStyle w:val="IndexLink"/>
                <w:rtl w:val="true"/>
              </w:rPr>
              <w:t>الرواية الثانية</w:t>
            </w:r>
            <w:r>
              <w:rPr>
                <w:rStyle w:val="IndexLink"/>
                <w:rtl w:val="true"/>
              </w:rPr>
              <w:tab/>
            </w:r>
            <w:r>
              <w:rPr>
                <w:rStyle w:val="IndexLink"/>
              </w:rPr>
              <w:t>253</w:t>
            </w:r>
          </w:hyperlink>
        </w:p>
        <w:p>
          <w:pPr>
            <w:pStyle w:val="Contents6"/>
            <w:tabs>
              <w:tab w:val="clear" w:pos="7609"/>
              <w:tab w:val="right" w:pos="9026" w:leader="dot"/>
            </w:tabs>
            <w:rPr/>
          </w:pPr>
          <w:hyperlink w:anchor="__RefHeading___Toc13138313_1280447820">
            <w:r>
              <w:rPr>
                <w:webHidden/>
                <w:rStyle w:val="IndexLink"/>
                <w:rtl w:val="true"/>
              </w:rPr>
              <w:t>الرواية الثالثة</w:t>
            </w:r>
            <w:r>
              <w:rPr>
                <w:rStyle w:val="IndexLink"/>
                <w:rtl w:val="true"/>
              </w:rPr>
              <w:tab/>
            </w:r>
            <w:r>
              <w:rPr>
                <w:rStyle w:val="IndexLink"/>
              </w:rPr>
              <w:t>253</w:t>
            </w:r>
          </w:hyperlink>
        </w:p>
        <w:p>
          <w:pPr>
            <w:pStyle w:val="Contents6"/>
            <w:tabs>
              <w:tab w:val="clear" w:pos="7609"/>
              <w:tab w:val="right" w:pos="9026" w:leader="dot"/>
            </w:tabs>
            <w:rPr/>
          </w:pPr>
          <w:hyperlink w:anchor="__RefHeading___Toc13138315_1280447820">
            <w:r>
              <w:rPr>
                <w:webHidden/>
                <w:rStyle w:val="IndexLink"/>
                <w:rtl w:val="true"/>
              </w:rPr>
              <w:t>الرواية الرابعة</w:t>
            </w:r>
            <w:r>
              <w:rPr>
                <w:rStyle w:val="IndexLink"/>
                <w:rtl w:val="true"/>
              </w:rPr>
              <w:tab/>
            </w:r>
            <w:r>
              <w:rPr>
                <w:rStyle w:val="IndexLink"/>
              </w:rPr>
              <w:t>254</w:t>
            </w:r>
          </w:hyperlink>
        </w:p>
        <w:p>
          <w:pPr>
            <w:pStyle w:val="Contents6"/>
            <w:tabs>
              <w:tab w:val="clear" w:pos="7609"/>
              <w:tab w:val="right" w:pos="9026" w:leader="dot"/>
            </w:tabs>
            <w:rPr/>
          </w:pPr>
          <w:hyperlink w:anchor="__RefHeading___Toc13138317_1280447820">
            <w:r>
              <w:rPr>
                <w:webHidden/>
                <w:rStyle w:val="IndexLink"/>
                <w:rtl w:val="true"/>
              </w:rPr>
              <w:t>الرواية الخامسة</w:t>
            </w:r>
            <w:r>
              <w:rPr>
                <w:rStyle w:val="IndexLink"/>
                <w:rtl w:val="true"/>
              </w:rPr>
              <w:tab/>
            </w:r>
            <w:r>
              <w:rPr>
                <w:rStyle w:val="IndexLink"/>
              </w:rPr>
              <w:t>255</w:t>
            </w:r>
          </w:hyperlink>
        </w:p>
        <w:p>
          <w:pPr>
            <w:pStyle w:val="Contents6"/>
            <w:tabs>
              <w:tab w:val="clear" w:pos="7609"/>
              <w:tab w:val="right" w:pos="9026" w:leader="dot"/>
            </w:tabs>
            <w:rPr/>
          </w:pPr>
          <w:hyperlink w:anchor="__RefHeading___Toc13138319_1280447820">
            <w:r>
              <w:rPr>
                <w:webHidden/>
                <w:rStyle w:val="IndexLink"/>
                <w:rtl w:val="true"/>
              </w:rPr>
              <w:t>الرواية السادسة</w:t>
            </w:r>
            <w:r>
              <w:rPr>
                <w:rStyle w:val="IndexLink"/>
                <w:rtl w:val="true"/>
              </w:rPr>
              <w:tab/>
            </w:r>
            <w:r>
              <w:rPr>
                <w:rStyle w:val="IndexLink"/>
              </w:rPr>
              <w:t>255</w:t>
            </w:r>
          </w:hyperlink>
        </w:p>
        <w:p>
          <w:pPr>
            <w:pStyle w:val="Contents6"/>
            <w:tabs>
              <w:tab w:val="clear" w:pos="7609"/>
              <w:tab w:val="right" w:pos="9026" w:leader="dot"/>
            </w:tabs>
            <w:rPr/>
          </w:pPr>
          <w:hyperlink w:anchor="__RefHeading___Toc13138321_1280447820">
            <w:r>
              <w:rPr>
                <w:webHidden/>
                <w:rStyle w:val="IndexLink"/>
                <w:rtl w:val="true"/>
              </w:rPr>
              <w:t>الطائفة الثانية</w:t>
            </w:r>
            <w:r>
              <w:rPr>
                <w:rStyle w:val="IndexLink"/>
                <w:rtl w:val="true"/>
              </w:rPr>
              <w:t>:</w:t>
              <w:tab/>
            </w:r>
            <w:r>
              <w:rPr>
                <w:rStyle w:val="IndexLink"/>
              </w:rPr>
              <w:t>256</w:t>
            </w:r>
          </w:hyperlink>
        </w:p>
        <w:p>
          <w:pPr>
            <w:pStyle w:val="Contents6"/>
            <w:tabs>
              <w:tab w:val="clear" w:pos="7609"/>
              <w:tab w:val="right" w:pos="9026" w:leader="dot"/>
            </w:tabs>
            <w:rPr/>
          </w:pPr>
          <w:hyperlink w:anchor="__RefHeading___Toc13138323_1280447820">
            <w:r>
              <w:rPr>
                <w:webHidden/>
                <w:rStyle w:val="IndexLink"/>
                <w:rtl w:val="true"/>
              </w:rPr>
              <w:t>النكتة الثالثة</w:t>
            </w:r>
            <w:r>
              <w:rPr>
                <w:rStyle w:val="IndexLink"/>
                <w:rtl w:val="true"/>
              </w:rPr>
              <w:tab/>
            </w:r>
            <w:r>
              <w:rPr>
                <w:rStyle w:val="IndexLink"/>
              </w:rPr>
              <w:t>256</w:t>
            </w:r>
          </w:hyperlink>
        </w:p>
        <w:p>
          <w:pPr>
            <w:pStyle w:val="Contents3"/>
            <w:tabs>
              <w:tab w:val="clear" w:pos="8459"/>
              <w:tab w:val="right" w:pos="9026" w:leader="dot"/>
            </w:tabs>
            <w:rPr/>
          </w:pPr>
          <w:hyperlink w:anchor="__RefHeading___Toc13138325_1280447820">
            <w:r>
              <w:rPr>
                <w:webHidden/>
                <w:rStyle w:val="IndexLink"/>
                <w:rtl w:val="true"/>
              </w:rPr>
              <w:t>المبحث التاسع فى جواز نفى البلد و عدم جوازه</w:t>
            </w:r>
            <w:r>
              <w:rPr>
                <w:rStyle w:val="IndexLink"/>
                <w:rtl w:val="true"/>
              </w:rPr>
              <w:tab/>
            </w:r>
            <w:r>
              <w:rPr>
                <w:rStyle w:val="IndexLink"/>
              </w:rPr>
              <w:t>259</w:t>
            </w:r>
          </w:hyperlink>
        </w:p>
        <w:p>
          <w:pPr>
            <w:pStyle w:val="Contents4"/>
            <w:tabs>
              <w:tab w:val="clear" w:pos="8176"/>
              <w:tab w:val="right" w:pos="9026" w:leader="dot"/>
            </w:tabs>
            <w:rPr/>
          </w:pPr>
          <w:hyperlink w:anchor="__RefHeading___Toc13138327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3138329_1280447820">
            <w:r>
              <w:rPr>
                <w:webHidden/>
                <w:rStyle w:val="IndexLink"/>
                <w:rtl w:val="true"/>
              </w:rPr>
              <w:t>النكتة الأولى</w:t>
            </w:r>
            <w:r>
              <w:rPr>
                <w:rStyle w:val="IndexLink"/>
                <w:rtl w:val="true"/>
              </w:rPr>
              <w:tab/>
            </w:r>
            <w:r>
              <w:rPr>
                <w:rStyle w:val="IndexLink"/>
              </w:rPr>
              <w:t>261</w:t>
            </w:r>
          </w:hyperlink>
        </w:p>
        <w:p>
          <w:pPr>
            <w:pStyle w:val="Contents4"/>
            <w:tabs>
              <w:tab w:val="clear" w:pos="8176"/>
              <w:tab w:val="right" w:pos="9026" w:leader="dot"/>
            </w:tabs>
            <w:rPr/>
          </w:pPr>
          <w:hyperlink w:anchor="__RefHeading___Toc13138331_1280447820">
            <w:r>
              <w:rPr>
                <w:webHidden/>
                <w:rStyle w:val="IndexLink"/>
                <w:rtl w:val="true"/>
              </w:rPr>
              <w:t>النكتة الثالثة</w:t>
            </w:r>
            <w:r>
              <w:rPr>
                <w:rStyle w:val="IndexLink"/>
                <w:rtl w:val="true"/>
              </w:rPr>
              <w:tab/>
            </w:r>
            <w:r>
              <w:rPr>
                <w:rStyle w:val="IndexLink"/>
              </w:rPr>
              <w:t>265</w:t>
            </w:r>
          </w:hyperlink>
        </w:p>
        <w:p>
          <w:pPr>
            <w:pStyle w:val="Contents4"/>
            <w:tabs>
              <w:tab w:val="clear" w:pos="8176"/>
              <w:tab w:val="right" w:pos="9026" w:leader="dot"/>
            </w:tabs>
            <w:rPr/>
          </w:pPr>
          <w:hyperlink w:anchor="__RefHeading___Toc13138333_1280447820">
            <w:r>
              <w:rPr>
                <w:webHidden/>
                <w:rStyle w:val="IndexLink"/>
                <w:rtl w:val="true"/>
              </w:rPr>
              <w:t>النكتة الرابعة</w:t>
            </w:r>
            <w:r>
              <w:rPr>
                <w:rStyle w:val="IndexLink"/>
                <w:rtl w:val="true"/>
              </w:rPr>
              <w:tab/>
            </w:r>
            <w:r>
              <w:rPr>
                <w:rStyle w:val="IndexLink"/>
              </w:rPr>
              <w:t>265</w:t>
            </w:r>
          </w:hyperlink>
        </w:p>
        <w:p>
          <w:pPr>
            <w:pStyle w:val="Contents4"/>
            <w:tabs>
              <w:tab w:val="clear" w:pos="8176"/>
              <w:tab w:val="right" w:pos="9026" w:leader="dot"/>
            </w:tabs>
            <w:rPr/>
          </w:pPr>
          <w:hyperlink w:anchor="__RefHeading___Toc13138335_1280447820">
            <w:r>
              <w:rPr>
                <w:webHidden/>
                <w:rStyle w:val="IndexLink"/>
                <w:rtl w:val="true"/>
              </w:rPr>
              <w:t>النكتة الخامسة</w:t>
            </w:r>
            <w:r>
              <w:rPr>
                <w:rStyle w:val="IndexLink"/>
                <w:rtl w:val="true"/>
              </w:rPr>
              <w:tab/>
            </w:r>
            <w:r>
              <w:rPr>
                <w:rStyle w:val="IndexLink"/>
              </w:rPr>
              <w:t>265</w:t>
            </w:r>
          </w:hyperlink>
        </w:p>
        <w:p>
          <w:pPr>
            <w:pStyle w:val="Contents5"/>
            <w:tabs>
              <w:tab w:val="clear" w:pos="7892"/>
              <w:tab w:val="right" w:pos="9026" w:leader="dot"/>
            </w:tabs>
            <w:rPr/>
          </w:pPr>
          <w:hyperlink w:anchor="__RefHeading___Toc13138337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3138339_1280447820">
            <w:r>
              <w:rPr>
                <w:webHidden/>
                <w:rStyle w:val="IndexLink"/>
                <w:rtl w:val="true"/>
              </w:rPr>
              <w:t>الرواية الأولى</w:t>
            </w:r>
            <w:r>
              <w:rPr>
                <w:rStyle w:val="IndexLink"/>
                <w:rtl w:val="true"/>
              </w:rPr>
              <w:tab/>
            </w:r>
            <w:r>
              <w:rPr>
                <w:rStyle w:val="IndexLink"/>
              </w:rPr>
              <w:t>265</w:t>
            </w:r>
          </w:hyperlink>
        </w:p>
        <w:p>
          <w:pPr>
            <w:pStyle w:val="Contents5"/>
            <w:tabs>
              <w:tab w:val="clear" w:pos="7892"/>
              <w:tab w:val="right" w:pos="9026" w:leader="dot"/>
            </w:tabs>
            <w:rPr/>
          </w:pPr>
          <w:hyperlink w:anchor="__RefHeading___Toc13138341_1280447820">
            <w:r>
              <w:rPr>
                <w:webHidden/>
                <w:rStyle w:val="IndexLink"/>
                <w:rtl w:val="true"/>
              </w:rPr>
              <w:t>الرواية الثانية</w:t>
            </w:r>
            <w:r>
              <w:rPr>
                <w:rStyle w:val="IndexLink"/>
                <w:rtl w:val="true"/>
              </w:rPr>
              <w:tab/>
            </w:r>
            <w:r>
              <w:rPr>
                <w:rStyle w:val="IndexLink"/>
              </w:rPr>
              <w:t>266</w:t>
            </w:r>
          </w:hyperlink>
        </w:p>
        <w:p>
          <w:pPr>
            <w:pStyle w:val="Contents5"/>
            <w:tabs>
              <w:tab w:val="clear" w:pos="7892"/>
              <w:tab w:val="right" w:pos="9026" w:leader="dot"/>
            </w:tabs>
            <w:rPr/>
          </w:pPr>
          <w:hyperlink w:anchor="__RefHeading___Toc13138343_1280447820">
            <w:r>
              <w:rPr>
                <w:webHidden/>
                <w:rStyle w:val="IndexLink"/>
                <w:rtl w:val="true"/>
              </w:rPr>
              <w:t>الرواية الثالثة</w:t>
            </w:r>
            <w:r>
              <w:rPr>
                <w:rStyle w:val="IndexLink"/>
                <w:rtl w:val="true"/>
              </w:rPr>
              <w:tab/>
            </w:r>
            <w:r>
              <w:rPr>
                <w:rStyle w:val="IndexLink"/>
              </w:rPr>
              <w:t>266</w:t>
            </w:r>
          </w:hyperlink>
        </w:p>
        <w:p>
          <w:pPr>
            <w:pStyle w:val="Contents5"/>
            <w:tabs>
              <w:tab w:val="clear" w:pos="7892"/>
              <w:tab w:val="right" w:pos="9026" w:leader="dot"/>
            </w:tabs>
            <w:rPr/>
          </w:pPr>
          <w:hyperlink w:anchor="__RefHeading___Toc13138345_1280447820">
            <w:r>
              <w:rPr>
                <w:webHidden/>
                <w:rStyle w:val="IndexLink"/>
                <w:rtl w:val="true"/>
              </w:rPr>
              <w:t>الرواية الرابعة</w:t>
            </w:r>
            <w:r>
              <w:rPr>
                <w:rStyle w:val="IndexLink"/>
                <w:rtl w:val="true"/>
              </w:rPr>
              <w:tab/>
            </w:r>
            <w:r>
              <w:rPr>
                <w:rStyle w:val="IndexLink"/>
              </w:rPr>
              <w:t>267</w:t>
            </w:r>
          </w:hyperlink>
        </w:p>
        <w:p>
          <w:pPr>
            <w:pStyle w:val="Contents5"/>
            <w:tabs>
              <w:tab w:val="clear" w:pos="7892"/>
              <w:tab w:val="right" w:pos="9026" w:leader="dot"/>
            </w:tabs>
            <w:rPr/>
          </w:pPr>
          <w:hyperlink w:anchor="__RefHeading___Toc13138347_1280447820">
            <w:r>
              <w:rPr>
                <w:webHidden/>
                <w:rStyle w:val="IndexLink"/>
                <w:rtl w:val="true"/>
              </w:rPr>
              <w:t>الرواية الخامسة</w:t>
            </w:r>
            <w:r>
              <w:rPr>
                <w:rStyle w:val="IndexLink"/>
                <w:rtl w:val="true"/>
              </w:rPr>
              <w:tab/>
            </w:r>
            <w:r>
              <w:rPr>
                <w:rStyle w:val="IndexLink"/>
              </w:rPr>
              <w:t>268</w:t>
            </w:r>
          </w:hyperlink>
        </w:p>
        <w:p>
          <w:pPr>
            <w:pStyle w:val="Contents5"/>
            <w:tabs>
              <w:tab w:val="clear" w:pos="7892"/>
              <w:tab w:val="right" w:pos="9026" w:leader="dot"/>
            </w:tabs>
            <w:rPr/>
          </w:pPr>
          <w:hyperlink w:anchor="__RefHeading___Toc13138349_1280447820">
            <w:r>
              <w:rPr>
                <w:webHidden/>
                <w:rStyle w:val="IndexLink"/>
                <w:rtl w:val="true"/>
              </w:rPr>
              <w:t>الرواية السادسة</w:t>
            </w:r>
            <w:r>
              <w:rPr>
                <w:rStyle w:val="IndexLink"/>
                <w:rtl w:val="true"/>
              </w:rPr>
              <w:tab/>
            </w:r>
            <w:r>
              <w:rPr>
                <w:rStyle w:val="IndexLink"/>
              </w:rPr>
              <w:t>269</w:t>
            </w:r>
          </w:hyperlink>
        </w:p>
        <w:p>
          <w:pPr>
            <w:pStyle w:val="Contents3"/>
            <w:tabs>
              <w:tab w:val="clear" w:pos="8459"/>
              <w:tab w:val="right" w:pos="9026" w:leader="dot"/>
            </w:tabs>
            <w:rPr/>
          </w:pPr>
          <w:hyperlink w:anchor="__RefHeading___Toc13138351_1280447820">
            <w:r>
              <w:rPr>
                <w:webHidden/>
                <w:rStyle w:val="IndexLink"/>
                <w:rtl w:val="true"/>
              </w:rPr>
              <w:t>المبحث العاشرهل يكون الإستخفاف و المهانة من التعزيرات‌؟</w:t>
            </w:r>
            <w:r>
              <w:rPr>
                <w:rStyle w:val="IndexLink"/>
                <w:rtl w:val="true"/>
              </w:rPr>
              <w:tab/>
            </w:r>
            <w:r>
              <w:rPr>
                <w:rStyle w:val="IndexLink"/>
              </w:rPr>
              <w:t>271</w:t>
            </w:r>
          </w:hyperlink>
        </w:p>
        <w:p>
          <w:pPr>
            <w:pStyle w:val="Contents4"/>
            <w:tabs>
              <w:tab w:val="clear" w:pos="8176"/>
              <w:tab w:val="right" w:pos="9026" w:leader="dot"/>
            </w:tabs>
            <w:rPr/>
          </w:pPr>
          <w:hyperlink w:anchor="__RefHeading___Toc13138353_1280447820">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3138355_1280447820">
            <w:r>
              <w:rPr>
                <w:webHidden/>
                <w:rStyle w:val="IndexLink"/>
                <w:rtl w:val="true"/>
              </w:rPr>
              <w:t>النكتة الأولى</w:t>
            </w:r>
            <w:r>
              <w:rPr>
                <w:rStyle w:val="IndexLink"/>
                <w:rtl w:val="true"/>
              </w:rPr>
              <w:tab/>
            </w:r>
            <w:r>
              <w:rPr>
                <w:rStyle w:val="IndexLink"/>
              </w:rPr>
              <w:t>273</w:t>
            </w:r>
          </w:hyperlink>
        </w:p>
        <w:p>
          <w:pPr>
            <w:pStyle w:val="Contents4"/>
            <w:tabs>
              <w:tab w:val="clear" w:pos="8176"/>
              <w:tab w:val="right" w:pos="9026" w:leader="dot"/>
            </w:tabs>
            <w:rPr/>
          </w:pPr>
          <w:hyperlink w:anchor="__RefHeading___Toc13138357_1280447820">
            <w:r>
              <w:rPr>
                <w:webHidden/>
                <w:rStyle w:val="IndexLink"/>
                <w:rtl w:val="true"/>
              </w:rPr>
              <w:t>النكتة الثانية</w:t>
            </w:r>
            <w:r>
              <w:rPr>
                <w:rStyle w:val="IndexLink"/>
                <w:rtl w:val="true"/>
              </w:rPr>
              <w:tab/>
            </w:r>
            <w:r>
              <w:rPr>
                <w:rStyle w:val="IndexLink"/>
              </w:rPr>
              <w:t>273</w:t>
            </w:r>
          </w:hyperlink>
        </w:p>
        <w:p>
          <w:pPr>
            <w:pStyle w:val="Contents5"/>
            <w:tabs>
              <w:tab w:val="clear" w:pos="7892"/>
              <w:tab w:val="right" w:pos="9026" w:leader="dot"/>
            </w:tabs>
            <w:rPr/>
          </w:pPr>
          <w:hyperlink w:anchor="__RefHeading___Toc13138359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3138361_1280447820">
            <w:r>
              <w:rPr>
                <w:webHidden/>
                <w:rStyle w:val="IndexLink"/>
                <w:rtl w:val="true"/>
              </w:rPr>
              <w:t>الرواية الأولى</w:t>
            </w:r>
            <w:r>
              <w:rPr>
                <w:rStyle w:val="IndexLink"/>
                <w:rtl w:val="true"/>
              </w:rPr>
              <w:tab/>
            </w:r>
            <w:r>
              <w:rPr>
                <w:rStyle w:val="IndexLink"/>
              </w:rPr>
              <w:t>274</w:t>
            </w:r>
          </w:hyperlink>
        </w:p>
        <w:p>
          <w:pPr>
            <w:pStyle w:val="Contents5"/>
            <w:tabs>
              <w:tab w:val="clear" w:pos="7892"/>
              <w:tab w:val="right" w:pos="9026" w:leader="dot"/>
            </w:tabs>
            <w:rPr/>
          </w:pPr>
          <w:hyperlink w:anchor="__RefHeading___Toc13138363_1280447820">
            <w:r>
              <w:rPr>
                <w:webHidden/>
                <w:rStyle w:val="IndexLink"/>
                <w:rtl w:val="true"/>
              </w:rPr>
              <w:t>الرواية الثانية</w:t>
            </w:r>
            <w:r>
              <w:rPr>
                <w:rStyle w:val="IndexLink"/>
                <w:rtl w:val="true"/>
              </w:rPr>
              <w:tab/>
            </w:r>
            <w:r>
              <w:rPr>
                <w:rStyle w:val="IndexLink"/>
              </w:rPr>
              <w:t>274</w:t>
            </w:r>
          </w:hyperlink>
        </w:p>
        <w:p>
          <w:pPr>
            <w:pStyle w:val="Contents5"/>
            <w:tabs>
              <w:tab w:val="clear" w:pos="7892"/>
              <w:tab w:val="right" w:pos="9026" w:leader="dot"/>
            </w:tabs>
            <w:rPr/>
          </w:pPr>
          <w:hyperlink w:anchor="__RefHeading___Toc13138365_1280447820">
            <w:r>
              <w:rPr>
                <w:webHidden/>
                <w:rStyle w:val="IndexLink"/>
                <w:rtl w:val="true"/>
              </w:rPr>
              <w:t>الرواية الثالثة</w:t>
            </w:r>
            <w:r>
              <w:rPr>
                <w:rStyle w:val="IndexLink"/>
                <w:rtl w:val="true"/>
              </w:rPr>
              <w:tab/>
            </w:r>
            <w:r>
              <w:rPr>
                <w:rStyle w:val="IndexLink"/>
              </w:rPr>
              <w:t>275</w:t>
            </w:r>
          </w:hyperlink>
        </w:p>
        <w:p>
          <w:pPr>
            <w:pStyle w:val="Contents5"/>
            <w:tabs>
              <w:tab w:val="clear" w:pos="7892"/>
              <w:tab w:val="right" w:pos="9026" w:leader="dot"/>
            </w:tabs>
            <w:rPr/>
          </w:pPr>
          <w:hyperlink w:anchor="__RefHeading___Toc13138367_1280447820">
            <w:r>
              <w:rPr>
                <w:webHidden/>
                <w:rStyle w:val="IndexLink"/>
                <w:rtl w:val="true"/>
              </w:rPr>
              <w:t>الرواية الرابعة</w:t>
            </w:r>
            <w:r>
              <w:rPr>
                <w:rStyle w:val="IndexLink"/>
                <w:rtl w:val="true"/>
              </w:rPr>
              <w:tab/>
            </w:r>
            <w:r>
              <w:rPr>
                <w:rStyle w:val="IndexLink"/>
              </w:rPr>
              <w:t>276</w:t>
            </w:r>
          </w:hyperlink>
        </w:p>
        <w:p>
          <w:pPr>
            <w:pStyle w:val="Contents5"/>
            <w:tabs>
              <w:tab w:val="clear" w:pos="7892"/>
              <w:tab w:val="right" w:pos="9026" w:leader="dot"/>
            </w:tabs>
            <w:rPr/>
          </w:pPr>
          <w:hyperlink w:anchor="__RefHeading___Toc13138369_1280447820">
            <w:r>
              <w:rPr>
                <w:webHidden/>
                <w:rStyle w:val="IndexLink"/>
                <w:rtl w:val="true"/>
              </w:rPr>
              <w:t>الرواية الخامسة</w:t>
            </w:r>
            <w:r>
              <w:rPr>
                <w:rStyle w:val="IndexLink"/>
                <w:rtl w:val="true"/>
              </w:rPr>
              <w:tab/>
            </w:r>
            <w:r>
              <w:rPr>
                <w:rStyle w:val="IndexLink"/>
              </w:rPr>
              <w:t>276</w:t>
            </w:r>
          </w:hyperlink>
        </w:p>
        <w:p>
          <w:pPr>
            <w:pStyle w:val="Contents5"/>
            <w:tabs>
              <w:tab w:val="clear" w:pos="7892"/>
              <w:tab w:val="right" w:pos="9026" w:leader="dot"/>
            </w:tabs>
            <w:rPr/>
          </w:pPr>
          <w:hyperlink w:anchor="__RefHeading___Toc13138371_1280447820">
            <w:r>
              <w:rPr>
                <w:webHidden/>
                <w:rStyle w:val="IndexLink"/>
                <w:rtl w:val="true"/>
              </w:rPr>
              <w:t>الرواية السادسة</w:t>
            </w:r>
            <w:r>
              <w:rPr>
                <w:rStyle w:val="IndexLink"/>
                <w:rtl w:val="true"/>
              </w:rPr>
              <w:tab/>
            </w:r>
            <w:r>
              <w:rPr>
                <w:rStyle w:val="IndexLink"/>
              </w:rPr>
              <w:t>277</w:t>
            </w:r>
          </w:hyperlink>
        </w:p>
        <w:p>
          <w:pPr>
            <w:pStyle w:val="Contents4"/>
            <w:tabs>
              <w:tab w:val="clear" w:pos="8176"/>
              <w:tab w:val="right" w:pos="9026" w:leader="dot"/>
            </w:tabs>
            <w:rPr/>
          </w:pPr>
          <w:hyperlink w:anchor="__RefHeading___Toc13138373_1280447820">
            <w:r>
              <w:rPr>
                <w:webHidden/>
                <w:rStyle w:val="IndexLink"/>
                <w:rtl w:val="true"/>
              </w:rPr>
              <w:t>النكتة الثالثة</w:t>
            </w:r>
            <w:r>
              <w:rPr>
                <w:rStyle w:val="IndexLink"/>
                <w:rtl w:val="true"/>
              </w:rPr>
              <w:tab/>
            </w:r>
            <w:r>
              <w:rPr>
                <w:rStyle w:val="IndexLink"/>
              </w:rPr>
              <w:t>277</w:t>
            </w:r>
          </w:hyperlink>
        </w:p>
        <w:p>
          <w:pPr>
            <w:pStyle w:val="Contents5"/>
            <w:tabs>
              <w:tab w:val="clear" w:pos="7892"/>
              <w:tab w:val="right" w:pos="9026" w:leader="dot"/>
            </w:tabs>
            <w:rPr/>
          </w:pPr>
          <w:hyperlink w:anchor="__RefHeading___Toc13138375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3138377_1280447820">
            <w:r>
              <w:rPr>
                <w:webHidden/>
                <w:rStyle w:val="IndexLink"/>
                <w:rtl w:val="true"/>
              </w:rPr>
              <w:t>الأوّل</w:t>
            </w:r>
            <w:r>
              <w:rPr>
                <w:rStyle w:val="IndexLink"/>
                <w:rtl w:val="true"/>
              </w:rPr>
              <w:t>:</w:t>
              <w:tab/>
            </w:r>
            <w:r>
              <w:rPr>
                <w:rStyle w:val="IndexLink"/>
              </w:rPr>
              <w:t>277</w:t>
            </w:r>
          </w:hyperlink>
        </w:p>
        <w:p>
          <w:pPr>
            <w:pStyle w:val="Contents5"/>
            <w:tabs>
              <w:tab w:val="clear" w:pos="7892"/>
              <w:tab w:val="right" w:pos="9026" w:leader="dot"/>
            </w:tabs>
            <w:rPr/>
          </w:pPr>
          <w:hyperlink w:anchor="__RefHeading___Toc13138379_1280447820">
            <w:r>
              <w:rPr>
                <w:webHidden/>
                <w:rStyle w:val="IndexLink"/>
                <w:rtl w:val="true"/>
              </w:rPr>
              <w:t>الثاني</w:t>
            </w:r>
            <w:r>
              <w:rPr>
                <w:rStyle w:val="IndexLink"/>
                <w:rtl w:val="true"/>
              </w:rPr>
              <w:t>:</w:t>
              <w:tab/>
            </w:r>
            <w:r>
              <w:rPr>
                <w:rStyle w:val="IndexLink"/>
              </w:rPr>
              <w:t>277</w:t>
            </w:r>
          </w:hyperlink>
        </w:p>
        <w:p>
          <w:pPr>
            <w:pStyle w:val="Contents5"/>
            <w:tabs>
              <w:tab w:val="clear" w:pos="7892"/>
              <w:tab w:val="right" w:pos="9026" w:leader="dot"/>
            </w:tabs>
            <w:rPr/>
          </w:pPr>
          <w:hyperlink w:anchor="__RefHeading___Toc13138381_1280447820">
            <w:r>
              <w:rPr>
                <w:webHidden/>
                <w:rStyle w:val="IndexLink"/>
                <w:rtl w:val="true"/>
              </w:rPr>
              <w:t>الثالث</w:t>
            </w:r>
            <w:r>
              <w:rPr>
                <w:rStyle w:val="IndexLink"/>
                <w:rtl w:val="true"/>
              </w:rPr>
              <w:t>:</w:t>
              <w:tab/>
            </w:r>
            <w:r>
              <w:rPr>
                <w:rStyle w:val="IndexLink"/>
              </w:rPr>
              <w:t>278</w:t>
            </w:r>
          </w:hyperlink>
        </w:p>
        <w:p>
          <w:pPr>
            <w:pStyle w:val="Contents3"/>
            <w:tabs>
              <w:tab w:val="clear" w:pos="8459"/>
              <w:tab w:val="right" w:pos="9026" w:leader="dot"/>
            </w:tabs>
            <w:rPr/>
          </w:pPr>
          <w:hyperlink w:anchor="__RefHeading___Toc13138383_1280447820">
            <w:r>
              <w:rPr>
                <w:webHidden/>
                <w:rStyle w:val="IndexLink"/>
                <w:rtl w:val="true"/>
              </w:rPr>
              <w:t>المبحث الأحد عشرفى السّجن</w:t>
            </w:r>
            <w:r>
              <w:rPr>
                <w:rStyle w:val="IndexLink"/>
                <w:rtl w:val="true"/>
              </w:rPr>
              <w:tab/>
            </w:r>
            <w:r>
              <w:rPr>
                <w:rStyle w:val="IndexLink"/>
              </w:rPr>
              <w:t>279</w:t>
            </w:r>
          </w:hyperlink>
        </w:p>
        <w:p>
          <w:pPr>
            <w:pStyle w:val="Contents4"/>
            <w:tabs>
              <w:tab w:val="clear" w:pos="8176"/>
              <w:tab w:val="right" w:pos="9026" w:leader="dot"/>
            </w:tabs>
            <w:rPr/>
          </w:pPr>
          <w:hyperlink w:anchor="__RefHeading___Toc13138385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3138387_1280447820">
            <w:r>
              <w:rPr>
                <w:webHidden/>
                <w:rStyle w:val="IndexLink"/>
                <w:rtl w:val="true"/>
              </w:rPr>
              <w:t>و التسجين ينقسم إلى أقسامٍ ثلاثةٍ‌</w:t>
            </w:r>
            <w:r>
              <w:rPr>
                <w:rStyle w:val="IndexLink"/>
                <w:rtl w:val="true"/>
              </w:rPr>
              <w:t>:</w:t>
              <w:tab/>
            </w:r>
            <w:r>
              <w:rPr>
                <w:rStyle w:val="IndexLink"/>
              </w:rPr>
              <w:t>281</w:t>
            </w:r>
          </w:hyperlink>
        </w:p>
        <w:p>
          <w:pPr>
            <w:pStyle w:val="Contents5"/>
            <w:tabs>
              <w:tab w:val="clear" w:pos="7892"/>
              <w:tab w:val="right" w:pos="9026" w:leader="dot"/>
            </w:tabs>
            <w:rPr/>
          </w:pPr>
          <w:hyperlink w:anchor="__RefHeading___Toc13138389_1280447820">
            <w:r>
              <w:rPr>
                <w:webHidden/>
                <w:rStyle w:val="IndexLink"/>
                <w:rtl w:val="true"/>
              </w:rPr>
              <w:t>الأوّل</w:t>
            </w:r>
            <w:r>
              <w:rPr>
                <w:rStyle w:val="IndexLink"/>
                <w:rtl w:val="true"/>
              </w:rPr>
              <w:t xml:space="preserve">: </w:t>
            </w:r>
            <w:r>
              <w:rPr>
                <w:rStyle w:val="IndexLink"/>
                <w:rtl w:val="true"/>
              </w:rPr>
              <w:t>التحبيس لدفع الشرارة</w:t>
            </w:r>
            <w:r>
              <w:rPr>
                <w:rStyle w:val="IndexLink"/>
                <w:rtl w:val="true"/>
              </w:rPr>
              <w:t>.</w:t>
              <w:tab/>
            </w:r>
            <w:r>
              <w:rPr>
                <w:rStyle w:val="IndexLink"/>
              </w:rPr>
              <w:t>281</w:t>
            </w:r>
          </w:hyperlink>
        </w:p>
        <w:p>
          <w:pPr>
            <w:pStyle w:val="Contents5"/>
            <w:tabs>
              <w:tab w:val="clear" w:pos="7892"/>
              <w:tab w:val="right" w:pos="9026" w:leader="dot"/>
            </w:tabs>
            <w:rPr/>
          </w:pPr>
          <w:hyperlink w:anchor="__RefHeading___Toc13138391_1280447820">
            <w:r>
              <w:rPr>
                <w:webHidden/>
                <w:rStyle w:val="IndexLink"/>
                <w:rtl w:val="true"/>
              </w:rPr>
              <w:t>الثاني</w:t>
            </w:r>
            <w:r>
              <w:rPr>
                <w:rStyle w:val="IndexLink"/>
                <w:rtl w:val="true"/>
              </w:rPr>
              <w:t xml:space="preserve">: </w:t>
            </w:r>
            <w:r>
              <w:rPr>
                <w:rStyle w:val="IndexLink"/>
                <w:rtl w:val="true"/>
              </w:rPr>
              <w:t>التحبيس دفعاً لهروب المفسد،</w:t>
            </w:r>
            <w:r>
              <w:rPr>
                <w:rStyle w:val="IndexLink"/>
                <w:rtl w:val="true"/>
              </w:rPr>
              <w:tab/>
            </w:r>
            <w:r>
              <w:rPr>
                <w:rStyle w:val="IndexLink"/>
              </w:rPr>
              <w:t>281</w:t>
            </w:r>
          </w:hyperlink>
        </w:p>
        <w:p>
          <w:pPr>
            <w:pStyle w:val="Contents5"/>
            <w:tabs>
              <w:tab w:val="clear" w:pos="7892"/>
              <w:tab w:val="right" w:pos="9026" w:leader="dot"/>
            </w:tabs>
            <w:rPr/>
          </w:pPr>
          <w:hyperlink w:anchor="__RefHeading___Toc13138393_1280447820">
            <w:r>
              <w:rPr>
                <w:webHidden/>
                <w:rStyle w:val="IndexLink"/>
                <w:rtl w:val="true"/>
              </w:rPr>
              <w:t>الثالث</w:t>
            </w:r>
            <w:r>
              <w:rPr>
                <w:rStyle w:val="IndexLink"/>
                <w:rtl w:val="true"/>
              </w:rPr>
              <w:t xml:space="preserve">: </w:t>
            </w:r>
            <w:r>
              <w:rPr>
                <w:rStyle w:val="IndexLink"/>
                <w:rtl w:val="true"/>
              </w:rPr>
              <w:t>التحبيس للعقوبة،</w:t>
            </w:r>
            <w:r>
              <w:rPr>
                <w:rStyle w:val="IndexLink"/>
                <w:rtl w:val="true"/>
              </w:rPr>
              <w:tab/>
            </w:r>
            <w:r>
              <w:rPr>
                <w:rStyle w:val="IndexLink"/>
              </w:rPr>
              <w:t>281</w:t>
            </w:r>
          </w:hyperlink>
        </w:p>
        <w:p>
          <w:pPr>
            <w:pStyle w:val="Contents4"/>
            <w:tabs>
              <w:tab w:val="clear" w:pos="8176"/>
              <w:tab w:val="right" w:pos="9026" w:leader="dot"/>
            </w:tabs>
            <w:rPr/>
          </w:pPr>
          <w:hyperlink w:anchor="__RefHeading___Toc13138395_1280447820">
            <w:r>
              <w:rPr>
                <w:webHidden/>
                <w:rStyle w:val="IndexLink"/>
                <w:rtl w:val="true"/>
              </w:rPr>
              <w:t>النكتة الأولى</w:t>
            </w:r>
            <w:r>
              <w:rPr>
                <w:rStyle w:val="IndexLink"/>
                <w:rtl w:val="true"/>
              </w:rPr>
              <w:tab/>
            </w:r>
            <w:r>
              <w:rPr>
                <w:rStyle w:val="IndexLink"/>
              </w:rPr>
              <w:t>281</w:t>
            </w:r>
          </w:hyperlink>
        </w:p>
        <w:p>
          <w:pPr>
            <w:pStyle w:val="Contents4"/>
            <w:tabs>
              <w:tab w:val="clear" w:pos="8176"/>
              <w:tab w:val="right" w:pos="9026" w:leader="dot"/>
            </w:tabs>
            <w:rPr/>
          </w:pPr>
          <w:hyperlink w:anchor="__RefHeading___Toc13138397_1280447820">
            <w:r>
              <w:rPr>
                <w:webHidden/>
                <w:rStyle w:val="IndexLink"/>
                <w:rtl w:val="true"/>
              </w:rPr>
              <w:t>النكتة الثانية</w:t>
            </w:r>
            <w:r>
              <w:rPr>
                <w:rStyle w:val="IndexLink"/>
                <w:rtl w:val="true"/>
              </w:rPr>
              <w:tab/>
            </w:r>
            <w:r>
              <w:rPr>
                <w:rStyle w:val="IndexLink"/>
              </w:rPr>
              <w:t>282</w:t>
            </w:r>
          </w:hyperlink>
        </w:p>
        <w:p>
          <w:pPr>
            <w:pStyle w:val="Contents5"/>
            <w:tabs>
              <w:tab w:val="clear" w:pos="7892"/>
              <w:tab w:val="right" w:pos="9026" w:leader="dot"/>
            </w:tabs>
            <w:rPr/>
          </w:pPr>
          <w:hyperlink w:anchor="__RefHeading___Toc13138399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3138401_1280447820">
            <w:r>
              <w:rPr>
                <w:webHidden/>
                <w:rStyle w:val="IndexLink"/>
                <w:rtl w:val="true"/>
              </w:rPr>
              <w:t>الرواية الأولى</w:t>
            </w:r>
            <w:r>
              <w:rPr>
                <w:rStyle w:val="IndexLink"/>
                <w:rtl w:val="true"/>
              </w:rPr>
              <w:tab/>
            </w:r>
            <w:r>
              <w:rPr>
                <w:rStyle w:val="IndexLink"/>
              </w:rPr>
              <w:t>282</w:t>
            </w:r>
          </w:hyperlink>
        </w:p>
        <w:p>
          <w:pPr>
            <w:pStyle w:val="Contents5"/>
            <w:tabs>
              <w:tab w:val="clear" w:pos="7892"/>
              <w:tab w:val="right" w:pos="9026" w:leader="dot"/>
            </w:tabs>
            <w:rPr/>
          </w:pPr>
          <w:hyperlink w:anchor="__RefHeading___Toc13138403_1280447820">
            <w:r>
              <w:rPr>
                <w:webHidden/>
                <w:rStyle w:val="IndexLink"/>
                <w:rtl w:val="true"/>
              </w:rPr>
              <w:t>الرواية الثانية</w:t>
            </w:r>
            <w:r>
              <w:rPr>
                <w:rStyle w:val="IndexLink"/>
                <w:rtl w:val="true"/>
              </w:rPr>
              <w:tab/>
            </w:r>
            <w:r>
              <w:rPr>
                <w:rStyle w:val="IndexLink"/>
              </w:rPr>
              <w:t>282</w:t>
            </w:r>
          </w:hyperlink>
        </w:p>
        <w:p>
          <w:pPr>
            <w:pStyle w:val="Contents5"/>
            <w:tabs>
              <w:tab w:val="clear" w:pos="7892"/>
              <w:tab w:val="right" w:pos="9026" w:leader="dot"/>
            </w:tabs>
            <w:rPr/>
          </w:pPr>
          <w:hyperlink w:anchor="__RefHeading___Toc13138405_1280447820">
            <w:r>
              <w:rPr>
                <w:webHidden/>
                <w:rStyle w:val="IndexLink"/>
                <w:rtl w:val="true"/>
              </w:rPr>
              <w:t>الرواية الثالثة</w:t>
            </w:r>
            <w:r>
              <w:rPr>
                <w:rStyle w:val="IndexLink"/>
                <w:rtl w:val="true"/>
              </w:rPr>
              <w:tab/>
            </w:r>
            <w:r>
              <w:rPr>
                <w:rStyle w:val="IndexLink"/>
              </w:rPr>
              <w:t>283</w:t>
            </w:r>
          </w:hyperlink>
        </w:p>
        <w:p>
          <w:pPr>
            <w:pStyle w:val="Contents5"/>
            <w:tabs>
              <w:tab w:val="clear" w:pos="7892"/>
              <w:tab w:val="right" w:pos="9026" w:leader="dot"/>
            </w:tabs>
            <w:rPr/>
          </w:pPr>
          <w:hyperlink w:anchor="__RefHeading___Toc13138407_1280447820">
            <w:r>
              <w:rPr>
                <w:webHidden/>
                <w:rStyle w:val="IndexLink"/>
                <w:rtl w:val="true"/>
              </w:rPr>
              <w:t>الرواية الرابعة</w:t>
            </w:r>
            <w:r>
              <w:rPr>
                <w:rStyle w:val="IndexLink"/>
                <w:rtl w:val="true"/>
              </w:rPr>
              <w:tab/>
            </w:r>
            <w:r>
              <w:rPr>
                <w:rStyle w:val="IndexLink"/>
              </w:rPr>
              <w:t>284</w:t>
            </w:r>
          </w:hyperlink>
        </w:p>
        <w:p>
          <w:pPr>
            <w:pStyle w:val="Contents5"/>
            <w:tabs>
              <w:tab w:val="clear" w:pos="7892"/>
              <w:tab w:val="right" w:pos="9026" w:leader="dot"/>
            </w:tabs>
            <w:rPr/>
          </w:pPr>
          <w:hyperlink w:anchor="__RefHeading___Toc13138409_1280447820">
            <w:r>
              <w:rPr>
                <w:webHidden/>
                <w:rStyle w:val="IndexLink"/>
                <w:rtl w:val="true"/>
              </w:rPr>
              <w:t>الرواية الخامسة</w:t>
            </w:r>
            <w:r>
              <w:rPr>
                <w:rStyle w:val="IndexLink"/>
                <w:rtl w:val="true"/>
              </w:rPr>
              <w:tab/>
            </w:r>
            <w:r>
              <w:rPr>
                <w:rStyle w:val="IndexLink"/>
              </w:rPr>
              <w:t>285</w:t>
            </w:r>
          </w:hyperlink>
        </w:p>
        <w:p>
          <w:pPr>
            <w:pStyle w:val="Contents5"/>
            <w:tabs>
              <w:tab w:val="clear" w:pos="7892"/>
              <w:tab w:val="right" w:pos="9026" w:leader="dot"/>
            </w:tabs>
            <w:rPr/>
          </w:pPr>
          <w:hyperlink w:anchor="__RefHeading___Toc13138411_1280447820">
            <w:r>
              <w:rPr>
                <w:webHidden/>
                <w:rStyle w:val="IndexLink"/>
                <w:rtl w:val="true"/>
              </w:rPr>
              <w:t>الرواية السادسة</w:t>
            </w:r>
            <w:r>
              <w:rPr>
                <w:rStyle w:val="IndexLink"/>
                <w:rtl w:val="true"/>
              </w:rPr>
              <w:tab/>
            </w:r>
            <w:r>
              <w:rPr>
                <w:rStyle w:val="IndexLink"/>
              </w:rPr>
              <w:t>286</w:t>
            </w:r>
          </w:hyperlink>
        </w:p>
        <w:p>
          <w:pPr>
            <w:pStyle w:val="Contents5"/>
            <w:tabs>
              <w:tab w:val="clear" w:pos="7892"/>
              <w:tab w:val="right" w:pos="9026" w:leader="dot"/>
            </w:tabs>
            <w:rPr/>
          </w:pPr>
          <w:hyperlink w:anchor="__RefHeading___Toc13138413_1280447820">
            <w:r>
              <w:rPr>
                <w:webHidden/>
                <w:rStyle w:val="IndexLink"/>
                <w:rtl w:val="true"/>
              </w:rPr>
              <w:t>الرواية السابعة</w:t>
            </w:r>
            <w:r>
              <w:rPr>
                <w:rStyle w:val="IndexLink"/>
                <w:rtl w:val="true"/>
              </w:rPr>
              <w:tab/>
            </w:r>
            <w:r>
              <w:rPr>
                <w:rStyle w:val="IndexLink"/>
              </w:rPr>
              <w:t>287</w:t>
            </w:r>
          </w:hyperlink>
        </w:p>
        <w:p>
          <w:pPr>
            <w:pStyle w:val="Contents5"/>
            <w:tabs>
              <w:tab w:val="clear" w:pos="7892"/>
              <w:tab w:val="right" w:pos="9026" w:leader="dot"/>
            </w:tabs>
            <w:rPr/>
          </w:pPr>
          <w:hyperlink w:anchor="__RefHeading___Toc13138415_1280447820">
            <w:r>
              <w:rPr>
                <w:webHidden/>
                <w:rStyle w:val="IndexLink"/>
                <w:rtl w:val="true"/>
              </w:rPr>
              <w:t>الرواية الثامنة</w:t>
            </w:r>
            <w:r>
              <w:rPr>
                <w:rStyle w:val="IndexLink"/>
                <w:rtl w:val="true"/>
              </w:rPr>
              <w:tab/>
            </w:r>
            <w:r>
              <w:rPr>
                <w:rStyle w:val="IndexLink"/>
              </w:rPr>
              <w:t>287</w:t>
            </w:r>
          </w:hyperlink>
        </w:p>
        <w:p>
          <w:pPr>
            <w:pStyle w:val="Contents5"/>
            <w:tabs>
              <w:tab w:val="clear" w:pos="7892"/>
              <w:tab w:val="right" w:pos="9026" w:leader="dot"/>
            </w:tabs>
            <w:rPr/>
          </w:pPr>
          <w:hyperlink w:anchor="__RefHeading___Toc13138417_1280447820">
            <w:r>
              <w:rPr>
                <w:webHidden/>
                <w:rStyle w:val="IndexLink"/>
                <w:rtl w:val="true"/>
              </w:rPr>
              <w:t>الرواية التاسعة</w:t>
            </w:r>
            <w:r>
              <w:rPr>
                <w:rStyle w:val="IndexLink"/>
                <w:rtl w:val="true"/>
              </w:rPr>
              <w:tab/>
            </w:r>
            <w:r>
              <w:rPr>
                <w:rStyle w:val="IndexLink"/>
              </w:rPr>
              <w:t>288</w:t>
            </w:r>
          </w:hyperlink>
        </w:p>
        <w:p>
          <w:pPr>
            <w:pStyle w:val="Contents5"/>
            <w:tabs>
              <w:tab w:val="clear" w:pos="7892"/>
              <w:tab w:val="right" w:pos="9026" w:leader="dot"/>
            </w:tabs>
            <w:rPr/>
          </w:pPr>
          <w:hyperlink w:anchor="__RefHeading___Toc13138419_1280447820">
            <w:r>
              <w:rPr>
                <w:webHidden/>
                <w:rStyle w:val="IndexLink"/>
                <w:rtl w:val="true"/>
              </w:rPr>
              <w:t>الرواية العاشرة</w:t>
            </w:r>
            <w:r>
              <w:rPr>
                <w:rStyle w:val="IndexLink"/>
                <w:rtl w:val="true"/>
              </w:rPr>
              <w:tab/>
            </w:r>
            <w:r>
              <w:rPr>
                <w:rStyle w:val="IndexLink"/>
              </w:rPr>
              <w:t>289</w:t>
            </w:r>
          </w:hyperlink>
        </w:p>
        <w:p>
          <w:pPr>
            <w:pStyle w:val="Contents4"/>
            <w:tabs>
              <w:tab w:val="clear" w:pos="8176"/>
              <w:tab w:val="right" w:pos="9026" w:leader="dot"/>
            </w:tabs>
            <w:rPr/>
          </w:pPr>
          <w:hyperlink w:anchor="__RefHeading___Toc13138421_1280447820">
            <w:r>
              <w:rPr>
                <w:webHidden/>
                <w:rStyle w:val="IndexLink"/>
                <w:rtl w:val="true"/>
              </w:rPr>
              <w:t>النكتة الثالثة</w:t>
            </w:r>
            <w:r>
              <w:rPr>
                <w:rStyle w:val="IndexLink"/>
                <w:rtl w:val="true"/>
              </w:rPr>
              <w:tab/>
            </w:r>
            <w:r>
              <w:rPr>
                <w:rStyle w:val="IndexLink"/>
              </w:rPr>
              <w:t>290</w:t>
            </w:r>
          </w:hyperlink>
        </w:p>
        <w:p>
          <w:pPr>
            <w:pStyle w:val="Contents3"/>
            <w:tabs>
              <w:tab w:val="clear" w:pos="8459"/>
              <w:tab w:val="right" w:pos="9026" w:leader="dot"/>
            </w:tabs>
            <w:rPr/>
          </w:pPr>
          <w:hyperlink w:anchor="__RefHeading___Toc13138423_1280447820">
            <w:r>
              <w:rPr>
                <w:webHidden/>
                <w:rStyle w:val="IndexLink"/>
                <w:rtl w:val="true"/>
              </w:rPr>
              <w:t>المبحث الثانى عشرموارد التعزير و ما للحاكم فيه</w:t>
            </w:r>
            <w:r>
              <w:rPr>
                <w:rStyle w:val="IndexLink"/>
                <w:rtl w:val="true"/>
              </w:rPr>
              <w:tab/>
            </w:r>
            <w:r>
              <w:rPr>
                <w:rStyle w:val="IndexLink"/>
              </w:rPr>
              <w:t>291</w:t>
            </w:r>
          </w:hyperlink>
        </w:p>
        <w:p>
          <w:pPr>
            <w:pStyle w:val="Contents4"/>
            <w:tabs>
              <w:tab w:val="clear" w:pos="8176"/>
              <w:tab w:val="right" w:pos="9026" w:leader="dot"/>
            </w:tabs>
            <w:rPr/>
          </w:pPr>
          <w:hyperlink w:anchor="__RefHeading___Toc13138425_128044782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3138427_1280447820">
            <w:r>
              <w:rPr>
                <w:webHidden/>
                <w:rStyle w:val="IndexLink"/>
                <w:rtl w:val="true"/>
              </w:rPr>
              <w:t>المسألة الأولى هل التعزير ينحصر في هذه الموارد الخمسة‌؟</w:t>
            </w:r>
            <w:r>
              <w:rPr>
                <w:rStyle w:val="IndexLink"/>
                <w:rtl w:val="true"/>
              </w:rPr>
              <w:tab/>
            </w:r>
            <w:r>
              <w:rPr>
                <w:rStyle w:val="IndexLink"/>
              </w:rPr>
              <w:t>294</w:t>
            </w:r>
          </w:hyperlink>
        </w:p>
        <w:p>
          <w:pPr>
            <w:pStyle w:val="Contents5"/>
            <w:tabs>
              <w:tab w:val="clear" w:pos="7892"/>
              <w:tab w:val="right" w:pos="9026" w:leader="dot"/>
            </w:tabs>
            <w:rPr/>
          </w:pPr>
          <w:hyperlink w:anchor="__RefHeading___Toc13138429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3138431_1280447820">
            <w:r>
              <w:rPr>
                <w:webHidden/>
                <w:rStyle w:val="IndexLink"/>
                <w:rtl w:val="true"/>
              </w:rPr>
              <w:t>النكتة الأولى</w:t>
            </w:r>
            <w:r>
              <w:rPr>
                <w:rStyle w:val="IndexLink"/>
                <w:rtl w:val="true"/>
              </w:rPr>
              <w:tab/>
            </w:r>
            <w:r>
              <w:rPr>
                <w:rStyle w:val="IndexLink"/>
              </w:rPr>
              <w:t>294</w:t>
            </w:r>
          </w:hyperlink>
        </w:p>
        <w:p>
          <w:pPr>
            <w:pStyle w:val="Contents6"/>
            <w:tabs>
              <w:tab w:val="clear" w:pos="7609"/>
              <w:tab w:val="right" w:pos="9026" w:leader="dot"/>
            </w:tabs>
            <w:rPr/>
          </w:pPr>
          <w:hyperlink w:anchor="__RefHeading___Toc13138433_1280447820">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3138435_1280447820">
            <w:r>
              <w:rPr>
                <w:webHidden/>
                <w:rStyle w:val="IndexLink"/>
                <w:rtl w:val="true"/>
              </w:rPr>
              <w:t>الوجه الأوّل</w:t>
            </w:r>
            <w:r>
              <w:rPr>
                <w:rStyle w:val="IndexLink"/>
                <w:rtl w:val="true"/>
              </w:rPr>
              <w:t>:</w:t>
              <w:tab/>
            </w:r>
            <w:r>
              <w:rPr>
                <w:rStyle w:val="IndexLink"/>
              </w:rPr>
              <w:t>294</w:t>
            </w:r>
          </w:hyperlink>
        </w:p>
        <w:p>
          <w:pPr>
            <w:pStyle w:val="Contents6"/>
            <w:tabs>
              <w:tab w:val="clear" w:pos="7609"/>
              <w:tab w:val="right" w:pos="9026" w:leader="dot"/>
            </w:tabs>
            <w:rPr/>
          </w:pPr>
          <w:hyperlink w:anchor="__RefHeading___Toc13138437_1280447820">
            <w:r>
              <w:rPr>
                <w:webHidden/>
                <w:rStyle w:val="IndexLink"/>
                <w:rtl w:val="true"/>
              </w:rPr>
              <w:t>الوجه الثاني</w:t>
            </w:r>
            <w:r>
              <w:rPr>
                <w:rStyle w:val="IndexLink"/>
                <w:rtl w:val="true"/>
              </w:rPr>
              <w:t>:</w:t>
              <w:tab/>
            </w:r>
            <w:r>
              <w:rPr>
                <w:rStyle w:val="IndexLink"/>
              </w:rPr>
              <w:t>294</w:t>
            </w:r>
          </w:hyperlink>
        </w:p>
        <w:p>
          <w:pPr>
            <w:pStyle w:val="Contents6"/>
            <w:tabs>
              <w:tab w:val="clear" w:pos="7609"/>
              <w:tab w:val="right" w:pos="9026" w:leader="dot"/>
            </w:tabs>
            <w:rPr/>
          </w:pPr>
          <w:hyperlink w:anchor="__RefHeading___Toc13138439_1280447820">
            <w:r>
              <w:rPr>
                <w:webHidden/>
                <w:rStyle w:val="IndexLink"/>
                <w:rtl w:val="true"/>
              </w:rPr>
              <w:t>الوجه الثالث</w:t>
            </w:r>
            <w:r>
              <w:rPr>
                <w:rStyle w:val="IndexLink"/>
                <w:rtl w:val="true"/>
              </w:rPr>
              <w:t>:</w:t>
              <w:tab/>
            </w:r>
            <w:r>
              <w:rPr>
                <w:rStyle w:val="IndexLink"/>
              </w:rPr>
              <w:t>295</w:t>
            </w:r>
          </w:hyperlink>
        </w:p>
        <w:p>
          <w:pPr>
            <w:pStyle w:val="Contents6"/>
            <w:tabs>
              <w:tab w:val="clear" w:pos="7609"/>
              <w:tab w:val="right" w:pos="9026" w:leader="dot"/>
            </w:tabs>
            <w:rPr/>
          </w:pPr>
          <w:hyperlink w:anchor="__RefHeading___Toc13138441_1280447820">
            <w:r>
              <w:rPr>
                <w:webHidden/>
                <w:rStyle w:val="IndexLink"/>
                <w:rtl w:val="true"/>
              </w:rPr>
              <w:t>الوجه الرابع</w:t>
            </w:r>
            <w:r>
              <w:rPr>
                <w:rStyle w:val="IndexLink"/>
                <w:rtl w:val="true"/>
              </w:rPr>
              <w:t>:</w:t>
              <w:tab/>
            </w:r>
            <w:r>
              <w:rPr>
                <w:rStyle w:val="IndexLink"/>
              </w:rPr>
              <w:t>295</w:t>
            </w:r>
          </w:hyperlink>
        </w:p>
        <w:p>
          <w:pPr>
            <w:pStyle w:val="Contents5"/>
            <w:tabs>
              <w:tab w:val="clear" w:pos="7892"/>
              <w:tab w:val="right" w:pos="9026" w:leader="dot"/>
            </w:tabs>
            <w:rPr/>
          </w:pPr>
          <w:hyperlink w:anchor="__RefHeading___Toc13138443_1280447820">
            <w:r>
              <w:rPr>
                <w:webHidden/>
                <w:rStyle w:val="IndexLink"/>
                <w:rtl w:val="true"/>
              </w:rPr>
              <w:t>النكتة الثانية</w:t>
            </w:r>
            <w:r>
              <w:rPr>
                <w:rStyle w:val="IndexLink"/>
                <w:rtl w:val="true"/>
              </w:rPr>
              <w:tab/>
            </w:r>
            <w:r>
              <w:rPr>
                <w:rStyle w:val="IndexLink"/>
              </w:rPr>
              <w:t>295</w:t>
            </w:r>
          </w:hyperlink>
        </w:p>
        <w:p>
          <w:pPr>
            <w:pStyle w:val="Contents4"/>
            <w:tabs>
              <w:tab w:val="clear" w:pos="8176"/>
              <w:tab w:val="right" w:pos="9026" w:leader="dot"/>
            </w:tabs>
            <w:rPr/>
          </w:pPr>
          <w:hyperlink w:anchor="__RefHeading___Toc13138445_1280447820">
            <w:r>
              <w:rPr>
                <w:webHidden/>
                <w:rStyle w:val="IndexLink"/>
                <w:rtl w:val="true"/>
              </w:rPr>
              <w:t>المسألة الثانية هل يجوز للحاكم أن يعفو من الحدود أو يخفّفها؟</w:t>
            </w:r>
            <w:r>
              <w:rPr>
                <w:rStyle w:val="IndexLink"/>
                <w:rtl w:val="true"/>
              </w:rPr>
              <w:tab/>
            </w:r>
            <w:r>
              <w:rPr>
                <w:rStyle w:val="IndexLink"/>
              </w:rPr>
              <w:t>297</w:t>
            </w:r>
          </w:hyperlink>
        </w:p>
        <w:p>
          <w:pPr>
            <w:pStyle w:val="Contents5"/>
            <w:tabs>
              <w:tab w:val="clear" w:pos="7892"/>
              <w:tab w:val="right" w:pos="9026" w:leader="dot"/>
            </w:tabs>
            <w:rPr/>
          </w:pPr>
          <w:hyperlink w:anchor="__RefHeading___Toc13138447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3138449_1280447820">
            <w:r>
              <w:rPr>
                <w:webHidden/>
                <w:rStyle w:val="IndexLink"/>
                <w:rtl w:val="true"/>
              </w:rPr>
              <w:t>النكتة الأولى</w:t>
            </w:r>
            <w:r>
              <w:rPr>
                <w:rStyle w:val="IndexLink"/>
                <w:rtl w:val="true"/>
              </w:rPr>
              <w:tab/>
            </w:r>
            <w:r>
              <w:rPr>
                <w:rStyle w:val="IndexLink"/>
              </w:rPr>
              <w:t>297</w:t>
            </w:r>
          </w:hyperlink>
        </w:p>
        <w:p>
          <w:pPr>
            <w:pStyle w:val="Contents5"/>
            <w:tabs>
              <w:tab w:val="clear" w:pos="7892"/>
              <w:tab w:val="right" w:pos="9026" w:leader="dot"/>
            </w:tabs>
            <w:rPr/>
          </w:pPr>
          <w:hyperlink w:anchor="__RefHeading___Toc13138451_1280447820">
            <w:r>
              <w:rPr>
                <w:webHidden/>
                <w:rStyle w:val="IndexLink"/>
                <w:rtl w:val="true"/>
              </w:rPr>
              <w:t>النكتة الثانية</w:t>
            </w:r>
            <w:r>
              <w:rPr>
                <w:rStyle w:val="IndexLink"/>
                <w:rtl w:val="true"/>
              </w:rPr>
              <w:tab/>
            </w:r>
            <w:r>
              <w:rPr>
                <w:rStyle w:val="IndexLink"/>
              </w:rPr>
              <w:t>297</w:t>
            </w:r>
          </w:hyperlink>
        </w:p>
        <w:p>
          <w:pPr>
            <w:pStyle w:val="Contents6"/>
            <w:tabs>
              <w:tab w:val="clear" w:pos="7609"/>
              <w:tab w:val="right" w:pos="9026" w:leader="dot"/>
            </w:tabs>
            <w:rPr/>
          </w:pPr>
          <w:hyperlink w:anchor="__RefHeading___Toc13138453_128044782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3138455_1280447820">
            <w:r>
              <w:rPr>
                <w:webHidden/>
                <w:rStyle w:val="IndexLink"/>
                <w:rtl w:val="true"/>
              </w:rPr>
              <w:t>الرواية الأولى</w:t>
            </w:r>
            <w:r>
              <w:rPr>
                <w:rStyle w:val="IndexLink"/>
                <w:rtl w:val="true"/>
              </w:rPr>
              <w:tab/>
            </w:r>
            <w:r>
              <w:rPr>
                <w:rStyle w:val="IndexLink"/>
              </w:rPr>
              <w:t>298</w:t>
            </w:r>
          </w:hyperlink>
        </w:p>
        <w:p>
          <w:pPr>
            <w:pStyle w:val="Contents6"/>
            <w:tabs>
              <w:tab w:val="clear" w:pos="7609"/>
              <w:tab w:val="right" w:pos="9026" w:leader="dot"/>
            </w:tabs>
            <w:rPr/>
          </w:pPr>
          <w:hyperlink w:anchor="__RefHeading___Toc13138457_1280447820">
            <w:r>
              <w:rPr>
                <w:webHidden/>
                <w:rStyle w:val="IndexLink"/>
                <w:rtl w:val="true"/>
              </w:rPr>
              <w:t>الرواية الثانية</w:t>
            </w:r>
            <w:r>
              <w:rPr>
                <w:rStyle w:val="IndexLink"/>
                <w:rtl w:val="true"/>
              </w:rPr>
              <w:tab/>
            </w:r>
            <w:r>
              <w:rPr>
                <w:rStyle w:val="IndexLink"/>
              </w:rPr>
              <w:t>298</w:t>
            </w:r>
          </w:hyperlink>
        </w:p>
        <w:p>
          <w:pPr>
            <w:pStyle w:val="Contents6"/>
            <w:tabs>
              <w:tab w:val="clear" w:pos="7609"/>
              <w:tab w:val="right" w:pos="9026" w:leader="dot"/>
            </w:tabs>
            <w:rPr/>
          </w:pPr>
          <w:hyperlink w:anchor="__RefHeading___Toc13138459_1280447820">
            <w:r>
              <w:rPr>
                <w:webHidden/>
                <w:rStyle w:val="IndexLink"/>
                <w:rtl w:val="true"/>
              </w:rPr>
              <w:t>الرواية الثالثة</w:t>
            </w:r>
            <w:r>
              <w:rPr>
                <w:rStyle w:val="IndexLink"/>
                <w:rtl w:val="true"/>
              </w:rPr>
              <w:tab/>
            </w:r>
            <w:r>
              <w:rPr>
                <w:rStyle w:val="IndexLink"/>
              </w:rPr>
              <w:t>299</w:t>
            </w:r>
          </w:hyperlink>
        </w:p>
        <w:p>
          <w:pPr>
            <w:pStyle w:val="Contents6"/>
            <w:tabs>
              <w:tab w:val="clear" w:pos="7609"/>
              <w:tab w:val="right" w:pos="9026" w:leader="dot"/>
            </w:tabs>
            <w:rPr/>
          </w:pPr>
          <w:hyperlink w:anchor="__RefHeading___Toc13138461_1280447820">
            <w:r>
              <w:rPr>
                <w:webHidden/>
                <w:rStyle w:val="IndexLink"/>
                <w:rtl w:val="true"/>
              </w:rPr>
              <w:t>الرواية الرابعة</w:t>
            </w:r>
            <w:r>
              <w:rPr>
                <w:rStyle w:val="IndexLink"/>
                <w:rtl w:val="true"/>
              </w:rPr>
              <w:tab/>
            </w:r>
            <w:r>
              <w:rPr>
                <w:rStyle w:val="IndexLink"/>
              </w:rPr>
              <w:t>300</w:t>
            </w:r>
          </w:hyperlink>
        </w:p>
        <w:p>
          <w:pPr>
            <w:pStyle w:val="Contents6"/>
            <w:tabs>
              <w:tab w:val="clear" w:pos="7609"/>
              <w:tab w:val="right" w:pos="9026" w:leader="dot"/>
            </w:tabs>
            <w:rPr/>
          </w:pPr>
          <w:hyperlink w:anchor="__RefHeading___Toc13138463_1280447820">
            <w:r>
              <w:rPr>
                <w:webHidden/>
                <w:rStyle w:val="IndexLink"/>
                <w:rtl w:val="true"/>
              </w:rPr>
              <w:t>الرواية الخامسة</w:t>
            </w:r>
            <w:r>
              <w:rPr>
                <w:rStyle w:val="IndexLink"/>
                <w:rtl w:val="true"/>
              </w:rPr>
              <w:tab/>
            </w:r>
            <w:r>
              <w:rPr>
                <w:rStyle w:val="IndexLink"/>
              </w:rPr>
              <w:t>300</w:t>
            </w:r>
          </w:hyperlink>
        </w:p>
        <w:p>
          <w:pPr>
            <w:pStyle w:val="Contents6"/>
            <w:tabs>
              <w:tab w:val="clear" w:pos="7609"/>
              <w:tab w:val="right" w:pos="9026" w:leader="dot"/>
            </w:tabs>
            <w:rPr/>
          </w:pPr>
          <w:hyperlink w:anchor="__RefHeading___Toc13138465_1280447820">
            <w:r>
              <w:rPr>
                <w:webHidden/>
                <w:rStyle w:val="IndexLink"/>
                <w:rtl w:val="true"/>
              </w:rPr>
              <w:t>الرواية السادسة</w:t>
            </w:r>
            <w:r>
              <w:rPr>
                <w:rStyle w:val="IndexLink"/>
                <w:rtl w:val="true"/>
              </w:rPr>
              <w:tab/>
            </w:r>
            <w:r>
              <w:rPr>
                <w:rStyle w:val="IndexLink"/>
              </w:rPr>
              <w:t>301</w:t>
            </w:r>
          </w:hyperlink>
        </w:p>
        <w:p>
          <w:pPr>
            <w:pStyle w:val="Contents6"/>
            <w:tabs>
              <w:tab w:val="clear" w:pos="7609"/>
              <w:tab w:val="right" w:pos="9026" w:leader="dot"/>
            </w:tabs>
            <w:rPr/>
          </w:pPr>
          <w:hyperlink w:anchor="__RefHeading___Toc13138467_1280447820">
            <w:r>
              <w:rPr>
                <w:webHidden/>
                <w:rStyle w:val="IndexLink"/>
                <w:rtl w:val="true"/>
              </w:rPr>
              <w:t>الرواية السابعة</w:t>
            </w:r>
            <w:r>
              <w:rPr>
                <w:rStyle w:val="IndexLink"/>
                <w:rtl w:val="true"/>
              </w:rPr>
              <w:tab/>
            </w:r>
            <w:r>
              <w:rPr>
                <w:rStyle w:val="IndexLink"/>
              </w:rPr>
              <w:t>302</w:t>
            </w:r>
          </w:hyperlink>
        </w:p>
        <w:p>
          <w:pPr>
            <w:pStyle w:val="Contents6"/>
            <w:tabs>
              <w:tab w:val="clear" w:pos="7609"/>
              <w:tab w:val="right" w:pos="9026" w:leader="dot"/>
            </w:tabs>
            <w:rPr/>
          </w:pPr>
          <w:hyperlink w:anchor="__RefHeading___Toc13138469_1280447820">
            <w:r>
              <w:rPr>
                <w:webHidden/>
                <w:rStyle w:val="IndexLink"/>
                <w:rtl w:val="true"/>
              </w:rPr>
              <w:t>الرواية الثامنة</w:t>
            </w:r>
            <w:r>
              <w:rPr>
                <w:rStyle w:val="IndexLink"/>
                <w:rtl w:val="true"/>
              </w:rPr>
              <w:tab/>
            </w:r>
            <w:r>
              <w:rPr>
                <w:rStyle w:val="IndexLink"/>
              </w:rPr>
              <w:t>303</w:t>
            </w:r>
          </w:hyperlink>
        </w:p>
        <w:p>
          <w:pPr>
            <w:pStyle w:val="Contents6"/>
            <w:tabs>
              <w:tab w:val="clear" w:pos="7609"/>
              <w:tab w:val="right" w:pos="9026" w:leader="dot"/>
            </w:tabs>
            <w:rPr/>
          </w:pPr>
          <w:hyperlink w:anchor="__RefHeading___Toc13138471_1280447820">
            <w:r>
              <w:rPr>
                <w:webHidden/>
                <w:rStyle w:val="IndexLink"/>
                <w:rtl w:val="true"/>
              </w:rPr>
              <w:t>الرواية التاسعة</w:t>
            </w:r>
            <w:r>
              <w:rPr>
                <w:rStyle w:val="IndexLink"/>
                <w:rtl w:val="true"/>
              </w:rPr>
              <w:tab/>
            </w:r>
            <w:r>
              <w:rPr>
                <w:rStyle w:val="IndexLink"/>
              </w:rPr>
              <w:t>303</w:t>
            </w:r>
          </w:hyperlink>
        </w:p>
        <w:p>
          <w:pPr>
            <w:pStyle w:val="Contents6"/>
            <w:tabs>
              <w:tab w:val="clear" w:pos="7609"/>
              <w:tab w:val="right" w:pos="9026" w:leader="dot"/>
            </w:tabs>
            <w:rPr/>
          </w:pPr>
          <w:hyperlink w:anchor="__RefHeading___Toc13138473_1280447820">
            <w:r>
              <w:rPr>
                <w:webHidden/>
                <w:rStyle w:val="IndexLink"/>
                <w:rtl w:val="true"/>
              </w:rPr>
              <w:t>الرواية العاشرة</w:t>
            </w:r>
            <w:r>
              <w:rPr>
                <w:rStyle w:val="IndexLink"/>
                <w:rtl w:val="true"/>
              </w:rPr>
              <w:tab/>
            </w:r>
            <w:r>
              <w:rPr>
                <w:rStyle w:val="IndexLink"/>
              </w:rPr>
              <w:t>304</w:t>
            </w:r>
          </w:hyperlink>
        </w:p>
        <w:p>
          <w:pPr>
            <w:pStyle w:val="Contents5"/>
            <w:tabs>
              <w:tab w:val="clear" w:pos="7892"/>
              <w:tab w:val="right" w:pos="9026" w:leader="dot"/>
            </w:tabs>
            <w:rPr/>
          </w:pPr>
          <w:hyperlink w:anchor="__RefHeading___Toc13138475_1280447820">
            <w:r>
              <w:rPr>
                <w:webHidden/>
                <w:rStyle w:val="IndexLink"/>
                <w:rtl w:val="true"/>
              </w:rPr>
              <w:t>النكتة الثالثة</w:t>
            </w:r>
            <w:r>
              <w:rPr>
                <w:rStyle w:val="IndexLink"/>
                <w:rtl w:val="true"/>
              </w:rPr>
              <w:tab/>
            </w:r>
            <w:r>
              <w:rPr>
                <w:rStyle w:val="IndexLink"/>
              </w:rPr>
              <w:t>305</w:t>
            </w:r>
          </w:hyperlink>
        </w:p>
        <w:p>
          <w:pPr>
            <w:pStyle w:val="Contents3"/>
            <w:tabs>
              <w:tab w:val="clear" w:pos="8459"/>
              <w:tab w:val="right" w:pos="9026" w:leader="dot"/>
            </w:tabs>
            <w:rPr/>
          </w:pPr>
          <w:hyperlink w:anchor="__RefHeading___Toc13138477_1280447820">
            <w:r>
              <w:rPr>
                <w:webHidden/>
                <w:rStyle w:val="IndexLink"/>
                <w:rtl w:val="true"/>
              </w:rPr>
              <w:t>المبحث الثالث عشرحصيلة ما مضى من الأبحاث سعة مشيئة الولىّ الفقيه و اختياره</w:t>
            </w:r>
            <w:r>
              <w:rPr>
                <w:rStyle w:val="IndexLink"/>
                <w:rtl w:val="true"/>
              </w:rPr>
              <w:t>»</w:t>
              <w:tab/>
            </w:r>
            <w:r>
              <w:rPr>
                <w:rStyle w:val="IndexLink"/>
              </w:rPr>
              <w:t>307</w:t>
            </w:r>
          </w:hyperlink>
        </w:p>
        <w:p>
          <w:pPr>
            <w:pStyle w:val="Contents4"/>
            <w:tabs>
              <w:tab w:val="clear" w:pos="8176"/>
              <w:tab w:val="right" w:pos="9026" w:leader="dot"/>
            </w:tabs>
            <w:rPr/>
          </w:pPr>
          <w:hyperlink w:anchor="__RefHeading___Toc13138479_128044782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3138481_1280447820">
            <w:r>
              <w:rPr>
                <w:webHidden/>
                <w:rStyle w:val="IndexLink"/>
                <w:rtl w:val="true"/>
              </w:rPr>
              <w:t>مناصب تنبىء عن خيارهم و سعة تصرّفهم في الكون، و هي</w:t>
            </w:r>
            <w:r>
              <w:rPr>
                <w:rStyle w:val="IndexLink"/>
                <w:rtl w:val="true"/>
              </w:rPr>
              <w:t>:</w:t>
              <w:tab/>
            </w:r>
            <w:r>
              <w:rPr>
                <w:rStyle w:val="IndexLink"/>
              </w:rPr>
              <w:t>309</w:t>
            </w:r>
          </w:hyperlink>
        </w:p>
        <w:p>
          <w:pPr>
            <w:pStyle w:val="Contents5"/>
            <w:tabs>
              <w:tab w:val="clear" w:pos="7892"/>
              <w:tab w:val="right" w:pos="9026" w:leader="dot"/>
            </w:tabs>
            <w:rPr/>
          </w:pPr>
          <w:hyperlink w:anchor="__RefHeading___Toc13138483_1280447820">
            <w:r>
              <w:rPr>
                <w:webHidden/>
                <w:rStyle w:val="IndexLink"/>
                <w:rtl w:val="true"/>
              </w:rPr>
              <w:t>الأوّل</w:t>
            </w:r>
            <w:r>
              <w:rPr>
                <w:rStyle w:val="IndexLink"/>
                <w:rtl w:val="true"/>
              </w:rPr>
              <w:t>:</w:t>
              <w:tab/>
            </w:r>
            <w:r>
              <w:rPr>
                <w:rStyle w:val="IndexLink"/>
              </w:rPr>
              <w:t>309</w:t>
            </w:r>
          </w:hyperlink>
        </w:p>
        <w:p>
          <w:pPr>
            <w:pStyle w:val="Contents5"/>
            <w:tabs>
              <w:tab w:val="clear" w:pos="7892"/>
              <w:tab w:val="right" w:pos="9026" w:leader="dot"/>
            </w:tabs>
            <w:rPr/>
          </w:pPr>
          <w:hyperlink w:anchor="__RefHeading___Toc13138485_1280447820">
            <w:r>
              <w:rPr>
                <w:webHidden/>
                <w:rStyle w:val="IndexLink"/>
                <w:rtl w:val="true"/>
              </w:rPr>
              <w:t>الثاني</w:t>
            </w:r>
            <w:r>
              <w:rPr>
                <w:rStyle w:val="IndexLink"/>
                <w:rtl w:val="true"/>
              </w:rPr>
              <w:t>:</w:t>
              <w:tab/>
            </w:r>
            <w:r>
              <w:rPr>
                <w:rStyle w:val="IndexLink"/>
              </w:rPr>
              <w:t>309</w:t>
            </w:r>
          </w:hyperlink>
        </w:p>
        <w:p>
          <w:pPr>
            <w:pStyle w:val="Contents5"/>
            <w:tabs>
              <w:tab w:val="clear" w:pos="7892"/>
              <w:tab w:val="right" w:pos="9026" w:leader="dot"/>
            </w:tabs>
            <w:rPr/>
          </w:pPr>
          <w:hyperlink w:anchor="__RefHeading___Toc13138487_1280447820">
            <w:r>
              <w:rPr>
                <w:webHidden/>
                <w:rStyle w:val="IndexLink"/>
                <w:rtl w:val="true"/>
              </w:rPr>
              <w:t>الثالث</w:t>
            </w:r>
            <w:r>
              <w:rPr>
                <w:rStyle w:val="IndexLink"/>
                <w:rtl w:val="true"/>
              </w:rPr>
              <w:t>:</w:t>
              <w:tab/>
            </w:r>
            <w:r>
              <w:rPr>
                <w:rStyle w:val="IndexLink"/>
              </w:rPr>
              <w:t>309</w:t>
            </w:r>
          </w:hyperlink>
        </w:p>
        <w:p>
          <w:pPr>
            <w:pStyle w:val="Contents5"/>
            <w:tabs>
              <w:tab w:val="clear" w:pos="7892"/>
              <w:tab w:val="right" w:pos="9026" w:leader="dot"/>
            </w:tabs>
            <w:rPr/>
          </w:pPr>
          <w:hyperlink w:anchor="__RefHeading___Toc13138489_1280447820">
            <w:r>
              <w:rPr>
                <w:webHidden/>
                <w:rStyle w:val="IndexLink"/>
                <w:rtl w:val="true"/>
              </w:rPr>
              <w:t>الرابع</w:t>
            </w:r>
            <w:r>
              <w:rPr>
                <w:rStyle w:val="IndexLink"/>
                <w:rtl w:val="true"/>
              </w:rPr>
              <w:t>:</w:t>
              <w:tab/>
            </w:r>
            <w:r>
              <w:rPr>
                <w:rStyle w:val="IndexLink"/>
              </w:rPr>
              <w:t>310</w:t>
            </w:r>
          </w:hyperlink>
        </w:p>
        <w:p>
          <w:pPr>
            <w:pStyle w:val="Contents5"/>
            <w:tabs>
              <w:tab w:val="clear" w:pos="7892"/>
              <w:tab w:val="right" w:pos="9026" w:leader="dot"/>
            </w:tabs>
            <w:rPr/>
          </w:pPr>
          <w:hyperlink w:anchor="__RefHeading___Toc13138491_1280447820">
            <w:r>
              <w:rPr>
                <w:webHidden/>
                <w:rStyle w:val="IndexLink"/>
                <w:rtl w:val="true"/>
              </w:rPr>
              <w:t>الخامس</w:t>
            </w:r>
            <w:r>
              <w:rPr>
                <w:rStyle w:val="IndexLink"/>
                <w:rtl w:val="true"/>
              </w:rPr>
              <w:t>:</w:t>
              <w:tab/>
            </w:r>
            <w:r>
              <w:rPr>
                <w:rStyle w:val="IndexLink"/>
              </w:rPr>
              <w:t>310</w:t>
            </w:r>
          </w:hyperlink>
        </w:p>
        <w:p>
          <w:pPr>
            <w:pStyle w:val="Contents2"/>
            <w:tabs>
              <w:tab w:val="clear" w:pos="8743"/>
              <w:tab w:val="right" w:pos="9026" w:leader="dot"/>
            </w:tabs>
            <w:rPr/>
          </w:pPr>
          <w:hyperlink w:anchor="__RefHeading___Toc13138493_1280447820">
            <w:r>
              <w:rPr>
                <w:webHidden/>
                <w:rStyle w:val="IndexLink"/>
                <w:rtl w:val="true"/>
              </w:rPr>
              <w:t>الفهرس التفصيلى</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85_210682"/>
      <w:bookmarkStart w:id="1" w:name="pg18785_210682"/>
      <w:bookmarkEnd w:id="1"/>
    </w:p>
    <w:p>
      <w:pPr>
        <w:pStyle w:val="Heading2"/>
        <w:numPr>
          <w:ilvl w:val="1"/>
          <w:numId w:val="1"/>
        </w:numPr>
        <w:rPr/>
      </w:pPr>
      <w:bookmarkStart w:id="2" w:name="pg18785_210682"/>
      <w:bookmarkStart w:id="3" w:name="__RefHeading___Toc13137349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پدیدآورانده مظاهری،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زاده،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ناشرمؤسسة الزهراء عليهاالسلام الثقافية الدراسية</w:t>
      </w:r>
    </w:p>
    <w:p>
      <w:pPr>
        <w:pStyle w:val="BookText"/>
        <w:rPr/>
      </w:pPr>
      <w:r>
        <w:rPr>
          <w:rFonts w:ascii="IRNazanin" w:hAnsi="IRNazanin" w:eastAsia="IRNazanin"/>
          <w:color w:val="111111"/>
          <w:sz w:val="28"/>
          <w:sz w:val="28"/>
          <w:szCs w:val="28"/>
          <w:rtl w:val="true"/>
          <w:lang w:bidi="fa-IR"/>
        </w:rPr>
        <w:t xml:space="preserve">مکان نشرايران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شابک</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کد کنگره‌ 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رقمی میثم حیدری</w:t>
      </w:r>
    </w:p>
    <w:p>
      <w:pPr>
        <w:pStyle w:val="BookText"/>
        <w:rPr/>
      </w:pPr>
      <w:r>
        <w:rPr>
          <w:rFonts w:ascii="IRNazanin" w:hAnsi="IRNazanin" w:eastAsia="IRNazanin"/>
          <w:color w:val="111111"/>
          <w:sz w:val="28"/>
          <w:sz w:val="28"/>
          <w:szCs w:val="28"/>
          <w:rtl w:val="true"/>
          <w:lang w:bidi="fa-IR"/>
        </w:rPr>
        <w:t xml:space="preserve">فقه الولاية و الحكومة الإسلامية، تقریر بخشی از دروس خارج فقه آیت‌الله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ولایت فقیه و حکومت اسلامی است که مجید هادی‌زاده آن را به زبان عربی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مطالعه مفصلی، برای نشان دادن و تحلیل تئوری ولایت فقیه و حکومت اسلامی بشمار می‌رود که توسط یکی از برجسته‌ترین شاگردان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فضلای حوزه علمیه اصفهان تدریس و ارائه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3735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8785_210686"/>
    </w:p>
    <w:p>
      <w:pPr>
        <w:pStyle w:val="Heading2"/>
        <w:numPr>
          <w:ilvl w:val="1"/>
          <w:numId w:val="1"/>
        </w:numPr>
        <w:rPr/>
      </w:pPr>
      <w:bookmarkStart w:id="8" w:name="__RefHeading___Toc13137353_1280447820"/>
      <w:bookmarkStart w:id="9" w:name="_Toc3"/>
      <w:bookmarkEnd w:id="7"/>
      <w:bookmarkEnd w:id="8"/>
      <w:r>
        <w:rPr>
          <w:rtl w:val="true"/>
        </w:rPr>
        <w:t>الفهرس الاجمالى</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8785_210688"/>
    </w:p>
    <w:p>
      <w:pPr>
        <w:pStyle w:val="Heading2"/>
        <w:numPr>
          <w:ilvl w:val="1"/>
          <w:numId w:val="1"/>
        </w:numPr>
        <w:rPr/>
      </w:pPr>
      <w:bookmarkStart w:id="11" w:name="__RefHeading___Toc13137355_1280447820"/>
      <w:bookmarkStart w:id="12" w:name="_Toc4"/>
      <w:bookmarkEnd w:id="10"/>
      <w:bookmarkEnd w:id="11"/>
      <w:r>
        <w:rPr>
          <w:rtl w:val="true"/>
        </w:rPr>
        <w:t>تصديرٌ</w:t>
      </w:r>
      <w:bookmarkEnd w:id="12"/>
    </w:p>
    <w:p>
      <w:pPr>
        <w:pStyle w:val="BookText"/>
        <w:rPr/>
      </w:pPr>
      <w:r>
        <w:rPr>
          <w:rFonts w:ascii="Amiri" w:hAnsi="Amiri" w:eastAsia="Amiri" w:cs="Amiri"/>
          <w:color w:val="111111"/>
          <w:sz w:val="28"/>
          <w:sz w:val="28"/>
          <w:szCs w:val="28"/>
          <w:rtl w:val="true"/>
          <w:lang w:bidi="ar-SA"/>
        </w:rPr>
        <w:t>الحمدللّٰه و الصّلوة على رسول اللّٰه و على آله آل اللّٰه و لا سيّما بقيّة اللّٰه إلى يوم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بعد؛ فهذا هو المجلّد الثالث من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الولاية و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 لأبحاث الفقيه البارع، سماحة آية اللّٰه العظمى الشيخ حسين المظاهرى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الجزء يشتمل على ما يتعلّق من أبحاث كتاب الأمر بالمعروف و النهي عن المنكر و كتاب الحدود و التّعزيرات بمسألة الحكم و الحكومة، إذ القيام بهذا الأمر و النهي و إجراء الحدود و التعزيرات يعدّان من أهمّ وظائف الولىّ الفقيه و الدّولة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بعد البحث عن أصل مسألة ثبوت الولاية للفقيه اوّلاً، ثُم عن إِشكالات و شبهات ترد على ثبوتها له أو سائر جهاتها و الرّد و الجواب عن هذه الشبهات و الإشكالات ثانياً، ثم عن منابعه الماليّة فى الحكومة و الدولة ثالثاً، بقى أن يُبحث عن وظائف الولىّ الفقيه و مسئوليّاتها و ما يجب عليه القيام به حسب ما ورد فى الشريعة المحّمدية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حينما نقدّم هذا الجزء إلى القرّاء الكرام، نبتهل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علينا بطول بقاء سماحة شيخنا الأستاذ الفقيه البارع، و أن يجعله في حفظه و رعيه، و أن يزيد فى توفيقات المقرِّر المحقّق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الزهرا عليها السلام الثقافية الدّراسيّة ذى القعدة الحرام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8785_210690"/>
      <w:bookmarkStart w:id="14" w:name="pg18785_210690"/>
      <w:bookmarkEnd w:id="14"/>
    </w:p>
    <w:p>
      <w:pPr>
        <w:pStyle w:val="Heading2"/>
        <w:numPr>
          <w:ilvl w:val="1"/>
          <w:numId w:val="1"/>
        </w:numPr>
        <w:rPr/>
      </w:pPr>
      <w:bookmarkStart w:id="15" w:name="pg18785_210690"/>
      <w:bookmarkStart w:id="16" w:name="__RefHeading___Toc13137357_1280447820"/>
      <w:bookmarkStart w:id="17" w:name="_Toc5"/>
      <w:bookmarkEnd w:id="15"/>
      <w:bookmarkEnd w:id="16"/>
      <w:r>
        <w:rPr>
          <w:rtl w:val="true"/>
        </w:rPr>
        <w:t>كتاب الأمر بالمعروف و النّهى عن المنكر</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3137359_1280447820"/>
      <w:bookmarkStart w:id="19" w:name="_Toc6"/>
      <w:bookmarkEnd w:id="18"/>
      <w:r>
        <w:rPr>
          <w:rtl w:val="true"/>
        </w:rPr>
        <w:t>اشارة</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785_210692"/>
      <w:bookmarkStart w:id="21" w:name="pg18785_210692"/>
      <w:bookmarkEnd w:id="21"/>
    </w:p>
    <w:p>
      <w:pPr>
        <w:pStyle w:val="Heading3"/>
        <w:numPr>
          <w:ilvl w:val="2"/>
          <w:numId w:val="1"/>
        </w:numPr>
        <w:rPr/>
      </w:pPr>
      <w:bookmarkStart w:id="22" w:name="pg18785_210692"/>
      <w:bookmarkStart w:id="23" w:name="__RefHeading___Toc13137361_1280447820"/>
      <w:bookmarkStart w:id="24" w:name="_Toc7"/>
      <w:bookmarkEnd w:id="22"/>
      <w:bookmarkEnd w:id="23"/>
      <w:r>
        <w:rPr>
          <w:rtl w:val="true"/>
        </w:rPr>
        <w:t>تمهيدات</w:t>
      </w:r>
      <w:bookmarkEnd w:id="2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13137363_1280447820"/>
      <w:bookmarkStart w:id="26" w:name="_Toc8"/>
      <w:bookmarkEnd w:id="25"/>
      <w:r>
        <w:rPr>
          <w:rtl w:val="true"/>
        </w:rPr>
        <w:t>اشارة</w:t>
      </w:r>
      <w:bookmarkEnd w:id="2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تمهيدات</w:t>
      </w:r>
    </w:p>
    <w:p>
      <w:pPr>
        <w:pStyle w:val="BookText"/>
        <w:rPr/>
      </w:pPr>
      <w:r>
        <w:rPr>
          <w:rFonts w:ascii="Amiri" w:hAnsi="Amiri" w:eastAsia="Amiri" w:cs="Amiri"/>
          <w:color w:val="111111"/>
          <w:sz w:val="28"/>
          <w:sz w:val="28"/>
          <w:szCs w:val="28"/>
          <w:rtl w:val="true"/>
          <w:lang w:bidi="ar-SA"/>
        </w:rPr>
        <w:t>هذا أوان الشروع في مبحث وظائف الفقيه الوليّ‌، إذ قد بحثنا عن أصل مسألة ثبوت الولاية للفقيه أوّلاً؛</w:t>
      </w:r>
    </w:p>
    <w:p>
      <w:pPr>
        <w:pStyle w:val="BookText"/>
        <w:rPr/>
      </w:pPr>
      <w:r>
        <w:rPr>
          <w:rFonts w:ascii="Amiri" w:hAnsi="Amiri" w:eastAsia="Amiri" w:cs="Amiri"/>
          <w:color w:val="111111"/>
          <w:sz w:val="28"/>
          <w:sz w:val="28"/>
          <w:szCs w:val="28"/>
          <w:rtl w:val="true"/>
          <w:lang w:bidi="ar-SA"/>
        </w:rPr>
        <w:t>ثمّ عن إشكالاتٍ ترد على ثبوتها له ثانياً؛</w:t>
      </w:r>
    </w:p>
    <w:p>
      <w:pPr>
        <w:pStyle w:val="BookText"/>
        <w:rPr/>
      </w:pPr>
      <w:r>
        <w:rPr>
          <w:rFonts w:ascii="Amiri" w:hAnsi="Amiri" w:eastAsia="Amiri" w:cs="Amiri"/>
          <w:color w:val="111111"/>
          <w:sz w:val="28"/>
          <w:sz w:val="28"/>
          <w:szCs w:val="28"/>
          <w:rtl w:val="true"/>
          <w:lang w:bidi="ar-SA"/>
        </w:rPr>
        <w:t>ثمّ عن منابعه الماليّة ثالثاً؛</w:t>
      </w:r>
    </w:p>
    <w:p>
      <w:pPr>
        <w:pStyle w:val="BookText"/>
        <w:rPr/>
      </w:pPr>
      <w:r>
        <w:rPr>
          <w:rFonts w:ascii="Amiri" w:hAnsi="Amiri" w:eastAsia="Amiri" w:cs="Amiri"/>
          <w:color w:val="111111"/>
          <w:sz w:val="28"/>
          <w:sz w:val="28"/>
          <w:szCs w:val="28"/>
          <w:rtl w:val="true"/>
          <w:lang w:bidi="ar-SA"/>
        </w:rPr>
        <w:t>و بقي علينا الآن أن نبحث عن وظائف الوليّ الفقيه و ما يجب عليه القيام به حسب ما ورد في الشريعة الغرّاء</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العمدة في وظائف الفقيه الوليّ أمران</w:t>
      </w:r>
      <w:r>
        <w:rPr>
          <w:rFonts w:eastAsia="Amiri" w:cs="Amiri" w:ascii="Amiri" w:hAnsi="Amiri"/>
          <w:color w:val="111111"/>
          <w:sz w:val="28"/>
          <w:szCs w:val="28"/>
          <w:rtl w:val="true"/>
          <w:lang w:bidi="ar-SA"/>
        </w:rPr>
        <w:t xml:space="preserve">: </w:t>
      </w:r>
      <w:bookmarkStart w:id="27" w:name="pg18785_210695"/>
    </w:p>
    <w:p>
      <w:pPr>
        <w:pStyle w:val="Heading4"/>
        <w:numPr>
          <w:ilvl w:val="3"/>
          <w:numId w:val="1"/>
        </w:numPr>
        <w:rPr/>
      </w:pPr>
      <w:bookmarkStart w:id="28" w:name="__RefHeading___Toc13137365_1280447820"/>
      <w:bookmarkStart w:id="29" w:name="_Toc9"/>
      <w:bookmarkEnd w:id="27"/>
      <w:bookmarkEnd w:id="28"/>
      <w:r>
        <w:rPr>
          <w:rtl w:val="true"/>
        </w:rPr>
        <w:t>الأمر الأوّل</w:t>
      </w:r>
      <w:r>
        <w:rPr>
          <w:rtl w:val="true"/>
        </w:rPr>
        <w:t>:</w:t>
      </w:r>
      <w:bookmarkEnd w:id="29"/>
    </w:p>
    <w:p>
      <w:pPr>
        <w:pStyle w:val="BookText"/>
        <w:rPr/>
      </w:pPr>
      <w:r>
        <w:rPr>
          <w:rFonts w:ascii="Amiri" w:hAnsi="Amiri" w:eastAsia="Amiri" w:cs="Amiri"/>
          <w:color w:val="111111"/>
          <w:sz w:val="28"/>
          <w:sz w:val="28"/>
          <w:szCs w:val="28"/>
          <w:rtl w:val="true"/>
          <w:lang w:bidi="ar-SA"/>
        </w:rPr>
        <w:t>ما يرجع إلى حفظ الحكم و الدولة الإسلاميّة، و ذلك بتعريفه السياسات الكلّيّة للحكّام في جميع أقطار المُلك ثمّ مشارفته على إجرائهاعلى أحسن ما يكون، و قد اُشير إلى هاتين الوظيفتين في القانون الدُّستوريّ أيضاً</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سياستهاى كلّى نظام جمهورى اسلامى ايران پس از مشورت با مجمع تشخيص مصلحت نظام؛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حسن اجراى سياستهاى كلّى 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المسمّى بإدارة المُلك و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الوظيفة لاتختصّ بالدولة الإسلاميّة، بل هي كامنةٌ في حاقّ الحكم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لهذه الوظيفة مصاديق جزئيّةٍ سنبحث عنها؛</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للفقيه الوليّ أن يصدر حكم الجهاد بدواً كما يجوز له أن يحكم بوجوب الدفاع عن الدولة الإسلاميّة‌؟ أم ليس الحكم بوجوب الجهاد البدويّ إلّافي وُسع المعصوم عليه السلام فقط؟؛</w:t>
      </w:r>
    </w:p>
    <w:p>
      <w:pPr>
        <w:pStyle w:val="BookText"/>
        <w:rPr/>
      </w:pPr>
      <w:r>
        <w:rPr>
          <w:rFonts w:ascii="Amiri" w:hAnsi="Amiri" w:eastAsia="Amiri" w:cs="Amiri"/>
          <w:color w:val="111111"/>
          <w:sz w:val="28"/>
          <w:sz w:val="28"/>
          <w:szCs w:val="28"/>
          <w:rtl w:val="true"/>
          <w:lang w:bidi="ar-SA"/>
        </w:rPr>
        <w:t>و منها هل يجوز له أن يحكم بتعزير بعض الناس و تسجينهم و تغريبهم عن أوطانهم بما عملوا به من المحرّمات الشرعيّة أو القانونيّة‌؟ أو لا حقّ له فيه‌؟؛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يحكم بوجوب أداء مال الحكومة و الضريبة على الناس زيادةً على ما يجب عليهم من الأخماس و الزكوات‌؟ أو لايجوز له 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المصاديق كثيرةٌ‌، و كلّها ترجع إلى سعة حكمه 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فرغنا عن اثبات أنّ ولايته مطلقةٌ تامّةٌ‌، إذ الخليفة تابعٌ للمستخلَف منه، و ولاية المستخلَف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المعصوم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فولاية من استخلف منه أيضاً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الكلام حول هذا المبحث في ما مضى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سنبحث عن هذه المصاديق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bookmarkStart w:id="30" w:name="pg18785_210696"/>
    </w:p>
    <w:p>
      <w:pPr>
        <w:pStyle w:val="Heading4"/>
        <w:numPr>
          <w:ilvl w:val="3"/>
          <w:numId w:val="1"/>
        </w:numPr>
        <w:rPr/>
      </w:pPr>
      <w:bookmarkStart w:id="31" w:name="__RefHeading___Toc13137367_1280447820"/>
      <w:bookmarkStart w:id="32" w:name="_Toc10"/>
      <w:bookmarkEnd w:id="30"/>
      <w:bookmarkEnd w:id="31"/>
      <w:r>
        <w:rPr>
          <w:rtl w:val="true"/>
        </w:rPr>
        <w:t>الأمر الثاني</w:t>
      </w:r>
      <w:r>
        <w:rPr>
          <w:rtl w:val="true"/>
        </w:rPr>
        <w:t>:</w:t>
      </w:r>
      <w:bookmarkEnd w:id="32"/>
    </w:p>
    <w:p>
      <w:pPr>
        <w:pStyle w:val="Heading5"/>
        <w:numPr>
          <w:ilvl w:val="4"/>
          <w:numId w:val="1"/>
        </w:numPr>
        <w:rPr/>
      </w:pPr>
      <w:bookmarkStart w:id="33" w:name="__RefHeading___Toc13137369_1280447820"/>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بثّ الشريعة و تبيينها، و هذا هو الثاني من وظائفه، بل هو الأهمّ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لوكانت حفظ الحكم كامناً في حاقّ الحكومات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كائنةً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الشريعة و بثّها كامنٌ في حاقّ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يكون للفقيه الوليّ 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الحكم؛</w:t>
      </w:r>
    </w:p>
    <w:p>
      <w:pPr>
        <w:pStyle w:val="BookText"/>
        <w:rPr/>
      </w:pPr>
      <w:r>
        <w:rPr>
          <w:rFonts w:ascii="IRNazanin" w:hAnsi="IRNazanin" w:eastAsia="IRNazanin"/>
          <w:color w:val="111111"/>
          <w:sz w:val="28"/>
          <w:sz w:val="28"/>
          <w:szCs w:val="28"/>
          <w:rtl w:val="true"/>
          <w:lang w:bidi="fa-IR"/>
        </w:rPr>
        <w:t>و بثّ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رجوع الأوّل إلى الثاني أيضاً، إذ على الدولة الاسلاميّة بدورها أن تجتهد في ترويج الشريعة و تبيينها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بثّ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الثاني من 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نواحٍ أربعٍ‌</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3137371_1280447820"/>
      <w:bookmarkStart w:id="36" w:name="_Toc12"/>
      <w:bookmarkEnd w:id="35"/>
      <w:r>
        <w:rPr>
          <w:rtl w:val="true"/>
        </w:rPr>
        <w:t>الناحية الأولى</w:t>
      </w:r>
      <w:r>
        <w:rPr>
          <w:rtl w:val="true"/>
        </w:rPr>
        <w:t>:</w:t>
      </w:r>
      <w:bookmarkEnd w:id="36"/>
    </w:p>
    <w:p>
      <w:pPr>
        <w:pStyle w:val="BookText"/>
        <w:rPr/>
      </w:pPr>
      <w:r>
        <w:rPr>
          <w:rFonts w:ascii="Amiri" w:hAnsi="Amiri" w:eastAsia="Amiri" w:cs="Amiri"/>
          <w:color w:val="111111"/>
          <w:sz w:val="28"/>
          <w:sz w:val="28"/>
          <w:szCs w:val="28"/>
          <w:rtl w:val="true"/>
          <w:lang w:bidi="ar-SA"/>
        </w:rPr>
        <w:t>تربية جمعٍ من الأخصّائيّين بشؤون الشريعة في كلّ عصرٍ و زمنٍ‌، كالمتخصّصين في فقه الشريعة و فلسفتها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الواجب تربية مَن كان ماهراً في علوم التفسير و الحديث و الكلام و التأريخ و الآداب و غيرها، و هذا بتقوية الحوزات العلميّة و تشييد أركانها و حفظها عن الاندراس و الانطماس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لايخفى ما لهذا الأمر من الأهمّيّة البالغة،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13137373_1280447820"/>
      <w:bookmarkStart w:id="38" w:name="_Toc13"/>
      <w:bookmarkEnd w:id="37"/>
      <w:r>
        <w:rPr>
          <w:rtl w:val="true"/>
        </w:rPr>
        <w:t>الناحية الثانية</w:t>
      </w:r>
      <w:r>
        <w:rPr>
          <w:rtl w:val="true"/>
        </w:rPr>
        <w:t>:</w:t>
      </w:r>
      <w:bookmarkEnd w:id="38"/>
    </w:p>
    <w:p>
      <w:pPr>
        <w:pStyle w:val="Heading6"/>
        <w:numPr>
          <w:ilvl w:val="5"/>
          <w:numId w:val="1"/>
        </w:numPr>
        <w:rPr/>
      </w:pPr>
      <w:bookmarkStart w:id="39" w:name="__RefHeading___Toc13137375_1280447820"/>
      <w:bookmarkStart w:id="40" w:name="_Toc14"/>
      <w:bookmarkEnd w:id="39"/>
      <w:r>
        <w:rPr>
          <w:rtl w:val="true"/>
        </w:rPr>
        <w:t>اشارة</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بالمعروف و النهي عن المنكر العامّين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اشترك فيهما آحاد الناس، فيجب القيام بهما على الوالي كما يجب القيام بهما على آحاد الرعيّة، و هيهنا نكاتٌ‌</w:t>
      </w:r>
      <w:r>
        <w:rPr>
          <w:rFonts w:eastAsia="Amiri" w:cs="Amiri" w:ascii="Amiri" w:hAnsi="Amiri"/>
          <w:color w:val="111111"/>
          <w:sz w:val="28"/>
          <w:szCs w:val="28"/>
          <w:rtl w:val="true"/>
          <w:lang w:bidi="ar-SA"/>
        </w:rPr>
        <w:t xml:space="preserve">: </w:t>
      </w:r>
      <w:bookmarkStart w:id="41" w:name="pg18785_210697"/>
    </w:p>
    <w:p>
      <w:pPr>
        <w:pStyle w:val="Heading6"/>
        <w:numPr>
          <w:ilvl w:val="5"/>
          <w:numId w:val="1"/>
        </w:numPr>
        <w:rPr/>
      </w:pPr>
      <w:bookmarkStart w:id="42" w:name="__RefHeading___Toc13137377_1280447820"/>
      <w:bookmarkStart w:id="43" w:name="_Toc15"/>
      <w:bookmarkEnd w:id="41"/>
      <w:bookmarkEnd w:id="42"/>
      <w:r>
        <w:rPr>
          <w:rtl w:val="true"/>
        </w:rPr>
        <w:t>النكتة الأولى</w:t>
      </w:r>
      <w:bookmarkEnd w:id="43"/>
    </w:p>
    <w:p>
      <w:pPr>
        <w:pStyle w:val="BookText"/>
        <w:rPr/>
      </w:pPr>
      <w:r>
        <w:rPr>
          <w:rFonts w:ascii="Amiri" w:hAnsi="Amiri" w:eastAsia="Amiri" w:cs="Amiri"/>
          <w:color w:val="111111"/>
          <w:sz w:val="28"/>
          <w:sz w:val="28"/>
          <w:szCs w:val="28"/>
          <w:rtl w:val="true"/>
          <w:lang w:bidi="ar-SA"/>
        </w:rPr>
        <w:t>يجب على الحكم أن يجتهد في ترغيب الناس في أداء هذه الوظيفة الشرعيّة، لأنّهاحافظةٌ للشريعة، و باندراسها تضمحلّ أحكام الشرع شيئاً فشيئاً</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3137379_1280447820"/>
      <w:bookmarkStart w:id="45" w:name="_Toc16"/>
      <w:bookmarkEnd w:id="44"/>
      <w:r>
        <w:rPr>
          <w:rtl w:val="true"/>
        </w:rPr>
        <w:t>النكتة الثانية</w:t>
      </w:r>
      <w:bookmarkEnd w:id="45"/>
    </w:p>
    <w:p>
      <w:pPr>
        <w:pStyle w:val="BookText"/>
        <w:rPr/>
      </w:pPr>
      <w:r>
        <w:rPr>
          <w:rFonts w:ascii="Amiri" w:hAnsi="Amiri" w:eastAsia="Amiri" w:cs="Amiri"/>
          <w:color w:val="111111"/>
          <w:sz w:val="28"/>
          <w:sz w:val="28"/>
          <w:szCs w:val="28"/>
          <w:rtl w:val="true"/>
          <w:lang w:bidi="ar-SA"/>
        </w:rPr>
        <w:t>قد أكّد الشرع على دور هذه الوظيفة في إحياء الدين مراراً عديدةً‌، فعن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النهي عن المنكر فريضةٌ عظيمةٌ بها تقام الفرائض</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قد ورد في أحاديثهم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يأمروا بالمعروف و لم ينهوا عن المنكر و لم يتّبعوا الأخيار من أهل بيتي سلّط اللّه عليهم شرارهم، فيدعوا خيارهم فلايُستجاب لهم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المبيّنة لشأنها و اهتمام الشارع بها كثيرةٌ‌، و تلخيص القول فيها ما قاله سيّدنا اميرالمؤمنين عليه السلام في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أعمال البرّ كلّها و الجهاد في سبيل اللّه عند الأمر بالمعروف و النهي عن المنكر إلّاكنفثةٍ في بحرٍ لجّيٍّ‌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 w:name="__RefHeading___Toc13137381_1280447820"/>
      <w:bookmarkStart w:id="47" w:name="_Toc17"/>
      <w:bookmarkEnd w:id="46"/>
      <w:r>
        <w:rPr>
          <w:rtl w:val="true"/>
        </w:rPr>
        <w:t>النكتة الثالثة</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الأمر و النهي الواجبان شرائط لايمكن الذهاب إلى وجوبهما إلّاباحرازها، كالعلم </w:t>
      </w:r>
      <w:bookmarkStart w:id="48" w:name="pg18785_210698"/>
    </w:p>
    <w:p>
      <w:pPr>
        <w:pStyle w:val="BookText"/>
        <w:rPr/>
      </w:pPr>
      <w:bookmarkEnd w:id="48"/>
      <w:r>
        <w:rPr>
          <w:rFonts w:ascii="Amiri" w:hAnsi="Amiri" w:eastAsia="Amiri" w:cs="Amiri"/>
          <w:color w:val="111111"/>
          <w:sz w:val="28"/>
          <w:sz w:val="28"/>
          <w:szCs w:val="28"/>
          <w:rtl w:val="true"/>
          <w:lang w:bidi="ar-SA"/>
        </w:rPr>
        <w:t>بالمعروف حين الأمر به، و العلم بانتفاء المفسدة حين النهي عن المنكر، و سنبحث عنها أيضاً</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3137383_1280447820"/>
      <w:bookmarkStart w:id="50" w:name="_Toc18"/>
      <w:bookmarkEnd w:id="49"/>
      <w:r>
        <w:rPr>
          <w:rtl w:val="true"/>
        </w:rPr>
        <w:t>النكتة الرابعة</w:t>
      </w:r>
      <w:bookmarkEnd w:id="50"/>
    </w:p>
    <w:p>
      <w:pPr>
        <w:pStyle w:val="BookText"/>
        <w:rPr/>
      </w:pPr>
      <w:r>
        <w:rPr>
          <w:rFonts w:ascii="Amiri" w:hAnsi="Amiri" w:eastAsia="Amiri" w:cs="Amiri"/>
          <w:color w:val="111111"/>
          <w:sz w:val="28"/>
          <w:sz w:val="28"/>
          <w:szCs w:val="28"/>
          <w:rtl w:val="true"/>
          <w:lang w:bidi="ar-SA"/>
        </w:rPr>
        <w:t>كما انّ لهذا الواجب شرائط، فله حدودٌ أيضاً، فتارةً يكون أداؤه باللسان و الإخطار، و تارةً أخرى يكون بالاعتزال و الإحجام، و تارةً ثالثةً بالضرب، و تارةً رابعةً بالجرح؛ فهل يجب على المؤمنين و المكلّفين أن يقوموا بهذه الفريضة و لوبلغت ما بلغت من الضرب و الجرح‌؟ أم هذا وظيفة الحكم فقط و ليس عليهم أزيد من الإخطار و الاعتزال عن عاملي المنكرات و 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المبحث له دورٌ هامٌّ في مباحث الأمر بالمعروف و النهي عن المنكر، و سنفصّل الكلام حوله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3137385_1280447820"/>
      <w:bookmarkStart w:id="52" w:name="_Toc19"/>
      <w:bookmarkEnd w:id="51"/>
      <w:r>
        <w:rPr>
          <w:rtl w:val="true"/>
        </w:rPr>
        <w:t>الناحية الثالثة</w:t>
      </w:r>
      <w:r>
        <w:rPr>
          <w:rtl w:val="true"/>
        </w:rPr>
        <w:t>:</w:t>
      </w:r>
      <w:bookmarkEnd w:id="52"/>
    </w:p>
    <w:p>
      <w:pPr>
        <w:pStyle w:val="BookText"/>
        <w:rPr/>
      </w:pPr>
      <w:r>
        <w:rPr>
          <w:rFonts w:ascii="Amiri" w:hAnsi="Amiri" w:eastAsia="Amiri" w:cs="Amiri"/>
          <w:color w:val="111111"/>
          <w:sz w:val="28"/>
          <w:sz w:val="28"/>
          <w:szCs w:val="28"/>
          <w:rtl w:val="true"/>
          <w:lang w:bidi="ar-SA"/>
        </w:rPr>
        <w:t>الأمر بالمعروف و النهي عن المنكر غير العامّين، و هو حدٌّ منهما لايجب على الناس أن يقوموا به، بل هو وظيفة الفقيه الوليّ و الدولة الإسلاميّة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تأسيس مجامع الآمرين بالمعروف و الناهين عن المنكر، ليكونوا مُشرفين على ما يجري في المجتمع بالرفق و المسالمة، فيأمرون الناس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القول بوجوب تأسيس منظّمةٍ لهذه المهمّة كوزارة الثقافة و الإرشاد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8"/>
      </w:r>
      <w:bookmarkStart w:id="53" w:name="pg18785_210699"/>
    </w:p>
    <w:p>
      <w:pPr>
        <w:pStyle w:val="BookText"/>
        <w:rPr/>
      </w:pPr>
      <w:bookmarkEnd w:id="5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نظائرها كثيرةٌ‌</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13137387_1280447820"/>
      <w:bookmarkStart w:id="55" w:name="_Toc20"/>
      <w:bookmarkEnd w:id="54"/>
      <w:r>
        <w:rPr>
          <w:rtl w:val="true"/>
        </w:rPr>
        <w:t>الناحية الرابعة</w:t>
      </w:r>
      <w:r>
        <w:rPr>
          <w:rtl w:val="true"/>
        </w:rPr>
        <w:t>:</w:t>
      </w:r>
      <w:bookmarkEnd w:id="55"/>
    </w:p>
    <w:p>
      <w:pPr>
        <w:pStyle w:val="BookText"/>
        <w:rPr/>
      </w:pPr>
      <w:r>
        <w:rPr>
          <w:rFonts w:ascii="Amiri" w:hAnsi="Amiri" w:eastAsia="Amiri" w:cs="Amiri"/>
          <w:color w:val="111111"/>
          <w:sz w:val="28"/>
          <w:sz w:val="28"/>
          <w:szCs w:val="28"/>
          <w:rtl w:val="true"/>
          <w:lang w:bidi="ar-SA"/>
        </w:rPr>
        <w:t>توجيه الفحوص و الانتقادات نحو الحكم و الشعْب معاً، و على الدولة أن تكون عَرضةً للانتقاد، لئلّا تفسد أمورها و ما عليها من الوظائف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الناحية أيضاً اشرافٌ عامٌّ من الجمهور على الحكم و من الحكم على الجمهور و الشعب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فالمهمّ من هذه النواحي الأربع هي الناحية الثانية، فنفصّل الكلام حولها أوّلاً، ثمّ نأتي بما يتعلّق بغيرها من النواحي؛ و لا حول و لا قوّة إلّابه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bookmarkStart w:id="56" w:name="pg18785_210700"/>
    </w:p>
    <w:p>
      <w:pPr>
        <w:pStyle w:val="Heading3"/>
        <w:numPr>
          <w:ilvl w:val="2"/>
          <w:numId w:val="1"/>
        </w:numPr>
        <w:rPr/>
      </w:pPr>
      <w:bookmarkStart w:id="57" w:name="__RefHeading___Toc13137389_1280447820"/>
      <w:bookmarkStart w:id="58" w:name="_Toc21"/>
      <w:bookmarkEnd w:id="56"/>
      <w:bookmarkEnd w:id="57"/>
      <w:r>
        <w:rPr>
          <w:rtl w:val="true"/>
        </w:rPr>
        <w:t>المبحث الأوّل فى ماهيّة المعروف و المنكر</w:t>
      </w:r>
      <w:bookmarkEnd w:id="58"/>
    </w:p>
    <w:p>
      <w:pPr>
        <w:pStyle w:val="Heading4"/>
        <w:numPr>
          <w:ilvl w:val="3"/>
          <w:numId w:val="1"/>
        </w:numPr>
        <w:rPr/>
      </w:pPr>
      <w:bookmarkStart w:id="59" w:name="__RefHeading___Toc13137391_1280447820"/>
      <w:bookmarkStart w:id="60" w:name="_Toc22"/>
      <w:bookmarkEnd w:id="59"/>
      <w:r>
        <w:rPr>
          <w:rtl w:val="true"/>
        </w:rPr>
        <w:t>اشارة</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كيفيّة الأمر بالمعروف و النّهى عن المنكر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الأوّل في ماهيّة المعروف و المنكرو كيفيّة الأمر بالمعروف و النّهى عن المنكر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لاريب في أنّ التصوّر مقدّمٌ على التصديق، و هذا أمر بديهيٌّ لايختلف فيه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المباحث في هذا الكتاب كلّها تدور حول المعروف و المنكر، فيجب على الباحث أن يكون أوّلاً على بصيرةٍ من ماهيّتهما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61" w:name="pg18785_210703"/>
    </w:p>
    <w:p>
      <w:pPr>
        <w:pStyle w:val="Heading4"/>
        <w:numPr>
          <w:ilvl w:val="3"/>
          <w:numId w:val="1"/>
        </w:numPr>
        <w:rPr/>
      </w:pPr>
      <w:bookmarkStart w:id="62" w:name="__RefHeading___Toc13137393_1280447820"/>
      <w:bookmarkStart w:id="63" w:name="_Toc23"/>
      <w:bookmarkEnd w:id="61"/>
      <w:bookmarkEnd w:id="62"/>
      <w:r>
        <w:rPr>
          <w:rtl w:val="true"/>
        </w:rPr>
        <w:t>المسألة الأولى في أنّهما أمران عرفيّان</w:t>
      </w:r>
      <w:bookmarkEnd w:id="63"/>
    </w:p>
    <w:p>
      <w:pPr>
        <w:pStyle w:val="Heading5"/>
        <w:numPr>
          <w:ilvl w:val="4"/>
          <w:numId w:val="1"/>
        </w:numPr>
        <w:rPr/>
      </w:pPr>
      <w:bookmarkStart w:id="64" w:name="__RefHeading___Toc13137395_1280447820"/>
      <w:bookmarkStart w:id="65" w:name="_Toc24"/>
      <w:bookmarkEnd w:id="64"/>
      <w:r>
        <w:rPr>
          <w:rtl w:val="true"/>
        </w:rPr>
        <w:t>اشارة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عرفيٌّ يعرفه العقل بالضرورة،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عرفيٌّ يعرفه العقل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فماهيّتهما واضحةٌ عند العقل لاتحتاج إلى إرشاده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مصاديق المعروف و كذلك بعض مصاديق المنكر ليس كذلك؛ إذ مصاديقهما نوعان أو فقل على قسمين</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3137397_1280447820"/>
      <w:bookmarkStart w:id="67" w:name="_Toc25"/>
      <w:bookmarkEnd w:id="66"/>
      <w:r>
        <w:rPr>
          <w:rtl w:val="true"/>
        </w:rPr>
        <w:t>القسم الأوّل</w:t>
      </w:r>
      <w:r>
        <w:rPr>
          <w:rtl w:val="true"/>
        </w:rPr>
        <w:t>:</w:t>
      </w:r>
      <w:bookmarkEnd w:id="67"/>
    </w:p>
    <w:p>
      <w:pPr>
        <w:pStyle w:val="BookText"/>
        <w:rPr/>
      </w:pPr>
      <w:r>
        <w:rPr>
          <w:rFonts w:ascii="Amiri" w:hAnsi="Amiri" w:eastAsia="Amiri" w:cs="Amiri"/>
          <w:color w:val="111111"/>
          <w:sz w:val="28"/>
          <w:sz w:val="28"/>
          <w:szCs w:val="28"/>
          <w:rtl w:val="true"/>
          <w:lang w:bidi="ar-SA"/>
        </w:rPr>
        <w:t>ما يستقلّ العقل بإدراك حسنه أو قبحه، كحسن الصدق و حسن الإحسان إلى الأبوين، و كقبح الكذب و قبح الظلم؛</w:t>
      </w:r>
    </w:p>
    <w:p>
      <w:pPr>
        <w:pStyle w:val="Heading5"/>
        <w:numPr>
          <w:ilvl w:val="4"/>
          <w:numId w:val="1"/>
        </w:numPr>
        <w:rPr/>
      </w:pPr>
      <w:bookmarkStart w:id="68" w:name="__RefHeading___Toc13137399_1280447820"/>
      <w:bookmarkStart w:id="69" w:name="_Toc26"/>
      <w:bookmarkEnd w:id="68"/>
      <w:r>
        <w:rPr>
          <w:rtl w:val="true"/>
        </w:rPr>
        <w:t>القسم الثاني</w:t>
      </w:r>
      <w:r>
        <w:rPr>
          <w:rtl w:val="true"/>
        </w:rPr>
        <w:t>:</w:t>
      </w:r>
      <w:bookmarkEnd w:id="69"/>
    </w:p>
    <w:p>
      <w:pPr>
        <w:pStyle w:val="BookText"/>
        <w:rPr/>
      </w:pPr>
      <w:r>
        <w:rPr>
          <w:rFonts w:ascii="Amiri" w:hAnsi="Amiri" w:eastAsia="Amiri" w:cs="Amiri"/>
          <w:color w:val="111111"/>
          <w:sz w:val="28"/>
          <w:sz w:val="28"/>
          <w:szCs w:val="28"/>
          <w:rtl w:val="true"/>
          <w:lang w:bidi="ar-SA"/>
        </w:rPr>
        <w:t>ما لايستقلّ العقل بإدراك حسنه أو قبحه، بل يرشده الشرع إلى حسنه أو قبحه، كحسن الصلاة و قبح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أعمّ من أن يكون العقل شاكّاً فيه، أو متوقّفاً غير ذي 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 ذلك خارجٌ عن موضوع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العقل هيهنا العقل الصحيح الّذي لم تشبْه شائبة الأوهام، إذ غطاء الوهم يمنع العقل عن إدراك الواقع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فلانعني بالعقل عقول جميع الناس، بل عقل من يستحقّ منهم أن يطلق عليه اسم العاقل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قلنا يشير ما ذكره الراغب في تعريف المعروف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لكلّ فعلٍ يُعرف بالعقل أو الشرع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تعريف المنكر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يُنكر بهما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تحكم العقول الصحيحة بقبحه، أو تتوقّف في استقباحه و استحسانه العقول فتحكم بقبحه الشريعة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w:t>
      </w:r>
      <w:r>
        <w:rPr>
          <w:rStyle w:val="FootnoteAnchor"/>
          <w:rtl w:val="true"/>
        </w:rPr>
        <w:footnoteReference w:id="12"/>
      </w:r>
      <w:r>
        <w:rPr>
          <w:rFonts w:ascii="Amiri" w:hAnsi="Amiri" w:eastAsia="Amiri" w:cs="Amiri"/>
          <w:color w:val="111111"/>
          <w:sz w:val="28"/>
          <w:sz w:val="28"/>
          <w:szCs w:val="28"/>
          <w:rtl w:val="true"/>
          <w:lang w:bidi="ar-SA"/>
        </w:rPr>
        <w:t>في التعريف جمعٌ من اللغويّين، كأصحاب القاموس</w:t>
      </w:r>
      <w:r>
        <w:rPr>
          <w:rStyle w:val="FootnoteAnchor"/>
          <w:rtl w:val="true"/>
        </w:rPr>
        <w:footnoteReference w:id="13"/>
      </w:r>
      <w:r>
        <w:rPr>
          <w:rFonts w:ascii="IRNazanin" w:hAnsi="IRNazanin" w:eastAsia="IRNazanin"/>
          <w:color w:val="111111"/>
          <w:sz w:val="28"/>
          <w:sz w:val="28"/>
          <w:szCs w:val="28"/>
          <w:rtl w:val="true"/>
          <w:lang w:bidi="fa-IR"/>
        </w:rPr>
        <w:t>، و المصباح</w:t>
      </w:r>
      <w:r>
        <w:rPr>
          <w:rStyle w:val="FootnoteAnchor"/>
          <w:rtl w:val="true"/>
        </w:rPr>
        <w:footnoteReference w:id="14"/>
      </w:r>
      <w:r>
        <w:rPr>
          <w:rFonts w:ascii="IRNazanin" w:hAnsi="IRNazanin" w:eastAsia="IRNazanin"/>
          <w:color w:val="111111"/>
          <w:sz w:val="28"/>
          <w:sz w:val="28"/>
          <w:szCs w:val="28"/>
          <w:rtl w:val="true"/>
          <w:lang w:bidi="fa-IR"/>
        </w:rPr>
        <w:t>، و منتهى الإرب</w:t>
      </w:r>
      <w:r>
        <w:rPr>
          <w:rStyle w:val="FootnoteAnchor"/>
          <w:rtl w:val="true"/>
        </w:rPr>
        <w:footnoteReference w:id="15"/>
      </w:r>
      <w:r>
        <w:rPr>
          <w:rFonts w:ascii="IRNazanin" w:hAnsi="IRNazanin" w:eastAsia="IRNazanin"/>
          <w:color w:val="111111"/>
          <w:sz w:val="28"/>
          <w:sz w:val="28"/>
          <w:szCs w:val="28"/>
          <w:rtl w:val="true"/>
          <w:lang w:bidi="fa-IR"/>
        </w:rPr>
        <w:t>، و المنجد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70" w:name="pg18785_210705"/>
    </w:p>
    <w:p>
      <w:pPr>
        <w:pStyle w:val="Heading4"/>
        <w:numPr>
          <w:ilvl w:val="3"/>
          <w:numId w:val="1"/>
        </w:numPr>
        <w:rPr/>
      </w:pPr>
      <w:bookmarkStart w:id="71" w:name="__RefHeading___Toc13137401_1280447820"/>
      <w:bookmarkStart w:id="72" w:name="_Toc27"/>
      <w:bookmarkEnd w:id="70"/>
      <w:bookmarkEnd w:id="71"/>
      <w:r>
        <w:rPr>
          <w:rtl w:val="true"/>
        </w:rPr>
        <w:t>المسألة الثانية في ما ذكره الفقهاء في تعريفهما</w:t>
      </w:r>
      <w:bookmarkEnd w:id="72"/>
    </w:p>
    <w:p>
      <w:pPr>
        <w:pStyle w:val="Heading5"/>
        <w:numPr>
          <w:ilvl w:val="4"/>
          <w:numId w:val="1"/>
        </w:numPr>
        <w:rPr/>
      </w:pPr>
      <w:bookmarkStart w:id="73" w:name="__RefHeading___Toc13137403_1280447820"/>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أشرنا في المسألة الأولى إلى أنّ المعروف و المنكر أمران عرفيّان يعرف العقل ماهيّتهما من غير أن يكون مضطرباً شكّاكاً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المحقّق الأوّل جاء في الشرايع بتعريفين لهما قد تبعه فيه بعض الأكابر</w:t>
      </w:r>
      <w:r>
        <w:rPr>
          <w:rStyle w:val="FootnoteAnchor"/>
          <w:rtl w:val="true"/>
        </w:rPr>
        <w:footnoteReference w:id="17"/>
      </w:r>
      <w:r>
        <w:rPr>
          <w:rFonts w:ascii="Amiri" w:hAnsi="Amiri" w:eastAsia="Amiri" w:cs="Amiri"/>
          <w:color w:val="111111"/>
          <w:sz w:val="28"/>
          <w:sz w:val="28"/>
          <w:szCs w:val="28"/>
          <w:rtl w:val="true"/>
          <w:lang w:bidi="ar-SA"/>
        </w:rPr>
        <w:t xml:space="preserve">، منهم ابن اخته العلّامة </w:t>
      </w:r>
      <w:r>
        <w:rPr>
          <w:rFonts w:eastAsia="Amiri" w:cs="Amiri" w:ascii="Amiri" w:hAnsi="Amiri"/>
          <w:color w:val="111111"/>
          <w:sz w:val="28"/>
          <w:szCs w:val="28"/>
          <w:lang w:bidi="ar-SA"/>
        </w:rPr>
        <w:t>0</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المقام لايخلو عن غرابةٍ‌، بل ترد عليه وجوهٌ من الإيرادات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هو كلّ فعلٍ حسنٍ اختصّ بوصفٍ زائدٍ على حسنه، إذا عرف فاعله ذلك أو دلّ عليه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 في تعريف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فعلٍ قبيحٍ عرف فاعله قبحه أو ما دلّ عليه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المحقق الفقيه النجفيّ رحمه الله ذكر في توضيح العبارة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فعلٍ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أو الوجوب،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فاعله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العقل مستقلّاً بإدراك حسن الفعل،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العقل مستقلّاً بإدراك حسنه، بل يرشده الشرع إليه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ترد على هذا التعريف أمورٌ</w:t>
      </w:r>
      <w:r>
        <w:rPr>
          <w:rFonts w:eastAsia="Amiri" w:cs="Amiri" w:ascii="Amiri" w:hAnsi="Amiri"/>
          <w:color w:val="111111"/>
          <w:sz w:val="28"/>
          <w:szCs w:val="28"/>
          <w:rtl w:val="true"/>
          <w:lang w:bidi="ar-SA"/>
        </w:rPr>
        <w:t xml:space="preserve">: </w:t>
      </w:r>
      <w:bookmarkStart w:id="75" w:name="pg18785_210706"/>
    </w:p>
    <w:p>
      <w:pPr>
        <w:pStyle w:val="Heading5"/>
        <w:numPr>
          <w:ilvl w:val="4"/>
          <w:numId w:val="1"/>
        </w:numPr>
        <w:rPr/>
      </w:pPr>
      <w:bookmarkStart w:id="76" w:name="__RefHeading___Toc13137405_1280447820"/>
      <w:bookmarkStart w:id="77" w:name="_Toc29"/>
      <w:bookmarkEnd w:id="75"/>
      <w:bookmarkEnd w:id="76"/>
      <w:r>
        <w:rPr>
          <w:rtl w:val="true"/>
        </w:rPr>
        <w:t>الأمر الأوّل</w:t>
      </w:r>
      <w:r>
        <w:rPr>
          <w:rtl w:val="true"/>
        </w:rPr>
        <w:t>:</w:t>
      </w:r>
      <w:bookmarkEnd w:id="77"/>
    </w:p>
    <w:p>
      <w:pPr>
        <w:pStyle w:val="BookText"/>
        <w:rPr/>
      </w:pPr>
      <w:r>
        <w:rPr>
          <w:rFonts w:ascii="Amiri" w:hAnsi="Amiri" w:eastAsia="Amiri" w:cs="Amiri"/>
          <w:color w:val="111111"/>
          <w:sz w:val="28"/>
          <w:sz w:val="28"/>
          <w:szCs w:val="28"/>
          <w:rtl w:val="true"/>
          <w:lang w:bidi="ar-SA"/>
        </w:rPr>
        <w:t>لزوم أن يكون المعرِّف أجلى من المعرَّف، و الحال انّ المعرِّف هيهنا يحتاج إلى تدبّرٍ حتّى يُعلم المرادمنه بينماانّ المعرَّف أمرٌ عرفيٌّ لايضطرب العقل في إدراكه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3137407_1280447820"/>
      <w:bookmarkStart w:id="79" w:name="_Toc30"/>
      <w:bookmarkEnd w:id="78"/>
      <w:r>
        <w:rPr>
          <w:rtl w:val="true"/>
        </w:rPr>
        <w:t>الأمر الثاني</w:t>
      </w:r>
      <w:r>
        <w:rPr>
          <w:rtl w:val="true"/>
        </w:rPr>
        <w:t>:</w:t>
      </w:r>
      <w:bookmarkEnd w:id="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فعلٍ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المباح لايخلو عن شيءٍ‌، إذ المباح لايتّصف بالحسن و لا بالقبح، بل لا اقتضاء له بالنسبة إليهما، هذا على القول بكون المباح أمراً عدميّاً؛ أمّا على المختار من كونه أمراً وجوديّاً فهو أمرٌ وجوديٌّ اقتضى ذاته عدم الحسن كما انّه يقتضي عدم القبح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لوعرض عليه الحسن يصير مندوباً أو واجباً، و لوعرض عليه القبح يصير مكروهاً أو حراماً</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3137409_1280447820"/>
      <w:bookmarkStart w:id="81" w:name="_Toc31"/>
      <w:bookmarkEnd w:id="80"/>
      <w:r>
        <w:rPr>
          <w:rtl w:val="true"/>
        </w:rPr>
        <w:t>الأمر الثالث</w:t>
      </w:r>
      <w:r>
        <w:rPr>
          <w:rtl w:val="true"/>
        </w:rPr>
        <w:t>:</w:t>
      </w:r>
      <w:bookmarkEnd w:id="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 بوصفٍ زائدٍ 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لايخلو عن إشكالٍ‌، إذ المعروف هو المباح المتّصف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الّذي عرض عليه وجهٌ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لاالحَسَنُ الّذي عرض عليه حُسنٌ آخر؛ و هذا واضحٌ‌</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3137411_1280447820"/>
      <w:bookmarkStart w:id="83" w:name="_Toc32"/>
      <w:bookmarkEnd w:id="82"/>
      <w:r>
        <w:rPr>
          <w:rtl w:val="true"/>
        </w:rPr>
        <w:t>الأمر الرابع</w:t>
      </w:r>
      <w:r>
        <w:rPr>
          <w:rtl w:val="true"/>
        </w:rPr>
        <w:t>:</w:t>
      </w:r>
      <w:bookmarkEnd w:id="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لايؤيّده التحقيق، إذ المعروف حسنٌ و المنكر قبيحٌ‌، و لادخل لمعرفة الفاعل في حسن الأوّل و قبح الثاني؛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عبارته تشمل الحُسن الفاعلي و الحسن الفعلي، و الحسن الفاعلي لادخل له في كون الفعل حسناً، كما أنّ القبح الفاعلي لادخل له في كونه قبيحاً؛ هذا كما اتّفق عليه القوم و أصرّ عليه صاحب الجواهر في المقام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ما ذكره صاحب الجواهر رحمه الله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المباح إمّا مستحبٌّ و إمّا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الإيراد الّذي أشرناإليه في الأمر الثاني من الأمور الّتي ترد على تعريف المحقّق رحمه الله، إذ المباح لايكون مستحبّاً و لا واجباً إلّاإذا عرض عليه وجهٌ من وجوه الحُسن؛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للمستحبّ و كذلك للواجب فصلاً هواقتضاء الحسن، بينماانّ المباح لايقتضي الحسن أصلاً، كما انّه لايقتضي القبح أيضاً</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فتقسيم المباح إلى المستحبّ و الواجب لايكون موافقاً للحقّ الحقيق</w:t>
      </w:r>
      <w:r>
        <w:rPr>
          <w:rFonts w:eastAsia="Amiri" w:cs="Amiri" w:ascii="Amiri" w:hAnsi="Amiri"/>
          <w:color w:val="111111"/>
          <w:sz w:val="28"/>
          <w:szCs w:val="28"/>
          <w:rtl w:val="true"/>
          <w:lang w:bidi="ar-SA"/>
        </w:rPr>
        <w:t xml:space="preserve">. </w:t>
      </w:r>
      <w:bookmarkStart w:id="84" w:name="pg18785_210708"/>
    </w:p>
    <w:p>
      <w:pPr>
        <w:pStyle w:val="Heading4"/>
        <w:numPr>
          <w:ilvl w:val="3"/>
          <w:numId w:val="1"/>
        </w:numPr>
        <w:rPr/>
      </w:pPr>
      <w:bookmarkStart w:id="85" w:name="__RefHeading___Toc13137413_1280447820"/>
      <w:bookmarkStart w:id="86" w:name="_Toc33"/>
      <w:bookmarkEnd w:id="84"/>
      <w:bookmarkEnd w:id="85"/>
      <w:r>
        <w:rPr>
          <w:rtl w:val="true"/>
        </w:rPr>
        <w:t>المسألة الثالثة في أنّهما واجبان بالضرورة</w:t>
      </w:r>
      <w:bookmarkEnd w:id="86"/>
    </w:p>
    <w:p>
      <w:pPr>
        <w:pStyle w:val="BookText"/>
        <w:rPr/>
      </w:pPr>
      <w:r>
        <w:rPr>
          <w:rFonts w:ascii="Amiri" w:hAnsi="Amiri" w:eastAsia="Amiri" w:cs="Amiri"/>
          <w:color w:val="111111"/>
          <w:sz w:val="28"/>
          <w:sz w:val="28"/>
          <w:szCs w:val="28"/>
          <w:rtl w:val="true"/>
          <w:lang w:bidi="ar-SA"/>
        </w:rPr>
        <w:t>لاخلاف في أنّ الأمر بالمعروف و النهي عن المنكر واجبان بالضرورة، لأنّهما من فروع الدين، فلايمكن النقاش في وجوبهما؛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الحلّيّ رحمه الله ذكر في الشرايع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النهي عن المنكر واجبان إجماعاً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لوكان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واجبان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أحسن، إذ لادخل للإجماع في ضروريّات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ما ذكره بعد سطورٍ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ينقسم إلى الواجب و الندب</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انّ المحقّق لايقول بوجوب الأمر في المندوبات؛ هذا</w:t>
      </w:r>
      <w:r>
        <w:rPr>
          <w:rFonts w:eastAsia="Amiri" w:cs="Amiri" w:ascii="Amiri" w:hAnsi="Amiri"/>
          <w:color w:val="111111"/>
          <w:sz w:val="28"/>
          <w:szCs w:val="28"/>
          <w:rtl w:val="true"/>
          <w:lang w:bidi="ar-SA"/>
        </w:rPr>
        <w:t xml:space="preserve">. </w:t>
      </w:r>
      <w:bookmarkStart w:id="87" w:name="pg18785_210709"/>
    </w:p>
    <w:p>
      <w:pPr>
        <w:pStyle w:val="Heading4"/>
        <w:numPr>
          <w:ilvl w:val="3"/>
          <w:numId w:val="1"/>
        </w:numPr>
        <w:rPr/>
      </w:pPr>
      <w:bookmarkStart w:id="88" w:name="__RefHeading___Toc13137415_1280447820"/>
      <w:bookmarkStart w:id="89" w:name="_Toc34"/>
      <w:bookmarkEnd w:id="87"/>
      <w:bookmarkEnd w:id="88"/>
      <w:r>
        <w:rPr>
          <w:rtl w:val="true"/>
        </w:rPr>
        <w:t>المسألة الرّابعة في أنّ وجوبهما تعبّديٌّ أو عقليٌّ‌</w:t>
      </w:r>
      <w:bookmarkEnd w:id="89"/>
    </w:p>
    <w:p>
      <w:pPr>
        <w:pStyle w:val="Heading5"/>
        <w:numPr>
          <w:ilvl w:val="4"/>
          <w:numId w:val="1"/>
        </w:numPr>
        <w:rPr/>
      </w:pPr>
      <w:bookmarkStart w:id="90" w:name="__RefHeading___Toc13137417_1280447820"/>
      <w:bookmarkStart w:id="91" w:name="_Toc35"/>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قلنا أنّه لاخلاف في أنّ الأمر بالمعروف و النهي عن المنكر واجبان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وقع الخلاف بين الأعلام في أنّ وجوبهما عقليٌّ؟ أو تعبّديٌّ‌</w:t>
      </w:r>
      <w:r>
        <w:rPr>
          <w:rStyle w:val="FootnoteAnchor"/>
          <w:rtl w:val="true"/>
        </w:rPr>
        <w:footnoteReference w:id="25"/>
      </w:r>
      <w:r>
        <w:rPr>
          <w:rFonts w:ascii="Amiri" w:hAnsi="Amiri" w:eastAsia="Amiri" w:cs="Amiri"/>
          <w:color w:val="111111"/>
          <w:sz w:val="28"/>
          <w:sz w:val="28"/>
          <w:szCs w:val="28"/>
          <w:rtl w:val="true"/>
          <w:lang w:bidi="ar-SA"/>
        </w:rPr>
        <w:t>؟؛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العقل يستقلّ بإدراك حسنهما و وجوب القيام بهما؟ أو لا طريق له إليهما إلّابارشادٍ من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نأتي بتفصيل المسألة من خلال نكاتٍ‌</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3137419_1280447820"/>
      <w:bookmarkStart w:id="93" w:name="_Toc36"/>
      <w:bookmarkEnd w:id="92"/>
      <w:r>
        <w:rPr>
          <w:rtl w:val="true"/>
        </w:rPr>
        <w:t>النكتة الأولى</w:t>
      </w:r>
      <w:bookmarkEnd w:id="93"/>
    </w:p>
    <w:p>
      <w:pPr>
        <w:pStyle w:val="BookText"/>
        <w:rPr/>
      </w:pPr>
      <w:r>
        <w:rPr>
          <w:rFonts w:ascii="Amiri" w:hAnsi="Amiri" w:eastAsia="Amiri" w:cs="Amiri"/>
          <w:color w:val="111111"/>
          <w:sz w:val="28"/>
          <w:sz w:val="28"/>
          <w:szCs w:val="28"/>
          <w:rtl w:val="true"/>
          <w:lang w:bidi="ar-SA"/>
        </w:rPr>
        <w:t>ذهب جمعٌ من الأكابر إلى كونه عقليّاً، منهم شيخ الطائفة</w:t>
      </w:r>
      <w:r>
        <w:rPr>
          <w:rStyle w:val="FootnoteAnchor"/>
          <w:rtl w:val="true"/>
        </w:rPr>
        <w:footnoteReference w:id="26"/>
      </w:r>
      <w:r>
        <w:rPr>
          <w:rFonts w:ascii="Amiri" w:hAnsi="Amiri" w:eastAsia="Amiri" w:cs="Amiri"/>
          <w:color w:val="111111"/>
          <w:sz w:val="28"/>
          <w:sz w:val="28"/>
          <w:szCs w:val="28"/>
          <w:rtl w:val="true"/>
          <w:lang w:bidi="ar-SA"/>
        </w:rPr>
        <w:t>و ثاني المحقّقين</w:t>
      </w:r>
      <w:r>
        <w:rPr>
          <w:rStyle w:val="FootnoteAnchor"/>
        </w:rPr>
        <w:footnoteReference w:id="27"/>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جمعٌ آخر منهم إلى كونه تعبّدياً، أو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سمعيّاً</w:t>
      </w:r>
      <w:r>
        <w:rPr>
          <w:rStyle w:val="FootnoteAnchor"/>
          <w:rtl w:val="true"/>
        </w:rPr>
        <w:footnoteReference w:id="28"/>
      </w:r>
      <w:r>
        <w:rPr>
          <w:rFonts w:ascii="Amiri" w:hAnsi="Amiri" w:eastAsia="Amiri" w:cs="Amiri"/>
          <w:color w:val="111111"/>
          <w:sz w:val="28"/>
          <w:sz w:val="28"/>
          <w:szCs w:val="28"/>
          <w:rtl w:val="true"/>
          <w:lang w:bidi="ar-SA"/>
        </w:rPr>
        <w:t>، منهم نصيرالدين الطوسيّ‌</w:t>
      </w:r>
      <w:r>
        <w:rPr>
          <w:rStyle w:val="FootnoteAnchor"/>
          <w:rtl w:val="true"/>
        </w:rPr>
        <w:footnoteReference w:id="29"/>
      </w:r>
      <w:r>
        <w:rPr>
          <w:rFonts w:ascii="Amiri" w:hAnsi="Amiri" w:eastAsia="Amiri" w:cs="Amiri"/>
          <w:color w:val="111111"/>
          <w:sz w:val="28"/>
          <w:sz w:val="28"/>
          <w:szCs w:val="28"/>
          <w:rtl w:val="true"/>
          <w:lang w:bidi="ar-SA"/>
        </w:rPr>
        <w:t>و العلّامة الحلّي</w:t>
      </w:r>
      <w:r>
        <w:rPr>
          <w:rStyle w:val="FootnoteAnchor"/>
          <w:rtl w:val="true"/>
        </w:rPr>
        <w:footnoteReference w:id="30"/>
      </w:r>
      <w:r>
        <w:rPr>
          <w:rFonts w:ascii="IRNazanin" w:hAnsi="IRNazanin" w:eastAsia="IRNazanin"/>
          <w:color w:val="111111"/>
          <w:sz w:val="28"/>
          <w:sz w:val="28"/>
          <w:szCs w:val="28"/>
          <w:rtl w:val="true"/>
          <w:lang w:bidi="fa-IR"/>
        </w:rPr>
        <w:t>و صاحب الجواهر</w:t>
      </w:r>
      <w:r>
        <w:rPr>
          <w:rStyle w:val="FootnoteAnchor"/>
          <w:rtl w:val="true"/>
        </w:rPr>
        <w:footnoteReference w:id="31"/>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bookmarkStart w:id="94" w:name="pg18785_210710"/>
    </w:p>
    <w:p>
      <w:pPr>
        <w:pStyle w:val="BookText"/>
        <w:rPr/>
      </w:pPr>
      <w:bookmarkEnd w:id="94"/>
      <w:r>
        <w:rPr>
          <w:rFonts w:ascii="IRNazanin" w:hAnsi="IRNazanin" w:eastAsia="IRNazanin"/>
          <w:color w:val="111111"/>
          <w:sz w:val="28"/>
          <w:sz w:val="28"/>
          <w:szCs w:val="28"/>
          <w:rtl w:val="true"/>
          <w:lang w:bidi="fa-IR"/>
        </w:rPr>
        <w:t>قال الأوّلون</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يستقلّ بإدراك حسن الأمر بالمعروف و النهي عن المنكر، أمّا الأدلّة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إلّامن باب التأكيد على حكم العقل بوجوب القيام بهما، كما انّه إذا أدرك العقل وجوب الطاعة عن الرسول و الإمام فلادور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إلّاالتقرير على ما حكم به العقل من وجوب الطاعة و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الذاهبون إلى كونه سمعيّاً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لاحكم للعقل بوجوبهما، بل هو تابعٌ لحكم الشرع فيهما؛ و ذلك نظراً إلى الملازمة بين العقل و الشرع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فالشريعة ترشده إلى هذا الوجوب و هو يتبعها فيه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3137421_1280447820"/>
      <w:bookmarkStart w:id="96" w:name="_Toc37"/>
      <w:bookmarkEnd w:id="95"/>
      <w:r>
        <w:rPr>
          <w:rtl w:val="true"/>
        </w:rPr>
        <w:t>النكتة الثانية</w:t>
      </w:r>
      <w:bookmarkEnd w:id="96"/>
    </w:p>
    <w:p>
      <w:pPr>
        <w:pStyle w:val="Heading6"/>
        <w:numPr>
          <w:ilvl w:val="5"/>
          <w:numId w:val="1"/>
        </w:numPr>
        <w:rPr/>
      </w:pPr>
      <w:bookmarkStart w:id="97" w:name="__RefHeading___Toc13137423_1280447820"/>
      <w:bookmarkStart w:id="98" w:name="_Toc38"/>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القائلون بكونه عقليّاً استدلّوا بدليلين، و كلاهما لايخلوان عن مناقشةٍ‌؛ و هما</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3137425_1280447820"/>
      <w:bookmarkStart w:id="100" w:name="_Toc39"/>
      <w:bookmarkEnd w:id="99"/>
      <w:r>
        <w:rPr>
          <w:rtl w:val="true"/>
        </w:rPr>
        <w:t>الدليل الأوّل</w:t>
      </w:r>
      <w:r>
        <w:rPr>
          <w:rtl w:val="true"/>
        </w:rPr>
        <w:t>:</w:t>
      </w:r>
      <w:bookmarkEnd w:id="100"/>
    </w:p>
    <w:p>
      <w:pPr>
        <w:pStyle w:val="BookText"/>
        <w:rPr/>
      </w:pPr>
      <w:r>
        <w:rPr>
          <w:rFonts w:ascii="Amiri" w:hAnsi="Amiri" w:eastAsia="Amiri" w:cs="Amiri"/>
          <w:color w:val="111111"/>
          <w:sz w:val="28"/>
          <w:sz w:val="28"/>
          <w:szCs w:val="28"/>
          <w:rtl w:val="true"/>
          <w:lang w:bidi="ar-SA"/>
        </w:rPr>
        <w:t>إنّا نجد بالوجدان انّ الأمر بالمعروف و النهي عن المنكر حسنٌ‌، و في الوجدانيّات لسنا بحاجةٍ إلى الدليل؛ إذ منتهى الأدلّة أن تنتهي إليها</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3137427_1280447820"/>
      <w:bookmarkStart w:id="102" w:name="_Toc40"/>
      <w:bookmarkEnd w:id="101"/>
      <w:r>
        <w:rPr>
          <w:rtl w:val="true"/>
        </w:rPr>
        <w:t>الدليل الثاني</w:t>
      </w:r>
      <w:r>
        <w:rPr>
          <w:rtl w:val="true"/>
        </w:rPr>
        <w:t>:</w:t>
      </w:r>
      <w:bookmarkEnd w:id="10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التمسّك بقاعدة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اللطف كما تحكم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ارسال الرسل و انزال الكتب لاهتداء الناس إلى ما فيه خيرهم، كذلك يحكم على الناس بوجوب الأمربالمعروف و النهي عن المنكر لئلّا يضلّوا في حياتهم الدنياويّة فيبعدوا </w:t>
      </w:r>
      <w:bookmarkStart w:id="103" w:name="pg18785_210711"/>
    </w:p>
    <w:p>
      <w:pPr>
        <w:pStyle w:val="BookText"/>
        <w:rPr/>
      </w:pPr>
      <w:bookmarkEnd w:id="103"/>
      <w:r>
        <w:rPr>
          <w:rFonts w:ascii="Amiri" w:hAnsi="Amiri" w:eastAsia="Amiri" w:cs="Amiri"/>
          <w:color w:val="111111"/>
          <w:sz w:val="28"/>
          <w:sz w:val="28"/>
          <w:szCs w:val="28"/>
          <w:rtl w:val="true"/>
          <w:lang w:bidi="ar-SA"/>
        </w:rPr>
        <w:t>عن سعادتهم في حياتهم الأخراويّة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بكونه سمعيّاً استدلّوا بدليلين أيضاً، و هما</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3137429_1280447820"/>
      <w:bookmarkStart w:id="105" w:name="_Toc41"/>
      <w:bookmarkEnd w:id="104"/>
      <w:r>
        <w:rPr>
          <w:rtl w:val="true"/>
        </w:rPr>
        <w:t>الدليل الأوّل</w:t>
      </w:r>
      <w:r>
        <w:rPr>
          <w:rtl w:val="true"/>
        </w:rPr>
        <w:t>:</w:t>
      </w:r>
      <w:bookmarkEnd w:id="105"/>
    </w:p>
    <w:p>
      <w:pPr>
        <w:pStyle w:val="BookText"/>
        <w:rPr/>
      </w:pPr>
      <w:r>
        <w:rPr>
          <w:rFonts w:ascii="Amiri" w:hAnsi="Amiri" w:eastAsia="Amiri" w:cs="Amiri"/>
          <w:color w:val="111111"/>
          <w:sz w:val="28"/>
          <w:sz w:val="28"/>
          <w:szCs w:val="28"/>
          <w:rtl w:val="true"/>
          <w:lang w:bidi="ar-SA"/>
        </w:rPr>
        <w:t>و هو ما يرد على الأوّل من الدليلين الّذَين ذكرهما القائلون بكونه عقليّاً؛ قال صاحب الجواهر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غير تمامٍ‌، إذ وجدان حسن الأمر بالمعروف و النهي عن المنكر شيءٌ لاينكره أحدٌ، و لكن بلوغه إلى حدّالوجوب أمرٌ لايحكم به العقل و لايساعده الوجدان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13137431_1280447820"/>
      <w:bookmarkStart w:id="107" w:name="_Toc42"/>
      <w:bookmarkEnd w:id="106"/>
      <w:r>
        <w:rPr>
          <w:rtl w:val="true"/>
        </w:rPr>
        <w:t>الدليل الثاني</w:t>
      </w:r>
      <w:r>
        <w:rPr>
          <w:rtl w:val="true"/>
        </w:rPr>
        <w:t>:</w:t>
      </w:r>
      <w:bookmarkEnd w:id="107"/>
    </w:p>
    <w:p>
      <w:pPr>
        <w:pStyle w:val="BookText"/>
        <w:rPr/>
      </w:pPr>
      <w:r>
        <w:rPr>
          <w:rFonts w:ascii="Amiri" w:hAnsi="Amiri" w:eastAsia="Amiri" w:cs="Amiri"/>
          <w:color w:val="111111"/>
          <w:sz w:val="28"/>
          <w:sz w:val="28"/>
          <w:szCs w:val="28"/>
          <w:rtl w:val="true"/>
          <w:lang w:bidi="ar-SA"/>
        </w:rPr>
        <w:t>و هو يرد على ثاني دليلي القائلين بكونه عقليّاً؛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اللطف تجري في وجوب ارسال الرسل و انزال الكتب و لاتجري في وجوب الأمر بالمعروف و النهي عن المنكر، إذ لوكانت جاريةً فيه لكان من الواجب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يجبر عباده على فعل المعروف و يمنعهم تكويناً عن فعل المنكر؛ و ليس هذا إلّاالجبر و نقض التكاليف، و هذا قبيحٌ منه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لايدلّ دليلٌ على كونه عقليّاً، و لكن قد كثرت الأدلّة السمعيّة عليه، فهو سمعيٌّ‌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تحرير كلامهم، كما هو المستفاد من أقوالهم، كقول العلّامة في بعض آثاره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13137433_1280447820"/>
      <w:bookmarkStart w:id="109" w:name="_Toc43"/>
      <w:bookmarkEnd w:id="108"/>
      <w:r>
        <w:rPr>
          <w:rtl w:val="true"/>
        </w:rPr>
        <w:t>النكتة الثالثة</w:t>
      </w:r>
      <w:bookmarkEnd w:id="109"/>
    </w:p>
    <w:p>
      <w:pPr>
        <w:pStyle w:val="Heading6"/>
        <w:numPr>
          <w:ilvl w:val="5"/>
          <w:numId w:val="1"/>
        </w:numPr>
        <w:rPr/>
      </w:pPr>
      <w:bookmarkStart w:id="110" w:name="__RefHeading___Toc13137435_1280447820"/>
      <w:bookmarkStart w:id="111" w:name="_Toc44"/>
      <w:bookmarkEnd w:id="110"/>
      <w:r>
        <w:rPr>
          <w:rtl w:val="true"/>
        </w:rPr>
        <w:t>اشارة</w:t>
      </w:r>
      <w:bookmarkEnd w:id="11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المختار كونه عقليّاً، إذ العقل يستقلّ بوجوب إرشاد الجاهل، و لانعني بوجوب الأمر </w:t>
      </w:r>
      <w:bookmarkStart w:id="112" w:name="pg18785_210712"/>
    </w:p>
    <w:p>
      <w:pPr>
        <w:pStyle w:val="BookText"/>
        <w:rPr/>
      </w:pPr>
      <w:bookmarkEnd w:id="112"/>
      <w:r>
        <w:rPr>
          <w:rFonts w:ascii="Amiri" w:hAnsi="Amiri" w:eastAsia="Amiri" w:cs="Amiri"/>
          <w:color w:val="111111"/>
          <w:sz w:val="28"/>
          <w:sz w:val="28"/>
          <w:szCs w:val="28"/>
          <w:rtl w:val="true"/>
          <w:lang w:bidi="ar-SA"/>
        </w:rPr>
        <w:t>بالمعروف و النهي عن المنكر إلّاهذا الإرشاد، فهو ممّا يحكم به العقل من غير اضطرابٍ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أمورٌ يجب أن ننبّه عليها</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3137437_1280447820"/>
      <w:bookmarkStart w:id="114" w:name="_Toc45"/>
      <w:bookmarkEnd w:id="113"/>
      <w:r>
        <w:rPr>
          <w:rtl w:val="true"/>
        </w:rPr>
        <w:t>الأمر الأوّل</w:t>
      </w:r>
      <w:r>
        <w:rPr>
          <w:rtl w:val="true"/>
        </w:rPr>
        <w:t>:</w:t>
      </w:r>
      <w:bookmarkEnd w:id="114"/>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يدرك حسن الأمر بالمعروف و النهي عن المنكر من غير أن يحكم بوجوبهما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غير مطابقٍ لما نجده بالوجدان، إذ ليس حسنهما من قبيل حسن الدعاء عند رؤية الهلال، بل العقل يحكم بوجوبهما حذراً عن الهرج و الاضطراب في أمر المجتمع، و لايخفى ما للمجتمع من الدور الهامّ في سعادة الإنسان</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3137439_1280447820"/>
      <w:bookmarkStart w:id="116" w:name="_Toc46"/>
      <w:bookmarkEnd w:id="115"/>
      <w:r>
        <w:rPr>
          <w:rtl w:val="true"/>
        </w:rPr>
        <w:t>الأمر الثاني</w:t>
      </w:r>
      <w:r>
        <w:rPr>
          <w:rtl w:val="true"/>
        </w:rPr>
        <w:t>:</w:t>
      </w:r>
      <w:bookmarkEnd w:id="116"/>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لوجرت قاعدة اللطف في وجوب الأمر بالمعروف و النهي عن المنكر لكان من الواجب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إلجاء العباد بالمعروف و منعهم تكويناً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لانفهم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المتيقّن من القاعدة وجوب ارسال الرسل و انزال الكتب على اللّه و وجوب اتّباع الرسل في الأمر به و النهي عنه علينا، أمّا كيفيّة انجرار القاعدة بوجوب الإلجاء على اللّه حتّى يؤدّي إلى نقض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واضحةٍ‌، بل واضحة البطلان؛ فالصفح عنه أولى من الردّ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ما يجب على الناس من الأمر به و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ما يجب على الحكم و الدولة منهما فكلامٌ آخر سنأتي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117" w:name="pg18785_210713"/>
    </w:p>
    <w:p>
      <w:pPr>
        <w:pStyle w:val="Heading4"/>
        <w:numPr>
          <w:ilvl w:val="3"/>
          <w:numId w:val="1"/>
        </w:numPr>
        <w:rPr/>
      </w:pPr>
      <w:bookmarkStart w:id="118" w:name="__RefHeading___Toc13137441_1280447820"/>
      <w:bookmarkStart w:id="119" w:name="_Toc47"/>
      <w:bookmarkEnd w:id="117"/>
      <w:bookmarkEnd w:id="118"/>
      <w:r>
        <w:rPr>
          <w:rtl w:val="true"/>
        </w:rPr>
        <w:t>المسألة الخامسة في أنّ وجوبهما عينيٌّ أو كفائيٌّ‌</w:t>
      </w:r>
      <w:bookmarkEnd w:id="119"/>
    </w:p>
    <w:p>
      <w:pPr>
        <w:pStyle w:val="Heading5"/>
        <w:numPr>
          <w:ilvl w:val="4"/>
          <w:numId w:val="1"/>
        </w:numPr>
        <w:rPr/>
      </w:pPr>
      <w:bookmarkStart w:id="120" w:name="__RefHeading___Toc13137443_1280447820"/>
      <w:bookmarkStart w:id="121" w:name="_Toc48"/>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هذه المسألة عقدناها للتحقيق حول انّ وجوب الأمر بالمعروف و النهي عن المنكر عينيٌّ أو هو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نكاتٌ‌</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3137445_1280447820"/>
      <w:bookmarkStart w:id="123" w:name="_Toc49"/>
      <w:bookmarkEnd w:id="122"/>
      <w:r>
        <w:rPr>
          <w:rtl w:val="true"/>
        </w:rPr>
        <w:t>النكتة الأولى</w:t>
      </w:r>
      <w:bookmarkEnd w:id="123"/>
    </w:p>
    <w:p>
      <w:pPr>
        <w:pStyle w:val="BookText"/>
        <w:rPr/>
      </w:pPr>
      <w:r>
        <w:rPr>
          <w:rFonts w:ascii="Amiri" w:hAnsi="Amiri" w:eastAsia="Amiri" w:cs="Amiri"/>
          <w:color w:val="111111"/>
          <w:sz w:val="28"/>
          <w:sz w:val="28"/>
          <w:szCs w:val="28"/>
          <w:rtl w:val="true"/>
          <w:lang w:bidi="ar-SA"/>
        </w:rPr>
        <w:t>ذهب المحقّق رحمه الله في الشرايع إلى أنّ كونه واجباً عينيّاً هو الأشبه بالقواعد</w:t>
      </w:r>
      <w:r>
        <w:rPr>
          <w:rStyle w:val="FootnoteAnchor"/>
          <w:rtl w:val="true"/>
        </w:rPr>
        <w:footnoteReference w:id="38"/>
      </w:r>
      <w:r>
        <w:rPr>
          <w:rFonts w:ascii="Amiri" w:hAnsi="Amiri" w:eastAsia="Amiri" w:cs="Amiri"/>
          <w:color w:val="111111"/>
          <w:sz w:val="28"/>
          <w:sz w:val="28"/>
          <w:szCs w:val="28"/>
          <w:rtl w:val="true"/>
          <w:lang w:bidi="ar-SA"/>
        </w:rPr>
        <w:t>، و بالمستفاد من روايات الباب، و تبعه في هذا الرأي قليلٌ من الأعلام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صاحب الجواهر رحمه الله</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واجباً كفائيّاً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3137447_1280447820"/>
      <w:bookmarkStart w:id="125" w:name="_Toc50"/>
      <w:bookmarkEnd w:id="124"/>
      <w:r>
        <w:rPr>
          <w:rtl w:val="true"/>
        </w:rPr>
        <w:t>النكتة الثانية</w:t>
      </w:r>
      <w:bookmarkEnd w:id="1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في ماهيّة هذين القسمين من الوجوب رأيٌ قد فصّلنا الكلام حوله في دراساتنا الأصوليّة، و لكن يجب علينا أن نشير إليه هيهنا مراعياً لكمال الاختصار ليظهر ما هو الحقّ المختار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المشهور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العينيّ هو الواجب الّذي تعلّق بجميع المكلّفين و تنجّز عليهم بحيث يجب على الجميع الإتيان به، و لايكفي فعل بعضهم عن فعل الآخرين، كالصلاة و الصوم و الحجّ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بينهم أيضاً في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الواجب الّذي يجب على جميع المكلّفين أن يقوم بعضهم به، فهو واجبٌ عليهم و لكن إذا قام بعضهم بإتيانه يسقط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لايعاقب أحدٌ منهم عليه و يُثاب عليه من عجّل إليه و قام باتيانه في الخارج؛ هذا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المختار انّ هذا التعريف لهذين القسمين من الوجوب لايخلو عن مناقشةٍ‌، و ذلك لعدم اسقاط الوجوب عن المكلّفين بقيام البعض باتيان المكلّف به في الخارج، بل لايسقط التكليف عن الجميع إلّابعد فراغ المتكفّلين له عنه و الاتيان به على وجه الكمال في الخارج</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لوقام بعض المكلّفين بتكفين الميّت و الصلاة عليه و دفنه لايسقط التكليف عن الباقين إلّابعد فراغهم عن دفنه، فإذاً يسقط التكليف عن الجميع و يثاب من قام بدفنه على قيامه بهذا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فلافرق بين الواجب الكفائيّ و العينيّ‌، إذ التكليف لايسقط فيهما إلّابعد أن يوجد المكلَّف به في الخارج؛ فلافرق فيه بين أن يكون صلاةً‌، أو دفنَ ميّتٍ‌</w:t>
      </w:r>
      <w:r>
        <w:rPr>
          <w:rFonts w:eastAsia="Amiri" w:cs="Amiri" w:ascii="Amiri" w:hAnsi="Amiri"/>
          <w:color w:val="111111"/>
          <w:sz w:val="28"/>
          <w:szCs w:val="28"/>
          <w:rtl w:val="true"/>
          <w:lang w:bidi="ar-SA"/>
        </w:rPr>
        <w:t xml:space="preserve">. </w:t>
      </w:r>
      <w:bookmarkStart w:id="126" w:name="pg18785_210715"/>
    </w:p>
    <w:p>
      <w:pPr>
        <w:pStyle w:val="BookText"/>
        <w:rPr/>
      </w:pPr>
      <w:bookmarkEnd w:id="126"/>
      <w:r>
        <w:rPr>
          <w:rFonts w:ascii="Amiri" w:hAnsi="Amiri" w:eastAsia="Amiri" w:cs="Amiri"/>
          <w:color w:val="111111"/>
          <w:sz w:val="28"/>
          <w:sz w:val="28"/>
          <w:szCs w:val="28"/>
          <w:rtl w:val="true"/>
          <w:lang w:bidi="ar-SA"/>
        </w:rPr>
        <w:t>فإذاً ما هو الفارق بين هذين القسمين‌؟ و ما هو الفاصل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أنّ الفارق بين القسمين مطلوبيّة نفس الفعل في الواجب العينيّ و مطلوبيّة إيجاد الفعل في الخارج في الواجب الكفائيّ من غير أن يكون الفعل مطلوباً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مطلوبةٌ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تكون مقدّمةً لمطلوبٍ آخر، و لكن لامطلوبيّة في دفن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المطلوب فيه مواراة الميّت تحت التراب، فلامطلوبيّة في نفس 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قلنا ظهر أنّ الواجب العينيّ لايكون إلّاإذا كان الفعل مطلوباً بنفسه، و الواجب الكفائيّ لايكون إلّاإذا كان الفعل مقدّمةً لمطلوبٍ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فلامطلوبيّة في المقدّمات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و الغسل كلامٌ آخر، إذ يُستفاد من روايات باب الطهارة أنّهما مطلوبان بذاتهما مع كونهما مقدّمتان للصلاة أو غيرها من الواجبات، و هذا أمرٌ لاربط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فالمختار في الفارق بين قسمي العينيّ و الكفائيّ من الواجب كون الأوّل مطلوباً لذاته، و كون الثاني مقدّمةً لمطلوبٍ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المقدّمة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فيه نوعٌ من المطلوبيّة أيضاً و إن لم يكن مطلوباً لذاته؛ كتعليم العلم و تعلّمه، فانّ التعليم و التعلّم مطلوبان لأجل العمل بالشرائع الإلهيّة مع اشتمالهما على نوعٍ من المطلوبيّة أيضاً؛</w:t>
      </w:r>
    </w:p>
    <w:p>
      <w:pPr>
        <w:pStyle w:val="BookText"/>
        <w:rPr/>
      </w:pPr>
      <w:r>
        <w:rPr>
          <w:rFonts w:ascii="Amiri" w:hAnsi="Amiri" w:eastAsia="Amiri" w:cs="Amiri"/>
          <w:color w:val="111111"/>
          <w:sz w:val="28"/>
          <w:sz w:val="28"/>
          <w:szCs w:val="28"/>
          <w:rtl w:val="true"/>
          <w:lang w:bidi="ar-SA"/>
        </w:rPr>
        <w:t>و قسم ليست فيه رائحةٌ من المطلوبيّة أصلاً، كدفن الميّت و التيمّم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النفسي التهيّئي، و الثاني هو المسمّى بالواجب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 ذلك يُطلب من دراساتنا الأصوليّة، و لايسع المقام التفصيل فيه أكثر من هذا</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3137449_1280447820"/>
      <w:bookmarkStart w:id="128" w:name="_Toc51"/>
      <w:bookmarkEnd w:id="127"/>
      <w:r>
        <w:rPr>
          <w:rtl w:val="true"/>
        </w:rPr>
        <w:t>النكتة الثالثة</w:t>
      </w:r>
      <w:bookmarkEnd w:id="128"/>
    </w:p>
    <w:p>
      <w:pPr>
        <w:pStyle w:val="Heading6"/>
        <w:numPr>
          <w:ilvl w:val="5"/>
          <w:numId w:val="1"/>
        </w:numPr>
        <w:rPr/>
      </w:pPr>
      <w:bookmarkStart w:id="129" w:name="__RefHeading___Toc13137451_1280447820"/>
      <w:bookmarkStart w:id="130" w:name="_Toc52"/>
      <w:bookmarkEnd w:id="129"/>
      <w:r>
        <w:rPr>
          <w:rtl w:val="true"/>
        </w:rPr>
        <w:t>اشارة</w:t>
      </w:r>
      <w:bookmarkEnd w:id="13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صاحب الجواهر رحمه الله على مختار المشهور من كون الوجوب فيهما وجوباً كفائيّاً </w:t>
      </w:r>
      <w:bookmarkStart w:id="131" w:name="pg18785_210716"/>
    </w:p>
    <w:p>
      <w:pPr>
        <w:pStyle w:val="BookText"/>
        <w:rPr/>
      </w:pPr>
      <w:bookmarkEnd w:id="131"/>
      <w:r>
        <w:rPr>
          <w:rFonts w:ascii="Amiri" w:hAnsi="Amiri" w:eastAsia="Amiri" w:cs="Amiri"/>
          <w:color w:val="111111"/>
          <w:sz w:val="28"/>
          <w:sz w:val="28"/>
          <w:szCs w:val="28"/>
          <w:rtl w:val="true"/>
          <w:lang w:bidi="ar-SA"/>
        </w:rPr>
        <w:t>بأدلّةٍ ثلاثةٍ‌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3137453_1280447820"/>
      <w:bookmarkStart w:id="133" w:name="_Toc53"/>
      <w:bookmarkEnd w:id="132"/>
      <w:r>
        <w:rPr>
          <w:rtl w:val="true"/>
        </w:rPr>
        <w:t>الدليل الأوّل</w:t>
      </w:r>
      <w:r>
        <w:rPr>
          <w:rtl w:val="true"/>
        </w:rPr>
        <w:t>:</w:t>
      </w:r>
      <w:bookmarkEnd w:id="133"/>
    </w:p>
    <w:p>
      <w:pPr>
        <w:pStyle w:val="BookText"/>
        <w:rPr/>
      </w:pPr>
      <w:r>
        <w:rPr>
          <w:rFonts w:ascii="Amiri" w:hAnsi="Amiri" w:eastAsia="Amiri" w:cs="Amiri"/>
          <w:color w:val="111111"/>
          <w:sz w:val="28"/>
          <w:sz w:val="28"/>
          <w:szCs w:val="28"/>
          <w:rtl w:val="true"/>
          <w:lang w:bidi="ar-SA"/>
        </w:rPr>
        <w:t>انطباق ما ذكره القوم في تعريف الواجب الكفائيّ عليه، إذ الأمر بالمعروف و النهي عن المنكر واجبان على الجميع حتّى يقوم بهما بعض المكلّفين، فإذاً يسقط من الباقين و لايبقى وجوبٌ على ذمّتهم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لاحظّ له من الصواب، فالصفح منه أولى من الاستدلال به</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3137455_1280447820"/>
      <w:bookmarkStart w:id="135" w:name="_Toc54"/>
      <w:bookmarkEnd w:id="134"/>
      <w:r>
        <w:rPr>
          <w:rtl w:val="true"/>
        </w:rPr>
        <w:t>الدليل الثاني</w:t>
      </w:r>
      <w:r>
        <w:rPr>
          <w:rtl w:val="true"/>
        </w:rPr>
        <w:t>:</w:t>
      </w:r>
      <w:bookmarkEnd w:id="135"/>
    </w:p>
    <w:p>
      <w:pPr>
        <w:pStyle w:val="Heading6"/>
        <w:numPr>
          <w:ilvl w:val="5"/>
          <w:numId w:val="1"/>
        </w:numPr>
        <w:rPr/>
      </w:pPr>
      <w:bookmarkStart w:id="136" w:name="__RefHeading___Toc13137457_1280447820"/>
      <w:bookmarkStart w:id="137" w:name="_Toc55"/>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موثّقة مسعدة،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هارون بن مسلم عن مسعدة بن صدقة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 سئل عن الأمر بالمعروف و النهي عن المنكر أ 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لايهتدي سبيلاً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موثّقةٌ‌، لمكان هارون بن مسلم</w:t>
      </w:r>
      <w:r>
        <w:rPr>
          <w:rStyle w:val="FootnoteAnchor"/>
          <w:rtl w:val="true"/>
        </w:rPr>
        <w:footnoteReference w:id="46"/>
      </w:r>
      <w:r>
        <w:rPr>
          <w:rFonts w:ascii="Amiri" w:hAnsi="Amiri" w:eastAsia="Amiri" w:cs="Amiri"/>
          <w:color w:val="111111"/>
          <w:sz w:val="28"/>
          <w:sz w:val="28"/>
          <w:szCs w:val="28"/>
          <w:rtl w:val="true"/>
          <w:lang w:bidi="ar-SA"/>
        </w:rPr>
        <w:t>و مسعدة بن صدقة</w:t>
      </w:r>
      <w:r>
        <w:rPr>
          <w:rStyle w:val="FootnoteAnchor"/>
          <w:rtl w:val="true"/>
        </w:rPr>
        <w:footnoteReference w:id="47"/>
      </w:r>
      <w:r>
        <w:rPr>
          <w:rFonts w:ascii="Amiri" w:hAnsi="Amiri" w:eastAsia="Amiri" w:cs="Amiri"/>
          <w:color w:val="111111"/>
          <w:sz w:val="28"/>
          <w:sz w:val="28"/>
          <w:szCs w:val="28"/>
          <w:rtl w:val="true"/>
          <w:lang w:bidi="ar-SA"/>
        </w:rPr>
        <w:t>العامّيّين الثقتين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bookmarkStart w:id="138" w:name="pg18785_210717"/>
    </w:p>
    <w:p>
      <w:pPr>
        <w:pStyle w:val="BookText"/>
        <w:rPr/>
      </w:pPr>
      <w:bookmarkEnd w:id="138"/>
      <w:r>
        <w:rPr>
          <w:rFonts w:ascii="Amiri" w:hAnsi="Amiri" w:eastAsia="Amiri" w:cs="Amiri"/>
          <w:color w:val="111111"/>
          <w:sz w:val="28"/>
          <w:sz w:val="28"/>
          <w:szCs w:val="28"/>
          <w:rtl w:val="true"/>
          <w:lang w:bidi="ar-SA"/>
        </w:rPr>
        <w:t>صاحب الجواهر على كون الوجوب في بابنا هذا وجوباً كفائيّاً بما يظهر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فلايجب على جميع المكلّفين القيام بهذا الأمر و النهي، فليس وجوبهما إلّاكفائيّاً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قوله رحمه الله هذا أمران</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3137459_1280447820"/>
      <w:bookmarkStart w:id="140" w:name="_Toc56"/>
      <w:bookmarkEnd w:id="139"/>
      <w:r>
        <w:rPr>
          <w:rtl w:val="true"/>
        </w:rPr>
        <w:t>الأمر الأوّل</w:t>
      </w:r>
      <w:r>
        <w:rPr>
          <w:rtl w:val="true"/>
        </w:rPr>
        <w:t>:</w:t>
      </w:r>
      <w:bookmarkEnd w:id="140"/>
    </w:p>
    <w:p>
      <w:pPr>
        <w:pStyle w:val="BookText"/>
        <w:rPr/>
      </w:pPr>
      <w:r>
        <w:rPr>
          <w:rFonts w:ascii="Amiri" w:hAnsi="Amiri" w:eastAsia="Amiri" w:cs="Amiri"/>
          <w:color w:val="111111"/>
          <w:sz w:val="28"/>
          <w:sz w:val="28"/>
          <w:szCs w:val="28"/>
          <w:rtl w:val="true"/>
          <w:lang w:bidi="ar-SA"/>
        </w:rPr>
        <w:t>لادلالة في الرواية على مختاركم، إذ الواجب الكفائي في رأيكم كان واجباً على الجميع ثمّ سقط عن البعض لقيام بعضٍ آخرين به، بينما انّ الرواية تدلّ على عدم وجوبه على طائفةٍ من الناس، بل على الأكثرين منهم، فبين مدلولها و بين الواجب الكفائي بونٌ بعيدٌ</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13137461_1280447820"/>
      <w:bookmarkStart w:id="142" w:name="_Toc57"/>
      <w:bookmarkEnd w:id="141"/>
      <w:r>
        <w:rPr>
          <w:rtl w:val="true"/>
        </w:rPr>
        <w:t>الأمر الثاني</w:t>
      </w:r>
      <w:r>
        <w:rPr>
          <w:rtl w:val="true"/>
        </w:rPr>
        <w:t>:</w:t>
      </w:r>
      <w:bookmarkEnd w:id="142"/>
    </w:p>
    <w:p>
      <w:pPr>
        <w:pStyle w:val="BookText"/>
        <w:rPr/>
      </w:pPr>
      <w:r>
        <w:rPr>
          <w:rFonts w:ascii="Amiri" w:hAnsi="Amiri" w:eastAsia="Amiri" w:cs="Amiri"/>
          <w:color w:val="111111"/>
          <w:sz w:val="28"/>
          <w:sz w:val="28"/>
          <w:szCs w:val="28"/>
          <w:rtl w:val="true"/>
          <w:lang w:bidi="ar-SA"/>
        </w:rPr>
        <w:t xml:space="preserve">لوكان المراد من الرواية عدم وجوبهما على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استفدتم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الرواية بظاهرها مخالفةً لما نصّ عليه القرآن الكريم من وجوبهما على عامّة المكلّفين،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لامناص من كفّ اليد عن ظهورها و حملها على معنىً آخر، أو طردها و ضربها على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في كلّ روايةٍ تخالف بظاهرها القرآن الكريم </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13137463_1280447820"/>
      <w:bookmarkStart w:id="144" w:name="_Toc58"/>
      <w:bookmarkEnd w:id="143"/>
      <w:r>
        <w:rPr>
          <w:rtl w:val="true"/>
        </w:rPr>
        <w:t>الدليل الثالث</w:t>
      </w:r>
      <w:r>
        <w:rPr>
          <w:rtl w:val="true"/>
        </w:rPr>
        <w:t>:</w:t>
      </w:r>
      <w:bookmarkEnd w:id="144"/>
    </w:p>
    <w:p>
      <w:pPr>
        <w:pStyle w:val="Heading6"/>
        <w:numPr>
          <w:ilvl w:val="5"/>
          <w:numId w:val="1"/>
        </w:numPr>
        <w:rPr/>
      </w:pPr>
      <w:bookmarkStart w:id="145" w:name="__RefHeading___Toc13137465_1280447820"/>
      <w:bookmarkStart w:id="146" w:name="_Toc59"/>
      <w:bookmarkEnd w:id="145"/>
      <w:r>
        <w:rPr>
          <w:rtl w:val="true"/>
        </w:rPr>
        <w:t>اشارة</w:t>
      </w:r>
      <w:bookmarkEnd w:id="1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استشهد بها صاحب الجواهر</w:t>
      </w:r>
      <w:r>
        <w:rPr>
          <w:rStyle w:val="FootnoteAnchor"/>
          <w:rtl w:val="true"/>
        </w:rPr>
        <w:footnoteReference w:id="50"/>
      </w:r>
      <w:r>
        <w:rPr>
          <w:rFonts w:ascii="Amiri" w:hAnsi="Amiri" w:eastAsia="Amiri" w:cs="Amiri"/>
          <w:color w:val="111111"/>
          <w:sz w:val="28"/>
          <w:sz w:val="28"/>
          <w:szCs w:val="28"/>
          <w:rtl w:val="true"/>
          <w:lang w:bidi="ar-SA"/>
        </w:rPr>
        <w:t>رحمه الله لبيان كون الوجوب في الأمر به و النهي عنه وجوباً كفائيّاً؛ و ذلك نظراً إلى دلالتها على عدم وجوبهما على جميع الناس، بل على بعضهم فقط</w:t>
      </w:r>
      <w:r>
        <w:rPr>
          <w:rFonts w:eastAsia="Amiri" w:cs="Amiri" w:ascii="Amiri" w:hAnsi="Amiri"/>
          <w:color w:val="111111"/>
          <w:sz w:val="28"/>
          <w:szCs w:val="28"/>
          <w:rtl w:val="true"/>
          <w:lang w:bidi="ar-SA"/>
        </w:rPr>
        <w:t xml:space="preserve">. </w:t>
      </w:r>
      <w:bookmarkStart w:id="147" w:name="pg18785_210718"/>
    </w:p>
    <w:p>
      <w:pPr>
        <w:pStyle w:val="BookText"/>
        <w:rPr/>
      </w:pPr>
      <w:bookmarkEnd w:id="147"/>
      <w:r>
        <w:rPr>
          <w:rFonts w:ascii="Amiri" w:hAnsi="Amiri" w:eastAsia="Amiri" w:cs="Amiri"/>
          <w:color w:val="111111"/>
          <w:sz w:val="28"/>
          <w:sz w:val="28"/>
          <w:szCs w:val="28"/>
          <w:rtl w:val="true"/>
          <w:lang w:bidi="ar-SA"/>
        </w:rPr>
        <w:t>و يرد عليه ما بيّناه في الأمر الأوّل من الإيرادين الَّذَين كانا يردا على استشهاده بموثّقة مسعدة بن صدقة، إذ الآية حينئذٍ لاتدلّ على وجوبهما على جميع الناس ثمّ سقوطهما عنهم بقيام بعضهم بهما، بل هي تدلّ على عدم وجوبهما على بعض الناس من أوّل الأمر، فإذاً لاتنطبق الآية الكريمة على مقصوده رحمه الله أصلاً؛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القائلون بكونه وجوباً عينيّاً بدليلين</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3137467_1280447820"/>
      <w:bookmarkStart w:id="149" w:name="_Toc60"/>
      <w:bookmarkEnd w:id="148"/>
      <w:r>
        <w:rPr>
          <w:rtl w:val="true"/>
        </w:rPr>
        <w:t>الدليل الأوّل</w:t>
      </w:r>
      <w:r>
        <w:rPr>
          <w:rtl w:val="true"/>
        </w:rPr>
        <w:t>:</w:t>
      </w:r>
      <w:bookmarkEnd w:id="149"/>
    </w:p>
    <w:p>
      <w:pPr>
        <w:pStyle w:val="BookText"/>
        <w:rPr/>
      </w:pPr>
      <w:r>
        <w:rPr>
          <w:rFonts w:ascii="Amiri" w:hAnsi="Amiri" w:eastAsia="Amiri" w:cs="Amiri"/>
          <w:color w:val="111111"/>
          <w:sz w:val="28"/>
          <w:sz w:val="28"/>
          <w:szCs w:val="28"/>
          <w:rtl w:val="true"/>
          <w:lang w:bidi="ar-SA"/>
        </w:rPr>
        <w:t>أصالة العينيّة</w:t>
      </w:r>
      <w:r>
        <w:rPr>
          <w:rStyle w:val="FootnoteAnchor"/>
          <w:rtl w:val="true"/>
        </w:rPr>
        <w:footnoteReference w:id="51"/>
      </w:r>
      <w:r>
        <w:rPr>
          <w:rFonts w:ascii="Amiri" w:hAnsi="Amiri" w:eastAsia="Amiri" w:cs="Amiri"/>
          <w:color w:val="111111"/>
          <w:sz w:val="28"/>
          <w:sz w:val="28"/>
          <w:szCs w:val="28"/>
          <w:rtl w:val="true"/>
          <w:lang w:bidi="ar-SA"/>
        </w:rPr>
        <w:t>، و المراد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شككنا في كون واجبٍ كفائيّاً أو عينيّاً نحكم بكونه عينيّاً لحكم أصالة العينيّة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الأصل كونه عينيّاً، و كونه كفائيّاً يحتاج إلى مؤونةٍ زائدةٍ على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الفقهاء و الأصوليّين، كما ذهب المحقّق صاحب الكفاية رحمه الله في مبتدأ مبحث الأوامر منه إلى أنّ اطلاق الأمر يقتضي كونه نفسيّاً لا غيريّاً، و كونه عينيّاً لا كفائيّاً، و كونه تعيينيّاً لا تعيّنيّاً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غيريّاً أو كفائيّاً أو تعيّنيّاً يحتاج إلى قرينةٍ زائدةٍ مفقودةٍ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 كون الوجوب في الأمر بالمعروف و النهي عن المنكر وجوباً عينيّاً أو كفائيّاً نحكم بكونه عينيّاً؛ لمكان الأصل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ما قد فصّلنا الكلام حوله في دراساتنا الأصوليّة من أنّ الأمر باطلاقه لايدلّ على كون الوجوب عينيّاً كما انّه لايدلّ على كونه كفائيّاً، لأنّ ماهيّة الإطلاق ليست إلّامن قبيل اللابشرط، فلايقتضي العينيّة كما لايقتضي الكفائيّة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المختار 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بمعناها وضعت للدلالة على كون الواجب نفسيّاً و عينيّاً و تعيينيّاً، فكونه عينيّاً مندرَجٌ في حاقّ الوضع، و الوضع هو الدالّ عليه، لااطلاق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فالأصل في الواجب كونه عينيّاً، لا كفائيّاً؛ و تفصيل الكلام في ذلك </w:t>
      </w:r>
      <w:bookmarkStart w:id="150" w:name="pg18785_210719"/>
    </w:p>
    <w:p>
      <w:pPr>
        <w:pStyle w:val="BookText"/>
        <w:rPr/>
      </w:pPr>
      <w:bookmarkEnd w:id="150"/>
      <w:r>
        <w:rPr>
          <w:rFonts w:ascii="Amiri" w:hAnsi="Amiri" w:eastAsia="Amiri" w:cs="Amiri"/>
          <w:color w:val="111111"/>
          <w:sz w:val="28"/>
          <w:sz w:val="28"/>
          <w:szCs w:val="28"/>
          <w:rtl w:val="true"/>
          <w:lang w:bidi="ar-SA"/>
        </w:rPr>
        <w:t>يُطلب من دراساتنا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الأصل يجري عند فقد الدليل، فلو تمّ دليلا القائلين بكونه واجباً كفائيّاً فلايجوز التمسّك بالأصل</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3137469_1280447820"/>
      <w:bookmarkStart w:id="152" w:name="_Toc61"/>
      <w:bookmarkEnd w:id="151"/>
      <w:r>
        <w:rPr>
          <w:rtl w:val="true"/>
        </w:rPr>
        <w:t>الدليل الثاني</w:t>
      </w:r>
      <w:r>
        <w:rPr>
          <w:rtl w:val="true"/>
        </w:rPr>
        <w:t>:</w:t>
      </w:r>
      <w:bookmarkEnd w:id="152"/>
    </w:p>
    <w:p>
      <w:pPr>
        <w:pStyle w:val="BookText"/>
        <w:rPr/>
      </w:pPr>
      <w:r>
        <w:rPr>
          <w:rFonts w:ascii="Amiri" w:hAnsi="Amiri" w:eastAsia="Amiri" w:cs="Amiri"/>
          <w:color w:val="111111"/>
          <w:sz w:val="28"/>
          <w:sz w:val="28"/>
          <w:szCs w:val="28"/>
          <w:rtl w:val="true"/>
          <w:lang w:bidi="ar-SA"/>
        </w:rPr>
        <w:t>التمسّك بعمومات الباب</w:t>
      </w:r>
      <w:r>
        <w:rPr>
          <w:rStyle w:val="FootnoteAnchor"/>
          <w:rtl w:val="true"/>
        </w:rPr>
        <w:footnoteReference w:id="53"/>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الدالّ بظاهره على وجوبهما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الباب لاتدلّ على أكثر من وجوبهما على الناس، أمّا بيان كونه عينيّاً أو كفائيّاً فهي ساكتةٌ عنه غير مبيّنة له، فلايجوز التمسّك بها في مقام بيان كونه عينيّاً أو كفائيّاً؛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جميعاً أنّ أدلّة القائلين بكونه وجوباً كفائيّاً غير تامٍّ‌، كما انّ أدلّة القائلين بكونه وجوباً عينيّاً أيضاً غير تمامٍ‌، فلايمكن الركون إلى هذين القولين</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3137471_1280447820"/>
      <w:bookmarkStart w:id="154" w:name="_Toc62"/>
      <w:bookmarkEnd w:id="153"/>
      <w:r>
        <w:rPr>
          <w:rtl w:val="true"/>
        </w:rPr>
        <w:t>النكتة الرابعة</w:t>
      </w:r>
      <w:bookmarkEnd w:id="154"/>
    </w:p>
    <w:p>
      <w:pPr>
        <w:pStyle w:val="BookText"/>
        <w:rPr/>
      </w:pPr>
      <w:r>
        <w:rPr>
          <w:rFonts w:ascii="Amiri" w:hAnsi="Amiri" w:eastAsia="Amiri" w:cs="Amiri"/>
          <w:color w:val="111111"/>
          <w:sz w:val="28"/>
          <w:sz w:val="28"/>
          <w:szCs w:val="28"/>
          <w:rtl w:val="true"/>
          <w:lang w:bidi="ar-SA"/>
        </w:rPr>
        <w:t>المختار كون الوجوب في الأمر به و النهي عنه وجوباً نفسيّاً تهيّئيّاً، إذ ليس الأمر بالمعروف و النهي عن المنكر إلّامن باب المقدّمة لاهتداء الناس إلى ما فيه صلاحهم من فعل المعروف و ترك المنكر، هذا من ناحيةٍ‌؛ و من ناحيةٍ أخرى لاانكار في أنّهما مطلوبان بذاتهما أيضاً، فهما مقدّمتان مطلوبتان، و هذا معنى كون وجوبهما وجوباً نفسيّاً تهيّئيّاً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قلنا يرتفع الخلاف و النزاع بين المحقّق رحمه الله و المشهور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قول المحقّق بكونه واجباً عينيّاً ناظرٌ إلى كونه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فيه رائحةٌ من المطلوبيّة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المشهور بكونه كفائيّاً ناظرٌ إلى كونه مقدّمةً لمطلوبٍ آخر، و هو الاتيان بالمعروف و الكفّ عن المنكر، و هذا يحصل بقيام بعض المكلّفين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155" w:name="pg18785_210720"/>
    </w:p>
    <w:p>
      <w:pPr>
        <w:pStyle w:val="Heading3"/>
        <w:numPr>
          <w:ilvl w:val="2"/>
          <w:numId w:val="1"/>
        </w:numPr>
        <w:rPr/>
      </w:pPr>
      <w:bookmarkStart w:id="156" w:name="__RefHeading___Toc13137473_1280447820"/>
      <w:bookmarkStart w:id="157" w:name="_Toc63"/>
      <w:bookmarkEnd w:id="155"/>
      <w:bookmarkEnd w:id="156"/>
      <w:r>
        <w:rPr>
          <w:rtl w:val="true"/>
        </w:rPr>
        <w:t>المبحث الثّاني فى شرائط الأمر بالمعروف و النّهى عن المنكرالمتّفق عليها</w:t>
      </w:r>
      <w:bookmarkEnd w:id="1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13137475_1280447820"/>
      <w:bookmarkStart w:id="159" w:name="_Toc64"/>
      <w:bookmarkEnd w:id="158"/>
      <w:r>
        <w:rPr>
          <w:rtl w:val="true"/>
        </w:rPr>
        <w:t>اشارة</w:t>
      </w:r>
      <w:bookmarkEnd w:id="1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الثاني في شرائط الأمر بالمعروف و النهي عن المنكر المتّفق عليها</w:t>
      </w:r>
    </w:p>
    <w:p>
      <w:pPr>
        <w:pStyle w:val="BookText"/>
        <w:rPr/>
      </w:pPr>
      <w:r>
        <w:rPr>
          <w:rFonts w:ascii="Amiri" w:hAnsi="Amiri" w:eastAsia="Amiri" w:cs="Amiri"/>
          <w:color w:val="111111"/>
          <w:sz w:val="28"/>
          <w:sz w:val="28"/>
          <w:szCs w:val="28"/>
          <w:rtl w:val="true"/>
          <w:lang w:bidi="ar-SA"/>
        </w:rPr>
        <w:t>لا خلاف في أنّ لكلّ واجبٍ شروطاً لايجب العمل به و لايتنجّز على المكلّف إلّابعد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لهذين الواجبين أيضاً شروطٌ لايتنجّزا إلاّ بعد أن تحرز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منها أربعةٌ‌، و قد أنحاها أفضل المتأخّرين الشيخ كاشف الغطاء رحمه الله إلى أربع عشر شرطاً</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سنبحث عن هذه الشروط الّتي ذكرها هذا الحبر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المشهور فعلى كونها أربعةً‌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بالمعروف و بالمنكر؛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ترتّب الأثر عليهما؛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مرتكب المنكر ما تاب عنه؛</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احتمال ترتّب المضرّة عليهما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فلايجبان إلّابعد احراز هذه الشروط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 الشروط في مسائل</w:t>
      </w:r>
      <w:r>
        <w:rPr>
          <w:rFonts w:eastAsia="Amiri" w:cs="Amiri" w:ascii="Amiri" w:hAnsi="Amiri"/>
          <w:color w:val="111111"/>
          <w:sz w:val="28"/>
          <w:szCs w:val="28"/>
          <w:rtl w:val="true"/>
          <w:lang w:bidi="ar-SA"/>
        </w:rPr>
        <w:t xml:space="preserve">. </w:t>
      </w:r>
      <w:bookmarkStart w:id="160" w:name="pg18785_210723"/>
    </w:p>
    <w:p>
      <w:pPr>
        <w:pStyle w:val="Heading4"/>
        <w:numPr>
          <w:ilvl w:val="3"/>
          <w:numId w:val="1"/>
        </w:numPr>
        <w:rPr/>
      </w:pPr>
      <w:bookmarkStart w:id="161" w:name="__RefHeading___Toc13137477_1280447820"/>
      <w:bookmarkStart w:id="162" w:name="_Toc65"/>
      <w:bookmarkEnd w:id="160"/>
      <w:bookmarkEnd w:id="161"/>
      <w:r>
        <w:rPr>
          <w:rtl w:val="true"/>
        </w:rPr>
        <w:t>المسألة الأولى في اشتراط العلم بالمعروف و بالمنكر</w:t>
      </w:r>
      <w:bookmarkEnd w:id="162"/>
    </w:p>
    <w:p>
      <w:pPr>
        <w:pStyle w:val="Heading5"/>
        <w:numPr>
          <w:ilvl w:val="4"/>
          <w:numId w:val="1"/>
        </w:numPr>
        <w:rPr/>
      </w:pPr>
      <w:bookmarkStart w:id="163" w:name="__RefHeading___Toc13137479_1280447820"/>
      <w:bookmarkStart w:id="164" w:name="_Toc66"/>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أصل اشتراط العلم بهما في تنجّز التكليف بديهيٌّ‌، فلايحتاج إلى مزيدٍ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لايعرف الحقّ و المعروف كيف يمكن له أن يأمر به‌؟ و من لايعرف المنكر و القبيح كيف يمكن له أن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قاعدةٌ عامّةٌ قد أشار إليها ما اشتهر بينهم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صاحب الجواهر رحمه الله على اشتراطه فيه الضرورة و الإجماع</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3137481_1280447820"/>
      <w:bookmarkStart w:id="166" w:name="_Toc67"/>
      <w:bookmarkEnd w:id="165"/>
      <w:r>
        <w:rPr>
          <w:rtl w:val="true"/>
        </w:rPr>
        <w:t>فذلكةٌ‌</w:t>
      </w:r>
      <w:bookmarkEnd w:id="166"/>
    </w:p>
    <w:p>
      <w:pPr>
        <w:pStyle w:val="Heading6"/>
        <w:numPr>
          <w:ilvl w:val="5"/>
          <w:numId w:val="1"/>
        </w:numPr>
        <w:rPr/>
      </w:pPr>
      <w:bookmarkStart w:id="167" w:name="__RefHeading___Toc13137483_1280447820"/>
      <w:bookmarkStart w:id="168" w:name="_Toc68"/>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و هيهنا فذلكةٌ دقيقةٌ يجب الالمام بها،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هذا من قبيل شرط الوجوب‌؟ أو من قبيل شرط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بينهما من الفرق و ما يترتّب على القولين من الثمرة العمليّة، إذ على الأوّل لايجب على المكلّف تحصيل المعرفة بالمعروف و المنكر ليقوم بالأمر به و النهي عنه، بل لوحصلت له هذه المعرفة فإذن يجب له القيام بهذه المهمّة، أمّا على الثاني فيجب له تحصيل المعرفة بهما مقدّمةً للقيام بالواجب، و هو الأمر به و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لنفصّل الكلام في هذه الفذلكة في نكاتٍ‌</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3137485_1280447820"/>
      <w:bookmarkStart w:id="170" w:name="_Toc69"/>
      <w:bookmarkEnd w:id="169"/>
      <w:r>
        <w:rPr>
          <w:rtl w:val="true"/>
        </w:rPr>
        <w:t>النكتة الأولى</w:t>
      </w:r>
      <w:bookmarkEnd w:id="1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المشهور كونه من قبيل شرط الوجوب، و صاحب الجواهر قد ادّعى كونه من ضروريّات الفقه و انعقاد الإجماع عليه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ثاني المحقّقَين و الشّهيدَين </w:t>
      </w:r>
      <w:r>
        <w:rPr>
          <w:rFonts w:eastAsia="Amiri" w:cs="Amiri" w:ascii="Amiri" w:hAnsi="Amiri"/>
          <w:color w:val="111111"/>
          <w:sz w:val="28"/>
          <w:szCs w:val="28"/>
          <w:lang w:bidi="ar-SA"/>
        </w:rPr>
        <w:t>0</w:t>
      </w:r>
      <w:r>
        <w:rPr>
          <w:rStyle w:val="FootnoteAnchor"/>
          <w:rtl w:val="true"/>
        </w:rPr>
        <w:footnoteReference w:id="59"/>
      </w:r>
      <w:r>
        <w:rPr>
          <w:rFonts w:ascii="Amiri" w:hAnsi="Amiri" w:eastAsia="Amiri" w:cs="Amiri"/>
          <w:color w:val="111111"/>
          <w:sz w:val="28"/>
          <w:sz w:val="28"/>
          <w:szCs w:val="28"/>
          <w:rtl w:val="true"/>
          <w:lang w:bidi="ar-SA"/>
        </w:rPr>
        <w:t xml:space="preserve">إلى كونه شرط الواجب، و الظاهر انّهما قد تفرّدا بهذا القول، فلا ثالث لهما </w:t>
      </w:r>
      <w:bookmarkStart w:id="171" w:name="pg18785_210724"/>
    </w:p>
    <w:p>
      <w:pPr>
        <w:pStyle w:val="BookText"/>
        <w:rPr/>
      </w:pPr>
      <w:bookmarkEnd w:id="171"/>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3137487_1280447820"/>
      <w:bookmarkStart w:id="173" w:name="_Toc70"/>
      <w:bookmarkEnd w:id="172"/>
      <w:r>
        <w:rPr>
          <w:rtl w:val="true"/>
        </w:rPr>
        <w:t>النكتة الثانية</w:t>
      </w:r>
      <w:bookmarkEnd w:id="173"/>
    </w:p>
    <w:p>
      <w:pPr>
        <w:pStyle w:val="BookText"/>
        <w:rPr/>
      </w:pPr>
      <w:r>
        <w:rPr>
          <w:rFonts w:ascii="Amiri" w:hAnsi="Amiri" w:eastAsia="Amiri" w:cs="Amiri"/>
          <w:color w:val="111111"/>
          <w:sz w:val="28"/>
          <w:sz w:val="28"/>
          <w:szCs w:val="28"/>
          <w:rtl w:val="true"/>
          <w:lang w:bidi="ar-SA"/>
        </w:rPr>
        <w:t>استدلّ الشهيدالثاني في المسالك</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المحقّق الثاني في حاشية الإرشاد</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مطلوبه بأنّه لوعلم أحدٌ بأنّ ابنه سيترك بعض الواجبات أو يأتي ببعض المحرّمات يجب له أن يحصل المعرفة بهذا الواجب أو ذاك المحرّم ليمكن له أن يقوم بارشاده إلى الأوّل و ردعه عن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قبيل شرط الواجب، لاشرط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صاحب الجواهر رحمه الله بأنّ الوجوب قد صار هيهنا فعليّاً، فيجب عليه تحصيل مقدّماته</w:t>
      </w:r>
      <w:r>
        <w:rPr>
          <w:rStyle w:val="FootnoteAnchor"/>
          <w:rtl w:val="true"/>
        </w:rPr>
        <w:footnoteReference w:id="62"/>
      </w:r>
      <w:r>
        <w:rPr>
          <w:rFonts w:ascii="Amiri" w:hAnsi="Amiri" w:eastAsia="Amiri" w:cs="Amiri"/>
          <w:color w:val="111111"/>
          <w:sz w:val="28"/>
          <w:sz w:val="28"/>
          <w:szCs w:val="28"/>
          <w:rtl w:val="true"/>
          <w:lang w:bidi="ar-SA"/>
        </w:rPr>
        <w:t>، و لكن هذا موردٌ نادرٌ لايمكن أن يحمل عليه كيفيّة الشرط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لم يظهر لي وجه القولين، لااستدلال المحقّق الثاني و لا ردّ المحقّق النجفيّ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لافرق بين الابن و بين غيره من الناس في وجوب أمرهم بالمعروف و نهيهم عن المنكر، فلوكان العلم بصدور محرّمٍ عنه أو ترك واجبٍ منه موجباً لتحصيل المعرفة </w:t>
      </w:r>
      <w:bookmarkStart w:id="174" w:name="pg18785_210725"/>
    </w:p>
    <w:p>
      <w:pPr>
        <w:pStyle w:val="BookText"/>
        <w:rPr/>
      </w:pPr>
      <w:bookmarkEnd w:id="174"/>
      <w:r>
        <w:rPr>
          <w:rFonts w:ascii="Amiri" w:hAnsi="Amiri" w:eastAsia="Amiri" w:cs="Amiri"/>
          <w:color w:val="111111"/>
          <w:sz w:val="28"/>
          <w:sz w:val="28"/>
          <w:szCs w:val="28"/>
          <w:rtl w:val="true"/>
          <w:lang w:bidi="ar-SA"/>
        </w:rPr>
        <w:t xml:space="preserve">بالواجب أو الحرام لكان العلم بصدور الأوّل و ترك الثاني من جميع الناس موجباً لتحصيل المعرفة بهما، و هذا العلم موجودٌ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سبحانه و تعالى من اغواء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جميع المكلّفين أن يقوموا بتحصيل المعرفة بهما، و لاقائل بهذا القول، حتّى أنّ الشهيد و المحقّق الثانيين أيضاً قد خصّصا صورة وجوب تحصيل المعرفة بهما بما إذا علم بأنّ ابنه سيفعل بعض المحرّمات أو يترك بعض الواجبات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استدلال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ما ردّ به صاحب الجواهر رحمه الله على استدلال الشهيد فلم يظهر لي وجهه أيضاً، إذ لوكان العلم الإجماليّ هيهنا منجّزاً للتكليف لكان منجّزاً في غيره من الموارد أيضاً، إذ قلنا انّه لافرق بين ولده و بين غيره من الناس في وجوب أمرهم بالمعروف و نهيهم عن المنكر</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3137489_1280447820"/>
      <w:bookmarkStart w:id="176" w:name="_Toc71"/>
      <w:bookmarkEnd w:id="175"/>
      <w:r>
        <w:rPr>
          <w:rtl w:val="true"/>
        </w:rPr>
        <w:t>النكتة الثالثة</w:t>
      </w:r>
      <w:bookmarkEnd w:id="176"/>
    </w:p>
    <w:p>
      <w:pPr>
        <w:pStyle w:val="BookText"/>
        <w:rPr/>
      </w:pPr>
      <w:r>
        <w:rPr>
          <w:rFonts w:ascii="Amiri" w:hAnsi="Amiri" w:eastAsia="Amiri" w:cs="Amiri"/>
          <w:color w:val="111111"/>
          <w:sz w:val="28"/>
          <w:sz w:val="28"/>
          <w:szCs w:val="28"/>
          <w:rtl w:val="true"/>
          <w:lang w:bidi="ar-SA"/>
        </w:rPr>
        <w:t>استدلّ المحقّق الثاني في حاشيته على الارشاد على كونه شرط وجوبٍ أيضاً بعمومات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مطلقةٌ و لاتقييد فيها، فتدلّ على كونه شرط وجوبٍ‌</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انّ صاحب الجواهر أيضاً قد تمسّك باطلاق عمومات الباب لبيان كونه شرط واجبٍ‌</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منهما غريبٌ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لاخلاف في أنّ العلم قيدٌ في تنجّز التكليف، فليس التكليف مطلقاً، بل كونه مقيّداً ممّا لايجري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الخلاف في كون هذا القيد شرط وجوبٍ أو شرط واجبٍ‌، فكيف يُتمسّك باطلاق الأدلّة لاثبات أيّ قسمٍ من أقسام </w:t>
      </w:r>
      <w:bookmarkStart w:id="177" w:name="pg18785_210726"/>
    </w:p>
    <w:p>
      <w:pPr>
        <w:pStyle w:val="BookText"/>
        <w:rPr/>
      </w:pPr>
      <w:bookmarkEnd w:id="177"/>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Heading6"/>
        <w:numPr>
          <w:ilvl w:val="5"/>
          <w:numId w:val="1"/>
        </w:numPr>
        <w:rPr/>
      </w:pPr>
      <w:bookmarkStart w:id="178" w:name="__RefHeading___Toc13137491_1280447820"/>
      <w:bookmarkStart w:id="179" w:name="_Toc72"/>
      <w:bookmarkEnd w:id="178"/>
      <w:r>
        <w:rPr>
          <w:rtl w:val="true"/>
        </w:rPr>
        <w:t>النكتة الرابعة</w:t>
      </w:r>
      <w:bookmarkEnd w:id="179"/>
    </w:p>
    <w:p>
      <w:pPr>
        <w:pStyle w:val="BookText"/>
        <w:rPr/>
      </w:pPr>
      <w:r>
        <w:rPr>
          <w:rFonts w:ascii="Amiri" w:hAnsi="Amiri" w:eastAsia="Amiri" w:cs="Amiri"/>
          <w:color w:val="111111"/>
          <w:sz w:val="28"/>
          <w:sz w:val="28"/>
          <w:szCs w:val="28"/>
          <w:rtl w:val="true"/>
          <w:lang w:bidi="ar-SA"/>
        </w:rPr>
        <w:t>و قد تمسّك صاحب الجواهر رحمه الله في مختتم كلامه لاثبات مرامه بأصالة البراءة</w:t>
      </w:r>
      <w:r>
        <w:rPr>
          <w:rStyle w:val="FootnoteAnchor"/>
          <w:rtl w:val="true"/>
        </w:rPr>
        <w:footnoteReference w:id="65"/>
      </w:r>
      <w:r>
        <w:rPr>
          <w:rFonts w:ascii="Amiri" w:hAnsi="Amiri" w:eastAsia="Amiri" w:cs="Amiri"/>
          <w:color w:val="111111"/>
          <w:sz w:val="28"/>
          <w:sz w:val="28"/>
          <w:szCs w:val="28"/>
          <w:rtl w:val="true"/>
          <w:lang w:bidi="ar-SA"/>
        </w:rPr>
        <w:t>، إذ يرى أنّ هذا الأصل يدلّ على كونه شرط الوجوب، لا شرط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بأنّ مؤدّى الأصل هو كونه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البراءة لاتدلّ على كون الشرط أيّاً منهما، لأنّ هذا نفس ما يُعبّر عنه بالأصل المثبِت، و القوم لايقبلون هذا الأصل و لايعدّونه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فصّلنا الكلام فيه و في حجّيّته في أصول الفقه، إذ المختار حجّيّته، و لايسع المقام التفصيل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فلوشكّ في أنّه هل يجب على المكلّف تحصيل المعرفة بالمعروفات و المنكرات فأصالة البراءة تحكم بعدم وجوبه، و مقتضى عدم وجوبه عليه كونه شرط الوجوب لا شرط الواجب، و هذا واضحٌ‌</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3137493_1280447820"/>
      <w:bookmarkStart w:id="181" w:name="_Toc73"/>
      <w:bookmarkEnd w:id="180"/>
      <w:r>
        <w:rPr>
          <w:rtl w:val="true"/>
        </w:rPr>
        <w:t>النكتة الخامسة</w:t>
      </w:r>
      <w:bookmarkEnd w:id="181"/>
    </w:p>
    <w:p>
      <w:pPr>
        <w:pStyle w:val="BookText"/>
        <w:rPr/>
      </w:pPr>
      <w:r>
        <w:rPr>
          <w:rFonts w:ascii="Amiri" w:hAnsi="Amiri" w:eastAsia="Amiri" w:cs="Amiri"/>
          <w:color w:val="111111"/>
          <w:sz w:val="28"/>
          <w:sz w:val="28"/>
          <w:szCs w:val="28"/>
          <w:rtl w:val="true"/>
          <w:lang w:bidi="ar-SA"/>
        </w:rPr>
        <w:t xml:space="preserve">المختار كونه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الواجب، و لكن لنا في اثبات المرام طريقٌ غير ما نهجه القوم،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مآل البحث إلى أنّه هل يجب الفحص في الشبهة الموضوعيّة أم لا؟ إذ لامعنى لوجوب معرفة موضوع المعروف و المنكر إلّاالقول بوجوب الفحص في الشبهات الموضوعيّة؛ و المختار عدم وجوب الفحص في الشبهات الموضوعيّة مطلقاً إلّاما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لايجب تحصيل العلم بالمعروف و المنكر و مواقعهما، لأنّهما من موارد الشبهات الموضوعيّة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أنّ العلم هو شرط الوجوب لتنجّز التكليف بالأمر بالمعروف و النهي عن المنكر، لاشرط الواجب؛ و فيما ذكرناه كفايةٌ‌</w:t>
      </w:r>
      <w:r>
        <w:rPr>
          <w:rFonts w:eastAsia="Amiri" w:cs="Amiri" w:ascii="Amiri" w:hAnsi="Amiri"/>
          <w:color w:val="111111"/>
          <w:sz w:val="28"/>
          <w:szCs w:val="28"/>
          <w:rtl w:val="true"/>
          <w:lang w:bidi="ar-SA"/>
        </w:rPr>
        <w:t xml:space="preserve">. </w:t>
      </w:r>
      <w:bookmarkStart w:id="182" w:name="pg18785_210727"/>
    </w:p>
    <w:p>
      <w:pPr>
        <w:pStyle w:val="Heading4"/>
        <w:numPr>
          <w:ilvl w:val="3"/>
          <w:numId w:val="1"/>
        </w:numPr>
        <w:rPr/>
      </w:pPr>
      <w:bookmarkStart w:id="183" w:name="__RefHeading___Toc13137495_1280447820"/>
      <w:bookmarkStart w:id="184" w:name="_Toc74"/>
      <w:bookmarkEnd w:id="182"/>
      <w:bookmarkEnd w:id="183"/>
      <w:r>
        <w:rPr>
          <w:rtl w:val="true"/>
        </w:rPr>
        <w:t>المسألة الثانية في اشتراط احتمال التأثيرو انتفاء العلم أو المظنّة بعدمه</w:t>
      </w:r>
      <w:bookmarkEnd w:id="184"/>
    </w:p>
    <w:p>
      <w:pPr>
        <w:pStyle w:val="Heading5"/>
        <w:numPr>
          <w:ilvl w:val="4"/>
          <w:numId w:val="1"/>
        </w:numPr>
        <w:rPr/>
      </w:pPr>
      <w:bookmarkStart w:id="185" w:name="__RefHeading___Toc13137497_1280447820"/>
      <w:bookmarkStart w:id="186" w:name="_Toc75"/>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هذا هو الثاني من شرائط وجوب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تنجّز وجوب الأمر به و النهي عنه احتمال التأثير، فلوعُلم أو ظُنّ أنّه لاتأثير فيهما لايجب القيام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 المسألة في نكاتٍ أيضاً</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3137499_1280447820"/>
      <w:bookmarkStart w:id="188" w:name="_Toc76"/>
      <w:bookmarkEnd w:id="187"/>
      <w:r>
        <w:rPr>
          <w:rtl w:val="true"/>
        </w:rPr>
        <w:t>النكتة الأولى</w:t>
      </w:r>
      <w:bookmarkEnd w:id="188"/>
    </w:p>
    <w:p>
      <w:pPr>
        <w:pStyle w:val="BookText"/>
        <w:rPr/>
      </w:pPr>
      <w:r>
        <w:rPr>
          <w:rFonts w:ascii="Amiri" w:hAnsi="Amiri" w:eastAsia="Amiri" w:cs="Amiri"/>
          <w:color w:val="111111"/>
          <w:sz w:val="28"/>
          <w:sz w:val="28"/>
          <w:szCs w:val="28"/>
          <w:rtl w:val="true"/>
          <w:lang w:bidi="ar-SA"/>
        </w:rPr>
        <w:t>قلنا فيما سبق انّ وجوب الأمر بالمعروف و النهي عن المنكر ممّا يستقلّ به العقل، فهو الحاكم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وجوب إذا علم أنّه لا تأثير في هذا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لايمكن النقاش فيه، إذ العقل يحكم بأنّه لا داعي لهما حينئذٍ، بل هذا يؤدّي إلى اللغو في القول و العمل، و هو قبيحٌ‌</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3137501_1280447820"/>
      <w:bookmarkStart w:id="190" w:name="_Toc77"/>
      <w:bookmarkEnd w:id="189"/>
      <w:r>
        <w:rPr>
          <w:rtl w:val="true"/>
        </w:rPr>
        <w:t>النكتة الثانية</w:t>
      </w:r>
      <w:bookmarkEnd w:id="190"/>
    </w:p>
    <w:p>
      <w:pPr>
        <w:pStyle w:val="Heading6"/>
        <w:numPr>
          <w:ilvl w:val="5"/>
          <w:numId w:val="1"/>
        </w:numPr>
        <w:rPr/>
      </w:pPr>
      <w:bookmarkStart w:id="191" w:name="__RefHeading___Toc13137503_1280447820"/>
      <w:bookmarkStart w:id="192" w:name="_Toc78"/>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أمّا قولهم باشتراط احتمال التأثير فلايقبل بكلّيّته، إذ مضى الكلام في أنّ العقل هو الحاكم في الباب، و هو يفصّل بين الموارد بالنظر إلى ما لها من الأهمّيّة؛</w:t>
      </w:r>
    </w:p>
    <w:p>
      <w:pPr>
        <w:pStyle w:val="BookText"/>
        <w:rPr/>
      </w:pPr>
      <w:r>
        <w:rPr>
          <w:rFonts w:ascii="Amiri" w:hAnsi="Amiri" w:eastAsia="Amiri" w:cs="Amiri"/>
          <w:color w:val="111111"/>
          <w:sz w:val="28"/>
          <w:sz w:val="28"/>
          <w:szCs w:val="28"/>
          <w:rtl w:val="true"/>
          <w:lang w:bidi="ar-SA"/>
        </w:rPr>
        <w:t>فتارةً يحكم بوجوبهما و لوعلم انّه لاتأثير فيهما؛</w:t>
      </w:r>
    </w:p>
    <w:p>
      <w:pPr>
        <w:pStyle w:val="BookText"/>
        <w:rPr/>
      </w:pPr>
      <w:r>
        <w:rPr>
          <w:rFonts w:ascii="Amiri" w:hAnsi="Amiri" w:eastAsia="Amiri" w:cs="Amiri"/>
          <w:color w:val="111111"/>
          <w:sz w:val="28"/>
          <w:sz w:val="28"/>
          <w:szCs w:val="28"/>
          <w:rtl w:val="true"/>
          <w:lang w:bidi="ar-SA"/>
        </w:rPr>
        <w:t>و تارةً يحكم بحسنهما من غير حكمٍ منه بوجوبهما؛</w:t>
      </w:r>
    </w:p>
    <w:p>
      <w:pPr>
        <w:pStyle w:val="BookText"/>
        <w:rPr/>
      </w:pPr>
      <w:r>
        <w:rPr>
          <w:rFonts w:ascii="Amiri" w:hAnsi="Amiri" w:eastAsia="Amiri" w:cs="Amiri"/>
          <w:color w:val="111111"/>
          <w:sz w:val="28"/>
          <w:sz w:val="28"/>
          <w:szCs w:val="28"/>
          <w:rtl w:val="true"/>
          <w:lang w:bidi="ar-SA"/>
        </w:rPr>
        <w:t>و تارةً يحكم بعدم وجوبهما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لنبيّن ذلك بتفصيل الكلام حول بعض الموارد، فنقول</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3137505_1280447820"/>
      <w:bookmarkStart w:id="194" w:name="_Toc79"/>
      <w:bookmarkEnd w:id="193"/>
      <w:r>
        <w:rPr>
          <w:rtl w:val="true"/>
        </w:rPr>
        <w:t>المورد الأوّل</w:t>
      </w:r>
      <w:r>
        <w:rPr>
          <w:rtl w:val="true"/>
        </w:rPr>
        <w:t>:</w:t>
      </w:r>
      <w:bookmarkEnd w:id="1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لوكان أصل الشريعة في مخاطرةٍ و ذلك بظهور البدع و الأهواء فيحكم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الشرع أيضاً، و سنفصّل الكلام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w:t>
      </w:r>
      <w:bookmarkStart w:id="195" w:name="pg18785_210728"/>
    </w:p>
    <w:p>
      <w:pPr>
        <w:pStyle w:val="BookText"/>
        <w:rPr/>
      </w:pPr>
      <w:bookmarkEnd w:id="195"/>
      <w:r>
        <w:rPr>
          <w:rFonts w:ascii="Amiri" w:hAnsi="Amiri" w:eastAsia="Amiri" w:cs="Amiri"/>
          <w:color w:val="111111"/>
          <w:sz w:val="28"/>
          <w:sz w:val="28"/>
          <w:szCs w:val="28"/>
          <w:rtl w:val="true"/>
          <w:lang w:bidi="ar-SA"/>
        </w:rPr>
        <w:t xml:space="preserve">بمواقع المعروف و المنكر في الشرع و في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بهذا الواجب و لو لم يكن في قيامه هذا تأثيراً توّاً و من فوره،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و إلّافعليه لعنة اللّه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 لم يشترط النبيّ صلى الله عليه و آله في وجوب النهي عن البدع احتمال التأثير؛ كما انّ أبا الأحرار و سيّد الكونين أباعبداللّه الحسين عليه السلام نهج هذا المنهج في قيامه المبتني على الأمر بالمعروف و النهي عن المنكر، فقام بهما مع علمه بأنّه لاتأثير في قيامه هذا على الفور</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3137507_1280447820"/>
      <w:bookmarkStart w:id="197" w:name="_Toc80"/>
      <w:bookmarkEnd w:id="196"/>
      <w:r>
        <w:rPr>
          <w:rtl w:val="true"/>
        </w:rPr>
        <w:t>المورد الثاني</w:t>
      </w:r>
      <w:r>
        <w:rPr>
          <w:rtl w:val="true"/>
        </w:rPr>
        <w:t>:</w:t>
      </w:r>
      <w:bookmarkEnd w:id="197"/>
    </w:p>
    <w:p>
      <w:pPr>
        <w:pStyle w:val="BookText"/>
        <w:rPr/>
      </w:pPr>
      <w:r>
        <w:rPr>
          <w:rFonts w:ascii="Amiri" w:hAnsi="Amiri" w:eastAsia="Amiri" w:cs="Amiri"/>
          <w:color w:val="111111"/>
          <w:sz w:val="28"/>
          <w:sz w:val="28"/>
          <w:szCs w:val="28"/>
          <w:rtl w:val="true"/>
          <w:lang w:bidi="ar-SA"/>
        </w:rPr>
        <w:t xml:space="preserve">لو كان هذا الأمر و النهي لاتمام الحجّة على تاركي المعروف و فاعلي المنكر، فيحكم العقل بوجوبهما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دلّ الكتاب الكريم في وقعة أصحاب السّبت على أنّ سيرة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على نزول العذاب على تاركي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الآمرون بالمعروف و الناهون عن المنكر منهم فقد أنجاهم اللّه عن العذاب لقيامهم بهما مع علمهم بأنّه لا أثر في فعلهم، و ذلك لما لهذا المورد من الأهمّيّة البالغة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3137509_1280447820"/>
      <w:bookmarkStart w:id="199" w:name="_Toc81"/>
      <w:bookmarkEnd w:id="198"/>
      <w:r>
        <w:rPr>
          <w:rtl w:val="true"/>
        </w:rPr>
        <w:t>المورد الثالث</w:t>
      </w:r>
      <w:r>
        <w:rPr>
          <w:rtl w:val="true"/>
        </w:rPr>
        <w:t>:</w:t>
      </w:r>
      <w:bookmarkEnd w:id="1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لوكان هذا الأمر و النهي لقلع مادّة الفساد لئلّا تسري إلى غير فاعليه من آحاد الناس فيحكم العقل أيضاً بوجوب القيام بهما و إن لم يكن فيهما تأثيرٌ من 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النبيّ صلى الله عليه و آله بطرد الثلاثة الّذين تخلّفوا عن محاربة المشركين في حرب التبوك و تمرّدوا عن متابعة جيش المسلمين</w:t>
      </w:r>
      <w:r>
        <w:rPr>
          <w:rStyle w:val="FootnoteAnchor"/>
          <w:rtl w:val="true"/>
        </w:rPr>
        <w:footnoteReference w:id="68"/>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عمّا فعل بهم المسلمون </w:t>
      </w:r>
      <w:bookmarkStart w:id="200" w:name="pg18785_210729"/>
    </w:p>
    <w:p>
      <w:pPr>
        <w:pStyle w:val="BookText"/>
        <w:rPr/>
      </w:pPr>
      <w:bookmarkEnd w:id="200"/>
      <w:r>
        <w:rPr>
          <w:rFonts w:ascii="Amiri" w:hAnsi="Amiri" w:eastAsia="Amiri" w:cs="Amiri"/>
          <w:color w:val="111111"/>
          <w:sz w:val="28"/>
          <w:sz w:val="28"/>
          <w:szCs w:val="28"/>
          <w:rtl w:val="true"/>
          <w:lang w:bidi="ar-SA"/>
        </w:rPr>
        <w:t>من طردهم و تجميدهم لنهيهم و نهي غيرهم عن هذا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لَامَلْجَأَ مِنَ اللَّهِ إِلَّا إِلَيْهِ‌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الموارد كثيرةٌ‌، و فيما ذكرناه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فالعقل يحكم بعدم اشتراط احتمال التأثير فيهما فيما يرتبط بمهامّ الأمور</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3137511_1280447820"/>
      <w:bookmarkStart w:id="202" w:name="_Toc82"/>
      <w:bookmarkEnd w:id="201"/>
      <w:r>
        <w:rPr>
          <w:rtl w:val="true"/>
        </w:rPr>
        <w:t>النكتة الثالثة</w:t>
      </w:r>
      <w:bookmarkEnd w:id="2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صاحب الجواهر رحمه الله</w:t>
      </w:r>
      <w:r>
        <w:rPr>
          <w:rStyle w:val="FootnoteAnchor"/>
          <w:rtl w:val="true"/>
        </w:rPr>
        <w:footnoteReference w:id="70"/>
      </w:r>
      <w:r>
        <w:rPr>
          <w:rFonts w:ascii="IRNazanin" w:hAnsi="IRNazanin" w:eastAsia="IRNazanin"/>
          <w:color w:val="111111"/>
          <w:sz w:val="28"/>
          <w:sz w:val="28"/>
          <w:szCs w:val="28"/>
          <w:rtl w:val="true"/>
          <w:lang w:bidi="fa-IR"/>
        </w:rPr>
        <w:t>تبعاً للمشهور</w:t>
      </w:r>
      <w:r>
        <w:rPr>
          <w:rStyle w:val="FootnoteAnchor"/>
          <w:rtl w:val="true"/>
        </w:rPr>
        <w:footnoteReference w:id="71"/>
      </w:r>
      <w:r>
        <w:rPr>
          <w:rFonts w:ascii="Amiri" w:hAnsi="Amiri" w:eastAsia="Amiri" w:cs="Amiri"/>
          <w:color w:val="111111"/>
          <w:sz w:val="28"/>
          <w:sz w:val="28"/>
          <w:szCs w:val="28"/>
          <w:rtl w:val="true"/>
          <w:lang w:bidi="ar-SA"/>
        </w:rPr>
        <w:t>إلى أنّ وجوب الأمر بالأوّل و النهي عن الثاني غير منجّزٍ عند فقد هذا الاحتمال و الظنّ‌</w:t>
      </w:r>
      <w:r>
        <w:rPr>
          <w:rStyle w:val="FootnoteAnchor"/>
          <w:rtl w:val="true"/>
        </w:rPr>
        <w:footnoteReference w:id="72"/>
      </w:r>
      <w:r>
        <w:rPr>
          <w:rFonts w:ascii="Amiri" w:hAnsi="Amiri" w:eastAsia="Amiri" w:cs="Amiri"/>
          <w:color w:val="111111"/>
          <w:sz w:val="28"/>
          <w:sz w:val="28"/>
          <w:szCs w:val="28"/>
          <w:rtl w:val="true"/>
          <w:lang w:bidi="ar-SA"/>
        </w:rPr>
        <w:t>، فتمسّك لمختاره بجملةٍ من روايات الباب تدلّ بظاهرها على مذهبه، و من الغريب غضّه النظر عن رواياتٍ تدلّ على خلاف مرامه، فعلينا أن نفحص أوّلاً عن هاتين الطائفتين من روايات الباب ثمّ أن نذكر وجه الجمع بينهما</w:t>
      </w:r>
      <w:r>
        <w:rPr>
          <w:rFonts w:eastAsia="Amiri" w:cs="Amiri" w:ascii="Amiri" w:hAnsi="Amiri"/>
          <w:color w:val="111111"/>
          <w:sz w:val="28"/>
          <w:szCs w:val="28"/>
          <w:rtl w:val="true"/>
          <w:lang w:bidi="ar-SA"/>
        </w:rPr>
        <w:t xml:space="preserve">. </w:t>
      </w:r>
      <w:bookmarkStart w:id="203" w:name="pg18785_210730"/>
    </w:p>
    <w:p>
      <w:pPr>
        <w:pStyle w:val="Heading5"/>
        <w:numPr>
          <w:ilvl w:val="4"/>
          <w:numId w:val="1"/>
        </w:numPr>
        <w:rPr/>
      </w:pPr>
      <w:bookmarkStart w:id="204" w:name="__RefHeading___Toc13137513_1280447820"/>
      <w:bookmarkStart w:id="205" w:name="_Toc83"/>
      <w:bookmarkEnd w:id="203"/>
      <w:bookmarkEnd w:id="204"/>
      <w:r>
        <w:rPr>
          <w:rtl w:val="true"/>
        </w:rPr>
        <w:t>النكتة الرابعة</w:t>
      </w:r>
      <w:bookmarkEnd w:id="205"/>
    </w:p>
    <w:p>
      <w:pPr>
        <w:pStyle w:val="Heading6"/>
        <w:numPr>
          <w:ilvl w:val="5"/>
          <w:numId w:val="1"/>
        </w:numPr>
        <w:rPr/>
      </w:pPr>
      <w:bookmarkStart w:id="206" w:name="__RefHeading___Toc13137515_1280447820"/>
      <w:bookmarkStart w:id="207" w:name="_Toc84"/>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ذكرنا انّ هناك رواياتٍ تمسّك بها صاحب الجواهر</w:t>
      </w:r>
      <w:r>
        <w:rPr>
          <w:rStyle w:val="FootnoteAnchor"/>
          <w:rtl w:val="true"/>
        </w:rPr>
        <w:footnoteReference w:id="73"/>
      </w:r>
      <w:r>
        <w:rPr>
          <w:rFonts w:ascii="Amiri" w:hAnsi="Amiri" w:eastAsia="Amiri" w:cs="Amiri"/>
          <w:color w:val="111111"/>
          <w:sz w:val="28"/>
          <w:sz w:val="28"/>
          <w:szCs w:val="28"/>
          <w:rtl w:val="true"/>
          <w:lang w:bidi="ar-SA"/>
        </w:rPr>
        <w:t>انتصاراً لمذهبه، و هي كثيرةٌ‌؛ منها</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3137517_1280447820"/>
      <w:bookmarkStart w:id="209" w:name="_Toc85"/>
      <w:bookmarkEnd w:id="208"/>
      <w:r>
        <w:rPr>
          <w:rtl w:val="true"/>
        </w:rPr>
        <w:t>الرواية الأولى</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هارون بن مسلم عن مسعدة بن صدقة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أن قال مسعدة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سمعت أبا عبداللّه عليه السلام يقول و سئل عن الحديث الّذي جاء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 كلمة عدلٍ عند إمامٍ جائرٍ 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 هو مع ذلك يقبل منه، و إلّافلا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مضت الإشارة إلى أنّ الحديث موثّقٌ‌، لمكان هارون بن مسلم و مسعدة بن صدقة العامّيّين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صاحب الجواهر رحمه الله</w:t>
      </w:r>
      <w:r>
        <w:rPr>
          <w:rStyle w:val="FootnoteAnchor"/>
          <w:rtl w:val="true"/>
        </w:rPr>
        <w:footnoteReference w:id="75"/>
      </w:r>
      <w:r>
        <w:rPr>
          <w:rFonts w:ascii="Amiri" w:hAnsi="Amiri" w:eastAsia="Amiri" w:cs="Amiri"/>
          <w:color w:val="111111"/>
          <w:sz w:val="28"/>
          <w:sz w:val="28"/>
          <w:szCs w:val="28"/>
          <w:rtl w:val="true"/>
          <w:lang w:bidi="ar-SA"/>
        </w:rPr>
        <w:t>بما يظهر من ذيل الحديث على أنّه لايجب الأمر و النهي عند انتفاء احتمال التأثير، حيث إنّ الإمام عليه السلام بعد أن ذكر اشتراط معرفة الآمر بالمعروف و الناهي بالمنكر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 ذلك يقبل منه، و إلّافلا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انّ الظاهر انّ القبول و التأثير أعمّ من التأثير من فورٍ، فلوظنّ أن لاتأثير في هذا الأمر و النهي إلّابعد مضيّ زمنٍ فلايسقط الوجوب من عاتقته، فالتأثير هيهنا أعمّ ممّا ذكره المشهور، و منهم صاحب الجواهر</w:t>
      </w:r>
      <w:r>
        <w:rPr>
          <w:rFonts w:eastAsia="Amiri" w:cs="Amiri" w:ascii="Amiri" w:hAnsi="Amiri"/>
          <w:color w:val="111111"/>
          <w:sz w:val="28"/>
          <w:szCs w:val="28"/>
          <w:rtl w:val="true"/>
          <w:lang w:bidi="ar-SA"/>
        </w:rPr>
        <w:t xml:space="preserve">. </w:t>
      </w:r>
      <w:bookmarkStart w:id="210" w:name="pg18785_210731"/>
    </w:p>
    <w:p>
      <w:pPr>
        <w:pStyle w:val="Heading6"/>
        <w:numPr>
          <w:ilvl w:val="5"/>
          <w:numId w:val="1"/>
        </w:numPr>
        <w:rPr/>
      </w:pPr>
      <w:bookmarkStart w:id="211" w:name="__RefHeading___Toc13137519_1280447820"/>
      <w:bookmarkStart w:id="212" w:name="_Toc86"/>
      <w:bookmarkEnd w:id="210"/>
      <w:bookmarkEnd w:id="211"/>
      <w:r>
        <w:rPr>
          <w:rtl w:val="true"/>
        </w:rPr>
        <w:t>الرواية الثانية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عن أبيه عن ابن أبي عميرٍ عن يحيى الطويل صاحب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يؤمر بالمعروف و ينهى عن المنكر مؤمنٌ فيتّعظ، أو جاهلٌ فيتعلّم، فأمّا صاحب سوطٍ أو سيفٍ فلا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لايضرّه وقوع يحيى الطويل فيه</w:t>
      </w:r>
      <w:r>
        <w:rPr>
          <w:rStyle w:val="FootnoteAnchor"/>
          <w:rtl w:val="true"/>
        </w:rPr>
        <w:footnoteReference w:id="77"/>
      </w:r>
      <w:r>
        <w:rPr>
          <w:rFonts w:ascii="Amiri" w:hAnsi="Amiri" w:eastAsia="Amiri" w:cs="Amiri"/>
          <w:color w:val="111111"/>
          <w:sz w:val="28"/>
          <w:sz w:val="28"/>
          <w:szCs w:val="28"/>
          <w:rtl w:val="true"/>
          <w:lang w:bidi="ar-SA"/>
        </w:rPr>
        <w:t>، إذ فيه ابن أبي عميرٍ و هو من أصحاب الإجماع</w:t>
      </w:r>
      <w:r>
        <w:rPr>
          <w:rStyle w:val="FootnoteAnchor"/>
          <w:rtl w:val="true"/>
        </w:rPr>
        <w:footnoteReference w:id="78"/>
      </w:r>
      <w:r>
        <w:rPr>
          <w:rFonts w:ascii="IRNazanin" w:hAnsi="IRNazanin" w:eastAsia="IRNazanin"/>
          <w:color w:val="111111"/>
          <w:sz w:val="28"/>
          <w:sz w:val="28"/>
          <w:szCs w:val="28"/>
          <w:rtl w:val="true"/>
          <w:lang w:bidi="fa-IR"/>
        </w:rPr>
        <w:t>، فلابأس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صاحب الجواهر رحمه الله</w:t>
      </w:r>
      <w:r>
        <w:rPr>
          <w:rStyle w:val="FootnoteAnchor"/>
          <w:rtl w:val="true"/>
        </w:rPr>
        <w:footnoteReference w:id="79"/>
      </w:r>
      <w:r>
        <w:rPr>
          <w:rFonts w:ascii="Amiri" w:hAnsi="Amiri" w:eastAsia="Amiri" w:cs="Amiri"/>
          <w:color w:val="111111"/>
          <w:sz w:val="28"/>
          <w:sz w:val="28"/>
          <w:szCs w:val="28"/>
          <w:rtl w:val="true"/>
          <w:lang w:bidi="ar-SA"/>
        </w:rPr>
        <w:t>بأنّ المؤمن يتّعظ و الجاهل يتعلّم، فيجب أمرهما بالمعروف و نهيهما عن المنكر، أمّا صاحب سوطٍ أو سيفٍ فلايُظنّ به الاهتداء إلى الخير أو الكفّ عن المنكر، فلايجب أن يؤمر به أو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لايقبل هذا الحكم بكلّيّته، بل ربّما كانت في افشاء الظالم مصلحةٌ راجحةٌ على مصلحة الكفّ عن المنكر لاحتمال عدم ترتّب الأثر عليه</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3137521_1280447820"/>
      <w:bookmarkStart w:id="214" w:name="_Toc87"/>
      <w:bookmarkEnd w:id="213"/>
      <w:r>
        <w:rPr>
          <w:rtl w:val="true"/>
        </w:rPr>
        <w:t>الرواية الثالثة</w:t>
      </w:r>
      <w:bookmarkEnd w:id="2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عدّةٍ من أصحابنا عن سهل بن زيادٍ عن الدهقان عن عبداللّه بن </w:t>
      </w:r>
      <w:bookmarkStart w:id="215" w:name="pg18785_210732"/>
    </w:p>
    <w:p>
      <w:pPr>
        <w:pStyle w:val="BookText"/>
        <w:rPr/>
      </w:pPr>
      <w:bookmarkEnd w:id="215"/>
      <w:r>
        <w:rPr>
          <w:rFonts w:ascii="Amiri" w:hAnsi="Amiri" w:eastAsia="Amiri" w:cs="Amiri"/>
          <w:color w:val="111111"/>
          <w:sz w:val="28"/>
          <w:sz w:val="28"/>
          <w:szCs w:val="28"/>
          <w:rtl w:val="true"/>
          <w:lang w:bidi="ar-SA"/>
        </w:rPr>
        <w:t>القاسم و ابن أبي نجران جميعاً عن أبان بن تغلبٍ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التارك شفاءَ المجروح من جرحه شريك جارحه لامحالة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لاتحدّثوا بالحكمة غير أهلها فتجهَّلوا و لاتمنعوها أهلها فتأثموا، و ليكن أحدكم بمنزلة الطبيب المداوي إن رأى موضعاً لدوائه و إلّاأمسك</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مضى الكلام في أنّ المختار أن لابأس بسهل بن زيادٍ مع قول جماعةٍ من الرجاليّين بكونه من الغلاة، و كيف كان فالسند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صاحب الجواهر رحمه الله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إلّاأمسك</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إذ المستفاد منه انّه لو لم يكن موضعٌ لهذا الأمر و النهي بحيث يكونان مؤثّرين فيه فلايجبان، كما انّه لايجب على الطبيب مداواة المريض و معالجته لو لم ير له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كيفيّة دلالتها كالّذي مضى في التعليق على السابقتين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فلانعيده حذراً عن التطويل، فراجعه</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3137523_1280447820"/>
      <w:bookmarkStart w:id="217" w:name="_Toc88"/>
      <w:bookmarkEnd w:id="216"/>
      <w:r>
        <w:rPr>
          <w:rtl w:val="true"/>
        </w:rPr>
        <w:t>النكتة الخامسة</w:t>
      </w:r>
      <w:bookmarkEnd w:id="217"/>
    </w:p>
    <w:p>
      <w:pPr>
        <w:pStyle w:val="Heading6"/>
        <w:numPr>
          <w:ilvl w:val="5"/>
          <w:numId w:val="1"/>
        </w:numPr>
        <w:rPr/>
      </w:pPr>
      <w:bookmarkStart w:id="218" w:name="__RefHeading___Toc13137525_1280447820"/>
      <w:bookmarkStart w:id="219" w:name="_Toc89"/>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و هناك رواياتٌ تدلّ على المختار من أنّه لايشترط في وجوب هذا الأمر و النهي التأثير في تارك المعروف و فاعل المنكر، و هي كثيرة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3137527_1280447820"/>
      <w:bookmarkStart w:id="221" w:name="_Toc90"/>
      <w:bookmarkEnd w:id="220"/>
      <w:r>
        <w:rPr>
          <w:rtl w:val="true"/>
        </w:rPr>
        <w:t>الرواية الأولى</w:t>
      </w:r>
      <w:bookmarkEnd w:id="2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w:t>
      </w:r>
      <w:bookmarkStart w:id="222" w:name="pg18785_210733"/>
    </w:p>
    <w:p>
      <w:pPr>
        <w:pStyle w:val="BookText"/>
        <w:rPr/>
      </w:pPr>
      <w:bookmarkEnd w:id="222"/>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نلقي أهل المعاصي بوجوهٍ مكفهرّةٍ‌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موثّقٌ‌، لمكان النوفليّ‌</w:t>
      </w:r>
      <w:r>
        <w:rPr>
          <w:rStyle w:val="FootnoteAnchor"/>
          <w:rtl w:val="true"/>
        </w:rPr>
        <w:footnoteReference w:id="83"/>
      </w:r>
      <w:r>
        <w:rPr>
          <w:rFonts w:ascii="Amiri" w:hAnsi="Amiri" w:eastAsia="Amiri" w:cs="Amiri"/>
          <w:color w:val="111111"/>
          <w:sz w:val="28"/>
          <w:sz w:val="28"/>
          <w:szCs w:val="28"/>
          <w:rtl w:val="true"/>
          <w:lang w:bidi="ar-SA"/>
        </w:rPr>
        <w:t>و السكونيّ‌</w:t>
      </w:r>
      <w:r>
        <w:rPr>
          <w:rStyle w:val="FootnoteAnchor"/>
          <w:rtl w:val="true"/>
        </w:rPr>
        <w:footnoteReference w:id="84"/>
      </w:r>
      <w:r>
        <w:rPr>
          <w:rFonts w:ascii="Amiri" w:hAnsi="Amiri" w:eastAsia="Amiri" w:cs="Amiri"/>
          <w:color w:val="111111"/>
          <w:sz w:val="28"/>
          <w:sz w:val="28"/>
          <w:szCs w:val="28"/>
          <w:rtl w:val="true"/>
          <w:lang w:bidi="ar-SA"/>
        </w:rPr>
        <w:t>العامّيّين الثقتين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نلقى أهل المعاصي بوجوهٍ مكفهرّةٍ‌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يؤثّر هذا الأمر و النهي في اهتدائهم إلى المعروف و كفّهم عن المنكر، فأمَرهم النبيّ صلى الله عليه و آله بأن يكفهرّوا وجوههم في لقائهم ليردعوا عمّا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حكاه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سيرة النبيّ لقمان عليه السلام حيث كان ينهى ابنه عن المنكر،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يَعِظُهُ يَا بُنَيَّ لَاتُشْرِكْ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تقدّم اللين على المخاشنة و المغالظة في هذا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لم يؤثّر اللين فانتفى احتمال تأثير النهي عن المنكر في أهله، فلامناص إذاً من المغالظة قبالهم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فلاينتفي وجوبهما بانتفاء هذا الاحتمال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3" w:name="__RefHeading___Toc13137529_1280447820"/>
      <w:bookmarkStart w:id="224" w:name="_Toc91"/>
      <w:bookmarkEnd w:id="223"/>
      <w:r>
        <w:rPr>
          <w:rtl w:val="true"/>
        </w:rPr>
        <w:t>الرواية الثانية</w:t>
      </w:r>
      <w:bookmarkStart w:id="225" w:name="pg18785_210734"/>
      <w:bookmarkEnd w:id="224"/>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سهلٍ عن ابن محبوبٍ عن خطّاب بن محمّدٍ عن الحارث بن المغيرة أنّ أباعبداللّه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لأحملنَّ ذنوب سفهائكم على علمائكم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يمنعكم إذا بلغكم عن الرجل منكم ما تكرهون و ما يدخل علينا به الأذى أن تأتوه فتؤنّبوه و تعذّلوه و تقولوا له قولاً بليغاً؟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لايقبلون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 اجتنبوا مجالسهم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خطّاب بن محمّدٍ و إن ضعّفه بعضهم</w:t>
      </w:r>
      <w:r>
        <w:rPr>
          <w:rStyle w:val="FootnoteAnchor"/>
          <w:rtl w:val="true"/>
        </w:rPr>
        <w:footnoteReference w:id="87"/>
      </w:r>
      <w:r>
        <w:rPr>
          <w:rFonts w:ascii="Amiri" w:hAnsi="Amiri" w:eastAsia="Amiri" w:cs="Amiri"/>
          <w:color w:val="111111"/>
          <w:sz w:val="28"/>
          <w:sz w:val="28"/>
          <w:szCs w:val="28"/>
          <w:rtl w:val="true"/>
          <w:lang w:bidi="ar-SA"/>
        </w:rPr>
        <w:t>و لكن وقوع ابن محبوبٍ قبله في السند يحكم بصحّته، فالسند صحيحٌ‌، أو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اهجروهم و اجتنبوا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لايقبلون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عدم سقوط الوجوب عند احتمال عدم التأثير، إذ الإمام عليه السلام لم يحكم بأنّه لايجب حينئذٍ أمرهم بالمعروف و نهيهم عن المنكر، بل حكم بوجوب هجرهم و الاجتناب عن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3137531_1280447820"/>
      <w:bookmarkStart w:id="227" w:name="_Toc92"/>
      <w:bookmarkEnd w:id="226"/>
      <w:r>
        <w:rPr>
          <w:rtl w:val="true"/>
        </w:rPr>
        <w:t>الرواية الثالثة</w:t>
      </w:r>
      <w:bookmarkEnd w:id="2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حقّ لي أن آخذ البريء منكم بالسقيم، و كيف لايحقّ لي ذلك و أنتم يبلغكم عن </w:t>
      </w:r>
      <w:bookmarkStart w:id="228" w:name="pg18785_210735"/>
    </w:p>
    <w:p>
      <w:pPr>
        <w:pStyle w:val="BookText"/>
        <w:rPr/>
      </w:pPr>
      <w:bookmarkEnd w:id="228"/>
      <w:r>
        <w:rPr>
          <w:rFonts w:ascii="Amiri" w:hAnsi="Amiri" w:eastAsia="Amiri" w:cs="Amiri"/>
          <w:color w:val="111111"/>
          <w:sz w:val="28"/>
          <w:sz w:val="28"/>
          <w:szCs w:val="28"/>
          <w:rtl w:val="true"/>
          <w:lang w:bidi="ar-SA"/>
        </w:rPr>
        <w:t>الرجل منكم القبيح فلاتنكرون عليه و لاتهجرونه و لاتؤذونه حتّى يترك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إذ الرواية في عداد جازمات الصدوق رحمه الله، و المشهور يعتمدون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الاستدلال بها نفس ما مرّ في التعليق على السابقة عليها</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3137533_1280447820"/>
      <w:bookmarkStart w:id="230" w:name="_Toc93"/>
      <w:bookmarkEnd w:id="229"/>
      <w:r>
        <w:rPr>
          <w:rtl w:val="true"/>
        </w:rPr>
        <w:t>الرواية الرابعة</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عن أحمد عن عثمان بن عيسى عن سماعة عن أبي بصيرٍ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تأمرهم بما أمر اللّه و تناهم عمّا نهاهم اللّه؛ فإن أطاعوك كنت قد وقيتهم، و إن عصوك كنت قد قضيت ما عليك</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لابأس بها، و لا أقلّ من كونها موثّقةً‌، لما قيل في سماعة بن مهران من أنّه كان وافقيّاً</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تنهاهم عمّا نهاهم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الاستمرار في النهى عن المنكر حتّى لو لم يؤثّر، فيصدق عليه أنّهم عصاه فلم يقبلوه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العقل يحكم بأنّه لايجوز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التكليف بمجرّد العصيان أو بمجرّد احتمال عدم </w:t>
      </w:r>
      <w:bookmarkStart w:id="231" w:name="pg18785_210736"/>
    </w:p>
    <w:p>
      <w:pPr>
        <w:pStyle w:val="BookText"/>
        <w:rPr/>
      </w:pPr>
      <w:bookmarkEnd w:id="231"/>
      <w:r>
        <w:rPr>
          <w:rFonts w:ascii="Amiri" w:hAnsi="Amiri" w:eastAsia="Amiri" w:cs="Amiri"/>
          <w:color w:val="111111"/>
          <w:sz w:val="28"/>
          <w:sz w:val="28"/>
          <w:szCs w:val="28"/>
          <w:rtl w:val="true"/>
          <w:lang w:bidi="ar-SA"/>
        </w:rPr>
        <w:t>ترتّب الأثر على هذا الأمر و النهي</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3137535_1280447820"/>
      <w:bookmarkStart w:id="233" w:name="_Toc94"/>
      <w:bookmarkEnd w:id="232"/>
      <w:r>
        <w:rPr>
          <w:rtl w:val="true"/>
        </w:rPr>
        <w:t>النكتة السادسة</w:t>
      </w:r>
      <w:bookmarkEnd w:id="233"/>
    </w:p>
    <w:p>
      <w:pPr>
        <w:pStyle w:val="BookText"/>
        <w:rPr/>
      </w:pPr>
      <w:r>
        <w:rPr>
          <w:rFonts w:ascii="Amiri" w:hAnsi="Amiri" w:eastAsia="Amiri" w:cs="Amiri"/>
          <w:color w:val="111111"/>
          <w:sz w:val="28"/>
          <w:sz w:val="28"/>
          <w:szCs w:val="28"/>
          <w:rtl w:val="true"/>
          <w:lang w:bidi="ar-SA"/>
        </w:rPr>
        <w:t>أمّا هاتان الطّائفتان فلاتعارض بينهما، إذ قلنا انّ وجوبهما ممّا يستقلّ به العقل، فالروايات تابعةٌ لما يرشد إليه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الإشارة إلى أنّ العقل يفصّل بين الموارد، فتارةً يحكم بسقوط التكليف عند انتفاء احتمال التأثير، و تارةً يحكم باستحباب التكليف و استحسانه عنده، و تارةً ثالثةً يحكم بوجوبه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بحاجةٍ إلى كفّ اليد عن ظهور الطائفة الأولى من روايات الباب و الأخذ بالثانية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العقل يحكم بحمل الأولى على موردها الخاصّ بها، و الثانية على موردها الخاصّ بها، فإذاً لامنافاة بين هاتين الطائفتين أصلاً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انّه لايمكن القول بأنّه يسقط التكليف بالأمر بالمعروف و النهي عن المنكر عند عدم احتمال التأثير، بل عند احتمال عدم التأثير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حكم كلّيّ في المقام، بل الحكم تابعٌ لموارده</w:t>
      </w:r>
      <w:r>
        <w:rPr>
          <w:rFonts w:eastAsia="Amiri" w:cs="Amiri" w:ascii="Amiri" w:hAnsi="Amiri"/>
          <w:color w:val="111111"/>
          <w:sz w:val="28"/>
          <w:szCs w:val="28"/>
          <w:rtl w:val="true"/>
          <w:lang w:bidi="ar-SA"/>
        </w:rPr>
        <w:t xml:space="preserve">. </w:t>
      </w:r>
      <w:bookmarkStart w:id="234" w:name="pg18785_210737"/>
    </w:p>
    <w:p>
      <w:pPr>
        <w:pStyle w:val="Heading4"/>
        <w:numPr>
          <w:ilvl w:val="3"/>
          <w:numId w:val="1"/>
        </w:numPr>
        <w:rPr/>
      </w:pPr>
      <w:bookmarkStart w:id="235" w:name="__RefHeading___Toc13137537_1280447820"/>
      <w:bookmarkStart w:id="236" w:name="_Toc95"/>
      <w:bookmarkEnd w:id="234"/>
      <w:bookmarkEnd w:id="235"/>
      <w:r>
        <w:rPr>
          <w:rtl w:val="true"/>
        </w:rPr>
        <w:t>المسألة الثالثة في اشتراط العلم بأنّ مرتكب المنكر ما تاب عنه</w:t>
      </w:r>
      <w:bookmarkEnd w:id="236"/>
    </w:p>
    <w:p>
      <w:pPr>
        <w:pStyle w:val="Heading5"/>
        <w:numPr>
          <w:ilvl w:val="4"/>
          <w:numId w:val="1"/>
        </w:numPr>
        <w:rPr/>
      </w:pPr>
      <w:bookmarkStart w:id="237" w:name="__RefHeading___Toc13137539_1280447820"/>
      <w:bookmarkStart w:id="238" w:name="_Toc96"/>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قد مضى تفصيل الكلام في أنّ العقل هو الحاكم في المقام، إذ الحكم بوجوب الأمر بالمعروف و النهي عن المنكر ممّا يستقلّ به العقل، فأحكامه أيضاً 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نكاتٌ‌</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3137541_1280447820"/>
      <w:bookmarkStart w:id="240" w:name="_Toc97"/>
      <w:bookmarkEnd w:id="239"/>
      <w:r>
        <w:rPr>
          <w:rtl w:val="true"/>
        </w:rPr>
        <w:t>النكتة الأولى</w:t>
      </w:r>
      <w:bookmarkEnd w:id="240"/>
    </w:p>
    <w:p>
      <w:pPr>
        <w:pStyle w:val="BookText"/>
        <w:rPr/>
      </w:pPr>
      <w:r>
        <w:rPr>
          <w:rFonts w:ascii="Amiri" w:hAnsi="Amiri" w:eastAsia="Amiri" w:cs="Amiri"/>
          <w:color w:val="111111"/>
          <w:sz w:val="28"/>
          <w:sz w:val="28"/>
          <w:szCs w:val="28"/>
          <w:rtl w:val="true"/>
          <w:lang w:bidi="ar-SA"/>
        </w:rPr>
        <w:t xml:space="preserve">الظاهر انّه لاوجه لتخصيص تلك الشرائط الأربعة بالنهي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المحقّق رحمه الله في الشرائع</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تعمّ الواجبين على السواء، و لهذا قد عمّمنا البحث بحيث يشملهما في مبتدأ المبحث</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فلوعلم أنّ مرتكب المنكر ما تاب عنه يجب ردعه عن ارتكابه، كما انّه لوعلم انّ تارك المعروف ما تاب عن تركه يجب عليه أن يأمره به، و لافرق بينهما في هذه الناحية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3137543_1280447820"/>
      <w:bookmarkStart w:id="242" w:name="_Toc98"/>
      <w:bookmarkEnd w:id="241"/>
      <w:r>
        <w:rPr>
          <w:rtl w:val="true"/>
        </w:rPr>
        <w:t>النكتة الثانية</w:t>
      </w:r>
      <w:bookmarkEnd w:id="2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الجمهور على اشتراطه فيه بأنّه لوعلم أنّ مرتكب المعاصي قد تاب عنها فترَكها بحيث لايعود إليها يصير نهيه عنه لغواً، إذ لاموضوع للنهي إذاً حتّى ينهاه عنه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243" w:name="pg18785_210738"/>
    </w:p>
    <w:p>
      <w:pPr>
        <w:pStyle w:val="BookText"/>
        <w:rPr/>
      </w:pPr>
      <w:bookmarkEnd w:id="243"/>
      <w:r>
        <w:rPr>
          <w:rFonts w:ascii="IRNazanin" w:hAnsi="IRNazanin" w:eastAsia="IRNazanin"/>
          <w:color w:val="111111"/>
          <w:sz w:val="28"/>
          <w:sz w:val="28"/>
          <w:szCs w:val="28"/>
          <w:rtl w:val="true"/>
          <w:lang w:bidi="fa-IR"/>
        </w:rPr>
        <w:t>و ادّعى صاحب الجواهر رحمه الله انّ النهى إذاً حرامٌ‌</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فانتفاء المسألة موضوعاً و كون النهي لغواً يحكمان بسقوط الواجب عن عاتق الناهي</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3137545_1280447820"/>
      <w:bookmarkStart w:id="245" w:name="_Toc99"/>
      <w:bookmarkEnd w:id="244"/>
      <w:r>
        <w:rPr>
          <w:rtl w:val="true"/>
        </w:rPr>
        <w:t>النكتة الثالثة</w:t>
      </w:r>
      <w:bookmarkEnd w:id="245"/>
    </w:p>
    <w:p>
      <w:pPr>
        <w:pStyle w:val="BookText"/>
        <w:rPr/>
      </w:pPr>
      <w:r>
        <w:rPr>
          <w:rFonts w:ascii="Amiri" w:hAnsi="Amiri" w:eastAsia="Amiri" w:cs="Amiri"/>
          <w:color w:val="111111"/>
          <w:sz w:val="28"/>
          <w:sz w:val="28"/>
          <w:szCs w:val="28"/>
          <w:rtl w:val="true"/>
          <w:lang w:bidi="ar-SA"/>
        </w:rPr>
        <w:t>قال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لاح منه أمارة الامتناع أو أقلع عنه، سقط الانكار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استشكل عليه صاحب الجواهر رحمه الله بأنّ المظنّة ليست حجّةً في المقام، فكان يجب على المحقّق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فلوعلم منه الامتناع أو</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إذ لوظنّ أنّه تاب من المنكر فالاستصحاب يحكم باستمراره عليه، فيجب عليه نهيه عنه، فحصول الظنّ لايكفي في اسقاط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ايراده هذا لايرد على المحقّق، إذ ظهور أمارة الترك يكفي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لايُحتاج إلى العلم في سقوط هذا الواجب، بل الأمارة أيضاً تكفي، لأنّ الترك ممّا لايُعلم إلّامن قبله؛ فكما انّه لوادّعت امرأةٌ أنّها ليست بحائضٍ‌، أو ادّعى انّها خليّةٌ يُقبل منها فكذلك لوقال فاعل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تبت منه، أو لاح منه أمارةٌ تدلّ على تركه إيّاها لوجب أن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لايجب نهيه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المحقّق رحمه الله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الحجّة حجّةٌ‌، فلايرد على العبارة شيءٌ‌</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3137547_1280447820"/>
      <w:bookmarkStart w:id="247" w:name="_Toc100"/>
      <w:bookmarkEnd w:id="246"/>
      <w:r>
        <w:rPr>
          <w:rtl w:val="true"/>
        </w:rPr>
        <w:t>النكتة الرابعة</w:t>
      </w:r>
      <w:bookmarkEnd w:id="247"/>
    </w:p>
    <w:p>
      <w:pPr>
        <w:pStyle w:val="Heading6"/>
        <w:numPr>
          <w:ilvl w:val="5"/>
          <w:numId w:val="1"/>
        </w:numPr>
        <w:rPr/>
      </w:pPr>
      <w:bookmarkStart w:id="248" w:name="__RefHeading___Toc13137549_1280447820"/>
      <w:bookmarkStart w:id="249" w:name="_Toc101"/>
      <w:bookmarkEnd w:id="248"/>
      <w:r>
        <w:rPr>
          <w:rtl w:val="true"/>
        </w:rPr>
        <w:t>اشارة</w:t>
      </w:r>
      <w:bookmarkEnd w:id="2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هيهنا دقيقةٌ‌،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سقوط وجوب النهي عن المنكر العلم بأنّ فاعل المنكر قد تاب عنه‌؟، أو يكفي في السقوط تركه إيّاها و لوكان قهراً من غير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w:t>
      </w:r>
      <w:bookmarkStart w:id="250" w:name="pg18785_210739"/>
    </w:p>
    <w:p>
      <w:pPr>
        <w:pStyle w:val="BookText"/>
        <w:rPr/>
      </w:pPr>
      <w:bookmarkEnd w:id="250"/>
      <w:r>
        <w:rPr>
          <w:rFonts w:ascii="Amiri" w:hAnsi="Amiri" w:eastAsia="Amiri" w:cs="Amiri"/>
          <w:color w:val="111111"/>
          <w:sz w:val="28"/>
          <w:sz w:val="28"/>
          <w:szCs w:val="28"/>
          <w:rtl w:val="true"/>
          <w:lang w:bidi="ar-SA"/>
        </w:rPr>
        <w:t xml:space="preserve">الثمرة فيما لو ترك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بأمرٍ من طبيبه من غير أن يتوب منه، أو ترك الراشي الرشوة خوفاً من السجن و العقاب الدنيويّ من غير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حينئذٍ نهيهما عن الخمر و الرشوة، أو لايجب نهيهما منه‌؟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الوجوب أو لايسقط؟؛</w:t>
      </w:r>
    </w:p>
    <w:p>
      <w:pPr>
        <w:pStyle w:val="BookText"/>
        <w:rPr/>
      </w:pPr>
      <w:r>
        <w:rPr>
          <w:rFonts w:ascii="Amiri" w:hAnsi="Amiri" w:eastAsia="Amiri" w:cs="Amiri"/>
          <w:color w:val="111111"/>
          <w:sz w:val="28"/>
          <w:sz w:val="28"/>
          <w:szCs w:val="28"/>
          <w:rtl w:val="true"/>
          <w:lang w:bidi="ar-SA"/>
        </w:rPr>
        <w:t>الظاهر من مبنى القوم سقوط الواجب مطلقاً حينئذٍ، و يؤيّده ما حكيناه من عبارة المحقّق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التفصيل بين المقامات و عدم سقوطه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المرام برسم أمرين</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3137551_1280447820"/>
      <w:bookmarkStart w:id="252" w:name="_Toc102"/>
      <w:bookmarkEnd w:id="251"/>
      <w:r>
        <w:rPr>
          <w:rtl w:val="true"/>
        </w:rPr>
        <w:t>الأمر الأوّل</w:t>
      </w:r>
      <w:r>
        <w:rPr>
          <w:rtl w:val="true"/>
        </w:rPr>
        <w:t>:</w:t>
      </w:r>
      <w:bookmarkEnd w:id="252"/>
    </w:p>
    <w:p>
      <w:pPr>
        <w:pStyle w:val="BookText"/>
        <w:rPr/>
      </w:pPr>
      <w:r>
        <w:rPr>
          <w:rFonts w:ascii="Amiri" w:hAnsi="Amiri" w:eastAsia="Amiri" w:cs="Amiri"/>
          <w:color w:val="111111"/>
          <w:sz w:val="28"/>
          <w:sz w:val="28"/>
          <w:szCs w:val="28"/>
          <w:rtl w:val="true"/>
          <w:lang w:bidi="ar-SA"/>
        </w:rPr>
        <w:t>لو سلّمنا انّ النهي عن المنكر قد سقط فلامناص من القول بأنّ الأمر بالمعروف لم يسقط، لأنّه ما تاب عن ذنبه، فيجب أن يؤمر بأن يتوب منه، فالظاهر وقوع تبدّل التكليف من النهي عن المنكر إلى الأمر بالمعروف</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3137553_1280447820"/>
      <w:bookmarkStart w:id="254" w:name="_Toc103"/>
      <w:bookmarkEnd w:id="253"/>
      <w:r>
        <w:rPr>
          <w:rtl w:val="true"/>
        </w:rPr>
        <w:t>الأمر الثاني</w:t>
      </w:r>
      <w:r>
        <w:rPr>
          <w:rtl w:val="true"/>
        </w:rPr>
        <w:t>:</w:t>
      </w:r>
      <w:bookmarkEnd w:id="254"/>
    </w:p>
    <w:p>
      <w:pPr>
        <w:pStyle w:val="BookText"/>
        <w:rPr/>
      </w:pPr>
      <w:r>
        <w:rPr>
          <w:rFonts w:ascii="Amiri" w:hAnsi="Amiri" w:eastAsia="Amiri" w:cs="Amiri"/>
          <w:color w:val="111111"/>
          <w:sz w:val="28"/>
          <w:sz w:val="28"/>
          <w:szCs w:val="28"/>
          <w:rtl w:val="true"/>
          <w:lang w:bidi="ar-SA"/>
        </w:rPr>
        <w:t xml:space="preserve">ذكرنا مراراً انّ العقل هو الحاكم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أشرنا إليه في مبتدأ مسألتنا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العقل يحكم بوجوب نهيه عن المنكر لئلّا يعود إليه و لاسيّما لوكان في معرض المنكر، و ذلك لأنّ الذنب محرّمٌ‌، فيجب أن ينهى منه لئلّا يعود إليه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قلنا في هذا الأمر يظهر الحكم فيما لوقام احتمالٌ عقلائيٌّ بعود التائب إلى ما تاب منه، فلوتاب منه و لكن كان من المحتمل عوده إليه لم يسقط الوجوب بحكم العقل، بل يجب ردعه منه لئلّا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واضحٌ‌</w:t>
      </w:r>
      <w:r>
        <w:rPr>
          <w:rFonts w:eastAsia="Amiri" w:cs="Amiri" w:ascii="Amiri" w:hAnsi="Amiri"/>
          <w:color w:val="111111"/>
          <w:sz w:val="28"/>
          <w:szCs w:val="28"/>
          <w:rtl w:val="true"/>
          <w:lang w:bidi="ar-SA"/>
        </w:rPr>
        <w:t xml:space="preserve">. </w:t>
      </w:r>
      <w:bookmarkStart w:id="255" w:name="pg18785_210740"/>
    </w:p>
    <w:p>
      <w:pPr>
        <w:pStyle w:val="Heading4"/>
        <w:numPr>
          <w:ilvl w:val="3"/>
          <w:numId w:val="1"/>
        </w:numPr>
        <w:rPr/>
      </w:pPr>
      <w:bookmarkStart w:id="256" w:name="__RefHeading___Toc13137555_1280447820"/>
      <w:bookmarkStart w:id="257" w:name="_Toc104"/>
      <w:bookmarkEnd w:id="255"/>
      <w:bookmarkEnd w:id="256"/>
      <w:r>
        <w:rPr>
          <w:rtl w:val="true"/>
        </w:rPr>
        <w:t>المسألة الرابعة في اشتراط انتفاء احتمال ترتّب المضرّة عليهما</w:t>
      </w:r>
      <w:bookmarkEnd w:id="257"/>
    </w:p>
    <w:p>
      <w:pPr>
        <w:pStyle w:val="Heading5"/>
        <w:numPr>
          <w:ilvl w:val="4"/>
          <w:numId w:val="1"/>
        </w:numPr>
        <w:rPr/>
      </w:pPr>
      <w:bookmarkStart w:id="258" w:name="__RefHeading___Toc13137557_1280447820"/>
      <w:bookmarkStart w:id="259" w:name="_Toc105"/>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قد اتّفقت كلمة الأصحاب على أنّه لا أمر بالمعروف و لا نهي عن المنكر عند الظنّ بترتّب الضرر عليهما، بل يسقط وجوبهما حينئذٍ</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 المسألة في نكاتٍ‌</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3137559_1280447820"/>
      <w:bookmarkStart w:id="261" w:name="_Toc106"/>
      <w:bookmarkEnd w:id="260"/>
      <w:r>
        <w:rPr>
          <w:rtl w:val="true"/>
        </w:rPr>
        <w:t>النكتة الأولى</w:t>
      </w:r>
      <w:bookmarkEnd w:id="261"/>
    </w:p>
    <w:p>
      <w:pPr>
        <w:pStyle w:val="BookText"/>
        <w:rPr/>
      </w:pPr>
      <w:r>
        <w:rPr>
          <w:rFonts w:ascii="Amiri" w:hAnsi="Amiri" w:eastAsia="Amiri" w:cs="Amiri"/>
          <w:color w:val="111111"/>
          <w:sz w:val="28"/>
          <w:sz w:val="28"/>
          <w:szCs w:val="28"/>
          <w:rtl w:val="true"/>
          <w:lang w:bidi="ar-SA"/>
        </w:rPr>
        <w:t>لافرق في سقوط التكليف بين أن يكون الضرر على نفسه، أو على ماله، أو على عِرضه؛ أو على غيره من المسلمين، أو على أموالهم و أعراضهم، و ذلك بحكم العقل الحاكم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ترشد روايات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سننبّه عليها </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3137561_1280447820"/>
      <w:bookmarkStart w:id="263" w:name="_Toc107"/>
      <w:bookmarkEnd w:id="262"/>
      <w:r>
        <w:rPr>
          <w:rtl w:val="true"/>
        </w:rPr>
        <w:t>النكتة الثانية</w:t>
      </w:r>
      <w:bookmarkEnd w:id="263"/>
    </w:p>
    <w:p>
      <w:pPr>
        <w:pStyle w:val="BookText"/>
        <w:rPr/>
      </w:pPr>
      <w:r>
        <w:rPr>
          <w:rFonts w:ascii="Amiri" w:hAnsi="Amiri" w:eastAsia="Amiri" w:cs="Amiri"/>
          <w:color w:val="111111"/>
          <w:sz w:val="28"/>
          <w:sz w:val="28"/>
          <w:szCs w:val="28"/>
          <w:rtl w:val="true"/>
          <w:lang w:bidi="ar-SA"/>
        </w:rPr>
        <w:t>استدلّ صاحب الجواهر رحمه الله لسقوط التكليف عند احتمال الضرر أوّلاً بقواعد لا كلام في حجّيّتها؛ كقاعدة نفي الضرر؛ و قاعدة نفي الحرج؛ و قاعدة نفي العسر؛ و أمثالها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منها انّه لاتكليف عند الضرر و الحرج و ثبوت العسر؛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عليه ثانياً برواياتٍ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الدليلين تامّةٌ‌، فلاخدشة في صحّة الحكم</w:t>
      </w:r>
      <w:r>
        <w:rPr>
          <w:rFonts w:eastAsia="Amiri" w:cs="Amiri" w:ascii="Amiri" w:hAnsi="Amiri"/>
          <w:color w:val="111111"/>
          <w:sz w:val="28"/>
          <w:szCs w:val="28"/>
          <w:rtl w:val="true"/>
          <w:lang w:bidi="ar-SA"/>
        </w:rPr>
        <w:t xml:space="preserve">. </w:t>
      </w:r>
      <w:bookmarkStart w:id="264" w:name="pg18785_210741"/>
    </w:p>
    <w:p>
      <w:pPr>
        <w:pStyle w:val="Heading5"/>
        <w:numPr>
          <w:ilvl w:val="4"/>
          <w:numId w:val="1"/>
        </w:numPr>
        <w:rPr/>
      </w:pPr>
      <w:bookmarkStart w:id="265" w:name="__RefHeading___Toc13137563_1280447820"/>
      <w:bookmarkStart w:id="266" w:name="_Toc108"/>
      <w:bookmarkEnd w:id="264"/>
      <w:bookmarkEnd w:id="265"/>
      <w:r>
        <w:rPr>
          <w:rtl w:val="true"/>
        </w:rPr>
        <w:t>النكتة الثالثة</w:t>
      </w:r>
      <w:bookmarkEnd w:id="266"/>
    </w:p>
    <w:p>
      <w:pPr>
        <w:pStyle w:val="Heading6"/>
        <w:numPr>
          <w:ilvl w:val="5"/>
          <w:numId w:val="1"/>
        </w:numPr>
        <w:rPr/>
      </w:pPr>
      <w:bookmarkStart w:id="267" w:name="__RefHeading___Toc13137565_1280447820"/>
      <w:bookmarkStart w:id="268" w:name="_Toc109"/>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قبل الخوض في الروايات الدالّة على الحكم علينا أن نشير إلى إشكالين ربّما يوردا على المقصود، و هذان الإشكالان قد ذكرهما صاحب الجواهر رحمه الله و أجاب عنهما، و هما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3137567_1280447820"/>
      <w:bookmarkStart w:id="270" w:name="_Toc110"/>
      <w:bookmarkEnd w:id="269"/>
      <w:r>
        <w:rPr>
          <w:rtl w:val="true"/>
        </w:rPr>
        <w:t>الإشكال الأوّل</w:t>
      </w:r>
      <w:r>
        <w:rPr>
          <w:rtl w:val="true"/>
        </w:rPr>
        <w:t>:</w:t>
      </w:r>
      <w:bookmarkEnd w:id="270"/>
    </w:p>
    <w:p>
      <w:pPr>
        <w:pStyle w:val="BookText"/>
        <w:rPr/>
      </w:pPr>
      <w:r>
        <w:rPr>
          <w:rFonts w:ascii="Amiri" w:hAnsi="Amiri" w:eastAsia="Amiri" w:cs="Amiri"/>
          <w:color w:val="111111"/>
          <w:sz w:val="28"/>
          <w:sz w:val="28"/>
          <w:szCs w:val="28"/>
          <w:rtl w:val="true"/>
          <w:lang w:bidi="ar-SA"/>
        </w:rPr>
        <w:t>لاريب في ثبوت التعارض بين هاتين الطائفتين من الأدلّة و بين عمومات الباب، إذ هي تدلّ على وجوب هذا الأمر و النهي على الإطلاق، بينما انّ الطائفتين تدلّان على عدم وجوبهما، و لايمكن التمسّك بهاتين الطائفتين الدالّة على سقوط التكليف، إذ بينهما و بين العمومات نسبة العموم و 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صاحب الجواهر رحمه الله عن هذا الاشكال بتقدّم قاعدة لا ضرر على جميع العمومات من مبتدأ كتاب الطهارة إلى مختتم أبواب الديات، فالقاعدة حاكمةٌ على جميع العمومات في جميع أبواب الفقه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جوابه تامٌّ لانقاش فيه</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3137569_1280447820"/>
      <w:bookmarkStart w:id="272" w:name="_Toc111"/>
      <w:bookmarkEnd w:id="271"/>
      <w:r>
        <w:rPr>
          <w:rtl w:val="true"/>
        </w:rPr>
        <w:t>الإشكال الثاني</w:t>
      </w:r>
      <w:r>
        <w:rPr>
          <w:rtl w:val="true"/>
        </w:rPr>
        <w:t>:</w:t>
      </w:r>
      <w:bookmarkEnd w:id="272"/>
    </w:p>
    <w:p>
      <w:pPr>
        <w:pStyle w:val="BookText"/>
        <w:rPr/>
      </w:pPr>
      <w:r>
        <w:rPr>
          <w:rFonts w:ascii="Amiri" w:hAnsi="Amiri" w:eastAsia="Amiri" w:cs="Amiri"/>
          <w:color w:val="111111"/>
          <w:sz w:val="28"/>
          <w:sz w:val="28"/>
          <w:szCs w:val="28"/>
          <w:rtl w:val="true"/>
          <w:lang w:bidi="ar-SA"/>
        </w:rPr>
        <w:t>سنشير إلى رواياتٍ تدلّ على سقوط الحكم عند احتمال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هناك روايةٌ تدلّ بظاهرها على عدم سقوط التكليف عند قيام هذا الاحتمال، و هي ما رواه الكلينيّ رحمه الله، و نصّها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 بن محمّد بن خالدٍ عن بعض أصحابنا عن بشر بن عبداللّه عن أبي عصمة قاضي مرو،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قومٌ ينبع فيهم قومٌ مراءُون ينفرون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لايوجبون أمراً بمعروفٍ و لانهياً عن منكرٍ إلّاإذا أَمنوا الضرر، يطلبون لأنفسهم الرخص و المعاذير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السند ضعيف، فلايمكن الركون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فهي بظاهرها تدلّ على وجوبهما و لو عند عدم الأمن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تعارض جميع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عنها صاحب الجواهر رحمه الله أوّلاً بحملها على مَن ذُكر في الحديث فقط، فلايعمّ الحكم غيرهم من الناس</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هذا كلامٌ لاوجه له من الصحّة؛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عنها ثانياً بما ذكره صاحب الوسائل رحمه الله</w:t>
      </w:r>
      <w:r>
        <w:rPr>
          <w:rStyle w:val="FootnoteAnchor"/>
          <w:rtl w:val="true"/>
        </w:rPr>
        <w:footnoteReference w:id="103"/>
      </w:r>
      <w:r>
        <w:rPr>
          <w:rFonts w:ascii="Amiri" w:hAnsi="Amiri" w:eastAsia="Amiri" w:cs="Amiri"/>
          <w:color w:val="111111"/>
          <w:sz w:val="28"/>
          <w:sz w:val="28"/>
          <w:szCs w:val="28"/>
          <w:rtl w:val="true"/>
          <w:lang w:bidi="ar-SA"/>
        </w:rPr>
        <w:t>من انّ الضرر هنا محمولٌ على عدم النفع،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بالمعروف و ينهون عن المنكر عند حصول المنفعة، أمّا لو لم تكن فيهما منفعةٌ فيكفّون عنهما أيديهما و لايعملون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عنها ثالثاً بما ذكره الشيخ الحرّ رحمه الله</w:t>
      </w:r>
      <w:r>
        <w:rPr>
          <w:rStyle w:val="FootnoteAnchor"/>
          <w:rtl w:val="true"/>
        </w:rPr>
        <w:footnoteReference w:id="104"/>
      </w:r>
      <w:r>
        <w:rPr>
          <w:rFonts w:ascii="Amiri" w:hAnsi="Amiri" w:eastAsia="Amiri" w:cs="Amiri"/>
          <w:color w:val="111111"/>
          <w:sz w:val="28"/>
          <w:sz w:val="28"/>
          <w:szCs w:val="28"/>
          <w:rtl w:val="true"/>
          <w:lang w:bidi="ar-SA"/>
        </w:rPr>
        <w:t>أيضاً من حمل الرواية على الضرر اليسير، فلوكان المظنون فيهما حصول ضررٍ يسيرٍ لايسقطان؛</w:t>
      </w:r>
    </w:p>
    <w:p>
      <w:pPr>
        <w:pStyle w:val="BookText"/>
        <w:rPr/>
      </w:pPr>
      <w:r>
        <w:rPr>
          <w:rFonts w:ascii="Amiri" w:hAnsi="Amiri" w:eastAsia="Amiri" w:cs="Amiri"/>
          <w:color w:val="111111"/>
          <w:sz w:val="28"/>
          <w:sz w:val="28"/>
          <w:szCs w:val="28"/>
          <w:rtl w:val="true"/>
          <w:lang w:bidi="ar-SA"/>
        </w:rPr>
        <w:t>أو تحمل على استحباب تحمّل ضررٍ عظيمٍ للقيام بهما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وجوهٌ أربعةٌ ذكرها صاحب الجواهر رحمه الله للجمع بين الرواية و غيرها من روايات الباب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عن الأخير بما حكاه عن الشهيدين </w:t>
      </w:r>
      <w:r>
        <w:rPr>
          <w:rFonts w:eastAsia="Amiri" w:cs="Amiri" w:ascii="Amiri" w:hAnsi="Amiri"/>
          <w:color w:val="111111"/>
          <w:sz w:val="28"/>
          <w:szCs w:val="28"/>
          <w:lang w:bidi="ar-SA"/>
        </w:rPr>
        <w:t>0</w:t>
      </w:r>
      <w:r>
        <w:rPr>
          <w:rStyle w:val="FootnoteAnchor"/>
          <w:rtl w:val="true"/>
        </w:rPr>
        <w:footnoteReference w:id="106"/>
      </w:r>
      <w:r>
        <w:rPr>
          <w:rFonts w:ascii="Amiri" w:hAnsi="Amiri" w:eastAsia="Amiri" w:cs="Amiri"/>
          <w:color w:val="111111"/>
          <w:sz w:val="28"/>
          <w:sz w:val="28"/>
          <w:szCs w:val="28"/>
          <w:rtl w:val="true"/>
          <w:lang w:bidi="ar-SA"/>
        </w:rPr>
        <w:t>من حرمة القيام بهما عند احتمال الضرر، فلااستحباب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صاحب الجواهر أنّ الثلاثة الأولى تامّات لايمكن </w:t>
      </w:r>
      <w:bookmarkStart w:id="273" w:name="pg18785_210743"/>
    </w:p>
    <w:p>
      <w:pPr>
        <w:pStyle w:val="BookText"/>
        <w:rPr/>
      </w:pPr>
      <w:bookmarkEnd w:id="273"/>
      <w:r>
        <w:rPr>
          <w:rFonts w:ascii="Amiri" w:hAnsi="Amiri" w:eastAsia="Amiri" w:cs="Amiri"/>
          <w:color w:val="111111"/>
          <w:sz w:val="28"/>
          <w:sz w:val="28"/>
          <w:szCs w:val="28"/>
          <w:rtl w:val="true"/>
          <w:lang w:bidi="ar-SA"/>
        </w:rPr>
        <w:t>النقاش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ما حكي من سيرة بعض الأبرار من قيامهما بهما و لو مع العلم بالضرر التامّ‌، كالصحابيّ الجليل أبي ذرٍّ، فانّه مع علمه به قد نهى الحكّام و بعض أصحاب الوجوه من حواشي السلطان من جمع الكنز و غيره من المناهي، فآلت عاقبة أمره إلى ما آلت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له و حسن مآب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الجواب عنه سهلٌ بحمل سيرتهم على ما كانوا فيه من الموارد الهامّة، فلايقاس عليها 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أجاب به صاحب الجواهر رحمه الله عن هذا الإشكال، و سنعود إليه أيضاً</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3137571_1280447820"/>
      <w:bookmarkStart w:id="275" w:name="_Toc112"/>
      <w:bookmarkEnd w:id="274"/>
      <w:r>
        <w:rPr>
          <w:rtl w:val="true"/>
        </w:rPr>
        <w:t>النكتة الرابعة</w:t>
      </w:r>
      <w:bookmarkEnd w:id="275"/>
    </w:p>
    <w:p>
      <w:pPr>
        <w:pStyle w:val="Heading6"/>
        <w:numPr>
          <w:ilvl w:val="5"/>
          <w:numId w:val="1"/>
        </w:numPr>
        <w:rPr/>
      </w:pPr>
      <w:bookmarkStart w:id="276" w:name="__RefHeading___Toc13137573_1280447820"/>
      <w:bookmarkStart w:id="277" w:name="_Toc11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و لنا في الجواب عن هذا الإشكال طريقان؛ و تفصيلهما</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3137575_1280447820"/>
      <w:bookmarkStart w:id="279" w:name="_Toc114"/>
      <w:bookmarkEnd w:id="278"/>
      <w:r>
        <w:rPr>
          <w:rtl w:val="true"/>
        </w:rPr>
        <w:t>الطريق الأوّل</w:t>
      </w:r>
      <w:r>
        <w:rPr>
          <w:rtl w:val="true"/>
        </w:rPr>
        <w:t>:</w:t>
      </w:r>
      <w:bookmarkEnd w:id="279"/>
    </w:p>
    <w:p>
      <w:pPr>
        <w:pStyle w:val="BookText"/>
        <w:rPr/>
      </w:pPr>
      <w:r>
        <w:rPr>
          <w:rFonts w:ascii="Amiri" w:hAnsi="Amiri" w:eastAsia="Amiri" w:cs="Amiri"/>
          <w:color w:val="111111"/>
          <w:sz w:val="28"/>
          <w:sz w:val="28"/>
          <w:szCs w:val="28"/>
          <w:rtl w:val="true"/>
          <w:lang w:bidi="ar-SA"/>
        </w:rPr>
        <w:t>قد أشرنا مراراً إلى حكومة العقل في الباب، و الروايات تابعةٌ لما يرشد إليه العقل، فعليه تحمل الروايات الناهية عن الأمر بالمعروف و النهي عن المنكر عند احتمال الضرر على موارد يحكم العقل بسقوطهما فيها، و هي موارد ليست لها أهمّيّةٌ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الروايات الدالّة على وجوبهما مع احتماله فتُحمل على ما يدلّ العقل بوجوبهما فيه، كموردٍ له دورٌ هامٌّ في ابقاء الشريعة المحمّديّة أو اندراسها، و ذلك بحكم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لاتنافي بين هاتين الطائفتين من روايات الباب، بل يحمل كلٌّ منهما على مورده الخاصّ به</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3137577_1280447820"/>
      <w:bookmarkStart w:id="281" w:name="_Toc115"/>
      <w:bookmarkEnd w:id="280"/>
      <w:r>
        <w:rPr>
          <w:rtl w:val="true"/>
        </w:rPr>
        <w:t>الطريق الثاني</w:t>
      </w:r>
      <w:r>
        <w:rPr>
          <w:rtl w:val="true"/>
        </w:rPr>
        <w:t>:</w:t>
      </w:r>
      <w:bookmarkEnd w:id="2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لاخلاف في تقدّم قاعدة اللاضرر على جميع العمومات و الأدلّة الأوّليّة في الفقه، و لكن لا إطلاق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يتقدّم عليها الأدلّة الدالّة على مهامّ الأمور في جميع الأبواب أيضاً، فالقاعدة مقدّمةٌ على الأدلّة الأوّليّة في غير المهامّ من الأمور، و الأدلّة الأوّلية مقدّمةٌ عليها في مهامّها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 يحكم عليه العقل و الشرع، إذ </w:t>
      </w:r>
      <w:bookmarkStart w:id="282" w:name="pg18785_210744"/>
    </w:p>
    <w:p>
      <w:pPr>
        <w:pStyle w:val="BookText"/>
        <w:rPr/>
      </w:pPr>
      <w:bookmarkEnd w:id="282"/>
      <w:r>
        <w:rPr>
          <w:rFonts w:ascii="Amiri" w:hAnsi="Amiri" w:eastAsia="Amiri" w:cs="Amiri"/>
          <w:color w:val="111111"/>
          <w:sz w:val="28"/>
          <w:sz w:val="28"/>
          <w:szCs w:val="28"/>
          <w:rtl w:val="true"/>
          <w:lang w:bidi="ar-SA"/>
        </w:rPr>
        <w:t>العقل يحكم بأنّ دفع المتجاوز عن العِرض واجبٌ و لوبلغ مآل الدفاع إلى الجرح أو القتل؛ كما انّ الشرع يحكم بوجوب الجهاد في موارده و لوكان منافياً لقاعدة 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قلنا ظهر أنّ الروايات الدالّة على سقوط التكليف عند الضرر مقدّمةٌ على القاعدة عند إقبال الخطير من الأمور، و القاعدة مقدّمةٌ على الروايات عند إقبال غير الخطير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لاخلاف بين روايات الباب أصلاً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3137579_1280447820"/>
      <w:bookmarkStart w:id="284" w:name="_Toc116"/>
      <w:bookmarkEnd w:id="283"/>
      <w:r>
        <w:rPr>
          <w:rtl w:val="true"/>
        </w:rPr>
        <w:t>النكتة الخامسة</w:t>
      </w:r>
      <w:bookmarkEnd w:id="284"/>
    </w:p>
    <w:p>
      <w:pPr>
        <w:pStyle w:val="Heading6"/>
        <w:numPr>
          <w:ilvl w:val="5"/>
          <w:numId w:val="1"/>
        </w:numPr>
        <w:rPr/>
      </w:pPr>
      <w:bookmarkStart w:id="285" w:name="__RefHeading___Toc13137581_1280447820"/>
      <w:bookmarkStart w:id="286" w:name="_Toc117"/>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بما قلنا في النكتتين الثالثة و الرابعة ظهر أن لاتنافي بين رواياتٍ تدلّ على سقوط التكليف عند احتمال الضرر و تلك الرواية الّتي دلّت على عدم سقوطه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روايات الباب 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الآن أن نذكر الروايات الدالّة على سقوطه عند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منها</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3137583_1280447820"/>
      <w:bookmarkStart w:id="288" w:name="_Toc118"/>
      <w:bookmarkEnd w:id="287"/>
      <w:r>
        <w:rPr>
          <w:rtl w:val="true"/>
        </w:rPr>
        <w:t>الرواية الأولى</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الأعمش عن جعفر بن محمّدٍ عليه السلام 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و النهي عن المنكر واجبان على من أمكنه ذلك و لم يخف على نفسه و لا على أصحابه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دلالة الحديث على المقصود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عدم الخوف على النفس و لا على الأصحاب في وجوب هذا الأمر و النهي يدلّ على سقوطهما عند خوف الضرر</w:t>
      </w:r>
      <w:r>
        <w:rPr>
          <w:rFonts w:eastAsia="Amiri" w:cs="Amiri" w:ascii="Amiri" w:hAnsi="Amiri"/>
          <w:color w:val="111111"/>
          <w:sz w:val="28"/>
          <w:szCs w:val="28"/>
          <w:rtl w:val="true"/>
          <w:lang w:bidi="ar-SA"/>
        </w:rPr>
        <w:t xml:space="preserve">. </w:t>
      </w:r>
      <w:bookmarkStart w:id="289" w:name="pg18785_210745"/>
    </w:p>
    <w:p>
      <w:pPr>
        <w:pStyle w:val="Heading6"/>
        <w:numPr>
          <w:ilvl w:val="5"/>
          <w:numId w:val="1"/>
        </w:numPr>
        <w:rPr/>
      </w:pPr>
      <w:bookmarkStart w:id="290" w:name="__RefHeading___Toc13137585_1280447820"/>
      <w:bookmarkStart w:id="291" w:name="_Toc119"/>
      <w:bookmarkEnd w:id="289"/>
      <w:bookmarkEnd w:id="290"/>
      <w:r>
        <w:rPr>
          <w:rtl w:val="true"/>
        </w:rPr>
        <w:t>الرواية الثانية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عيون الأخبار بإسناده عن الفضل بن شاذان عن الرضا عليه السلام في كتابه إلى المأمون نحوه، و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أصحابه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أيضاً؛ و الرواية نفس الرواية الأولى، فدلالتها على المطلوب تامّةٌ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 النكتة الأولى من نكات المسألة إلى أنّ العقل يحكم بأنّه لافرق في سقوط التكليف بين أن يكون الضرر على نفسه، أو على ماله، أو على عِرضه؛ أو على غيره من المسلمين، أو على أموالهم، و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محمولٌ على وضوحه عند العقل</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3137587_1280447820"/>
      <w:bookmarkStart w:id="293" w:name="_Toc120"/>
      <w:bookmarkEnd w:id="292"/>
      <w:r>
        <w:rPr>
          <w:rtl w:val="true"/>
        </w:rPr>
        <w:t>الرواية الثالثة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هارون بن مسلمٍ عن مسعدة بن صدقة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على مَن يعلم ذلك في هذه الهدنة من حرجٍ إذا كان لاقوّة له و لاعدد و لاطاعة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موثّقةٌ‌، و قد أشرنا إليه في ما مضى من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له و لا عدد و لا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مظانّ الضرر عند الأمر به و النهي عنه، فلوبلغ هذا الظنّ إلى مرتبةٍ يعتدّ بها العقلاء يسقط الوجوب، فلا أمر عليه و لا نهي</w:t>
      </w:r>
      <w:r>
        <w:rPr>
          <w:rFonts w:eastAsia="Amiri" w:cs="Amiri" w:ascii="Amiri" w:hAnsi="Amiri"/>
          <w:color w:val="111111"/>
          <w:sz w:val="28"/>
          <w:szCs w:val="28"/>
          <w:rtl w:val="true"/>
          <w:lang w:bidi="ar-SA"/>
        </w:rPr>
        <w:t xml:space="preserve">. </w:t>
      </w:r>
      <w:bookmarkStart w:id="294" w:name="pg18785_210746"/>
    </w:p>
    <w:p>
      <w:pPr>
        <w:pStyle w:val="Heading6"/>
        <w:numPr>
          <w:ilvl w:val="5"/>
          <w:numId w:val="1"/>
        </w:numPr>
        <w:rPr/>
      </w:pPr>
      <w:bookmarkStart w:id="295" w:name="__RefHeading___Toc13137589_1280447820"/>
      <w:bookmarkStart w:id="296" w:name="_Toc121"/>
      <w:bookmarkEnd w:id="294"/>
      <w:bookmarkEnd w:id="295"/>
      <w:r>
        <w:rPr>
          <w:rtl w:val="true"/>
        </w:rPr>
        <w:t>الرواية الرابعة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ابن أبي عميرٍ عن مفضّل بن يزيد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لسلطانٍ جائرٍ فأصابته بليةٌ لم يُؤْجر عليها و لم يُرْزق الصبر عليها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دلالتها على المطلوب واضحةٌ‌، إذ الظاهر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نهيه عمّا يعمل به من المنكرات؛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فلوكان النهي عن المنكر مظنّةً للضرر يسقط وجوبه، فإذاً لانهي أصلاً</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3137591_1280447820"/>
      <w:bookmarkStart w:id="298" w:name="_Toc122"/>
      <w:bookmarkEnd w:id="297"/>
      <w:r>
        <w:rPr>
          <w:rtl w:val="true"/>
        </w:rPr>
        <w:t>النكتة السادسة</w:t>
      </w:r>
      <w:bookmarkEnd w:id="298"/>
    </w:p>
    <w:p>
      <w:pPr>
        <w:pStyle w:val="BookText"/>
        <w:rPr/>
      </w:pPr>
      <w:r>
        <w:rPr>
          <w:rFonts w:ascii="Amiri" w:hAnsi="Amiri" w:eastAsia="Amiri" w:cs="Amiri"/>
          <w:color w:val="111111"/>
          <w:sz w:val="28"/>
          <w:sz w:val="28"/>
          <w:szCs w:val="28"/>
          <w:rtl w:val="true"/>
          <w:lang w:bidi="ar-SA"/>
        </w:rPr>
        <w:t>و بما قلنا جميعاً ظهر أنّه لايجب الأمر بالمعروف و النهي عن المنكر عند العلم بالضرر أو الظنّ به في غير المهامّ من الأمور، و عدم سقوطهما عندهما في المهامّ‌، و ذلك بحكم العقل، كما أيّدته الشريعة البيضاء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قلنا ظهر أيضاً انّه لاوجه لإلحاق الخوف من الضرر بالعلم به أو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ألحقه صاحب الجواهر رحمه الله</w:t>
      </w:r>
      <w:r>
        <w:rPr>
          <w:rStyle w:val="FootnoteAnchor"/>
          <w:rtl w:val="true"/>
        </w:rPr>
        <w:footnoteReference w:id="111"/>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لافرق بين العلم و الظنّ به و بين الخوف منه، لأنّ المراد من الجميع ثبوت طريقٍ معتدٍّ به عند العقلاء دالٍّ على ترتّب الضرر عليهما، فلوحصل الطريق يسقط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واضحٌ‌، و الحمد للّه ربّ العالمين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8785_210748"/>
      <w:bookmarkStart w:id="300" w:name="pg18785_210748"/>
      <w:bookmarkEnd w:id="300"/>
    </w:p>
    <w:p>
      <w:pPr>
        <w:pStyle w:val="Heading3"/>
        <w:numPr>
          <w:ilvl w:val="2"/>
          <w:numId w:val="1"/>
        </w:numPr>
        <w:rPr/>
      </w:pPr>
      <w:bookmarkStart w:id="301" w:name="pg18785_210748"/>
      <w:bookmarkStart w:id="302" w:name="__RefHeading___Toc13137593_1280447820"/>
      <w:bookmarkStart w:id="303" w:name="_Toc123"/>
      <w:bookmarkEnd w:id="301"/>
      <w:bookmarkEnd w:id="302"/>
      <w:r>
        <w:rPr>
          <w:rtl w:val="true"/>
        </w:rPr>
        <w:t>المبحث الثّالث في ما قيل فيه بكونه شرطاً فيهما</w:t>
      </w:r>
      <w:bookmarkEnd w:id="3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13137595_1280447820"/>
      <w:bookmarkStart w:id="305" w:name="_Toc124"/>
      <w:bookmarkEnd w:id="304"/>
      <w:r>
        <w:rPr>
          <w:rtl w:val="true"/>
        </w:rPr>
        <w:t>اشارة</w:t>
      </w:r>
      <w:bookmarkEnd w:id="3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الثالث في ما قيل فيه بكونه شرطاً فيهما</w:t>
      </w:r>
    </w:p>
    <w:p>
      <w:pPr>
        <w:pStyle w:val="BookText"/>
        <w:rPr/>
      </w:pPr>
      <w:r>
        <w:rPr>
          <w:rFonts w:ascii="Amiri" w:hAnsi="Amiri" w:eastAsia="Amiri" w:cs="Amiri"/>
          <w:color w:val="111111"/>
          <w:sz w:val="28"/>
          <w:sz w:val="28"/>
          <w:szCs w:val="28"/>
          <w:rtl w:val="true"/>
          <w:lang w:bidi="ar-SA"/>
        </w:rPr>
        <w:t xml:space="preserve">قد فصّلنا الكلام في المبحث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الأمر بالمعروف و النهي عن المنكر المتّفق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الّتي اتّفقت كلمة الأصحاب على كونها منها، و قد فرغنا منها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فقد بقي علينا أن نتكلّم عن غير الأربعة ممّا ادّعى بعضهم شرطيّته في تنجّز وجوب هذا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نخصّص بكلّ واحدٍ منها مسألةً‌؛ فنقول</w:t>
      </w:r>
      <w:r>
        <w:rPr>
          <w:rFonts w:eastAsia="Amiri" w:cs="Amiri" w:ascii="Amiri" w:hAnsi="Amiri"/>
          <w:color w:val="111111"/>
          <w:sz w:val="28"/>
          <w:szCs w:val="28"/>
          <w:rtl w:val="true"/>
          <w:lang w:bidi="ar-SA"/>
        </w:rPr>
        <w:t xml:space="preserve">: </w:t>
      </w:r>
      <w:bookmarkStart w:id="306" w:name="pg18785_210751"/>
    </w:p>
    <w:p>
      <w:pPr>
        <w:pStyle w:val="Heading4"/>
        <w:numPr>
          <w:ilvl w:val="3"/>
          <w:numId w:val="1"/>
        </w:numPr>
        <w:rPr/>
      </w:pPr>
      <w:bookmarkStart w:id="307" w:name="__RefHeading___Toc13137597_1280447820"/>
      <w:bookmarkStart w:id="308" w:name="_Toc125"/>
      <w:bookmarkEnd w:id="306"/>
      <w:bookmarkEnd w:id="307"/>
      <w:r>
        <w:rPr>
          <w:rtl w:val="true"/>
        </w:rPr>
        <w:t>المسألة الأولى في اشتراط العدالة</w:t>
      </w:r>
      <w:bookmarkEnd w:id="308"/>
    </w:p>
    <w:p>
      <w:pPr>
        <w:pStyle w:val="Heading5"/>
        <w:numPr>
          <w:ilvl w:val="4"/>
          <w:numId w:val="1"/>
        </w:numPr>
        <w:rPr/>
      </w:pPr>
      <w:bookmarkStart w:id="309" w:name="__RefHeading___Toc13137599_1280447820"/>
      <w:bookmarkStart w:id="310" w:name="_Toc126"/>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حكى الشيخ بهاءالدين العامليّ رحمه الله في كتابه القيّم الأربعون حديثاً عن بعض العلماء اشتراط العدالة في وجوبهما، بمعنى انّه لاوجوب على من لايعمل بالمعروف و لاينهى نفسه عن المنكر، بل لا وجوب على من لايتّصف بالعدالة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يظهر من عبارة البهائيّ رحمه الله انه أيضاً يذهب إلى هذا القول و يقول به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هيهنا نكتٌ‌</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3137601_1280447820"/>
      <w:bookmarkStart w:id="312" w:name="_Toc127"/>
      <w:bookmarkEnd w:id="311"/>
      <w:r>
        <w:rPr>
          <w:rtl w:val="true"/>
        </w:rPr>
        <w:t>النكتة الأولى</w:t>
      </w:r>
      <w:bookmarkEnd w:id="312"/>
    </w:p>
    <w:p>
      <w:pPr>
        <w:pStyle w:val="Heading6"/>
        <w:numPr>
          <w:ilvl w:val="5"/>
          <w:numId w:val="1"/>
        </w:numPr>
        <w:rPr/>
      </w:pPr>
      <w:bookmarkStart w:id="313" w:name="__RefHeading___Toc13137603_1280447820"/>
      <w:bookmarkStart w:id="314" w:name="_Toc128"/>
      <w:bookmarkEnd w:id="313"/>
      <w:r>
        <w:rPr>
          <w:rtl w:val="true"/>
        </w:rPr>
        <w:t>اشارة</w:t>
      </w:r>
      <w:bookmarkEnd w:id="3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بهاءالدين بطائفةٍ من الآيات و الروايات</w:t>
      </w:r>
      <w:r>
        <w:rPr>
          <w:rStyle w:val="FootnoteAnchor"/>
          <w:rtl w:val="true"/>
        </w:rPr>
        <w:footnoteReference w:id="114"/>
      </w:r>
      <w:r>
        <w:rPr>
          <w:rFonts w:ascii="Amiri" w:hAnsi="Amiri" w:eastAsia="Amiri" w:cs="Amiri"/>
          <w:color w:val="111111"/>
          <w:sz w:val="28"/>
          <w:sz w:val="28"/>
          <w:szCs w:val="28"/>
          <w:rtl w:val="true"/>
          <w:lang w:bidi="ar-SA"/>
        </w:rPr>
        <w:t xml:space="preserve">الدالّة على قبح الأمر بالمعروف لمن لايعمل به و قبح النهي عن المنكر لمن لاينتهى عنه،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تَقُولُونَ مَا لَاتَفْعَلُونَ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لَاتَفْعَلُونَ‌</w:t>
      </w:r>
      <w:r>
        <w:rPr>
          <w:rFonts w:eastAsia="Amiri" w:cs="Amiri" w:ascii="Amiri" w:hAnsi="Amiri"/>
          <w:color w:val="111111"/>
          <w:sz w:val="28"/>
          <w:szCs w:val="28"/>
          <w:rtl w:val="true"/>
          <w:lang w:bidi="ar-SA"/>
        </w:rPr>
        <w:t>»</w:t>
      </w:r>
      <w:r>
        <w:rPr>
          <w:rStyle w:val="FootnoteAnchor"/>
          <w:rtl w:val="true"/>
        </w:rPr>
        <w:footnoteReference w:id="116"/>
      </w:r>
      <w:bookmarkStart w:id="315" w:name="pg18785_210752"/>
    </w:p>
    <w:p>
      <w:pPr>
        <w:pStyle w:val="BookText"/>
        <w:rPr/>
      </w:pPr>
      <w:bookmarkEnd w:id="315"/>
      <w:r>
        <w:rPr>
          <w:rFonts w:ascii="Amiri" w:hAnsi="Amiri" w:eastAsia="Amiri" w:cs="Amiri"/>
          <w:color w:val="111111"/>
          <w:sz w:val="28"/>
          <w:sz w:val="28"/>
          <w:szCs w:val="28"/>
          <w:rtl w:val="true"/>
          <w:lang w:bidi="ar-SA"/>
        </w:rPr>
        <w:t>و كطائفةٍ من روايات الباب؛ منها</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3137605_1280447820"/>
      <w:bookmarkStart w:id="317" w:name="_Toc129"/>
      <w:bookmarkEnd w:id="316"/>
      <w:r>
        <w:rPr>
          <w:rtl w:val="true"/>
        </w:rPr>
        <w:t>الرواية الأولى</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المجالس عن الحسين بن أحمد بن ادريس عن أبيه عن يعقوب بن يزيد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الناجي‌؟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فهو ناجٍ‌، و من لم يكن فعله لقوله موافقاً فإنّما ذلك مستودعٌ‌</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ما قيل في محمّد بن سنان من أنّه كان غالياً</w:t>
      </w:r>
      <w:r>
        <w:rPr>
          <w:rStyle w:val="FootnoteAnchor"/>
          <w:rtl w:val="true"/>
        </w:rPr>
        <w:footnoteReference w:id="118"/>
      </w:r>
      <w:r>
        <w:rPr>
          <w:rFonts w:ascii="Amiri" w:hAnsi="Amiri" w:eastAsia="Amiri" w:cs="Amiri"/>
          <w:color w:val="111111"/>
          <w:sz w:val="28"/>
          <w:sz w:val="28"/>
          <w:szCs w:val="28"/>
          <w:rtl w:val="true"/>
          <w:lang w:bidi="ar-SA"/>
        </w:rPr>
        <w:t>لايدلّ على ضعفه إن لم يدلّ على علوّ شأنه، و كيف كان فلابأس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فعله لقوله موافقاً فهو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لانجاة لمن يأمر و ينهى و لايكون فعله موافقاً لهما، بل هو هالكٌ‌</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3137607_1280447820"/>
      <w:bookmarkStart w:id="319" w:name="_Toc130"/>
      <w:bookmarkEnd w:id="318"/>
      <w:r>
        <w:rPr>
          <w:rtl w:val="true"/>
        </w:rPr>
        <w:t>الرواية الثانية</w:t>
      </w:r>
      <w:bookmarkEnd w:id="3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جعفر بن محمّد بن مسرورٍ عن الحسين بن محمّد بن عامرٍ عن عبداللّه بن عامرٍ عن الحسن بن محبوبٍ عن مالك بن عطيّة عن أبي حمزة عن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وصف المؤمن و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المنافق ينهى و لاينتهي و يأمر بما لايأتي</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320" w:name="pg18785_210753"/>
    </w:p>
    <w:p>
      <w:pPr>
        <w:pStyle w:val="BookText"/>
        <w:rPr/>
      </w:pPr>
      <w:bookmarkEnd w:id="320"/>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الإمام عليه السلام في الحديث بكون من يأمر بمعروفٍ و لايأتي به منافقاً</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3137609_1280447820"/>
      <w:bookmarkStart w:id="322" w:name="_Toc131"/>
      <w:bookmarkEnd w:id="321"/>
      <w:r>
        <w:rPr>
          <w:rtl w:val="true"/>
        </w:rPr>
        <w:t>الرواية الثالثة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الرضيّ في نهج البلاغة عن أميرالمؤمنين عليه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نصب نفسه للناس إماماً فعليه أن يبدأ بتعليم نفسه قبل تعليم غيره، و ليكن تأديبه بسيرته قبل تأديبه بلسانه، و معلّم نفسه و مؤدّبها 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الّتي تأتي بعدها، لأنّهما مرويّتان من نهج البلاغة</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3137611_1280447820"/>
      <w:bookmarkStart w:id="324" w:name="_Toc132"/>
      <w:bookmarkEnd w:id="323"/>
      <w:r>
        <w:rPr>
          <w:rtl w:val="true"/>
        </w:rPr>
        <w:t>الرواية الرابعة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فلامنكرٌ مغيّرٌ و لازاجرٌ مزدجرٌ، 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الّتي تدلّ على قبح الأمر بالمعروف و النهي عن المنكر من غير أن يكون الآمر فاعلاً به و الناهي تاركاً له كثيرةٌ جدّاً، بحيث لايبعد القول بكونها متواترةً معنىً‌</w:t>
      </w:r>
      <w:r>
        <w:rPr>
          <w:rFonts w:eastAsia="Amiri" w:cs="Amiri" w:ascii="Amiri" w:hAnsi="Amiri"/>
          <w:color w:val="111111"/>
          <w:sz w:val="28"/>
          <w:szCs w:val="28"/>
          <w:rtl w:val="true"/>
          <w:lang w:bidi="ar-SA"/>
        </w:rPr>
        <w:t xml:space="preserve">. </w:t>
      </w:r>
      <w:bookmarkStart w:id="325" w:name="pg18785_210754"/>
    </w:p>
    <w:p>
      <w:pPr>
        <w:pStyle w:val="BookText"/>
        <w:rPr/>
      </w:pPr>
      <w:bookmarkEnd w:id="325"/>
      <w:r>
        <w:rPr>
          <w:rFonts w:ascii="Amiri" w:hAnsi="Amiri" w:eastAsia="Amiri" w:cs="Amiri"/>
          <w:color w:val="111111"/>
          <w:sz w:val="28"/>
          <w:sz w:val="28"/>
          <w:szCs w:val="28"/>
          <w:rtl w:val="true"/>
          <w:lang w:bidi="ar-SA"/>
        </w:rPr>
        <w:t>و كيفيّة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العمل قبيحٌ‌، و لا أمر في الشريعة بالقبائح، فليس هذا الفعل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يأمر به و نهى نفسه عمّا ينهى عنه فلاقبح في أمره و نهيه، بل هما حسنٌ بالنسبة إليه، فهو مأمورٌ بهما</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3137613_1280447820"/>
      <w:bookmarkStart w:id="327" w:name="_Toc133"/>
      <w:bookmarkEnd w:id="326"/>
      <w:r>
        <w:rPr>
          <w:rtl w:val="true"/>
        </w:rPr>
        <w:t>النكتة الثانية</w:t>
      </w:r>
      <w:bookmarkEnd w:id="327"/>
    </w:p>
    <w:p>
      <w:pPr>
        <w:pStyle w:val="BookText"/>
        <w:rPr/>
      </w:pPr>
      <w:r>
        <w:rPr>
          <w:rFonts w:ascii="Amiri" w:hAnsi="Amiri" w:eastAsia="Amiri" w:cs="Amiri"/>
          <w:color w:val="111111"/>
          <w:sz w:val="28"/>
          <w:sz w:val="28"/>
          <w:szCs w:val="28"/>
          <w:rtl w:val="true"/>
          <w:lang w:bidi="ar-SA"/>
        </w:rPr>
        <w:t>ذهب صاحب الجواهر رحمه الله إلى أنّ هذه الروايات تحمل على تعريض المعصومين عليهم السلام إلى الخلفاء الغاصبين الّذين كانوا يأمرون بالمعروف مع اتيانهم بالمنكرات و ينهون عن المنكرات مع اتيانهم بها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الحمل بعيدٌ جدّاً، إذ العرف لايساعده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مأخوذٌ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الرواية الثالثة، و لكن هذه اللفظة عامٌّ يُطلق عليهم بالأصالة كما يُطلق على غيرهم، و يؤيّده قوله عليه السلام في صدر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3137615_1280447820"/>
      <w:bookmarkStart w:id="329" w:name="_Toc134"/>
      <w:bookmarkEnd w:id="328"/>
      <w:r>
        <w:rPr>
          <w:rtl w:val="true"/>
        </w:rPr>
        <w:t>النكتة الثالثة</w:t>
      </w:r>
      <w:bookmarkEnd w:id="329"/>
    </w:p>
    <w:p>
      <w:pPr>
        <w:pStyle w:val="BookText"/>
        <w:rPr/>
      </w:pPr>
      <w:r>
        <w:rPr>
          <w:rFonts w:ascii="Amiri" w:hAnsi="Amiri" w:eastAsia="Amiri" w:cs="Amiri"/>
          <w:color w:val="111111"/>
          <w:sz w:val="28"/>
          <w:sz w:val="28"/>
          <w:szCs w:val="28"/>
          <w:rtl w:val="true"/>
          <w:lang w:bidi="ar-SA"/>
        </w:rPr>
        <w:t xml:space="preserve">و الجواب الصحيح عن الاستدلال بهذه الآيات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صاحب الجواهر رحمه الله</w:t>
      </w:r>
      <w:r>
        <w:rPr>
          <w:rStyle w:val="FootnoteAnchor"/>
          <w:rtl w:val="true"/>
        </w:rPr>
        <w:footnoteReference w:id="12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بيان حكمٍ تشريعيٍّ‌، لاحكمٍ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لاتدلّ هذه الطائفة على سقوط وجوبهما عن تارك المعروف و فاعل المنكر، بل تدلّ على وجوبهما عليه مع الحثّ على العمل بمقتضاهما أوّلاً ثمّ أمر الناس بالمعروف و نهيهم عن المنكر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يعمل بمقتضاهما ثمّ يؤدّي ما وجب عليه منهما أيضاً؛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لايعمل بمقتضاهما و لكن يؤدّي ما وجب عليه منهما؛ </w:t>
      </w:r>
    </w:p>
    <w:p>
      <w:pPr>
        <w:pStyle w:val="BookText"/>
        <w:rPr/>
      </w:pPr>
      <w:r>
        <w:rPr>
          <w:rFonts w:ascii="Amiri" w:hAnsi="Amiri" w:eastAsia="Amiri" w:cs="Amiri"/>
          <w:color w:val="111111"/>
          <w:sz w:val="28"/>
          <w:sz w:val="28"/>
          <w:szCs w:val="28"/>
          <w:rtl w:val="true"/>
          <w:lang w:bidi="ar-SA"/>
        </w:rPr>
        <w:t>و منهم من يعمل بمقتضاهما و لكن لايؤدّي ما وجب عليه منهما؛</w:t>
      </w:r>
    </w:p>
    <w:p>
      <w:pPr>
        <w:pStyle w:val="BookText"/>
        <w:rPr/>
      </w:pPr>
      <w:r>
        <w:rPr>
          <w:rFonts w:ascii="Amiri" w:hAnsi="Amiri" w:eastAsia="Amiri" w:cs="Amiri"/>
          <w:color w:val="111111"/>
          <w:sz w:val="28"/>
          <w:sz w:val="28"/>
          <w:szCs w:val="28"/>
          <w:rtl w:val="true"/>
          <w:lang w:bidi="ar-SA"/>
        </w:rPr>
        <w:t>و منهم من لايعمل بمقتضاهما و لايؤدّي ما وجب عليه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ناظرةٌ إلى القسم الثاني منهما، و هو العالم بالمعروف الآمر به من غير عملٍ منه به، و العالم بالمنكر الناهي عنه من غير تركه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قبيحٌ في الشريعة، و سخطه عظيمٌ‌، و لكن لا دلالة فيها على سقوط وجوبهما منه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قلنا ظهر انّ العدالة لاتعدّ من شرائط الآمرين بالمعروف و الناهين عن المنكر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330" w:name="pg18785_210756"/>
    </w:p>
    <w:p>
      <w:pPr>
        <w:pStyle w:val="Heading4"/>
        <w:numPr>
          <w:ilvl w:val="3"/>
          <w:numId w:val="1"/>
        </w:numPr>
        <w:rPr/>
      </w:pPr>
      <w:bookmarkStart w:id="331" w:name="__RefHeading___Toc13137617_1280447820"/>
      <w:bookmarkStart w:id="332" w:name="_Toc135"/>
      <w:bookmarkEnd w:id="330"/>
      <w:bookmarkEnd w:id="331"/>
      <w:r>
        <w:rPr>
          <w:rtl w:val="true"/>
        </w:rPr>
        <w:t>المسألة الثانية في اشتراط التكليف</w:t>
      </w:r>
      <w:bookmarkEnd w:id="332"/>
    </w:p>
    <w:p>
      <w:pPr>
        <w:pStyle w:val="BookText"/>
        <w:rPr/>
      </w:pPr>
      <w:r>
        <w:rPr>
          <w:rFonts w:ascii="Amiri" w:hAnsi="Amiri" w:eastAsia="Amiri" w:cs="Amiri"/>
          <w:color w:val="111111"/>
          <w:sz w:val="28"/>
          <w:sz w:val="28"/>
          <w:szCs w:val="28"/>
          <w:rtl w:val="true"/>
          <w:lang w:bidi="ar-SA"/>
        </w:rPr>
        <w:t>هذا الشرط ذكره صاحب الجواهر رحمه الله</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 الآمر و المأمور كلاهما مكلّفين، فلايأمر بالمعروف من لم يبلغ حدّ التكليف، كما أنّه لايُؤمرُ به من لم يبلغ حدّه، و كذلك في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المحقّق الأردبيليّ رحمه الله القول بعدم اشتراطه في وجوبهما، فرماه بكونه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هذا الحكم كلّيّاً أيضاً، بل هو تابعٌ لما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يحكم العقل بوجوب النهي عن المنكر على غلامٍ كان ابن اثني عشر سنةً فرأى من يريد أن يقتل أحداً مظلوماً، و لايضطرب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لايضطرب في وجوب نهيه عن المنكر لواغتاب مؤمناً، و مثلهما ما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تعزير الغلام لوسرق مالاً محترماً، أو لوضرب طفلاً صغيراً حتّى آل أمره إلى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صاحب الجواهر رحمه الله انّ وجوب نهي الغلام عن ضياع ثمار الناس لودخل بساتينهم فضاعها ليس من باب وجوب النهي عن المنكر، بل من باب حفظ أموال الناس عن التلف</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هذا غريبٌ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العقلاء يفرّقون بين هذا الغلام و بين البقرة الّتي دخلت فيها، و لايحكمون بأنّهما سيّان في الحكم؛ هذا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تلخيص القول فيه انّ حكم الشرع بوجوب تعزير من لم يبلغ حدّ التكليف في بعض الموارد يدلّ على كونه محكوماً بطائفةٍ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فعل المحرّمات من السرقة و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القتل و الغيبة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التكليف معدوداً في عداد شرائط وجوبهما</w:t>
      </w:r>
      <w:r>
        <w:rPr>
          <w:rFonts w:eastAsia="Amiri" w:cs="Amiri" w:ascii="Amiri" w:hAnsi="Amiri"/>
          <w:color w:val="111111"/>
          <w:sz w:val="28"/>
          <w:szCs w:val="28"/>
          <w:rtl w:val="true"/>
          <w:lang w:bidi="ar-SA"/>
        </w:rPr>
        <w:t xml:space="preserve">. </w:t>
      </w:r>
      <w:bookmarkStart w:id="333" w:name="pg18785_210758"/>
    </w:p>
    <w:p>
      <w:pPr>
        <w:pStyle w:val="Heading4"/>
        <w:numPr>
          <w:ilvl w:val="3"/>
          <w:numId w:val="1"/>
        </w:numPr>
        <w:rPr/>
      </w:pPr>
      <w:bookmarkStart w:id="334" w:name="__RefHeading___Toc13137619_1280447820"/>
      <w:bookmarkStart w:id="335" w:name="_Toc136"/>
      <w:bookmarkEnd w:id="333"/>
      <w:bookmarkEnd w:id="334"/>
      <w:r>
        <w:rPr>
          <w:rtl w:val="true"/>
        </w:rPr>
        <w:t>المسألة الثالثة في ما اشترطه كاشف الغطاء قدس سره في وجوبهما</w:t>
      </w:r>
      <w:bookmarkEnd w:id="335"/>
    </w:p>
    <w:p>
      <w:pPr>
        <w:pStyle w:val="Heading5"/>
        <w:numPr>
          <w:ilvl w:val="4"/>
          <w:numId w:val="1"/>
        </w:numPr>
        <w:rPr/>
      </w:pPr>
      <w:bookmarkStart w:id="336" w:name="__RefHeading___Toc13137621_1280447820"/>
      <w:bookmarkStart w:id="337" w:name="_Toc137"/>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ذكر الشيخ كاشف الغطاء رحمه الله أنّ الأمر بالمعروف و النهي عن المنكر لايجبان إلّاإذا أُحرزت أربعة عشر شرطاً؛ 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الأمر بالواجب و النهي عن المحرّم وجوباً كفائيّاً بشروطٍ أربعة عشر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لنفصل الكلام فى هذه الشروط فى أربع عشرة نكتةٍ‌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3137623_1280447820"/>
      <w:bookmarkStart w:id="339" w:name="_Toc138"/>
      <w:bookmarkEnd w:id="338"/>
      <w:r>
        <w:rPr>
          <w:rtl w:val="true"/>
        </w:rPr>
        <w:t>النكتة الأولى</w:t>
      </w:r>
      <w:bookmarkEnd w:id="339"/>
    </w:p>
    <w:p>
      <w:pPr>
        <w:pStyle w:val="Heading6"/>
        <w:numPr>
          <w:ilvl w:val="5"/>
          <w:numId w:val="1"/>
        </w:numPr>
        <w:rPr/>
      </w:pPr>
      <w:bookmarkStart w:id="340" w:name="__RefHeading___Toc13137625_1280447820"/>
      <w:bookmarkStart w:id="341" w:name="_Toc139"/>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بجمع وصفي البلوغ و العقل حين الأمر و النهي</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انّ كاشف الغطاء قد فسّر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الأوّل من شرائط وجوبهما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وصفي البلوغ و العقل</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3137627_1280447820"/>
      <w:bookmarkStart w:id="343" w:name="_Toc140"/>
      <w:bookmarkEnd w:id="342"/>
      <w:r>
        <w:rPr>
          <w:rtl w:val="true"/>
        </w:rPr>
        <w:t>و يلاحظ عليه</w:t>
      </w:r>
      <w:r>
        <w:rPr>
          <w:rtl w:val="true"/>
        </w:rPr>
        <w:t>:</w:t>
      </w:r>
      <w:bookmarkEnd w:id="343"/>
    </w:p>
    <w:p>
      <w:pPr>
        <w:pStyle w:val="BookText"/>
        <w:rPr/>
      </w:pPr>
      <w:r>
        <w:rPr>
          <w:rFonts w:ascii="Amiri" w:hAnsi="Amiri" w:eastAsia="Amiri" w:cs="Amiri"/>
          <w:color w:val="111111"/>
          <w:sz w:val="28"/>
          <w:sz w:val="28"/>
          <w:szCs w:val="28"/>
          <w:rtl w:val="true"/>
          <w:lang w:bidi="ar-SA"/>
        </w:rPr>
        <w:t xml:space="preserve">انّه سيذكر العلم في الشرط الثاني، و لكن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 الثلاثة تعدّ من 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مغفولةٌ في كلامه</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3137629_1280447820"/>
      <w:bookmarkStart w:id="345" w:name="_Toc141"/>
      <w:bookmarkEnd w:id="344"/>
      <w:r>
        <w:rPr>
          <w:rtl w:val="true"/>
        </w:rPr>
        <w:t>النكتة الثانية</w:t>
      </w:r>
      <w:bookmarkEnd w:id="345"/>
    </w:p>
    <w:p>
      <w:pPr>
        <w:pStyle w:val="Heading6"/>
        <w:numPr>
          <w:ilvl w:val="5"/>
          <w:numId w:val="1"/>
        </w:numPr>
        <w:rPr/>
      </w:pPr>
      <w:bookmarkStart w:id="346" w:name="__RefHeading___Toc13137631_1280447820"/>
      <w:bookmarkStart w:id="347" w:name="_Toc142"/>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بجهة الفعل من وجوبٍ و حرمةٍ‌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 تفصيل الكلام في اشتراط العلم في وجوبهما</w:t>
      </w:r>
      <w:r>
        <w:rPr>
          <w:rFonts w:eastAsia="Amiri" w:cs="Amiri" w:ascii="Amiri" w:hAnsi="Amiri"/>
          <w:color w:val="111111"/>
          <w:sz w:val="28"/>
          <w:szCs w:val="28"/>
          <w:rtl w:val="true"/>
          <w:lang w:bidi="ar-SA"/>
        </w:rPr>
        <w:t xml:space="preserve">. </w:t>
      </w:r>
      <w:bookmarkStart w:id="348" w:name="pg18785_210759"/>
    </w:p>
    <w:p>
      <w:pPr>
        <w:pStyle w:val="Heading6"/>
        <w:numPr>
          <w:ilvl w:val="5"/>
          <w:numId w:val="1"/>
        </w:numPr>
        <w:rPr/>
      </w:pPr>
      <w:bookmarkStart w:id="349" w:name="__RefHeading___Toc13137633_1280447820"/>
      <w:bookmarkStart w:id="350" w:name="_Toc143"/>
      <w:bookmarkEnd w:id="348"/>
      <w:bookmarkEnd w:id="349"/>
      <w:r>
        <w:rPr>
          <w:rtl w:val="true"/>
        </w:rPr>
        <w:t>و يلاحظ عليه</w:t>
      </w:r>
      <w:r>
        <w:rPr>
          <w:rtl w:val="true"/>
        </w:rPr>
        <w:t>:</w:t>
      </w:r>
      <w:bookmarkEnd w:id="350"/>
    </w:p>
    <w:p>
      <w:pPr>
        <w:pStyle w:val="BookText"/>
        <w:rPr/>
      </w:pPr>
      <w:r>
        <w:rPr>
          <w:rFonts w:ascii="Amiri" w:hAnsi="Amiri" w:eastAsia="Amiri" w:cs="Amiri"/>
          <w:color w:val="111111"/>
          <w:sz w:val="28"/>
          <w:sz w:val="28"/>
          <w:szCs w:val="28"/>
          <w:rtl w:val="true"/>
          <w:lang w:bidi="ar-SA"/>
        </w:rPr>
        <w:t>انّ العلم مع البلوغ و العقل يعدّ من شرائط التكليف العامّة، فكان الأنسب ذكره في الشرط الأوّل مع العقل و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مع الاحتمال يدخل في السنّة للاحتياط</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خفيت عليه جهة الفعل تحكم قاعدة الاحتياط باستحبابهما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لنا الوجه في هذا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فيما سبق إلى أنّ مختار صاحب الجواهر رحمه الله في المسألة الحكم بحرمتهما، و هو الأنسب بالمقام</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3137635_1280447820"/>
      <w:bookmarkStart w:id="352" w:name="_Toc144"/>
      <w:bookmarkEnd w:id="351"/>
      <w:r>
        <w:rPr>
          <w:rtl w:val="true"/>
        </w:rPr>
        <w:t>النكتة الثالثة</w:t>
      </w:r>
      <w:bookmarkEnd w:id="352"/>
    </w:p>
    <w:p>
      <w:pPr>
        <w:pStyle w:val="Heading6"/>
        <w:numPr>
          <w:ilvl w:val="5"/>
          <w:numId w:val="1"/>
        </w:numPr>
        <w:rPr/>
      </w:pPr>
      <w:bookmarkStart w:id="353" w:name="__RefHeading___Toc13137637_1280447820"/>
      <w:bookmarkStart w:id="354" w:name="_Toc145"/>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التأثير، و مع عدمه يلحق بالسنّة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امكان التأثير فهو من الشرائط الأربعة الّتي اتّفقت عليه كلمة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عدمه يلحق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355" w:name="__RefHeading___Toc13137639_1280447820"/>
      <w:bookmarkStart w:id="356" w:name="_Toc146"/>
      <w:bookmarkEnd w:id="355"/>
      <w:r>
        <w:rPr>
          <w:rtl w:val="true"/>
        </w:rPr>
        <w:t>فيلاحظ عليه</w:t>
      </w:r>
      <w:r>
        <w:rPr>
          <w:rtl w:val="true"/>
        </w:rPr>
        <w:t>:</w:t>
      </w:r>
      <w:bookmarkEnd w:id="356"/>
    </w:p>
    <w:p>
      <w:pPr>
        <w:pStyle w:val="BookText"/>
        <w:rPr/>
      </w:pPr>
      <w:r>
        <w:rPr>
          <w:rFonts w:ascii="Amiri" w:hAnsi="Amiri" w:eastAsia="Amiri" w:cs="Amiri"/>
          <w:color w:val="111111"/>
          <w:sz w:val="28"/>
          <w:sz w:val="28"/>
          <w:szCs w:val="28"/>
          <w:rtl w:val="true"/>
          <w:lang w:bidi="ar-SA"/>
        </w:rPr>
        <w:t>أنّه لا استحباب فيه حينئذٍ، إذ مضى تفصيل الكلام في أنّه لوكان فيهما احتمال تأثيرٍ فلاخلاف في وجوبهما، و لو لم يكن فيهما هذا الاحتمال فيصيران لغوين، فلاداعي لهما بحكم العقل، فلامعنى للحكم باستحبابهما حينئذٍ</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3137641_1280447820"/>
      <w:bookmarkStart w:id="358" w:name="_Toc147"/>
      <w:bookmarkEnd w:id="357"/>
      <w:r>
        <w:rPr>
          <w:rtl w:val="true"/>
        </w:rPr>
        <w:t>النكتة الرابعة</w:t>
      </w:r>
      <w:bookmarkEnd w:id="358"/>
    </w:p>
    <w:p>
      <w:pPr>
        <w:pStyle w:val="Heading6"/>
        <w:numPr>
          <w:ilvl w:val="5"/>
          <w:numId w:val="1"/>
        </w:numPr>
        <w:rPr/>
      </w:pPr>
      <w:bookmarkStart w:id="359" w:name="__RefHeading___Toc13137643_1280447820"/>
      <w:bookmarkStart w:id="360" w:name="_Toc148"/>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التقيّة و لوبمجرّد الاطّلاع</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1" w:name="__RefHeading___Toc13137645_1280447820"/>
      <w:bookmarkStart w:id="362" w:name="_Toc149"/>
      <w:bookmarkEnd w:id="361"/>
      <w:r>
        <w:rPr>
          <w:rtl w:val="true"/>
        </w:rPr>
        <w:t>و يلاحظ عليه</w:t>
      </w:r>
      <w:r>
        <w:rPr>
          <w:rtl w:val="true"/>
        </w:rPr>
        <w:t>:</w:t>
      </w:r>
      <w:bookmarkEnd w:id="3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مآل هذا الشرط إلى عدم ترتّب ضررٍ عليهما، و سيذكره في الشرط </w:t>
      </w:r>
      <w:bookmarkStart w:id="363" w:name="pg18785_210760"/>
    </w:p>
    <w:p>
      <w:pPr>
        <w:pStyle w:val="BookText"/>
        <w:rPr/>
      </w:pPr>
      <w:bookmarkEnd w:id="363"/>
      <w:r>
        <w:rPr>
          <w:rFonts w:ascii="Amiri" w:hAnsi="Amiri" w:eastAsia="Amiri" w:cs="Amiri"/>
          <w:color w:val="111111"/>
          <w:sz w:val="28"/>
          <w:sz w:val="28"/>
          <w:szCs w:val="28"/>
          <w:rtl w:val="true"/>
          <w:lang w:bidi="ar-SA"/>
        </w:rPr>
        <w:t xml:space="preserve">الخامس، فما هو الداعي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على نحوٍ مستقلٍّ؟</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3137647_1280447820"/>
      <w:bookmarkStart w:id="365" w:name="_Toc150"/>
      <w:bookmarkEnd w:id="364"/>
      <w:r>
        <w:rPr>
          <w:rtl w:val="true"/>
        </w:rPr>
        <w:t>النكتة الخامسة</w:t>
      </w:r>
      <w:bookmarkEnd w:id="36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الفساد الدنيويّ على المأمور أو غيره بسببه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الشرائط الأربعة العامّة، و يندرج تحته الشرط الرابع أيضاً</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3137649_1280447820"/>
      <w:bookmarkStart w:id="367" w:name="_Toc151"/>
      <w:bookmarkEnd w:id="366"/>
      <w:r>
        <w:rPr>
          <w:rtl w:val="true"/>
        </w:rPr>
        <w:t>النكتة السادسة</w:t>
      </w:r>
      <w:bookmarkEnd w:id="367"/>
    </w:p>
    <w:p>
      <w:pPr>
        <w:pStyle w:val="Heading6"/>
        <w:numPr>
          <w:ilvl w:val="5"/>
          <w:numId w:val="1"/>
        </w:numPr>
        <w:rPr/>
      </w:pPr>
      <w:bookmarkStart w:id="368" w:name="__RefHeading___Toc13137651_1280447820"/>
      <w:bookmarkStart w:id="369" w:name="_Toc152"/>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مظنّة قيام الغير به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المظنّة هيهنا العلم و الاطمينان، إذ ليس الظنّ الشخصيّ حجّةً في المقام</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13137653_1280447820"/>
      <w:bookmarkStart w:id="371" w:name="_Toc153"/>
      <w:bookmarkEnd w:id="370"/>
      <w:r>
        <w:rPr>
          <w:rtl w:val="true"/>
        </w:rPr>
        <w:t>و يلاحظ على</w:t>
      </w:r>
      <w:bookmarkEnd w:id="371"/>
    </w:p>
    <w:p>
      <w:pPr>
        <w:pStyle w:val="BookText"/>
        <w:rPr/>
      </w:pP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لافرق بينه و بين قوله رحمه الله في مفتتح المبحث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الأمر بالمعروف و النهي عن المنكر وجوباً كفائيّاً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مظنّة قيام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كونه واجباً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 المشهور في تفسير الواجب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واجباً عينيّاً؛ فلافرق بين المقسم و القسم؛ فهو تطويلٌ لا فائدة فيه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3137655_1280447820"/>
      <w:bookmarkStart w:id="373" w:name="_Toc154"/>
      <w:bookmarkEnd w:id="372"/>
      <w:r>
        <w:rPr>
          <w:rtl w:val="true"/>
        </w:rPr>
        <w:t>النكتة السابعة</w:t>
      </w:r>
      <w:bookmarkEnd w:id="373"/>
    </w:p>
    <w:p>
      <w:pPr>
        <w:pStyle w:val="Heading6"/>
        <w:numPr>
          <w:ilvl w:val="5"/>
          <w:numId w:val="1"/>
        </w:numPr>
        <w:rPr/>
      </w:pPr>
      <w:bookmarkStart w:id="374" w:name="__RefHeading___Toc13137657_1280447820"/>
      <w:bookmarkStart w:id="375" w:name="_Toc155"/>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الوقوع ممّن تعلّق به الخطاب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أيضاً من الشرائط الأربعة العامّة الّتي ذكرها القوم، و هو صحيحٌ‌</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3137659_1280447820"/>
      <w:bookmarkStart w:id="377" w:name="_Toc156"/>
      <w:bookmarkEnd w:id="376"/>
      <w:r>
        <w:rPr>
          <w:rtl w:val="true"/>
        </w:rPr>
        <w:t>و لكن يلاحظ</w:t>
      </w:r>
      <w:bookmarkEnd w:id="3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المظنّة لاتكفي في سقوط الواجب عن عهدة الآمر به و </w:t>
      </w:r>
      <w:bookmarkStart w:id="378" w:name="pg18785_210761"/>
    </w:p>
    <w:p>
      <w:pPr>
        <w:pStyle w:val="BookText"/>
        <w:rPr/>
      </w:pPr>
      <w:bookmarkEnd w:id="378"/>
      <w:r>
        <w:rPr>
          <w:rFonts w:ascii="Amiri" w:hAnsi="Amiri" w:eastAsia="Amiri" w:cs="Amiri"/>
          <w:color w:val="111111"/>
          <w:sz w:val="28"/>
          <w:sz w:val="28"/>
          <w:szCs w:val="28"/>
          <w:rtl w:val="true"/>
          <w:lang w:bidi="ar-SA"/>
        </w:rPr>
        <w:t>الناهي عنه؛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الاطمينان، فإذاً لا بأس بعبارته رحمه الله</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3137661_1280447820"/>
      <w:bookmarkStart w:id="380" w:name="_Toc157"/>
      <w:bookmarkEnd w:id="379"/>
      <w:r>
        <w:rPr>
          <w:rtl w:val="true"/>
        </w:rPr>
        <w:t>النكتة الثامنة</w:t>
      </w:r>
      <w:bookmarkEnd w:id="380"/>
    </w:p>
    <w:p>
      <w:pPr>
        <w:pStyle w:val="Heading6"/>
        <w:numPr>
          <w:ilvl w:val="5"/>
          <w:numId w:val="1"/>
        </w:numPr>
        <w:rPr/>
      </w:pPr>
      <w:bookmarkStart w:id="381" w:name="__RefHeading___Toc13137663_1280447820"/>
      <w:bookmarkStart w:id="382" w:name="_Toc158"/>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يتقدّم منه أو من غيره خطابٌ يظنّ تأثيره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13137665_1280447820"/>
      <w:bookmarkStart w:id="384" w:name="_Toc159"/>
      <w:bookmarkEnd w:id="383"/>
      <w:r>
        <w:rPr>
          <w:rtl w:val="true"/>
        </w:rPr>
        <w:t>و يلاحظ عليه أوّلاً</w:t>
      </w:r>
      <w:r>
        <w:rPr>
          <w:rtl w:val="true"/>
        </w:rPr>
        <w:t>:</w:t>
      </w:r>
      <w:bookmarkEnd w:id="384"/>
    </w:p>
    <w:p>
      <w:pPr>
        <w:pStyle w:val="BookText"/>
        <w:rPr/>
      </w:pPr>
      <w:r>
        <w:rPr>
          <w:rFonts w:ascii="Amiri" w:hAnsi="Amiri" w:eastAsia="Amiri" w:cs="Amiri"/>
          <w:color w:val="111111"/>
          <w:sz w:val="28"/>
          <w:sz w:val="28"/>
          <w:szCs w:val="28"/>
          <w:rtl w:val="true"/>
          <w:lang w:bidi="ar-SA"/>
        </w:rPr>
        <w:t>انّه لافرق بينه و بين ما ذكره في 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لنا أن نتساءل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الفارق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مظنّة قيام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يتقدّم منه أو من غيره خطابٌ يظنّ تأثيره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3137667_1280447820"/>
      <w:bookmarkStart w:id="386" w:name="_Toc160"/>
      <w:bookmarkEnd w:id="385"/>
      <w:r>
        <w:rPr>
          <w:rtl w:val="true"/>
        </w:rPr>
        <w:t>و يلاحظ عليه ثانياً</w:t>
      </w:r>
      <w:r>
        <w:rPr>
          <w:rtl w:val="true"/>
        </w:rPr>
        <w:t>:</w:t>
      </w:r>
      <w:bookmarkEnd w:id="386"/>
    </w:p>
    <w:p>
      <w:pPr>
        <w:pStyle w:val="BookText"/>
        <w:rPr/>
      </w:pPr>
      <w:r>
        <w:rPr>
          <w:rFonts w:ascii="Amiri" w:hAnsi="Amiri" w:eastAsia="Amiri" w:cs="Amiri"/>
          <w:color w:val="111111"/>
          <w:sz w:val="28"/>
          <w:sz w:val="28"/>
          <w:szCs w:val="28"/>
          <w:rtl w:val="true"/>
          <w:lang w:bidi="ar-SA"/>
        </w:rPr>
        <w:t>ما ذكرناه في النكتة السادسة من اتّحاد هذا الشرط مع المقسم، فلافرق بين المقسم و هذين القسمين؛ فذكرهما زائدٌ، بل هو تطويلٌ بلافائدةٍ‌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3137669_1280447820"/>
      <w:bookmarkStart w:id="388" w:name="_Toc161"/>
      <w:bookmarkEnd w:id="387"/>
      <w:r>
        <w:rPr>
          <w:rtl w:val="true"/>
        </w:rPr>
        <w:t>النكتة التاسعة</w:t>
      </w:r>
      <w:bookmarkEnd w:id="388"/>
    </w:p>
    <w:p>
      <w:pPr>
        <w:pStyle w:val="Heading6"/>
        <w:numPr>
          <w:ilvl w:val="5"/>
          <w:numId w:val="1"/>
        </w:numPr>
        <w:rPr/>
      </w:pPr>
      <w:bookmarkStart w:id="389" w:name="__RefHeading___Toc13137671_1280447820"/>
      <w:bookmarkStart w:id="390" w:name="_Toc162"/>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البعث على ارتكاب معصيةٍ أو ترك واجبٍ للمأمور أو غيره بسببه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لوكان الأمر بالمعروف أو النهي عن المنكر سبباً لوقوع المأمور أو غيره من المكلّفين في معصيةٍ فلايجبان، بل يسقطان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لو رأى الآمر أنّ المأمور الّذي يصلّي و لكن لايعطي خمس ماله سيلجّ و يعند فيترك الصلاة كما ترك إخراج الخمس من المال فلايجب عليه أن يرشده إلى وجوب إعطاء الخمس و يأمره به، و هذا واضحٌ‌</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3137673_1280447820"/>
      <w:bookmarkStart w:id="392" w:name="_Toc163"/>
      <w:bookmarkEnd w:id="391"/>
      <w:r>
        <w:rPr>
          <w:rtl w:val="true"/>
        </w:rPr>
        <w:t>و لكن يلاحظ عليه</w:t>
      </w:r>
      <w:r>
        <w:rPr>
          <w:rtl w:val="true"/>
        </w:rPr>
        <w:t>:</w:t>
      </w:r>
      <w:bookmarkEnd w:id="39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لاكلّيّة في القاعدة، بل مواردها تابعةٌ لحكم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w:t>
      </w:r>
      <w:bookmarkStart w:id="393" w:name="pg18785_210762"/>
    </w:p>
    <w:p>
      <w:pPr>
        <w:pStyle w:val="BookText"/>
        <w:rPr/>
      </w:pPr>
      <w:bookmarkEnd w:id="393"/>
      <w:r>
        <w:rPr>
          <w:rFonts w:ascii="Amiri" w:hAnsi="Amiri" w:eastAsia="Amiri" w:cs="Amiri"/>
          <w:color w:val="111111"/>
          <w:sz w:val="28"/>
          <w:sz w:val="28"/>
          <w:szCs w:val="28"/>
          <w:rtl w:val="true"/>
          <w:lang w:bidi="ar-SA"/>
        </w:rPr>
        <w:t>بالنظر إلى قاعدة الأهمّ و المهمّ و طبقاً لها يحكم بتقدّمهما على عناد المأمور في بعض الموارد، كما يحكم بسقوطهما في بعض الموارد حذراً عن لجاجه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صدر منه رحمه الله من القول بكون الحكم حكماً كلّيّاً لايخلو عن مناقشةٍ‌، و قد ذكرنا تفصيل الكلام فيه في ما مضى من هذه الرسالة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3137675_1280447820"/>
      <w:bookmarkStart w:id="395" w:name="_Toc164"/>
      <w:bookmarkEnd w:id="394"/>
      <w:r>
        <w:rPr>
          <w:rtl w:val="true"/>
        </w:rPr>
        <w:t>النكتة العاشرة</w:t>
      </w:r>
      <w:bookmarkEnd w:id="395"/>
    </w:p>
    <w:p>
      <w:pPr>
        <w:pStyle w:val="Heading6"/>
        <w:numPr>
          <w:ilvl w:val="5"/>
          <w:numId w:val="1"/>
        </w:numPr>
        <w:rPr/>
      </w:pPr>
      <w:bookmarkStart w:id="396" w:name="__RefHeading___Toc13137677_1280447820"/>
      <w:bookmarkStart w:id="397" w:name="_Toc165"/>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نقضٍ مخلٍّ بالاعتبار على الآمر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الأمر بالمعروف سبباً لهتك عرض الآمر و مخلّاً بشرفه و ماء وجهه</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3137679_1280447820"/>
      <w:bookmarkStart w:id="399" w:name="_Toc166"/>
      <w:bookmarkEnd w:id="398"/>
      <w:r>
        <w:rPr>
          <w:rtl w:val="true"/>
        </w:rPr>
        <w:t>و يلاحظ عليه أوّلاً</w:t>
      </w:r>
      <w:r>
        <w:rPr>
          <w:rtl w:val="true"/>
        </w:rPr>
        <w:t>:</w:t>
      </w:r>
      <w:bookmarkEnd w:id="399"/>
    </w:p>
    <w:p>
      <w:pPr>
        <w:pStyle w:val="BookText"/>
        <w:rPr/>
      </w:pPr>
      <w:r>
        <w:rPr>
          <w:rFonts w:ascii="Amiri" w:hAnsi="Amiri" w:eastAsia="Amiri" w:cs="Amiri"/>
          <w:color w:val="111111"/>
          <w:sz w:val="28"/>
          <w:sz w:val="28"/>
          <w:szCs w:val="28"/>
          <w:rtl w:val="true"/>
          <w:lang w:bidi="ar-SA"/>
        </w:rPr>
        <w:t>أن لافرق بين هذا الشرط و ما مضى في الشرط الخامس من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ترتّب الفساد الدنيويّ على المأمور أو غيره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الإخلال بالاعتبار أيضاً يعدُّ من مصاديق الفساد الدنيويّ‌؛ فلاوجه لجعله قسيماً للشرط الخامس، بل هو قسمٌ منه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3137681_1280447820"/>
      <w:bookmarkStart w:id="401" w:name="_Toc167"/>
      <w:bookmarkEnd w:id="400"/>
      <w:r>
        <w:rPr>
          <w:rtl w:val="true"/>
        </w:rPr>
        <w:t>كما يلاحظ عليه ثانياً</w:t>
      </w:r>
      <w:r>
        <w:rPr>
          <w:rtl w:val="true"/>
        </w:rPr>
        <w:t>:</w:t>
      </w:r>
      <w:bookmarkEnd w:id="401"/>
    </w:p>
    <w:p>
      <w:pPr>
        <w:pStyle w:val="BookText"/>
        <w:rPr/>
      </w:pPr>
      <w:r>
        <w:rPr>
          <w:rFonts w:ascii="Amiri" w:hAnsi="Amiri" w:eastAsia="Amiri" w:cs="Amiri"/>
          <w:color w:val="111111"/>
          <w:sz w:val="28"/>
          <w:sz w:val="28"/>
          <w:szCs w:val="28"/>
          <w:rtl w:val="true"/>
          <w:lang w:bidi="ar-SA"/>
        </w:rPr>
        <w:t xml:space="preserve">أن لاكلّيّة لهذا الحكم أيضاً، بل العقل هو الحاكم في المقام، فتارةً يحكم العقل بوجوب القيام بهما و لو بلغ الأمر إلى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الشريعة البيضاء في مخاطرة الاندراس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تارةً أخرى يحكم بسقوط وجوب القيام بهما، و ذلك بالنظر إلى أفضليّة شرف المؤمن و عزّه من هذا المورد الّذي يتراءى منه أوّلاً وجوب الأمر بالمعروف و النهي عن المنكر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مراراً إلى أنّ الحاكم في الباب هو العقل، و ذلك لاستقلاله بادراك وجوبهما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3137683_1280447820"/>
      <w:bookmarkStart w:id="403" w:name="_Toc168"/>
      <w:bookmarkEnd w:id="402"/>
      <w:r>
        <w:rPr>
          <w:rtl w:val="true"/>
        </w:rPr>
        <w:t>النكتة الإحدى عشرة</w:t>
      </w:r>
      <w:bookmarkEnd w:id="403"/>
    </w:p>
    <w:p>
      <w:pPr>
        <w:pStyle w:val="Heading6"/>
        <w:numPr>
          <w:ilvl w:val="5"/>
          <w:numId w:val="1"/>
        </w:numPr>
        <w:rPr/>
      </w:pPr>
      <w:bookmarkStart w:id="404" w:name="__RefHeading___Toc13137685_1280447820"/>
      <w:bookmarkStart w:id="405" w:name="_Toc169"/>
      <w:bookmarkEnd w:id="404"/>
      <w:r>
        <w:rPr>
          <w:rtl w:val="true"/>
        </w:rPr>
        <w:t>اشارة</w:t>
      </w:r>
      <w:bookmarkEnd w:id="4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406" w:name="pg18785_210763"/>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المأمور مرادَ الآمر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13137687_1280447820"/>
      <w:bookmarkStart w:id="408" w:name="_Toc170"/>
      <w:bookmarkEnd w:id="407"/>
      <w:r>
        <w:rPr>
          <w:rtl w:val="true"/>
        </w:rPr>
        <w:t>و يلاحظ عليه</w:t>
      </w:r>
      <w:r>
        <w:rPr>
          <w:rtl w:val="true"/>
        </w:rPr>
        <w:t>:</w:t>
      </w:r>
      <w:bookmarkEnd w:id="408"/>
    </w:p>
    <w:p>
      <w:pPr>
        <w:pStyle w:val="BookText"/>
        <w:rPr/>
      </w:pPr>
      <w:r>
        <w:rPr>
          <w:rFonts w:ascii="Amiri" w:hAnsi="Amiri" w:eastAsia="Amiri" w:cs="Amiri"/>
          <w:color w:val="111111"/>
          <w:sz w:val="28"/>
          <w:sz w:val="28"/>
          <w:szCs w:val="28"/>
          <w:rtl w:val="true"/>
          <w:lang w:bidi="ar-SA"/>
        </w:rPr>
        <w:t>أنّ رجوع هذا الشرط إلى القدرة، و من الغريب أنّ كاشف الغطاء رحمه الله مع حرصه على تكثير الشروط قد غفل عن ذكر القدرة في عدادها، كما أنّ القوم قد غفلوا عنها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3137689_1280447820"/>
      <w:bookmarkStart w:id="410" w:name="_Toc171"/>
      <w:bookmarkEnd w:id="409"/>
      <w:r>
        <w:rPr>
          <w:rtl w:val="true"/>
        </w:rPr>
        <w:t>النكتة الثانية عشرة</w:t>
      </w:r>
      <w:bookmarkEnd w:id="410"/>
    </w:p>
    <w:p>
      <w:pPr>
        <w:pStyle w:val="Heading6"/>
        <w:numPr>
          <w:ilvl w:val="5"/>
          <w:numId w:val="1"/>
        </w:numPr>
        <w:rPr/>
      </w:pPr>
      <w:bookmarkStart w:id="411" w:name="__RefHeading___Toc13137691_1280447820"/>
      <w:bookmarkStart w:id="412" w:name="_Toc172"/>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في الوجوب الفوريّ‌</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13137693_1280447820"/>
      <w:bookmarkStart w:id="414" w:name="_Toc173"/>
      <w:bookmarkEnd w:id="413"/>
      <w:r>
        <w:rPr>
          <w:rtl w:val="true"/>
        </w:rPr>
        <w:t>و يلاحظ عليه</w:t>
      </w:r>
      <w:bookmarkEnd w:id="414"/>
    </w:p>
    <w:p>
      <w:pPr>
        <w:pStyle w:val="BookText"/>
        <w:rPr/>
      </w:pPr>
      <w:r>
        <w:rPr>
          <w:rFonts w:ascii="Amiri" w:hAnsi="Amiri" w:eastAsia="Amiri" w:cs="Amiri"/>
          <w:color w:val="111111"/>
          <w:sz w:val="28"/>
          <w:sz w:val="28"/>
          <w:szCs w:val="28"/>
          <w:rtl w:val="true"/>
          <w:lang w:bidi="ar-SA"/>
        </w:rPr>
        <w:t>ما ذكرناه في التعليق على النكتة الإحدى عشرة، لأنّ رجوع هذا الشرط أيضاً إلى القدرة، فمآله و مآل السابقة عليها إلى شيءٍ واحدٍ، فلاوجه لجعلهما قسيمين</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3137695_1280447820"/>
      <w:bookmarkStart w:id="416" w:name="_Toc174"/>
      <w:bookmarkEnd w:id="415"/>
      <w:r>
        <w:rPr>
          <w:rtl w:val="true"/>
        </w:rPr>
        <w:t>النكتة الثالثة عشرة</w:t>
      </w:r>
      <w:bookmarkEnd w:id="416"/>
    </w:p>
    <w:p>
      <w:pPr>
        <w:pStyle w:val="Heading6"/>
        <w:numPr>
          <w:ilvl w:val="5"/>
          <w:numId w:val="1"/>
        </w:numPr>
        <w:rPr/>
      </w:pPr>
      <w:bookmarkStart w:id="417" w:name="__RefHeading___Toc13137697_1280447820"/>
      <w:bookmarkStart w:id="418" w:name="_Toc175"/>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معارضته واجبٌ مضيّقٌ من صلاةٍ و نحوها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13137699_1280447820"/>
      <w:bookmarkStart w:id="420" w:name="_Toc176"/>
      <w:bookmarkEnd w:id="419"/>
      <w:r>
        <w:rPr>
          <w:rtl w:val="true"/>
        </w:rPr>
        <w:t>و يلاحظ عليه</w:t>
      </w:r>
      <w:bookmarkEnd w:id="420"/>
    </w:p>
    <w:p>
      <w:pPr>
        <w:pStyle w:val="BookText"/>
        <w:rPr/>
      </w:pPr>
      <w:r>
        <w:rPr>
          <w:rFonts w:ascii="Amiri" w:hAnsi="Amiri" w:eastAsia="Amiri" w:cs="Amiri"/>
          <w:color w:val="111111"/>
          <w:sz w:val="28"/>
          <w:sz w:val="28"/>
          <w:szCs w:val="28"/>
          <w:rtl w:val="true"/>
          <w:lang w:bidi="ar-SA"/>
        </w:rPr>
        <w:t>ما ذكرناه من أنّ الحاكم في المقام هو العقل، فلايصحّ هذا الحكم بكلّيّته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لوضاق الوقت للصلاة من ناحيةٍ فأراد أن يصلّي، ثمّ رأى انّ أحداً يريد أن يقتل نفساً مؤمنةً مظلومةً من ناحيةٍ أخرى فالعقل يحكم بتقدّم النهي عن المنكر على الصلاة مع كون وقتها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فلايصحّ القول بهذا الحكم بكلّيّته، بل القول صحيحٌ في موارد خاصّةٍ يحكم العقل بأنّ الصلاة على سبيل المثال أهمّ من المنكر المنهيّ عنه</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3137701_1280447820"/>
      <w:bookmarkStart w:id="422" w:name="_Toc177"/>
      <w:bookmarkEnd w:id="421"/>
      <w:r>
        <w:rPr>
          <w:rtl w:val="true"/>
        </w:rPr>
        <w:t>النكتة الرابعة عشرة</w:t>
      </w:r>
      <w:bookmarkEnd w:id="4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3" w:name="__RefHeading___Toc13137703_1280447820"/>
      <w:bookmarkStart w:id="424" w:name="_Toc178"/>
      <w:bookmarkEnd w:id="423"/>
      <w:r>
        <w:rPr>
          <w:rtl w:val="true"/>
        </w:rPr>
        <w:t>اشارة</w:t>
      </w:r>
      <w:bookmarkStart w:id="425" w:name="pg18785_210764"/>
      <w:bookmarkEnd w:id="424"/>
    </w:p>
    <w:p>
      <w:pPr>
        <w:pStyle w:val="BookText"/>
        <w:rPr/>
      </w:pPr>
      <w:bookmarkEnd w:id="4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المأمور به ممّن يجوز له النظر إليه أو اللمس له إذا توقّف عليها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13137705_1280447820"/>
      <w:bookmarkStart w:id="427" w:name="_Toc179"/>
      <w:bookmarkEnd w:id="426"/>
      <w:r>
        <w:rPr>
          <w:rtl w:val="true"/>
        </w:rPr>
        <w:t>و يلاحظ عليه</w:t>
      </w:r>
      <w:bookmarkEnd w:id="4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ذكرناه في النكتة الثالث عشرة، إذ العقل يحكم في بعض الموارد بوجوب القيام بهذا الأمر و النهي و لو توقّفا على النظر إلى من لايجوز النظر إليه أو لمسه</w:t>
      </w:r>
      <w:r>
        <w:rPr>
          <w:rFonts w:eastAsia="Amiri" w:cs="Amiri" w:ascii="Amiri" w:hAnsi="Amiri"/>
          <w:color w:val="111111"/>
          <w:sz w:val="28"/>
          <w:szCs w:val="28"/>
          <w:rtl w:val="true"/>
          <w:lang w:bidi="ar-SA"/>
        </w:rPr>
        <w:t xml:space="preserve">. </w:t>
      </w:r>
      <w:bookmarkStart w:id="428" w:name="pg18785_210765"/>
    </w:p>
    <w:p>
      <w:pPr>
        <w:pStyle w:val="Heading4"/>
        <w:numPr>
          <w:ilvl w:val="3"/>
          <w:numId w:val="1"/>
        </w:numPr>
        <w:rPr/>
      </w:pPr>
      <w:bookmarkStart w:id="429" w:name="__RefHeading___Toc13137707_1280447820"/>
      <w:bookmarkStart w:id="430" w:name="_Toc180"/>
      <w:bookmarkEnd w:id="428"/>
      <w:bookmarkEnd w:id="429"/>
      <w:r>
        <w:rPr>
          <w:rtl w:val="true"/>
        </w:rPr>
        <w:t>المسألة الرابعة عدم كون الشروط شروطاً على الحقيقة</w:t>
      </w:r>
      <w:bookmarkEnd w:id="430"/>
    </w:p>
    <w:p>
      <w:pPr>
        <w:pStyle w:val="Heading5"/>
        <w:numPr>
          <w:ilvl w:val="4"/>
          <w:numId w:val="1"/>
        </w:numPr>
        <w:rPr/>
      </w:pPr>
      <w:bookmarkStart w:id="431" w:name="__RefHeading___Toc13137709_1280447820"/>
      <w:bookmarkStart w:id="432" w:name="_Toc181"/>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 لنا في المقام نكتتان لابأس بنا لوتعرّضنا لهما، و هما</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3137711_1280447820"/>
      <w:bookmarkStart w:id="434" w:name="_Toc182"/>
      <w:bookmarkEnd w:id="433"/>
      <w:r>
        <w:rPr>
          <w:rtl w:val="true"/>
        </w:rPr>
        <w:t>النكتة الأولى</w:t>
      </w:r>
      <w:bookmarkEnd w:id="434"/>
    </w:p>
    <w:p>
      <w:pPr>
        <w:pStyle w:val="BookText"/>
        <w:rPr/>
      </w:pPr>
      <w:r>
        <w:rPr>
          <w:rFonts w:ascii="Amiri" w:hAnsi="Amiri" w:eastAsia="Amiri" w:cs="Amiri"/>
          <w:color w:val="111111"/>
          <w:sz w:val="28"/>
          <w:sz w:val="28"/>
          <w:szCs w:val="28"/>
          <w:rtl w:val="true"/>
          <w:lang w:bidi="ar-SA"/>
        </w:rPr>
        <w:t>أشرنا فيما سبق إلى حكومة العقل في المسألة، و هو يحكم فيها بالنظر إلى ما يستفاد من قانون تقدّم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ذكره كاشف الغطاء رحمه الله في عداد الشرائط يرجع إلى هذا القانون، كما أنّ عدم ترتّب المفسدة عليهما أيضاً يؤول إليه، فهو الأصل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انّ الفقهاء بأجمعهم قد غفلوا عن ذكره ليستغنوا عن ذكر العمدة من الشرائط واحداً بعد واحدٍ</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3137713_1280447820"/>
      <w:bookmarkStart w:id="436" w:name="_Toc183"/>
      <w:bookmarkEnd w:id="435"/>
      <w:r>
        <w:rPr>
          <w:rtl w:val="true"/>
        </w:rPr>
        <w:t>النكتة الثانية</w:t>
      </w:r>
      <w:bookmarkEnd w:id="436"/>
    </w:p>
    <w:p>
      <w:pPr>
        <w:pStyle w:val="BookText"/>
        <w:rPr/>
      </w:pPr>
      <w:r>
        <w:rPr>
          <w:rFonts w:ascii="Amiri" w:hAnsi="Amiri" w:eastAsia="Amiri" w:cs="Amiri"/>
          <w:color w:val="111111"/>
          <w:sz w:val="28"/>
          <w:sz w:val="28"/>
          <w:szCs w:val="28"/>
          <w:rtl w:val="true"/>
          <w:lang w:bidi="ar-SA"/>
        </w:rPr>
        <w:t>الظاهر انّ الأربعة المذكورة في كلمات المشهور و كذا ما ذكره صاحب الجواهر</w:t>
      </w:r>
      <w:r>
        <w:rPr>
          <w:rStyle w:val="FootnoteAnchor"/>
          <w:rtl w:val="true"/>
        </w:rPr>
        <w:footnoteReference w:id="143"/>
      </w:r>
      <w:r>
        <w:rPr>
          <w:rFonts w:ascii="Amiri" w:hAnsi="Amiri" w:eastAsia="Amiri" w:cs="Amiri"/>
          <w:color w:val="111111"/>
          <w:sz w:val="28"/>
          <w:sz w:val="28"/>
          <w:szCs w:val="28"/>
          <w:rtl w:val="true"/>
          <w:lang w:bidi="ar-SA"/>
        </w:rPr>
        <w:t xml:space="preserve">و صاحب كشف الغطاء </w:t>
      </w:r>
      <w:r>
        <w:rPr>
          <w:rFonts w:eastAsia="Amiri" w:cs="Amiri" w:ascii="Amiri" w:hAnsi="Amiri"/>
          <w:color w:val="111111"/>
          <w:sz w:val="28"/>
          <w:szCs w:val="28"/>
          <w:lang w:bidi="ar-SA"/>
        </w:rPr>
        <w:t>0</w:t>
      </w:r>
      <w:r>
        <w:rPr>
          <w:rStyle w:val="FootnoteAnchor"/>
          <w:rtl w:val="true"/>
        </w:rPr>
        <w:footnoteReference w:id="144"/>
      </w:r>
      <w:r>
        <w:rPr>
          <w:rFonts w:ascii="Amiri" w:hAnsi="Amiri" w:eastAsia="Amiri" w:cs="Amiri"/>
          <w:color w:val="111111"/>
          <w:sz w:val="28"/>
          <w:sz w:val="28"/>
          <w:szCs w:val="28"/>
          <w:rtl w:val="true"/>
          <w:lang w:bidi="ar-SA"/>
        </w:rPr>
        <w:t>زيادةً على ما ذكره القوم ليست شرطاً، لا على ممشى الفلاسفة، و لا على مذهب الفقهاء و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الشرط ما لايكون ملحوظاً في الفعل و لكن كان تقيّد الفعل به ملحوظاً في صحّته، كتقيّد كلّ صلاةٍ بكونه في وقته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هذه الأمور شرطاً في وجوبهما، بل هي المحصّلة لموضوعهما؛ إذ لو لم تكن هذه الأمور موجودةً فلايوجد موضوعٌ ينبغي له القيام بهذا الأمر و النهي، فيحكم العقل باسقاطهما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 في هذه النكتة أنّ هذه الأمور مقوّمةٌ لماهيّة الموضوع في وجوب الأمر بالمعروف و النهي عن المنكر، لا 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437" w:name="pg18785_210766"/>
    </w:p>
    <w:p>
      <w:pPr>
        <w:pStyle w:val="Heading3"/>
        <w:numPr>
          <w:ilvl w:val="2"/>
          <w:numId w:val="1"/>
        </w:numPr>
        <w:rPr/>
      </w:pPr>
      <w:bookmarkStart w:id="438" w:name="__RefHeading___Toc13137715_1280447820"/>
      <w:bookmarkStart w:id="439" w:name="_Toc184"/>
      <w:bookmarkEnd w:id="437"/>
      <w:bookmarkEnd w:id="438"/>
      <w:r>
        <w:rPr>
          <w:rtl w:val="true"/>
        </w:rPr>
        <w:t>المبحث الرّابع في مراتب الأمر بالمعروف النّهى عن المنكر</w:t>
      </w:r>
      <w:bookmarkEnd w:id="4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0" w:name="__RefHeading___Toc13137717_1280447820"/>
      <w:bookmarkStart w:id="441" w:name="_Toc185"/>
      <w:bookmarkEnd w:id="440"/>
      <w:r>
        <w:rPr>
          <w:rtl w:val="true"/>
        </w:rPr>
        <w:t>اشارة</w:t>
      </w:r>
      <w:bookmarkEnd w:id="4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8785_210768"/>
      <w:bookmarkStart w:id="443" w:name="pg18785_210768"/>
      <w:bookmarkEnd w:id="443"/>
    </w:p>
    <w:p>
      <w:pPr>
        <w:pStyle w:val="BookText"/>
        <w:rPr/>
      </w:pPr>
      <w:bookmarkStart w:id="444" w:name="pg18785_210768"/>
      <w:bookmarkEnd w:id="444"/>
      <w:r>
        <w:rPr>
          <w:rFonts w:ascii="Amiri" w:hAnsi="Amiri" w:eastAsia="Amiri" w:cs="Amiri"/>
          <w:color w:val="111111"/>
          <w:sz w:val="28"/>
          <w:sz w:val="28"/>
          <w:szCs w:val="28"/>
          <w:rtl w:val="true"/>
          <w:lang w:bidi="ar-SA"/>
        </w:rPr>
        <w:t>المبحث الرابع في مراتب الأمر بالمعروف و النهي عن المنكر</w:t>
      </w:r>
    </w:p>
    <w:p>
      <w:pPr>
        <w:pStyle w:val="BookText"/>
        <w:rPr/>
      </w:pPr>
      <w:r>
        <w:rPr>
          <w:rFonts w:ascii="Amiri" w:hAnsi="Amiri" w:eastAsia="Amiri" w:cs="Amiri"/>
          <w:color w:val="111111"/>
          <w:sz w:val="28"/>
          <w:sz w:val="28"/>
          <w:szCs w:val="28"/>
          <w:rtl w:val="true"/>
          <w:lang w:bidi="ar-SA"/>
        </w:rPr>
        <w:t>المشهور بين الأصحاب انّ لهذا الأمر و النهي مراتب، و لايجوز التعدّي عن المرتبة الدانية إلى المرتبة الّتي بعدها إلّابعد اليأس عن أن يكون في المرتبة الدانية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المراتب ثلاثةٌ‌؛ و هي</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3137719_1280447820"/>
      <w:bookmarkStart w:id="446" w:name="_Toc186"/>
      <w:bookmarkEnd w:id="445"/>
      <w:r>
        <w:rPr>
          <w:rtl w:val="true"/>
        </w:rPr>
        <w:t>المرتبة الأولى</w:t>
      </w:r>
      <w:r>
        <w:rPr>
          <w:rtl w:val="true"/>
        </w:rPr>
        <w:t>:</w:t>
      </w:r>
      <w:bookmarkEnd w:id="446"/>
    </w:p>
    <w:p>
      <w:pPr>
        <w:pStyle w:val="BookText"/>
        <w:rPr/>
      </w:pPr>
      <w:r>
        <w:rPr>
          <w:rFonts w:ascii="Amiri" w:hAnsi="Amiri" w:eastAsia="Amiri" w:cs="Amiri"/>
          <w:color w:val="111111"/>
          <w:sz w:val="28"/>
          <w:sz w:val="28"/>
          <w:szCs w:val="28"/>
          <w:rtl w:val="true"/>
          <w:lang w:bidi="ar-SA"/>
        </w:rPr>
        <w:t>الإنكار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الآمر بالمعروف و الناهي عن المنكر أن يظهره بأن يَسْتَاءَ و يزعَل من المأمور أو أن يلقاه بوجهٍ عبوسٍ غير مبسّطٍ؛</w:t>
      </w:r>
    </w:p>
    <w:p>
      <w:pPr>
        <w:pStyle w:val="Heading4"/>
        <w:numPr>
          <w:ilvl w:val="3"/>
          <w:numId w:val="1"/>
        </w:numPr>
        <w:rPr/>
      </w:pPr>
      <w:bookmarkStart w:id="447" w:name="__RefHeading___Toc13137721_1280447820"/>
      <w:bookmarkStart w:id="448" w:name="_Toc187"/>
      <w:bookmarkEnd w:id="447"/>
      <w:r>
        <w:rPr>
          <w:rtl w:val="true"/>
        </w:rPr>
        <w:t>المرتبة الثانية</w:t>
      </w:r>
      <w:r>
        <w:rPr>
          <w:rtl w:val="true"/>
        </w:rPr>
        <w:t>:</w:t>
      </w:r>
      <w:bookmarkEnd w:id="448"/>
    </w:p>
    <w:p>
      <w:pPr>
        <w:pStyle w:val="BookText"/>
        <w:rPr/>
      </w:pPr>
      <w:r>
        <w:rPr>
          <w:rFonts w:ascii="Amiri" w:hAnsi="Amiri" w:eastAsia="Amiri" w:cs="Amiri"/>
          <w:color w:val="111111"/>
          <w:sz w:val="28"/>
          <w:sz w:val="28"/>
          <w:szCs w:val="28"/>
          <w:rtl w:val="true"/>
          <w:lang w:bidi="ar-SA"/>
        </w:rPr>
        <w:t>القول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المرتبة أيضاً مراتب، فيجب أن يراعى فيها أيضاً الأيسر فالأيسر؛</w:t>
      </w:r>
    </w:p>
    <w:p>
      <w:pPr>
        <w:pStyle w:val="Heading4"/>
        <w:numPr>
          <w:ilvl w:val="3"/>
          <w:numId w:val="1"/>
        </w:numPr>
        <w:rPr/>
      </w:pPr>
      <w:bookmarkStart w:id="449" w:name="__RefHeading___Toc13137723_1280447820"/>
      <w:bookmarkStart w:id="450" w:name="_Toc188"/>
      <w:bookmarkEnd w:id="449"/>
      <w:r>
        <w:rPr>
          <w:rtl w:val="true"/>
        </w:rPr>
        <w:t>المرتبة الثالثة</w:t>
      </w:r>
      <w:r>
        <w:rPr>
          <w:rtl w:val="true"/>
        </w:rPr>
        <w:t>:</w:t>
      </w:r>
      <w:bookmarkEnd w:id="450"/>
    </w:p>
    <w:p>
      <w:pPr>
        <w:pStyle w:val="Heading5"/>
        <w:numPr>
          <w:ilvl w:val="4"/>
          <w:numId w:val="1"/>
        </w:numPr>
        <w:rPr/>
      </w:pPr>
      <w:bookmarkStart w:id="451" w:name="__RefHeading___Toc13137725_1280447820"/>
      <w:bookmarkStart w:id="452" w:name="_Toc189"/>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الضرب و الجرح و لوبلغ إلى احمرار بشرة المضروب و اسودادها أو إلى جرحها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دية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المرتبة أيضاً يجب أن يراعى الأيسر فالأيسر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أجمع عليه الأصحاب، و لا مخالف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3137727_1280447820"/>
      <w:bookmarkStart w:id="454" w:name="_Toc190"/>
      <w:bookmarkEnd w:id="453"/>
      <w:r>
        <w:rPr>
          <w:rtl w:val="true"/>
        </w:rPr>
        <w:t>النكتة الأولى</w:t>
      </w:r>
      <w:bookmarkEnd w:id="454"/>
    </w:p>
    <w:p>
      <w:pPr>
        <w:pStyle w:val="BookText"/>
        <w:rPr/>
      </w:pPr>
      <w:r>
        <w:rPr>
          <w:rFonts w:ascii="Amiri" w:hAnsi="Amiri" w:eastAsia="Amiri" w:cs="Amiri"/>
          <w:color w:val="111111"/>
          <w:sz w:val="28"/>
          <w:sz w:val="28"/>
          <w:szCs w:val="28"/>
          <w:rtl w:val="true"/>
          <w:lang w:bidi="ar-SA"/>
        </w:rPr>
        <w:t>الظاهر استحسان جعل المرتبة الثالثة مرتبتين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مرتبة الضرب؛ </w:t>
      </w:r>
      <w:bookmarkStart w:id="455" w:name="pg18785_210769"/>
    </w:p>
    <w:p>
      <w:pPr>
        <w:pStyle w:val="BookText"/>
        <w:rPr/>
      </w:pPr>
      <w:bookmarkEnd w:id="455"/>
      <w:r>
        <w:rPr>
          <w:rFonts w:ascii="Amiri" w:hAnsi="Amiri" w:eastAsia="Amiri" w:cs="Amiri"/>
          <w:color w:val="111111"/>
          <w:sz w:val="28"/>
          <w:sz w:val="28"/>
          <w:szCs w:val="28"/>
          <w:rtl w:val="true"/>
          <w:lang w:bidi="ar-SA"/>
        </w:rPr>
        <w:t>و مرتبة الجرح، لما سيجيء من أنّ المشهور ذهبوا إلى جواز قيام الناس بمرتبة الضرب منهما و عدم جواز قيامهم بمرتبة الجرح 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سنعود إلى هذا المبحث</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3137729_1280447820"/>
      <w:bookmarkStart w:id="457" w:name="_Toc191"/>
      <w:bookmarkEnd w:id="456"/>
      <w:r>
        <w:rPr>
          <w:rtl w:val="true"/>
        </w:rPr>
        <w:t>النكتة الثانية</w:t>
      </w:r>
      <w:bookmarkEnd w:id="457"/>
    </w:p>
    <w:p>
      <w:pPr>
        <w:pStyle w:val="BookText"/>
        <w:rPr/>
      </w:pPr>
      <w:r>
        <w:rPr>
          <w:rFonts w:ascii="Amiri" w:hAnsi="Amiri" w:eastAsia="Amiri" w:cs="Amiri"/>
          <w:color w:val="111111"/>
          <w:sz w:val="28"/>
          <w:sz w:val="28"/>
          <w:szCs w:val="28"/>
          <w:rtl w:val="true"/>
          <w:lang w:bidi="ar-SA"/>
        </w:rPr>
        <w:t>ذهب صاحب الجواهر رحمه الله إلى تربيع الأقسام بعد حكاية إجماع الأصحاب على المراتب الثلاث الأُوَل</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بجعل الأمر بالمعروف و النهي عن المنكر العمليّان مرتبةً مقدّمةً على جميع المراتب، فمن يتلبّس بلباس التقوى و يتّزي بزيّ الصالحين يأمر الناس بالمعروف بأعماله و ينهاهم عن المنكر بها، و لهذه المرتبة أثرٌ ليس في غيرها من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قوله ما روى عن المعصومين عليهم السلام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الناس بغير ألسنتكم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زيناً و لاتكونوا علينا شيناً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 نظائرهما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أبدعه هذا الفقيه النحرير تامٌّ لا 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 لكلامه هذا صلةً وثيقةً بأهل العلم و العمّة ندرج كلامه رحمه الله بطوله هيهنا، لأنّه لايخلو عن فوائد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أفراد الأمر بالمعروف و النهي عن المنكر و أعلاها و أتقنها و أشدّها تأثيراً خصوصاً بالنسبة إلى رؤساء الدين أن يلبس رداء المعروف واجبه و مندوبه، و ينزع رداء المنكر محرّمه و مكروهه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يستكمل نفسه بالأخلاق الكريمة و ينزّهها عن الأخلاق الذميمة، فإنّ ذلك منه سببٌ تامٌّ لفعل الناس المعروف و نزعهم المنكر؛ و خصوصاً إذا أكمل ذلك بالمواعظ الحسنة المرغّبة و المرهّبة، فإنّ لكلّ مقامٍ مقالاً و لكلّ داءٍ دواءً‌، و طبّ‌ </w:t>
      </w:r>
      <w:bookmarkStart w:id="458" w:name="pg18785_210770"/>
    </w:p>
    <w:p>
      <w:pPr>
        <w:pStyle w:val="BookText"/>
        <w:rPr/>
      </w:pPr>
      <w:bookmarkEnd w:id="458"/>
      <w:r>
        <w:rPr>
          <w:rFonts w:ascii="Amiri" w:hAnsi="Amiri" w:eastAsia="Amiri" w:cs="Amiri"/>
          <w:color w:val="111111"/>
          <w:sz w:val="28"/>
          <w:sz w:val="28"/>
          <w:szCs w:val="28"/>
          <w:rtl w:val="true"/>
          <w:lang w:bidi="ar-SA"/>
        </w:rPr>
        <w:t>النفوس و العقول أشدّ من طبّ الأبدان بمراتب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قد جاء بأعلى أفراد الأمر بالمعروف؛ نسئل اللّه التوفيق لهذه المراتب</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3137731_1280447820"/>
      <w:bookmarkStart w:id="460" w:name="_Toc192"/>
      <w:bookmarkEnd w:id="459"/>
      <w:r>
        <w:rPr>
          <w:rtl w:val="true"/>
        </w:rPr>
        <w:t>النكتة الثالثة</w:t>
      </w:r>
      <w:bookmarkEnd w:id="460"/>
    </w:p>
    <w:p>
      <w:pPr>
        <w:pStyle w:val="BookText"/>
        <w:rPr/>
      </w:pPr>
      <w:r>
        <w:rPr>
          <w:rFonts w:ascii="Amiri" w:hAnsi="Amiri" w:eastAsia="Amiri" w:cs="Amiri"/>
          <w:color w:val="111111"/>
          <w:sz w:val="28"/>
          <w:sz w:val="28"/>
          <w:szCs w:val="28"/>
          <w:rtl w:val="true"/>
          <w:lang w:bidi="ar-SA"/>
        </w:rPr>
        <w:t>و هيهنا كلامٌ يرجع إلى ما ذكروه من الترتيب بين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 الترتيب الّذي ذكروه بين المراتب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بين المراتب الأربع، على مختار صاحب الجواهر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ترتيباً حقيقيّا، و لايجب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العقل تارةً يحكم بتقدّم النهي باللسان على النهي بالضرب، و تارةً أخرى يحكم بتقدّم النهي بالضرب على النهي باللسان، إذ الموارد متفاوتةٌ‌؛ و قاعدة الأهمّ و المهمّ هي الحاكمة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 في النهي باللسان أن يكون مسبوقاً بالنهي القلبيّ‌، كما انّه لايلزم في النهي بالضرب أن يكون مسبوقاً بالنهيين القلبيّ و اللساني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3137733_1280447820"/>
      <w:bookmarkStart w:id="462" w:name="_Toc193"/>
      <w:bookmarkEnd w:id="461"/>
      <w:r>
        <w:rPr>
          <w:rtl w:val="true"/>
        </w:rPr>
        <w:t>النكتة الرابعة</w:t>
      </w:r>
      <w:bookmarkEnd w:id="4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الأصحاب وجوب القيام بالأمر بالمعروف و النهي عن المنكر على الناس حتّى يبلغا إلى مرتبة الجرح، فعليهم أن يقوموا بهاتين المهمّتين و لوبلغتا إلى ضرب المأمور، أمّا لو بلغتا إلى حدّ الجرح فأمرهما بيد الدولة الإسلاميّة</w:t>
      </w:r>
      <w:r>
        <w:rPr>
          <w:rStyle w:val="FootnoteAnchor"/>
          <w:rtl w:val="true"/>
        </w:rPr>
        <w:footnoteReference w:id="150"/>
      </w:r>
      <w:r>
        <w:rPr>
          <w:rFonts w:ascii="Amiri" w:hAnsi="Amiri" w:eastAsia="Amiri" w:cs="Amiri"/>
          <w:color w:val="111111"/>
          <w:sz w:val="28"/>
          <w:sz w:val="28"/>
          <w:szCs w:val="28"/>
          <w:rtl w:val="true"/>
          <w:lang w:bidi="ar-SA"/>
        </w:rPr>
        <w:t>، و لايجب على الناس القيام بهما</w:t>
      </w:r>
      <w:r>
        <w:rPr>
          <w:rFonts w:eastAsia="Amiri" w:cs="Amiri" w:ascii="Amiri" w:hAnsi="Amiri"/>
          <w:color w:val="111111"/>
          <w:sz w:val="28"/>
          <w:szCs w:val="28"/>
          <w:rtl w:val="true"/>
          <w:lang w:bidi="ar-SA"/>
        </w:rPr>
        <w:t xml:space="preserve">. </w:t>
      </w:r>
      <w:bookmarkStart w:id="463" w:name="pg18785_210771"/>
    </w:p>
    <w:p>
      <w:pPr>
        <w:pStyle w:val="BookText"/>
        <w:rPr/>
      </w:pPr>
      <w:bookmarkEnd w:id="463"/>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المحقّق الحلّيّ رحمه الله عن بعضهم</w:t>
      </w:r>
      <w:r>
        <w:rPr>
          <w:rStyle w:val="FootnoteAnchor"/>
          <w:rtl w:val="true"/>
        </w:rPr>
        <w:footnoteReference w:id="151"/>
      </w:r>
      <w:r>
        <w:rPr>
          <w:rFonts w:ascii="Amiri" w:hAnsi="Amiri" w:eastAsia="Amiri" w:cs="Amiri"/>
          <w:color w:val="111111"/>
          <w:sz w:val="28"/>
          <w:sz w:val="28"/>
          <w:szCs w:val="28"/>
          <w:rtl w:val="true"/>
          <w:lang w:bidi="ar-SA"/>
        </w:rPr>
        <w:t>القول بوجوبهما على المكلّفين حينئذٍ أيضاً، ثمّ تردّد فيه و اختار العدم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3137735_1280447820"/>
      <w:bookmarkStart w:id="465" w:name="_Toc194"/>
      <w:bookmarkEnd w:id="464"/>
      <w:r>
        <w:rPr>
          <w:rtl w:val="true"/>
        </w:rPr>
        <w:t>النكتة الخامسة</w:t>
      </w:r>
      <w:bookmarkEnd w:id="465"/>
    </w:p>
    <w:p>
      <w:pPr>
        <w:pStyle w:val="BookText"/>
        <w:rPr/>
      </w:pPr>
      <w:r>
        <w:rPr>
          <w:rFonts w:ascii="Amiri" w:hAnsi="Amiri" w:eastAsia="Amiri" w:cs="Amiri"/>
          <w:color w:val="111111"/>
          <w:sz w:val="28"/>
          <w:sz w:val="28"/>
          <w:szCs w:val="28"/>
          <w:rtl w:val="true"/>
          <w:lang w:bidi="ar-SA"/>
        </w:rPr>
        <w:t>لادليل للقوم على عدم وجوب هذا الأمر و النهي إذا بلغا حدّ الجرح إلّالزوم الحرج و اضطراب أمر الملك و الملّة؛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الحرج و الاضطراب في المجتمع قبيحٌ‌، بل محكومٌ عند الشارع، فلايجب قيام الناس بهما حذراً منه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تامٌّ‌، و لا نقاش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أنّ القوم لم يتمسّكوا به في الحكم بسقوط الأمر و النهي إذا احتاجا إلى الضرب أيضاً؛ و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جواز الأمر و النهي بل الحكم بوجوبهما على آحاد الناس عند توقّفهما على الضرب أيضاً يؤدّي إلى انبعاث الشغب و ظهوره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لايحتاج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نفس الدليل الّذي جرى في سقوط التكليف بهما عند توقّفهما على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أنّه لايجب على الناس القيام بهما عند توقّفهما على الضرب، أو على الجرح و القتل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الدولة الإسلاميّة أن تقوم بمهمّتهما عند توقّفهما عليهما، كما قد أشرنا إليه في مبتدأ مباحث الأمر بالمعروف و النهي عن المنكر</w:t>
      </w:r>
      <w:r>
        <w:rPr>
          <w:rFonts w:eastAsia="Amiri" w:cs="Amiri" w:ascii="Amiri" w:hAnsi="Amiri"/>
          <w:color w:val="111111"/>
          <w:sz w:val="28"/>
          <w:szCs w:val="28"/>
          <w:rtl w:val="true"/>
          <w:lang w:bidi="ar-SA"/>
        </w:rPr>
        <w:t xml:space="preserve">. </w:t>
      </w:r>
      <w:bookmarkStart w:id="466" w:name="pg18785_210772"/>
    </w:p>
    <w:p>
      <w:pPr>
        <w:pStyle w:val="Heading5"/>
        <w:numPr>
          <w:ilvl w:val="4"/>
          <w:numId w:val="1"/>
        </w:numPr>
        <w:rPr/>
      </w:pPr>
      <w:bookmarkStart w:id="467" w:name="__RefHeading___Toc13137737_1280447820"/>
      <w:bookmarkStart w:id="468" w:name="_Toc195"/>
      <w:bookmarkEnd w:id="466"/>
      <w:bookmarkEnd w:id="467"/>
      <w:r>
        <w:rPr>
          <w:rtl w:val="true"/>
        </w:rPr>
        <w:t>النكتة السادسة</w:t>
      </w:r>
      <w:bookmarkEnd w:id="468"/>
    </w:p>
    <w:p>
      <w:pPr>
        <w:pStyle w:val="Heading6"/>
        <w:numPr>
          <w:ilvl w:val="5"/>
          <w:numId w:val="1"/>
        </w:numPr>
        <w:rPr/>
      </w:pPr>
      <w:bookmarkStart w:id="469" w:name="__RefHeading___Toc13137739_1280447820"/>
      <w:bookmarkStart w:id="470" w:name="_Toc196"/>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استدلّ صاحب الجواهر رحمه الله تبعاً للقوم للقول بجواز الضرب في الأمر و النهي برواياتٍ لاتخلوا من ضعف السند أو قصور الدلالة</w:t>
      </w:r>
      <w:r>
        <w:rPr>
          <w:rStyle w:val="FootnoteAnchor"/>
          <w:rtl w:val="true"/>
        </w:rPr>
        <w:footnoteReference w:id="154"/>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3137741_1280447820"/>
      <w:bookmarkStart w:id="472" w:name="_Toc197"/>
      <w:bookmarkEnd w:id="471"/>
      <w:r>
        <w:rPr>
          <w:rtl w:val="true"/>
        </w:rPr>
        <w:t>الرواية الأولى</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بن خالدٍ عن بعض أصحابنا عن بِشر بن عبداللّه عن أبي عصمة قاضي مرو عن جابرٍ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فأنكروا بقلوبكم و ألفظوا بألسنتكم و صكّوا بها جباههم و لاتخافوا في اللّه لؤمة لائمٍ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فجاهدوهم بأبدانكم و أبغضوهم بقلوبكم غير طالبين سلطاناً و لاباغين مالاً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ضعيفٌ‌، لأنّه مرسلٌ‌، و مرسله البرقيّ الّذي أخرجه أحمد بن محمّد بن عيسى عن قم المقدّسة لنقله عن الضعاف</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 بشر بن عبداللّه</w:t>
      </w:r>
      <w:r>
        <w:rPr>
          <w:rStyle w:val="FootnoteAnchor"/>
          <w:rtl w:val="true"/>
        </w:rPr>
        <w:footnoteReference w:id="157"/>
      </w:r>
      <w:r>
        <w:rPr>
          <w:rFonts w:ascii="Amiri" w:hAnsi="Amiri" w:eastAsia="Amiri" w:cs="Amiri"/>
          <w:color w:val="111111"/>
          <w:sz w:val="28"/>
          <w:sz w:val="28"/>
          <w:szCs w:val="28"/>
          <w:rtl w:val="true"/>
          <w:lang w:bidi="ar-SA"/>
        </w:rPr>
        <w:t>و أبا عصمة قاضي مرو لم يوثّقا، بل الثاني منهما قد ضعّفه بعض الرجاليّين</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ضعيفٌ لايمكن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73" w:name="pg18785_210773"/>
    </w:p>
    <w:p>
      <w:pPr>
        <w:pStyle w:val="BookText"/>
        <w:rPr/>
      </w:pPr>
      <w:bookmarkEnd w:id="473"/>
      <w:r>
        <w:rPr>
          <w:rFonts w:ascii="Amiri" w:hAnsi="Amiri" w:eastAsia="Amiri" w:cs="Amiri"/>
          <w:color w:val="111111"/>
          <w:sz w:val="28"/>
          <w:sz w:val="28"/>
          <w:szCs w:val="28"/>
          <w:rtl w:val="true"/>
          <w:lang w:bidi="ar-SA"/>
        </w:rPr>
        <w:t xml:space="preserve">تمسّك صاحب الجواهر رحمه الله بذيل الحديث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فجاهدوهم بأبدانكم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ذكرٍ لصدره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لا دلالة فيه، إذ صدر الحديث يدلّ على وجوب الأمر بالمعروف و النهي عن المنكر، و ذيله يدلّ على وجوب الجهاد في سبيل اللّه و مجاهدة الأعداء 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مقصوده</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13137743_1280447820"/>
      <w:bookmarkStart w:id="475" w:name="_Toc198"/>
      <w:bookmarkEnd w:id="474"/>
      <w:r>
        <w:rPr>
          <w:rtl w:val="true"/>
        </w:rPr>
        <w:t>الرواية الثانية</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عن أبيه عن ابن أبي عميرٍ عن يحيى الطويل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بسط اللسان و كفّ اليد، و لكن جعلهما يبسطان معاً و يكفّان معاً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صاحب الجواهر رحمه الله بأنّ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الضرب في هذا الأمر و النهي، إذ مقتضى بسط اليد جواز اعمالها فيهما، و لا معنى له إلّاجواز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أن لا دلالة في هذه الرواية على مطلوبه أيضا، و ذلك يظهر بالتأمّل في هذين الأمرين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لاتدلّ على أكثر من جواز الضرب في هذا الأمر و النهي، و لكن ليست في مقام بيان خصوصيّاته، فهي في مقام تشريع الحكم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إطلاق لها حتّى يستفاد منها جواز قيام بعض الناس بضرب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الجمع بينها و بين ما دلّ‌ </w:t>
      </w:r>
      <w:bookmarkStart w:id="476" w:name="pg18785_210774"/>
    </w:p>
    <w:p>
      <w:pPr>
        <w:pStyle w:val="BookText"/>
        <w:rPr/>
      </w:pPr>
      <w:bookmarkEnd w:id="476"/>
      <w:r>
        <w:rPr>
          <w:rFonts w:ascii="Amiri" w:hAnsi="Amiri" w:eastAsia="Amiri" w:cs="Amiri"/>
          <w:color w:val="111111"/>
          <w:sz w:val="28"/>
          <w:sz w:val="28"/>
          <w:szCs w:val="28"/>
          <w:rtl w:val="true"/>
          <w:lang w:bidi="ar-SA"/>
        </w:rPr>
        <w:t>على عدم جواز قيامهم به تخصيصه بالدولة الإسلاميّة، فيجوز لها ضرب التاركين للمعروف العاملين بالمنكر في موارده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الرواية محمولةٌ على حثّ الناس على الجهاد في سبيل اللّه و تذكيرهم بعدم الفصل بين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من ناحيةٍ‌، و الجهاد في سبيل إعلاء كلمة اللّه من ناحيةٍ أخرى؛ كما قد أشرنا إليه في التعليق على الرواية الأولى</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3137745_1280447820"/>
      <w:bookmarkStart w:id="478" w:name="_Toc199"/>
      <w:bookmarkEnd w:id="477"/>
      <w:r>
        <w:rPr>
          <w:rtl w:val="true"/>
        </w:rPr>
        <w:t>الرواية الثالثة</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إنكار المنكر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ميّتٌ بين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هذا ختامه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فمرسلٌ‌، فلاينبغي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بها صاحب الجواهر رحمه الله على جواز المراتب الثلاث القلبيّة و اللسانيّة و اليدويّة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على 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إطلاق للرواية، فلايجوز استفادة جواز الضرب لآحاد 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للعموم؛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شأن الموصول، و لكنّ الكلام في أنّ الضرب لايجوز إلّاباذنٍ من الدولة الإسلاميّة، و هذه الرواية لاتنفيه، بل هي ساكتةٌ عن جواز قيام الناس بالضرب من غير </w:t>
      </w:r>
      <w:bookmarkStart w:id="479" w:name="pg18785_210775"/>
    </w:p>
    <w:p>
      <w:pPr>
        <w:pStyle w:val="BookText"/>
        <w:rPr/>
      </w:pPr>
      <w:bookmarkEnd w:id="479"/>
      <w:r>
        <w:rPr>
          <w:rFonts w:ascii="Amiri" w:hAnsi="Amiri" w:eastAsia="Amiri" w:cs="Amiri"/>
          <w:color w:val="111111"/>
          <w:sz w:val="28"/>
          <w:sz w:val="28"/>
          <w:szCs w:val="28"/>
          <w:rtl w:val="true"/>
          <w:lang w:bidi="ar-SA"/>
        </w:rPr>
        <w:t>إذنٍ من الحكم، و قد ذكرنا انّه لايجوز استفادة الإطلاق منها؛</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الشاهد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اللفظة لم ترد في بعض نسخ التهذيب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فبالنظر إلى هذه الأمور الثلاثة يظهر أن لا دلالة فيها على مطلوبهم</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13137747_1280447820"/>
      <w:bookmarkStart w:id="481" w:name="_Toc200"/>
      <w:bookmarkEnd w:id="480"/>
      <w:r>
        <w:rPr>
          <w:rtl w:val="true"/>
        </w:rPr>
        <w:t>الرواية الرابعة</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تغلبون عليه من الجهاد بأيديكم، ثمّ بألسنتكم، ثمّ بقلوبكم؛ فمن لم يعرف بقلبه معروفاً و لم ينكر منكراً قُلِب فجُعل أعلاه أسفله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لا بأس بها، لأنّها مرويّةٌ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أبوجحيفة و إن لم نتعرّف به، بل الظّاهر كونه من المجاهيل، و لكن وقوعه في سند النّهج يجبر ضعفه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ظهورها في أمر الجهاد في سبيل اللّه واضحٌ‌، إذ قد ابتلى أميرالمؤمنين عليه السلام بقومٍ كانوا يقدّمون القول على العمل و لو في الجهاد، فكانوا يدعونه إلى التباحث و المفاوضة في الحرب و ترك الجهاد، و هو عليه السلام كان يذكّرهم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تغلبون عليه من الجهاد بأيديكم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واضحٌ‌</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13137749_1280447820"/>
      <w:bookmarkStart w:id="483" w:name="_Toc201"/>
      <w:bookmarkEnd w:id="482"/>
      <w:r>
        <w:rPr>
          <w:rtl w:val="true"/>
        </w:rPr>
        <w:t>الرواية الخامسة</w:t>
      </w:r>
      <w:bookmarkEnd w:id="4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التفسير المنسوب إلى الإمام حسن العسكريّ عليه السلام انّه قال رسول </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المنكر أو ليعمّنّكم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فلينكر بيده إن استطاع، فإن لم يستطع فبلسانه، فإن لم يستطع فبقلبه، فحسبه أن يعلم اللّه من قلبه انّه لذلك كارهٌ‌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السند ففي غاية الضعف، و ذلك لبطلان نسبة التفسير إلى مولانا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كثيرٌ من الأعلام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صاحب الجواهر رحمه الله ذهب إلى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فلينكر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المراتب على حسب رأيه</w:t>
      </w:r>
      <w:r>
        <w:rPr>
          <w:rStyle w:val="FootnoteAnchor"/>
          <w:rtl w:val="true"/>
        </w:rPr>
        <w:footnoteReference w:id="166"/>
      </w:r>
      <w:r>
        <w:rPr>
          <w:rFonts w:ascii="Amiri" w:hAnsi="Amiri" w:eastAsia="Amiri" w:cs="Amiri"/>
          <w:color w:val="111111"/>
          <w:sz w:val="28"/>
          <w:sz w:val="28"/>
          <w:szCs w:val="28"/>
          <w:rtl w:val="true"/>
          <w:lang w:bidi="ar-SA"/>
        </w:rPr>
        <w:t xml:space="preserve">، و هو الأمر بالمعروف و النهي عن المنكر العمليّان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أشرنا إلى رأيه في النكتة الثانية من نكات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قوله هذا صحيحاً فلا دلالة في الرواية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العلّامة رحمه الله إلى أنّ الرواية تشير إلى موارد يحكم العقل بتقدّم الضرب و الجرح فيها على النهي اللسانيّ و القلبيّ‌، و تشخيص تلك الموارد موكولٌ إلى إدراك العقل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و إن كان صحيحاً في نفسه و لكن مآله إلى نفي حجّيّة الحديث و تخصيصه بموردٍ خاصٍّ‌</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فالرواية بظهورها معرضٌ عنها عند الأصحاب و لم يذهب إليها أحدٌ غير ما </w:t>
      </w:r>
      <w:bookmarkStart w:id="484" w:name="pg18785_210777"/>
    </w:p>
    <w:p>
      <w:pPr>
        <w:pStyle w:val="BookText"/>
        <w:rPr/>
      </w:pPr>
      <w:bookmarkEnd w:id="484"/>
      <w:r>
        <w:rPr>
          <w:rFonts w:ascii="Amiri" w:hAnsi="Amiri" w:eastAsia="Amiri" w:cs="Amiri"/>
          <w:color w:val="111111"/>
          <w:sz w:val="28"/>
          <w:sz w:val="28"/>
          <w:szCs w:val="28"/>
          <w:rtl w:val="true"/>
          <w:lang w:bidi="ar-SA"/>
        </w:rPr>
        <w:t>نسب إلى السلّار رحمه الله في المراسم</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الأخذ بها</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3137751_1280447820"/>
      <w:bookmarkStart w:id="486" w:name="_Toc202"/>
      <w:bookmarkEnd w:id="485"/>
      <w:r>
        <w:rPr>
          <w:rtl w:val="true"/>
        </w:rPr>
        <w:t>الرواية السادسة</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لي أن آخذ البريّ منكم بالسقيم، و كيف لايحقّ لي ذلك و أنتم يبلغكم عن الرجل منكم القبيح فلاينكرون عليه و لاتهجرونه و لاتؤذونه حتّى يترك</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ذكرها المفيد في المقنعة من غير إشارةٍ الى كونها حديثاً</w:t>
      </w:r>
      <w:r>
        <w:rPr>
          <w:rStyle w:val="FootnoteAnchor"/>
          <w:rtl w:val="true"/>
        </w:rPr>
        <w:footnoteReference w:id="170"/>
      </w:r>
      <w:r>
        <w:rPr>
          <w:rFonts w:ascii="Amiri" w:hAnsi="Amiri" w:eastAsia="Amiri" w:cs="Amiri"/>
          <w:color w:val="111111"/>
          <w:sz w:val="28"/>
          <w:sz w:val="28"/>
          <w:szCs w:val="28"/>
          <w:rtl w:val="true"/>
          <w:lang w:bidi="ar-SA"/>
        </w:rPr>
        <w:t>، ثمّ أوردها الشيخ في التهذيب</w:t>
      </w:r>
      <w:r>
        <w:rPr>
          <w:rStyle w:val="FootnoteAnchor"/>
          <w:rtl w:val="true"/>
        </w:rPr>
        <w:footnoteReference w:id="171"/>
      </w:r>
      <w:r>
        <w:rPr>
          <w:rFonts w:ascii="Amiri" w:hAnsi="Amiri" w:eastAsia="Amiri" w:cs="Amiri"/>
          <w:color w:val="111111"/>
          <w:sz w:val="28"/>
          <w:sz w:val="28"/>
          <w:szCs w:val="28"/>
          <w:rtl w:val="true"/>
          <w:lang w:bidi="ar-SA"/>
        </w:rPr>
        <w:t>ناسباً إيّاها إلى مولانا الصادق عليه السلام؛ و كيف كان فالسند مرسلٌ و لايمكن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صاحب الجواهر رحمه الله على جواز الضرب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الجراح</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هذا لايخلو عن شيءٍ‌، إذ الإيذاء و الإعنات يحصلان بالمغاضبة و الائتزاز، فلاينحصر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ضربه حتّى يحمل عليه، و ذلك واضحٌ‌</w:t>
      </w:r>
      <w:r>
        <w:rPr>
          <w:rFonts w:eastAsia="Amiri" w:cs="Amiri" w:ascii="Amiri" w:hAnsi="Amiri"/>
          <w:color w:val="111111"/>
          <w:sz w:val="28"/>
          <w:szCs w:val="28"/>
          <w:rtl w:val="true"/>
          <w:lang w:bidi="ar-SA"/>
        </w:rPr>
        <w:t xml:space="preserve">. </w:t>
      </w:r>
      <w:bookmarkStart w:id="487" w:name="pg18785_210778"/>
    </w:p>
    <w:p>
      <w:pPr>
        <w:pStyle w:val="BookText"/>
        <w:rPr/>
      </w:pPr>
      <w:bookmarkEnd w:id="487"/>
      <w:r>
        <w:rPr>
          <w:rFonts w:ascii="Amiri" w:hAnsi="Amiri" w:eastAsia="Amiri" w:cs="Amiri"/>
          <w:color w:val="111111"/>
          <w:sz w:val="28"/>
          <w:sz w:val="28"/>
          <w:szCs w:val="28"/>
          <w:rtl w:val="true"/>
          <w:lang w:bidi="ar-SA"/>
        </w:rPr>
        <w:t>بما قلنا ظهر أنّه لادلالة في تلك الأحاديث على جواز ضرب بعض الناس الآخرين إذا توقّف الأمر و النهي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فلاتكون مستنداً للقول بجوازه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3137753_1280447820"/>
      <w:bookmarkStart w:id="489" w:name="_Toc203"/>
      <w:bookmarkEnd w:id="488"/>
      <w:r>
        <w:rPr>
          <w:rtl w:val="true"/>
        </w:rPr>
        <w:t>النكتة السابعة</w:t>
      </w:r>
      <w:bookmarkEnd w:id="489"/>
    </w:p>
    <w:p>
      <w:pPr>
        <w:pStyle w:val="Heading6"/>
        <w:numPr>
          <w:ilvl w:val="5"/>
          <w:numId w:val="1"/>
        </w:numPr>
        <w:rPr/>
      </w:pPr>
      <w:bookmarkStart w:id="490" w:name="__RefHeading___Toc13137755_1280447820"/>
      <w:bookmarkStart w:id="491" w:name="_Toc204"/>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و هناك رواياتٌ تدلّ على عدم جواز الضرب لهم؛ و هي</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13137757_1280447820"/>
      <w:bookmarkStart w:id="493" w:name="_Toc205"/>
      <w:bookmarkEnd w:id="492"/>
      <w:r>
        <w:rPr>
          <w:rtl w:val="true"/>
        </w:rPr>
        <w:t>الرواية الأولى</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سهلٍ عن ابن محبوبٍ عن خطّاب بن محمّدٍ عن الحارث بن المغيرة انّ أباعبداللّه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لأحملنّ ذنوب سفهائكم إلى علمائكم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يمنعكم إذا بلغكم عن الرجل منكم ما تكرهون و ما يدخل علينا به الأذى أن تأتوه فتؤنّبوه و تعذلوه و تقولوا له قولاً بليغاً؟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لايقبلون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 اجتنبوا مجالسهم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 بأس به، و مضت الإشارة إلى أنّ سهل بن زيادٍ و إن ضعّفه بعضهم و رماه بالغلوّ و لكن لا بأس به عندنا، فالسند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عدم جواز الضرب ظاهرةٌ‌، حيث إنّ الإمام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فتؤنّبوه و تعذلوه و تقولوا له قولاً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في المراتب شيئاً من الضرب و الجرح، و هو يدلّ على عدم جوازهما</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3137759_1280447820"/>
      <w:bookmarkStart w:id="495" w:name="_Toc206"/>
      <w:bookmarkEnd w:id="494"/>
      <w:r>
        <w:rPr>
          <w:rtl w:val="true"/>
        </w:rPr>
        <w:t>الرواية الثانية</w:t>
      </w:r>
      <w:bookmarkEnd w:id="4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المجالس و الأخبار بالإسناد الآتي عن هشام بن سالمٍ عن أبي </w:t>
      </w:r>
      <w:bookmarkStart w:id="496" w:name="pg18785_210779"/>
    </w:p>
    <w:p>
      <w:pPr>
        <w:pStyle w:val="BookText"/>
        <w:rPr/>
      </w:pPr>
      <w:bookmarkEnd w:id="496"/>
      <w:r>
        <w:rPr>
          <w:rFonts w:ascii="Amiri" w:hAnsi="Amiri" w:eastAsia="Amiri" w:cs="Amiri"/>
          <w:color w:val="111111"/>
          <w:sz w:val="28"/>
          <w:sz w:val="28"/>
          <w:szCs w:val="28"/>
          <w:rtl w:val="true"/>
          <w:lang w:bidi="ar-SA"/>
        </w:rPr>
        <w:t>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لوانّكم إذا بلغكم عن الرجل شيءٌ تمشّيتم إليه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تعتزلنا و تجتنبنا و إمّا أن تكفّ عن هذا، فإن فعل و إلّا فاجتنبوه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إذ طريق الشيخ رحمه الله إلى هشام بن سالم لا خدشة فيه</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الإستدلال بها نفس ما مرّ في التعليق على السابقة عليها؛ فراجعه</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13137761_1280447820"/>
      <w:bookmarkStart w:id="498" w:name="_Toc207"/>
      <w:bookmarkEnd w:id="497"/>
      <w:r>
        <w:rPr>
          <w:rtl w:val="true"/>
        </w:rPr>
        <w:t>الرواية الثالثة</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عن محمّد بن إسماعيل عن محمّد بن عذافرٍ عن اسحاق بن عمّارٍ عن عبدالأعلى مولى آل سامٍ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جلس رجلٌ من المسلمين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عجرت عن نفسي كُلّفت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 تنهاهم عمّا تنهى عن نفسك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موثّقٌ‌، لمكان اسحاق بن عمّار، فالرواية و إن لم تجز الإعتماد عليها و لكن لا أقلّ‌ </w:t>
      </w:r>
      <w:bookmarkStart w:id="499" w:name="pg18785_210780"/>
    </w:p>
    <w:p>
      <w:pPr>
        <w:pStyle w:val="BookText"/>
        <w:rPr/>
      </w:pPr>
      <w:bookmarkEnd w:id="499"/>
      <w:r>
        <w:rPr>
          <w:rFonts w:ascii="Amiri" w:hAnsi="Amiri" w:eastAsia="Amiri" w:cs="Amiri"/>
          <w:color w:val="111111"/>
          <w:sz w:val="28"/>
          <w:sz w:val="28"/>
          <w:szCs w:val="28"/>
          <w:rtl w:val="true"/>
          <w:lang w:bidi="ar-SA"/>
        </w:rPr>
        <w:t>من كونها مؤيّدةً لغيرها 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كدلالة السابقتين عليها، فلانعيدها حذراً عن التطويل</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3137763_1280447820"/>
      <w:bookmarkStart w:id="501" w:name="_Toc208"/>
      <w:bookmarkEnd w:id="500"/>
      <w:r>
        <w:rPr>
          <w:rtl w:val="true"/>
        </w:rPr>
        <w:t>النكتة الثامنة</w:t>
      </w:r>
      <w:bookmarkEnd w:id="501"/>
    </w:p>
    <w:p>
      <w:pPr>
        <w:pStyle w:val="BookText"/>
        <w:rPr/>
      </w:pPr>
      <w:r>
        <w:rPr>
          <w:rFonts w:ascii="Amiri" w:hAnsi="Amiri" w:eastAsia="Amiri" w:cs="Amiri"/>
          <w:color w:val="111111"/>
          <w:sz w:val="28"/>
          <w:sz w:val="28"/>
          <w:szCs w:val="28"/>
          <w:rtl w:val="true"/>
          <w:lang w:bidi="ar-SA"/>
        </w:rPr>
        <w:t>فتلخّص ممّا قلنا جميعاً انّه لم يوجد في روايات الباب ما يدلّ على جواز قيام الناس بالأمر بالمعروف و النهي عن المنكر إذا توقّفا على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هناك فجملةٌ من الروايات لها دلالةٌ تامّةٌ على عدم جواز قيامهم بهما عند توقّفهما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فلامناص من القول بسقوط وجوبهما عند توقّفهما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ليس لهما إلّامرتبتان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الإنكار بالقلب؛</w:t>
      </w:r>
    </w:p>
    <w:p>
      <w:pPr>
        <w:pStyle w:val="BookText"/>
        <w:rPr/>
      </w:pPr>
      <w:r>
        <w:rPr>
          <w:rFonts w:ascii="Amiri" w:hAnsi="Amiri" w:eastAsia="Amiri" w:cs="Amiri"/>
          <w:color w:val="111111"/>
          <w:sz w:val="28"/>
          <w:sz w:val="28"/>
          <w:szCs w:val="28"/>
          <w:rtl w:val="true"/>
          <w:lang w:bidi="ar-SA"/>
        </w:rPr>
        <w:t>و مرتبة الإنكار باللسان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هو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فلاتجب على آحاد الناس، و ليس في وسعهم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8785_210782"/>
      <w:bookmarkStart w:id="503" w:name="pg18785_210782"/>
      <w:bookmarkEnd w:id="503"/>
    </w:p>
    <w:p>
      <w:pPr>
        <w:pStyle w:val="Heading3"/>
        <w:numPr>
          <w:ilvl w:val="2"/>
          <w:numId w:val="1"/>
        </w:numPr>
        <w:rPr/>
      </w:pPr>
      <w:bookmarkStart w:id="504" w:name="pg18785_210782"/>
      <w:bookmarkStart w:id="505" w:name="__RefHeading___Toc13137765_1280447820"/>
      <w:bookmarkStart w:id="506" w:name="_Toc209"/>
      <w:bookmarkEnd w:id="504"/>
      <w:bookmarkEnd w:id="505"/>
      <w:r>
        <w:rPr>
          <w:rtl w:val="true"/>
        </w:rPr>
        <w:t>المبحث الخامس ما استثنى من اختصاص الضَّرب بالحكم</w:t>
      </w:r>
      <w:bookmarkEnd w:id="5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7" w:name="__RefHeading___Toc13137767_1280447820"/>
      <w:bookmarkStart w:id="508" w:name="_Toc210"/>
      <w:bookmarkEnd w:id="507"/>
      <w:r>
        <w:rPr>
          <w:rtl w:val="true"/>
        </w:rPr>
        <w:t>اشارة</w:t>
      </w:r>
      <w:bookmarkEnd w:id="50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الخامس ما استثنى من اختصاص الضرب بالحكم</w:t>
      </w:r>
    </w:p>
    <w:p>
      <w:pPr>
        <w:pStyle w:val="BookText"/>
        <w:rPr/>
      </w:pPr>
      <w:r>
        <w:rPr>
          <w:rFonts w:ascii="Amiri" w:hAnsi="Amiri" w:eastAsia="Amiri" w:cs="Amiri"/>
          <w:color w:val="111111"/>
          <w:sz w:val="28"/>
          <w:sz w:val="28"/>
          <w:szCs w:val="28"/>
          <w:rtl w:val="true"/>
          <w:lang w:bidi="ar-SA"/>
        </w:rPr>
        <w:t>قد بيّنا في المبحث الرابع المختار من عدم جواز قيام الناس بالأمر بالمعروف و النهي عن المنكر إذا توقّفا على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المرتبة منهما تختصّ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بمكانٍ من الوضوح حتّى يمكن أن يدّعى فيها كونها من ضروريّات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ترد فيها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روايتان تدلّان عليها؛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اختصاص 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الضرب في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كان مرتكزاً عند السائل، و الإمام عليه السلام قد أقرّ على ارتكازه، و لم يردعه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أرشده إلى أنّ إصدار الحكم للقوّة القضائيّة، و إجراءه </w:t>
      </w:r>
    </w:p>
    <w:p>
      <w:pPr>
        <w:pStyle w:val="BookText"/>
        <w:rPr/>
      </w:pPr>
      <w:r>
        <w:rPr>
          <w:rFonts w:ascii="Amiri" w:hAnsi="Amiri" w:eastAsia="Amiri" w:cs="Amiri"/>
          <w:color w:val="111111"/>
          <w:sz w:val="28"/>
          <w:sz w:val="28"/>
          <w:szCs w:val="28"/>
          <w:rtl w:val="true"/>
          <w:lang w:bidi="ar-SA"/>
        </w:rPr>
        <w:t>يختصّ بالقوّة المجريّة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فدلالتها على المقصود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المفيد في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إقامة الحدود فهو إلى سلطان الإسلام المنصوب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الأئمّة الهدىٰ من آل محمّدٍ عليهم السلام و من نصبوه لذلك من الأمراء و الحكّام؛ و قد فوّضوا النظر فيه إلى فقهاء شيعتهم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اتّحاد الروايتين و كون الثانية تفسيراً للأولى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أُستثنيت من هذا الحكم موارد ثلاثة، و تفصيل الكلام فيها في ثلاث مسائل</w:t>
      </w:r>
      <w:r>
        <w:rPr>
          <w:rFonts w:eastAsia="Amiri" w:cs="Amiri" w:ascii="Amiri" w:hAnsi="Amiri"/>
          <w:color w:val="111111"/>
          <w:sz w:val="28"/>
          <w:szCs w:val="28"/>
          <w:rtl w:val="true"/>
          <w:lang w:bidi="ar-SA"/>
        </w:rPr>
        <w:t xml:space="preserve">. </w:t>
      </w:r>
      <w:bookmarkStart w:id="509" w:name="pg18785_210786"/>
    </w:p>
    <w:p>
      <w:pPr>
        <w:pStyle w:val="Heading4"/>
        <w:numPr>
          <w:ilvl w:val="3"/>
          <w:numId w:val="1"/>
        </w:numPr>
        <w:rPr/>
      </w:pPr>
      <w:bookmarkStart w:id="510" w:name="__RefHeading___Toc13137769_1280447820"/>
      <w:bookmarkStart w:id="511" w:name="_Toc211"/>
      <w:bookmarkEnd w:id="509"/>
      <w:bookmarkEnd w:id="510"/>
      <w:r>
        <w:rPr>
          <w:rtl w:val="true"/>
        </w:rPr>
        <w:t>المسألة الأولى في جواز ضرب الأبناء</w:t>
      </w:r>
      <w:bookmarkEnd w:id="511"/>
    </w:p>
    <w:p>
      <w:pPr>
        <w:pStyle w:val="Heading5"/>
        <w:numPr>
          <w:ilvl w:val="4"/>
          <w:numId w:val="1"/>
        </w:numPr>
        <w:rPr/>
      </w:pPr>
      <w:bookmarkStart w:id="512" w:name="__RefHeading___Toc13137771_1280447820"/>
      <w:bookmarkStart w:id="513" w:name="_Toc212"/>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الظاهر جواز ضرب الأبناء إذا توقّف تربيتهم و تثقيفهم عليه، و ذلك لما لهما من الدور الهامّ في تكوين شخصيّتهم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نكاتٌ‌</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3137773_1280447820"/>
      <w:bookmarkStart w:id="515" w:name="_Toc213"/>
      <w:bookmarkEnd w:id="514"/>
      <w:r>
        <w:rPr>
          <w:rtl w:val="true"/>
        </w:rPr>
        <w:t>النكتة الأولى</w:t>
      </w:r>
      <w:bookmarkEnd w:id="515"/>
    </w:p>
    <w:p>
      <w:pPr>
        <w:pStyle w:val="BookText"/>
        <w:rPr/>
      </w:pPr>
      <w:r>
        <w:rPr>
          <w:rFonts w:ascii="Amiri" w:hAnsi="Amiri" w:eastAsia="Amiri" w:cs="Amiri"/>
          <w:color w:val="111111"/>
          <w:sz w:val="28"/>
          <w:sz w:val="28"/>
          <w:szCs w:val="28"/>
          <w:rtl w:val="true"/>
          <w:lang w:bidi="ar-SA"/>
        </w:rPr>
        <w:t>قد أشرنا مراراً إلى كون هذا الأمر و النهي ممّا استقلّ العقل بادراكهما، فهو الحاكم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توابع الباب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المبحث الخامس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فجميع أحكامه تابعٌ لحكمه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3137775_1280447820"/>
      <w:bookmarkStart w:id="517" w:name="_Toc214"/>
      <w:bookmarkEnd w:id="516"/>
      <w:r>
        <w:rPr>
          <w:rtl w:val="true"/>
        </w:rPr>
        <w:t>النكتة الثانية</w:t>
      </w:r>
      <w:bookmarkEnd w:id="517"/>
    </w:p>
    <w:p>
      <w:pPr>
        <w:pStyle w:val="BookText"/>
        <w:rPr/>
      </w:pPr>
      <w:r>
        <w:rPr>
          <w:rFonts w:ascii="Amiri" w:hAnsi="Amiri" w:eastAsia="Amiri" w:cs="Amiri"/>
          <w:color w:val="111111"/>
          <w:sz w:val="28"/>
          <w:sz w:val="28"/>
          <w:szCs w:val="28"/>
          <w:rtl w:val="true"/>
          <w:lang w:bidi="ar-SA"/>
        </w:rPr>
        <w:t>العقل يحكم بجواز ضرب الأبناء لمصلحةٍ عظيمةٍ هي تأديبهم و تثقيفهم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روايات الباب إرشادٌ للعقل إلى هذا الحكم و تأييدٌ لحكمه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ممّا اتّفق عليه العقل و النقل</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3137777_1280447820"/>
      <w:bookmarkStart w:id="519" w:name="_Toc215"/>
      <w:bookmarkEnd w:id="518"/>
      <w:r>
        <w:rPr>
          <w:rtl w:val="true"/>
        </w:rPr>
        <w:t>النكتة الثالثة</w:t>
      </w:r>
      <w:bookmarkEnd w:id="519"/>
    </w:p>
    <w:p>
      <w:pPr>
        <w:pStyle w:val="BookText"/>
        <w:rPr/>
      </w:pPr>
      <w:r>
        <w:rPr>
          <w:rFonts w:ascii="Amiri" w:hAnsi="Amiri" w:eastAsia="Amiri" w:cs="Amiri"/>
          <w:color w:val="111111"/>
          <w:sz w:val="28"/>
          <w:sz w:val="28"/>
          <w:szCs w:val="28"/>
          <w:rtl w:val="true"/>
          <w:lang w:bidi="ar-SA"/>
        </w:rPr>
        <w:t>لافرق في هذا الحكم بين الأب و الأمّ و المربّي و القيّم، بل الضرب يجوز لكلّ من يطلق عليه عنوان المدرِّب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كما يحكم به العقل</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3137779_1280447820"/>
      <w:bookmarkStart w:id="521" w:name="_Toc216"/>
      <w:bookmarkEnd w:id="520"/>
      <w:r>
        <w:rPr>
          <w:rtl w:val="true"/>
        </w:rPr>
        <w:t>النكتة الرابعة</w:t>
      </w:r>
      <w:bookmarkEnd w:id="5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اتّفق عليه العقل و النقل وجوب الاعتدال و الاقتصاد في هذا الجواز و عدم الإفراط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لأنّ العقل يحكم بأنّ الإفراط في الضرب يؤدّي إلى لجاجة الطفل و عنوده و ينجرّ إلى أن يصير حروناً مداعكاً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للنقل أيضاً دلالةٌ تامّةٌ على وجوب الاقتصاد فيه، كما ستتّضح عند ذكر روايات الباب في النكتة الآتية</w:t>
      </w:r>
      <w:r>
        <w:rPr>
          <w:rFonts w:eastAsia="Amiri" w:cs="Amiri" w:ascii="Amiri" w:hAnsi="Amiri"/>
          <w:color w:val="111111"/>
          <w:sz w:val="28"/>
          <w:szCs w:val="28"/>
          <w:rtl w:val="true"/>
          <w:lang w:bidi="ar-SA"/>
        </w:rPr>
        <w:t xml:space="preserve">. </w:t>
      </w:r>
      <w:bookmarkStart w:id="522" w:name="pg18785_210787"/>
    </w:p>
    <w:p>
      <w:pPr>
        <w:pStyle w:val="Heading5"/>
        <w:numPr>
          <w:ilvl w:val="4"/>
          <w:numId w:val="1"/>
        </w:numPr>
        <w:rPr/>
      </w:pPr>
      <w:bookmarkStart w:id="523" w:name="__RefHeading___Toc13137781_1280447820"/>
      <w:bookmarkStart w:id="524" w:name="_Toc217"/>
      <w:bookmarkEnd w:id="522"/>
      <w:bookmarkEnd w:id="523"/>
      <w:r>
        <w:rPr>
          <w:rtl w:val="true"/>
        </w:rPr>
        <w:t>النكتة الخامسة</w:t>
      </w:r>
      <w:bookmarkEnd w:id="524"/>
    </w:p>
    <w:p>
      <w:pPr>
        <w:pStyle w:val="Heading6"/>
        <w:numPr>
          <w:ilvl w:val="5"/>
          <w:numId w:val="1"/>
        </w:numPr>
        <w:rPr/>
      </w:pPr>
      <w:bookmarkStart w:id="525" w:name="__RefHeading___Toc13137783_1280447820"/>
      <w:bookmarkStart w:id="526" w:name="_Toc218"/>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و هناك رواياتٌ تدلّ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ضرب الطفل إذا توقّف أمر تربيته عليه؛</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الاقتصاد و الاعتدال فيه؛ منها</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3137785_1280447820"/>
      <w:bookmarkStart w:id="528" w:name="_Toc219"/>
      <w:bookmarkEnd w:id="527"/>
      <w:r>
        <w:rPr>
          <w:rtl w:val="true"/>
        </w:rPr>
        <w:t>الرواية الأولى</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 عن معلّي بن محمّدٍ عن الحسن بن عليٍّ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في أدب الصبيّ و المملوك‌؟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 ستّةٌ‌، و ارفق</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خصوصيّة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أو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اللفظتان ممّا يدلّ على التقليل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الجواز و على وجوب الاقتصاد فيه</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3137787_1280447820"/>
      <w:bookmarkStart w:id="530" w:name="_Toc220"/>
      <w:bookmarkEnd w:id="529"/>
      <w:r>
        <w:rPr>
          <w:rtl w:val="true"/>
        </w:rPr>
        <w:t>الرواية الثانية</w:t>
      </w:r>
      <w:bookmarkEnd w:id="53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النوفليّ عن السكونيّ عن أبي عبداللّه عليه السلام إنّ أميرالمؤمنين عليه السلام ألقى صبيان الكتّاب ألواحهم بين يديه ليخير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حكومةٌ‌، و الجور فيها كالجور في الحكم؛ ابلغوا معلّمكم إن ضربكم فوق ثلاث ضرباتٍ في الأدب اقتصّ منه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531" w:name="pg18785_210788"/>
    </w:p>
    <w:p>
      <w:pPr>
        <w:pStyle w:val="BookText"/>
        <w:rPr/>
      </w:pPr>
      <w:bookmarkEnd w:id="531"/>
      <w:r>
        <w:rPr>
          <w:rFonts w:ascii="Amiri" w:hAnsi="Amiri" w:eastAsia="Amiri" w:cs="Amiri"/>
          <w:color w:val="111111"/>
          <w:sz w:val="28"/>
          <w:sz w:val="28"/>
          <w:szCs w:val="28"/>
          <w:rtl w:val="true"/>
          <w:lang w:bidi="ar-SA"/>
        </w:rPr>
        <w:t>السند موثّقٌ‌، لمكان النوفليّ‌</w:t>
      </w:r>
      <w:r>
        <w:rPr>
          <w:rStyle w:val="FootnoteAnchor"/>
          <w:rtl w:val="true"/>
        </w:rPr>
        <w:footnoteReference w:id="182"/>
      </w:r>
      <w:r>
        <w:rPr>
          <w:rFonts w:ascii="Amiri" w:hAnsi="Amiri" w:eastAsia="Amiri" w:cs="Amiri"/>
          <w:color w:val="111111"/>
          <w:sz w:val="28"/>
          <w:sz w:val="28"/>
          <w:szCs w:val="28"/>
          <w:rtl w:val="true"/>
          <w:lang w:bidi="ar-SA"/>
        </w:rPr>
        <w:t>و السكونيّ‌</w:t>
      </w:r>
      <w:r>
        <w:rPr>
          <w:rStyle w:val="FootnoteAnchor"/>
          <w:rtl w:val="true"/>
        </w:rPr>
        <w:footnoteReference w:id="183"/>
      </w:r>
      <w:r>
        <w:rPr>
          <w:rFonts w:ascii="Amiri" w:hAnsi="Amiri" w:eastAsia="Amiri" w:cs="Amiri"/>
          <w:color w:val="111111"/>
          <w:sz w:val="28"/>
          <w:sz w:val="28"/>
          <w:szCs w:val="28"/>
          <w:rtl w:val="true"/>
          <w:lang w:bidi="ar-SA"/>
        </w:rPr>
        <w:t>العامّيّين الثقتين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ابلغوا معلّمكم إن ضربكم فوق ثلاث ضرباتٍ في الأدب أُقتصّ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تامّةٌ أيضاً على الجواز و على وجوب الاقتصاد فيه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3137789_1280447820"/>
      <w:bookmarkStart w:id="533" w:name="_Toc221"/>
      <w:bookmarkEnd w:id="532"/>
      <w:r>
        <w:rPr>
          <w:rtl w:val="true"/>
        </w:rPr>
        <w:t>الرواية الثالثة</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محمّد بن يحيى عن غياث بن إبراهيم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اليتيم ممّا تؤدّب منه ولدك، و اضربه ممّا تضرب منه ولدك</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لذلك يُعبّر عنها بصحيحة غياث بن إبراهيم</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جواز ضرب ولد الزوجة للرأبّ‌</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3137791_1280447820"/>
      <w:bookmarkStart w:id="535" w:name="_Toc222"/>
      <w:bookmarkEnd w:id="534"/>
      <w:r>
        <w:rPr>
          <w:rtl w:val="true"/>
        </w:rPr>
        <w:t>الرواية الرابعة</w:t>
      </w:r>
      <w:r>
        <w:rPr>
          <w:rtl w:val="true"/>
        </w:rPr>
        <w:t>:</w:t>
      </w:r>
      <w:bookmarkEnd w:id="53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الحسين بن سعيدٍ و عبدالرحمن بن أبي نجران جميعاً عن حمّاد بن عيسى عن حريز بن عبداللّه عن أبي </w:t>
      </w:r>
    </w:p>
    <w:p>
      <w:pPr>
        <w:pStyle w:val="BookText"/>
        <w:rPr/>
      </w:pPr>
      <w:r>
        <w:rPr>
          <w:rFonts w:ascii="Amiri" w:hAnsi="Amiri" w:eastAsia="Amiri" w:cs="Amiri"/>
          <w:color w:val="111111"/>
          <w:sz w:val="28"/>
          <w:sz w:val="28"/>
          <w:szCs w:val="28"/>
          <w:rtl w:val="true"/>
          <w:lang w:bidi="ar-SA"/>
        </w:rPr>
        <w:t>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يؤدّب المحرم عبده ما بينه و بين عشرة أسواطٍ</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هي صحيحة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الإمام عليه السلام أرسل جواز ضرب المحرِم عبده إرسال المسلّمات، ثمّ عيّن له حدّاً، و هو ما يختاره السيّد المحرِم إلى أن يبلغ عشرة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خصوصيّة في هذا الحدّ أيضاً، كما أومأنا إليه في التعليق على الرواية الأولى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ذلك كلّه جواز ضرب الطفل للأب و الأمّ و المربّي الرأب إذا توقّف أمر تربيته عليه من ناحيةٍ‌، و وجوب الاقتصاد فيه من ناحيةٍ أخرى</w:t>
      </w:r>
      <w:r>
        <w:rPr>
          <w:rFonts w:eastAsia="Amiri" w:cs="Amiri" w:ascii="Amiri" w:hAnsi="Amiri"/>
          <w:color w:val="111111"/>
          <w:sz w:val="28"/>
          <w:szCs w:val="28"/>
          <w:rtl w:val="true"/>
          <w:lang w:bidi="ar-SA"/>
        </w:rPr>
        <w:t xml:space="preserve">. </w:t>
      </w:r>
      <w:bookmarkStart w:id="536" w:name="pg18785_210790"/>
    </w:p>
    <w:p>
      <w:pPr>
        <w:pStyle w:val="Heading4"/>
        <w:numPr>
          <w:ilvl w:val="3"/>
          <w:numId w:val="1"/>
        </w:numPr>
        <w:rPr/>
      </w:pPr>
      <w:bookmarkStart w:id="537" w:name="__RefHeading___Toc13137793_1280447820"/>
      <w:bookmarkStart w:id="538" w:name="_Toc223"/>
      <w:bookmarkEnd w:id="536"/>
      <w:bookmarkEnd w:id="537"/>
      <w:r>
        <w:rPr>
          <w:rtl w:val="true"/>
        </w:rPr>
        <w:t>المسألة الثانية في رئاسة الرجل على أسرته</w:t>
      </w:r>
      <w:bookmarkEnd w:id="538"/>
    </w:p>
    <w:p>
      <w:pPr>
        <w:pStyle w:val="Heading5"/>
        <w:numPr>
          <w:ilvl w:val="4"/>
          <w:numId w:val="1"/>
        </w:numPr>
        <w:rPr/>
      </w:pPr>
      <w:bookmarkStart w:id="539" w:name="__RefHeading___Toc13137795_1280447820"/>
      <w:bookmarkStart w:id="540" w:name="_Toc224"/>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مضى في صدر المبحث تفصيل الكلام في أنّه لايجوز لآحاد الناس القيام بالأمر بالمعروف و النهي عن المنكر إذا توقّفا على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إلى أنّه قد أُستثنيت من هذا الحكم أمورٌ ثلاثةٌ‌، ثمّ فصّلنا الكلام حول المورد الأوّل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الثانية قد عقدناها للتحقيق حول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3137797_1280447820"/>
      <w:bookmarkStart w:id="542" w:name="_Toc225"/>
      <w:bookmarkEnd w:id="541"/>
      <w:r>
        <w:rPr>
          <w:rtl w:val="true"/>
        </w:rPr>
        <w:t>النكتة الأولى</w:t>
      </w:r>
      <w:bookmarkEnd w:id="542"/>
    </w:p>
    <w:p>
      <w:pPr>
        <w:pStyle w:val="BookText"/>
        <w:rPr/>
      </w:pPr>
      <w:r>
        <w:rPr>
          <w:rFonts w:ascii="Amiri" w:hAnsi="Amiri" w:eastAsia="Amiri" w:cs="Amiri"/>
          <w:color w:val="111111"/>
          <w:sz w:val="28"/>
          <w:sz w:val="28"/>
          <w:szCs w:val="28"/>
          <w:rtl w:val="true"/>
          <w:lang w:bidi="ar-SA"/>
        </w:rPr>
        <w:t>قد أشبعنا القول مراراً عديدةً في أنّ الحاكم في الباب هو العقل، و للروايات ارشادٌ إلى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ما نستفيده من روايات الباب حكماً تأسيسيّاً، بل هو تأكيدٌ على ما يحكم به العقل</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3137799_1280447820"/>
      <w:bookmarkStart w:id="544" w:name="_Toc226"/>
      <w:bookmarkEnd w:id="543"/>
      <w:r>
        <w:rPr>
          <w:rtl w:val="true"/>
        </w:rPr>
        <w:t>النكتة الثانية</w:t>
      </w:r>
      <w:bookmarkEnd w:id="544"/>
    </w:p>
    <w:p>
      <w:pPr>
        <w:pStyle w:val="BookText"/>
        <w:rPr/>
      </w:pPr>
      <w:r>
        <w:rPr>
          <w:rFonts w:ascii="Amiri" w:hAnsi="Amiri" w:eastAsia="Amiri" w:cs="Amiri"/>
          <w:color w:val="111111"/>
          <w:sz w:val="28"/>
          <w:sz w:val="28"/>
          <w:szCs w:val="28"/>
          <w:rtl w:val="true"/>
          <w:lang w:bidi="ar-SA"/>
        </w:rPr>
        <w:t>لاخلاف في أنّ الرجل و المرأة في أصل الخلقة سيّان، فلااختلاف بينهما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الرجل من العقل الجماعيّ أوفر من قسط المرأة منه، كما أنّ حظّ المرأة من الحنوّ و العاطفة أكثر من حظّ الرجل منهما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3137801_1280447820"/>
      <w:bookmarkStart w:id="546" w:name="_Toc227"/>
      <w:bookmarkEnd w:id="545"/>
      <w:r>
        <w:rPr>
          <w:rtl w:val="true"/>
        </w:rPr>
        <w:t>النكتة الثالثة</w:t>
      </w:r>
      <w:bookmarkEnd w:id="546"/>
    </w:p>
    <w:p>
      <w:pPr>
        <w:pStyle w:val="BookText"/>
        <w:rPr/>
      </w:pPr>
      <w:r>
        <w:rPr>
          <w:rFonts w:ascii="Amiri" w:hAnsi="Amiri" w:eastAsia="Amiri" w:cs="Amiri"/>
          <w:color w:val="111111"/>
          <w:sz w:val="28"/>
          <w:sz w:val="28"/>
          <w:szCs w:val="28"/>
          <w:rtl w:val="true"/>
          <w:lang w:bidi="ar-SA"/>
        </w:rPr>
        <w:t>أشرنا في صدر الكتاب إلى أنّ الإنسان مدنيٌّ بالطبع، فهو بحاجةٍ ماسّةٍ إلى أن يعيش في المجتمع مع أبناء جنسه، و يلزم من هذا وجود حاكمٍ في المجتمع ليدبّر أمر الناس و يمنعهم عن الزيق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تفصيل الكلام في ذلك كلّه</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3137803_1280447820"/>
      <w:bookmarkStart w:id="548" w:name="_Toc228"/>
      <w:bookmarkEnd w:id="547"/>
      <w:r>
        <w:rPr>
          <w:rtl w:val="true"/>
        </w:rPr>
        <w:t>النكتة الرابعة</w:t>
      </w:r>
      <w:bookmarkEnd w:id="5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الأسرة و العائلة هو أصغر جزءٍ من أجزاء المجتمع، بل المجتمع يتشكّل من مجتمعاتٍ‌ </w:t>
      </w:r>
      <w:bookmarkStart w:id="549" w:name="pg18785_210791"/>
    </w:p>
    <w:p>
      <w:pPr>
        <w:pStyle w:val="BookText"/>
        <w:rPr/>
      </w:pPr>
      <w:bookmarkEnd w:id="549"/>
      <w:r>
        <w:rPr>
          <w:rFonts w:ascii="Amiri" w:hAnsi="Amiri" w:eastAsia="Amiri" w:cs="Amiri"/>
          <w:color w:val="111111"/>
          <w:sz w:val="28"/>
          <w:sz w:val="28"/>
          <w:szCs w:val="28"/>
          <w:rtl w:val="true"/>
          <w:lang w:bidi="ar-SA"/>
        </w:rPr>
        <w:t>صغارٍ يطلق عليها اسم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المجتمع الصغير يتشكّل من أجزاء، و هي الأب و الأمّ و أولادهما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المجتمع أيضاً يحتاج إلى مديرٍ يدبّر أمره،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 الرجل هو أوفر حظّاً من العقل الجماعيّ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بأنّه هو المدبّر لأمره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3137805_1280447820"/>
      <w:bookmarkStart w:id="551" w:name="_Toc229"/>
      <w:bookmarkEnd w:id="550"/>
      <w:r>
        <w:rPr>
          <w:rtl w:val="true"/>
        </w:rPr>
        <w:t>النكتة الخامسة</w:t>
      </w:r>
      <w:bookmarkEnd w:id="551"/>
    </w:p>
    <w:p>
      <w:pPr>
        <w:pStyle w:val="BookText"/>
        <w:rPr/>
      </w:pPr>
      <w:r>
        <w:rPr>
          <w:rFonts w:ascii="Amiri" w:hAnsi="Amiri" w:eastAsia="Amiri" w:cs="Amiri"/>
          <w:color w:val="111111"/>
          <w:sz w:val="28"/>
          <w:sz w:val="28"/>
          <w:szCs w:val="28"/>
          <w:rtl w:val="true"/>
          <w:lang w:bidi="ar-SA"/>
        </w:rPr>
        <w:t>لاتخصيص في عموم وجوب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كما يجري في المجتمع الكبير يجري في المجتمع الصغير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مدبّر أمر الأسرة القائم بأمرها أن يقوم بأمر أعضائها بالمعروف و نهيهم عن المنكر، و قد فصّلنا الكلام في المسألة الأولى في عموم الحكم بالنسبة إلى الأولاد و الأطفال، و قد قلنا في صدر النكتة الحاضرة أن لا تخصيص في عموم وجوب هذا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المرء أن يقوم بأمر زوجته بالمعروف و بنهيها عن المنكر</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3137807_1280447820"/>
      <w:bookmarkStart w:id="553" w:name="_Toc230"/>
      <w:bookmarkEnd w:id="552"/>
      <w:r>
        <w:rPr>
          <w:rtl w:val="true"/>
        </w:rPr>
        <w:t>النكتة السادسة</w:t>
      </w:r>
      <w:bookmarkEnd w:id="553"/>
    </w:p>
    <w:p>
      <w:pPr>
        <w:pStyle w:val="BookText"/>
        <w:rPr/>
      </w:pPr>
      <w:r>
        <w:rPr>
          <w:rFonts w:ascii="Amiri" w:hAnsi="Amiri" w:eastAsia="Amiri" w:cs="Amiri"/>
          <w:color w:val="111111"/>
          <w:sz w:val="28"/>
          <w:sz w:val="28"/>
          <w:szCs w:val="28"/>
          <w:rtl w:val="true"/>
          <w:lang w:bidi="ar-SA"/>
        </w:rPr>
        <w:t>العقل يحكم بوجوب مراعاة المراتب الثلاث على الآمر به و الناهي عنه، كما يحكم بعموم المراتب بالنسبة إلى جميع المأمورين بالمعروف و المنهيّين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الرجل أن ينهى زوجته عن المنكر باللسان أوّلاً، ثمّ أن ينهاها عن المنكر بأن يلقاها بوجهٍ عبوسٍ مكفهرٍّ غير مبسّطٍ ليردعها عمّا هي عليه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آل أمرها إلى النشوز فله أن يضربها ليردعها عن اتيان المحرّمات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لايحتاج إلى مزيدٍ من البيان انّ حكم العقل بجواز 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جميع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تنقيص المرأة و انحطاطها عن شأنها الإنسانيّ الرفيع الّذي تشترك فيه مع الرجل، بل هذا مقتضى كون الإنسان مدنيّاً بطبعه محتاجاً إلى غيره من أبناء جنسه، و هذا كلّه واضح</w:t>
      </w:r>
      <w:r>
        <w:rPr>
          <w:rFonts w:eastAsia="Amiri" w:cs="Amiri" w:ascii="Amiri" w:hAnsi="Amiri"/>
          <w:color w:val="111111"/>
          <w:sz w:val="28"/>
          <w:szCs w:val="28"/>
          <w:rtl w:val="true"/>
          <w:lang w:bidi="ar-SA"/>
        </w:rPr>
        <w:t xml:space="preserve">. </w:t>
      </w:r>
      <w:bookmarkStart w:id="554" w:name="pg18785_210792"/>
    </w:p>
    <w:p>
      <w:pPr>
        <w:pStyle w:val="Heading5"/>
        <w:numPr>
          <w:ilvl w:val="4"/>
          <w:numId w:val="1"/>
        </w:numPr>
        <w:rPr/>
      </w:pPr>
      <w:bookmarkStart w:id="555" w:name="__RefHeading___Toc13137809_1280447820"/>
      <w:bookmarkStart w:id="556" w:name="_Toc231"/>
      <w:bookmarkEnd w:id="554"/>
      <w:bookmarkEnd w:id="555"/>
      <w:r>
        <w:rPr>
          <w:rtl w:val="true"/>
        </w:rPr>
        <w:t>النكتة السابعة</w:t>
      </w:r>
      <w:bookmarkEnd w:id="5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حكم العقل بأنّ الرجال قوّامون على النساء لهاتين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أَنْفَقُوا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المرأة أن تطيعه في ما يتعلّق بأمر الأسرة، و المشهور بين الفقهاء وجوب الطاعة عليها منه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بالشؤون الجنسيّة؛</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من البيت إلّاباذنه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على أنّه لو خالفت المرأة زوجها في هذين الأمرين يُطلق عليها عنوان الناشزة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الرجل أن ينهاها باللسان أوّلاً، ثمّ أن ينهاها بأن يُظهر لها اكراهه ممّا قامت به بأن يهجرها في المضجع و ما شابهه، ثمّ له أن يضربها مراعياً في هذا الضرب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الأيسر فالأيسر؛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الرفق بها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ذلك كلّه يرشد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فَلَاتَبْغُوا عَلَيْهِنَّ سَبِيلاً إِنَّ اللَّهَ كَانَ عَلِيّاً كَبِيراً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في هذه المسألة انّ العقل و الشرع متّفقان على جريان الأمر بالمعروف و النهي عن المنكر بالنسبة إلى أعضاء الأسرة مراعياً فيهما الأيسر فالأيسر</w:t>
      </w:r>
      <w:r>
        <w:rPr>
          <w:rFonts w:eastAsia="Amiri" w:cs="Amiri" w:ascii="Amiri" w:hAnsi="Amiri"/>
          <w:color w:val="111111"/>
          <w:sz w:val="28"/>
          <w:szCs w:val="28"/>
          <w:rtl w:val="true"/>
          <w:lang w:bidi="ar-SA"/>
        </w:rPr>
        <w:t xml:space="preserve">. </w:t>
      </w:r>
      <w:bookmarkStart w:id="557" w:name="pg18785_210794"/>
    </w:p>
    <w:p>
      <w:pPr>
        <w:pStyle w:val="Heading4"/>
        <w:numPr>
          <w:ilvl w:val="3"/>
          <w:numId w:val="1"/>
        </w:numPr>
        <w:rPr/>
      </w:pPr>
      <w:bookmarkStart w:id="558" w:name="__RefHeading___Toc13137811_1280447820"/>
      <w:bookmarkStart w:id="559" w:name="_Toc232"/>
      <w:bookmarkEnd w:id="557"/>
      <w:bookmarkEnd w:id="558"/>
      <w:r>
        <w:rPr>
          <w:rtl w:val="true"/>
        </w:rPr>
        <w:t>المسألة الثالثة في جواز مقاتلة اللصّ المغتصب</w:t>
      </w:r>
      <w:bookmarkEnd w:id="559"/>
    </w:p>
    <w:p>
      <w:pPr>
        <w:pStyle w:val="Heading5"/>
        <w:numPr>
          <w:ilvl w:val="4"/>
          <w:numId w:val="1"/>
        </w:numPr>
        <w:rPr/>
      </w:pPr>
      <w:bookmarkStart w:id="560" w:name="__RefHeading___Toc13137813_1280447820"/>
      <w:bookmarkStart w:id="561" w:name="_Toc233"/>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هذا هو الثالث من موارد قد أُستثنيت من الحكم بعدم جواز قيام الناس بالأمر بالمعروف و النهي عن المنكر إذا توقّفا على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يظهر من عنوان المسألة يجوز القيام بالضرب و الجرح و القتال في هذا المورد، و هو مورد هجوم العدوّ على بلاد المسلمين، و يشمل ما لو هجم لصٌّ على بيت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العدوّ و اللصّ و لوبلغ ما بلغ من الجراح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نكتتان</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3137815_1280447820"/>
      <w:bookmarkStart w:id="563" w:name="_Toc234"/>
      <w:bookmarkEnd w:id="562"/>
      <w:r>
        <w:rPr>
          <w:rtl w:val="true"/>
        </w:rPr>
        <w:t>النكتة الأولى</w:t>
      </w:r>
      <w:bookmarkEnd w:id="563"/>
    </w:p>
    <w:p>
      <w:pPr>
        <w:pStyle w:val="Heading6"/>
        <w:numPr>
          <w:ilvl w:val="5"/>
          <w:numId w:val="1"/>
        </w:numPr>
        <w:rPr/>
      </w:pPr>
      <w:bookmarkStart w:id="564" w:name="__RefHeading___Toc13137817_1280447820"/>
      <w:bookmarkStart w:id="565" w:name="_Toc235"/>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لاخلاف في أصل جواز الدفاع عن العِرض و المال و النفس و لوتوقّف على شيءٍ من الضرب و 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عقليٌّ قد أيّدته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كثيرةٌ بحيث يمكن أن يدّعى بلوغها حدّ التواتر المعنويّ‌؛ منها</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3137819_1280447820"/>
      <w:bookmarkStart w:id="567" w:name="_Toc236"/>
      <w:bookmarkEnd w:id="566"/>
      <w:r>
        <w:rPr>
          <w:rtl w:val="true"/>
        </w:rPr>
        <w:t>الرواية الأولى</w:t>
      </w:r>
      <w:bookmarkEnd w:id="567"/>
    </w:p>
    <w:p>
      <w:pPr>
        <w:pStyle w:val="Heading6"/>
        <w:numPr>
          <w:ilvl w:val="5"/>
          <w:numId w:val="1"/>
        </w:numPr>
        <w:rPr/>
      </w:pPr>
      <w:bookmarkStart w:id="568" w:name="__RefHeading___Toc13137821_1280447820"/>
      <w:bookmarkStart w:id="569" w:name="_Toc237"/>
      <w:bookmarkEnd w:id="568"/>
      <w:r>
        <w:rPr>
          <w:rtl w:val="true"/>
        </w:rPr>
        <w:t>اشارة</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أحمد بن يحيى، عن بُنان بن محمّدٍ عن أبيه عن ابن المغيرة عن السكونيّ عن جعفرٍ عن أبيه عن عليٍّ عليه السلام انّه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عليه السلام إنّ لصّاً دخل على امرأتي فسرق حليّها،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لودخل على ابن صفيّة لما رضى بذلك حتّى يعمّه بالسيف</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أمورٌ</w:t>
      </w:r>
      <w:r>
        <w:rPr>
          <w:rFonts w:eastAsia="Amiri" w:cs="Amiri" w:ascii="Amiri" w:hAnsi="Amiri"/>
          <w:color w:val="111111"/>
          <w:sz w:val="28"/>
          <w:szCs w:val="28"/>
          <w:rtl w:val="true"/>
          <w:lang w:bidi="ar-SA"/>
        </w:rPr>
        <w:t xml:space="preserve">: </w:t>
      </w:r>
      <w:bookmarkStart w:id="570" w:name="pg18785_210795"/>
    </w:p>
    <w:p>
      <w:pPr>
        <w:pStyle w:val="Heading6"/>
        <w:numPr>
          <w:ilvl w:val="5"/>
          <w:numId w:val="1"/>
        </w:numPr>
        <w:rPr/>
      </w:pPr>
      <w:bookmarkStart w:id="571" w:name="__RefHeading___Toc13137823_1280447820"/>
      <w:bookmarkStart w:id="572" w:name="_Toc238"/>
      <w:bookmarkEnd w:id="570"/>
      <w:bookmarkEnd w:id="571"/>
      <w:r>
        <w:rPr>
          <w:rtl w:val="true"/>
        </w:rPr>
        <w:t>الأمر الأوّل</w:t>
      </w:r>
      <w:r>
        <w:rPr>
          <w:rtl w:val="true"/>
        </w:rPr>
        <w:t>:</w:t>
      </w:r>
      <w:bookmarkEnd w:id="572"/>
    </w:p>
    <w:p>
      <w:pPr>
        <w:pStyle w:val="BookText"/>
        <w:rPr/>
      </w:pPr>
      <w:r>
        <w:rPr>
          <w:rFonts w:ascii="Amiri" w:hAnsi="Amiri" w:eastAsia="Amiri" w:cs="Amiri"/>
          <w:color w:val="111111"/>
          <w:sz w:val="28"/>
          <w:sz w:val="28"/>
          <w:szCs w:val="28"/>
          <w:rtl w:val="true"/>
          <w:lang w:bidi="ar-SA"/>
        </w:rPr>
        <w:t>الظاهر 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يعمّه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يبارزه بالقتل، فهو يدلّ على جواز الدفاع و لوبلغ ما بلغ</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13137825_1280447820"/>
      <w:bookmarkStart w:id="574" w:name="_Toc239"/>
      <w:bookmarkEnd w:id="573"/>
      <w:r>
        <w:rPr>
          <w:rtl w:val="true"/>
        </w:rPr>
        <w:t>الأمر الثاني</w:t>
      </w:r>
      <w:r>
        <w:rPr>
          <w:rtl w:val="true"/>
        </w:rPr>
        <w:t>:</w:t>
      </w:r>
      <w:bookmarkEnd w:id="574"/>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 البطل، إذ اللفظة كنايةٌ عنه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13137827_1280447820"/>
      <w:bookmarkStart w:id="576" w:name="_Toc240"/>
      <w:bookmarkEnd w:id="575"/>
      <w:r>
        <w:rPr>
          <w:rtl w:val="true"/>
        </w:rPr>
        <w:t>الأمر الثالث</w:t>
      </w:r>
      <w:r>
        <w:rPr>
          <w:rtl w:val="true"/>
        </w:rPr>
        <w:t>:</w:t>
      </w:r>
      <w:bookmarkEnd w:id="576"/>
    </w:p>
    <w:p>
      <w:pPr>
        <w:pStyle w:val="BookText"/>
        <w:rPr/>
      </w:pPr>
      <w:r>
        <w:rPr>
          <w:rFonts w:ascii="Amiri" w:hAnsi="Amiri" w:eastAsia="Amiri" w:cs="Amiri"/>
          <w:color w:val="111111"/>
          <w:sz w:val="28"/>
          <w:sz w:val="28"/>
          <w:szCs w:val="28"/>
          <w:rtl w:val="true"/>
          <w:lang w:bidi="ar-SA"/>
        </w:rPr>
        <w:t>الظاهر انّ السائل قد سأل عن جواز الدفاع قبال اللصّ‌، و لكن يظهر من الجواب جواز المقاتلة إذا كان عِرض الرجل في مخاطرة مهاجمٍ مغتصبٍ‌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فدلالة الرواية على المقصود تامّةٌ‌</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13137829_1280447820"/>
      <w:bookmarkStart w:id="578" w:name="_Toc241"/>
      <w:bookmarkEnd w:id="577"/>
      <w:r>
        <w:rPr>
          <w:rtl w:val="true"/>
        </w:rPr>
        <w:t>الرواية الثانية</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ليمقت العبد يدخل عليه في بيته فلايقاتل</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لابأس به، و لا أقلّ من كونه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وجوب مطلق الدفاع عند تعرّض الخصم واضحةٌ‌، إذ لا خصوصيّة للبيت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منها دخول اللصّ في بيته، و تدلّ بالفحوى على دخول الخصم أيضا</w:t>
      </w:r>
      <w:r>
        <w:rPr>
          <w:rFonts w:eastAsia="Amiri" w:cs="Amiri" w:ascii="Amiri" w:hAnsi="Amiri"/>
          <w:color w:val="111111"/>
          <w:sz w:val="28"/>
          <w:szCs w:val="28"/>
          <w:rtl w:val="true"/>
          <w:lang w:bidi="ar-SA"/>
        </w:rPr>
        <w:t xml:space="preserve">. </w:t>
      </w:r>
      <w:bookmarkStart w:id="579" w:name="pg18785_210796"/>
    </w:p>
    <w:p>
      <w:pPr>
        <w:pStyle w:val="Heading6"/>
        <w:numPr>
          <w:ilvl w:val="5"/>
          <w:numId w:val="1"/>
        </w:numPr>
        <w:rPr/>
      </w:pPr>
      <w:bookmarkStart w:id="580" w:name="__RefHeading___Toc13137831_1280447820"/>
      <w:bookmarkStart w:id="581" w:name="_Toc242"/>
      <w:bookmarkEnd w:id="579"/>
      <w:bookmarkEnd w:id="580"/>
      <w:r>
        <w:rPr>
          <w:rtl w:val="true"/>
        </w:rPr>
        <w:t>الرواية الثالثة</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أبيه عن وهب عن جعفرٍ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رجلٌ يريد أهلك و مالك فابدره بالضربة إن استطعت، فإنّ اللصّ محاربٌ للّه و لرسوله، فما تبعك منه شيءٌ فهو عليَّ‌</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موثّقٌ لمكان وهب بن وهب العامّيّ‌، لكنّه وثّقه بعض الرجاليّين</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على جواز مقاتلة اللصّ إذا أراد المال و الأهل تامّةٌ‌، فهي بالفحوى تدلّ على جواز مقاتلته إذا أراد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تبعك منه شيءٌ فهو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انتفاء الدية لوجرحه أو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لايدلّ على وجوب مقاتلته،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إلّامن باب الأمر الصادر في مقام توهّم الحذر، و هذا الأمر لايدلّ على أكثر من الجواز</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13137833_1280447820"/>
      <w:bookmarkStart w:id="583" w:name="_Toc243"/>
      <w:bookmarkEnd w:id="582"/>
      <w:r>
        <w:rPr>
          <w:rtl w:val="true"/>
        </w:rPr>
        <w:t>الرواية الرابعة</w:t>
      </w:r>
      <w:bookmarkEnd w:id="5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أبي عبداللّه عن عليّ بن محمّدٍ عن إبراهيم بن محمّدٍ الثقفيّ عن عليّ بن المعلّى عن جعفر بن محمّد بن الصبّاح عن محمّد بن زيادٍ صاحب السابريّ البجليّ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584" w:name="pg18785_210797"/>
    </w:p>
    <w:p>
      <w:pPr>
        <w:pStyle w:val="BookText"/>
        <w:rPr/>
      </w:pPr>
      <w:bookmarkEnd w:id="584"/>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عقاله فهو شهيدٌ</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عياله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 كلاهما مرويّان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منها جواز ضرب اللصّ المغتصب و مقاتلته و لو آل الأمر إلى أن يَقتُلَ أو يُقتَلَ‌</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3137835_1280447820"/>
      <w:bookmarkStart w:id="586" w:name="_Toc244"/>
      <w:bookmarkEnd w:id="585"/>
      <w:r>
        <w:rPr>
          <w:rtl w:val="true"/>
        </w:rPr>
        <w:t>الرواية الخامسة</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الكوفيّ عن محمّد بن أحمد القلانسيّ عن أحمد بن أبي الفضل عن عبداللّه بن جبلّة عن فزارة عن أنسٍ أو هيثم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يدخل عليّ في بيتي يريد نفسي و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فأشهد اللّه و من سمع انّ دمه في عنقي</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سقيمٌ‌، لاشتماله على رجالٍ مجهولين لانعرفهم و لانعلم من مذهبهم أو ضعفهم و صحّتهم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دلالتها على جواز مقاتلة اللصّ المغتصب إذا أراد قتل النفس أو نهب المال فواضحةٌ‌</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13137837_1280447820"/>
      <w:bookmarkStart w:id="588" w:name="_Toc245"/>
      <w:bookmarkEnd w:id="587"/>
      <w:r>
        <w:rPr>
          <w:rtl w:val="true"/>
        </w:rPr>
        <w:t>الرواية السادسة</w:t>
      </w:r>
      <w:bookmarkEnd w:id="588"/>
    </w:p>
    <w:p>
      <w:pPr>
        <w:pStyle w:val="Heading6"/>
        <w:numPr>
          <w:ilvl w:val="5"/>
          <w:numId w:val="1"/>
        </w:numPr>
        <w:rPr/>
      </w:pPr>
      <w:bookmarkStart w:id="589" w:name="__RefHeading___Toc13137839_1280447820"/>
      <w:bookmarkStart w:id="590" w:name="_Toc246"/>
      <w:bookmarkEnd w:id="589"/>
      <w:r>
        <w:rPr>
          <w:rtl w:val="true"/>
        </w:rPr>
        <w:t>اشارة</w:t>
      </w:r>
      <w:bookmarkEnd w:id="59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ابن أبي عميرٍ عن أبان بن عثمان عن رجلٍ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إذادخل عليك اللصّ المحارب فاقلته، فما أصابك فدمه في عنقي</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591" w:name="pg18785_210798"/>
    </w:p>
    <w:p>
      <w:pPr>
        <w:pStyle w:val="BookText"/>
        <w:rPr/>
      </w:pPr>
      <w:bookmarkEnd w:id="591"/>
      <w:r>
        <w:rPr>
          <w:rFonts w:ascii="Amiri" w:hAnsi="Amiri" w:eastAsia="Amiri" w:cs="Amiri"/>
          <w:color w:val="111111"/>
          <w:sz w:val="28"/>
          <w:sz w:val="28"/>
          <w:szCs w:val="28"/>
          <w:rtl w:val="true"/>
          <w:lang w:bidi="ar-SA"/>
        </w:rPr>
        <w:t>السند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بارساله، لانّ المرسل هو أبان بن عثمان الّذي يُعدّ من أصحاب الإجماع</w:t>
      </w:r>
      <w:r>
        <w:rPr>
          <w:rStyle w:val="FootnoteAnchor"/>
          <w:rtl w:val="true"/>
        </w:rPr>
        <w:footnoteReference w:id="198"/>
      </w:r>
      <w:r>
        <w:rPr>
          <w:rFonts w:ascii="Amiri" w:hAnsi="Amiri" w:eastAsia="Amiri" w:cs="Amiri"/>
          <w:color w:val="111111"/>
          <w:sz w:val="28"/>
          <w:sz w:val="28"/>
          <w:szCs w:val="28"/>
          <w:rtl w:val="true"/>
          <w:lang w:bidi="ar-SA"/>
        </w:rPr>
        <w:t>و قبله ابن أبي عميرٍ الّذي يُعدّ منهم أيضاً</w:t>
      </w:r>
      <w:r>
        <w:rPr>
          <w:rStyle w:val="FootnoteAnchor"/>
          <w:rtl w:val="true"/>
        </w:rPr>
        <w:footnoteReference w:id="199"/>
      </w:r>
      <w:r>
        <w:rPr>
          <w:rFonts w:ascii="Amiri" w:hAnsi="Amiri" w:eastAsia="Amiri" w:cs="Amiri"/>
          <w:color w:val="111111"/>
          <w:sz w:val="28"/>
          <w:sz w:val="28"/>
          <w:szCs w:val="28"/>
          <w:rtl w:val="true"/>
          <w:lang w:bidi="ar-SA"/>
        </w:rPr>
        <w:t>و كيف كان فلابأس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دلالتها فواضحةٌ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أمران</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13137841_1280447820"/>
      <w:bookmarkStart w:id="593" w:name="_Toc247"/>
      <w:bookmarkEnd w:id="592"/>
      <w:r>
        <w:rPr>
          <w:rtl w:val="true"/>
        </w:rPr>
        <w:t>الأمر الأوّل</w:t>
      </w:r>
      <w:r>
        <w:rPr>
          <w:rtl w:val="true"/>
        </w:rPr>
        <w:t>:</w:t>
      </w:r>
      <w:bookmarkEnd w:id="593"/>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أم قيد تقييديٌّ؟ إذ لوكان تقييداً لايمكن قتله إلّاإذا كان محارباً، و الظاهر انّ المراد من المحارب هو المزوَّد بالسلاح الحامل له، و لوكان توضيحيّاً فلايترتّب عليه أثرٌ في المعنى المستفاد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عند عدم البيان هي كونه قيداً توضيحيّاً، فالمستفاد منه نفس المعنى المستفاد من السابقات عليه</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13137843_1280447820"/>
      <w:bookmarkStart w:id="595" w:name="_Toc248"/>
      <w:bookmarkEnd w:id="594"/>
      <w:r>
        <w:rPr>
          <w:rtl w:val="true"/>
        </w:rPr>
        <w:t>الأمر الثاني</w:t>
      </w:r>
      <w:r>
        <w:rPr>
          <w:rtl w:val="true"/>
        </w:rPr>
        <w:t>:</w:t>
      </w:r>
      <w:bookmarkEnd w:id="595"/>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ما لودخل لقتل صاحب البيت أو التعرّض إلى عِرضه أو نهب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تدلّ على جواز مقاتلة اللصّ في جميع الشقوق، إذ حذف المتعلّق يدلّ على العموم</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13137845_1280447820"/>
      <w:bookmarkStart w:id="597" w:name="_Toc249"/>
      <w:bookmarkEnd w:id="596"/>
      <w:r>
        <w:rPr>
          <w:rtl w:val="true"/>
        </w:rPr>
        <w:t>الرواية السابعة</w:t>
      </w:r>
      <w:bookmarkEnd w:id="59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الرجل يقاتل دون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أيقاتل أفضل أو لايقاتل‌؟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يقاتل فلابأس</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598" w:name="pg18785_210799"/>
    </w:p>
    <w:p>
      <w:pPr>
        <w:pStyle w:val="BookText"/>
        <w:rPr/>
      </w:pPr>
      <w:bookmarkEnd w:id="598"/>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دلالةٌ واضحةٌ على أنّ المقاتلة هذه ليست بواجبٍة، بل هي جائزةٌ فقط</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3137847_1280447820"/>
      <w:bookmarkStart w:id="600" w:name="_Toc250"/>
      <w:bookmarkEnd w:id="599"/>
      <w:r>
        <w:rPr>
          <w:rtl w:val="true"/>
        </w:rPr>
        <w:t>النكتة الثانية</w:t>
      </w:r>
      <w:bookmarkEnd w:id="600"/>
    </w:p>
    <w:p>
      <w:pPr>
        <w:pStyle w:val="Heading6"/>
        <w:numPr>
          <w:ilvl w:val="5"/>
          <w:numId w:val="1"/>
        </w:numPr>
        <w:rPr/>
      </w:pPr>
      <w:bookmarkStart w:id="601" w:name="__RefHeading___Toc13137849_1280447820"/>
      <w:bookmarkStart w:id="602" w:name="_Toc251"/>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الظاهر وقوع التعارض و الخلاف في المستفاد من روايات الباب، إذ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كالروايتين الأولى 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وجوب الدفاع و المقاتلة، و لاأقلّ من دلالتها على الحثّ عليهما، بينما انّ لبعضها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الجواز مع عدم الحثّ عليه، بل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منها أفضليّة ترك المقاتلة منها، فما هو الوجه في الجمع بين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وجهان يمكن أن يُجمع بين الروايات بهما؛ و هما</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3137851_1280447820"/>
      <w:bookmarkStart w:id="604" w:name="_Toc252"/>
      <w:bookmarkEnd w:id="603"/>
      <w:r>
        <w:rPr>
          <w:rtl w:val="true"/>
        </w:rPr>
        <w:t>الوجه الأوّل</w:t>
      </w:r>
      <w:r>
        <w:rPr>
          <w:rtl w:val="true"/>
        </w:rPr>
        <w:t>:</w:t>
      </w:r>
      <w:bookmarkEnd w:id="604"/>
    </w:p>
    <w:p>
      <w:pPr>
        <w:pStyle w:val="BookText"/>
        <w:rPr/>
      </w:pPr>
      <w:r>
        <w:rPr>
          <w:rFonts w:ascii="Amiri" w:hAnsi="Amiri" w:eastAsia="Amiri" w:cs="Amiri"/>
          <w:color w:val="111111"/>
          <w:sz w:val="28"/>
          <w:sz w:val="28"/>
          <w:szCs w:val="28"/>
          <w:rtl w:val="true"/>
          <w:lang w:bidi="ar-SA"/>
        </w:rPr>
        <w:t>و هو بحمل الروايات الدالّة على وجوب الدفاع على مورد التعرّض إلى النفس أو العرض، فلوتعرّض اللصّ إلى نفسه أو نفس أسرته أو عرضه يجب عليه الدفاع و لوبلغ إلى الجراح أو المقاتلة؛ ثمّ بحمل الروايات الدالّة على عدم وجوب الدفاع على مورد التعرّض إلى المال فقط، فلوعلم أنّ الدفاع ينجرّ إلى الجراح و المقاتلة فيصير ضرراً أعظم من ضرر المال المسروق منه لم يجب عليه الدفاع و إن كان جائزاً له</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3137853_1280447820"/>
      <w:bookmarkStart w:id="606" w:name="_Toc253"/>
      <w:bookmarkEnd w:id="605"/>
      <w:r>
        <w:rPr>
          <w:rtl w:val="true"/>
        </w:rPr>
        <w:t>الوجه الثاني</w:t>
      </w:r>
      <w:r>
        <w:rPr>
          <w:rtl w:val="true"/>
        </w:rPr>
        <w:t>:</w:t>
      </w:r>
      <w:bookmarkEnd w:id="60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المستفاد ممّا قد أشرنا إليه مراراً من أنّ العقل هو الحاكم في الباب، فالروايات كلّها تشير إلى ما يحكم به العقل من وجوب القتال أو جوازه أو رجحان تركه نظراً إلى ما للموارد من الشأن و الخطورة، فلاتعارض بين تلك الروايات أصلاً</w:t>
      </w:r>
      <w:r>
        <w:rPr>
          <w:rFonts w:eastAsia="Amiri" w:cs="Amiri" w:ascii="Amiri" w:hAnsi="Amiri"/>
          <w:color w:val="111111"/>
          <w:sz w:val="28"/>
          <w:szCs w:val="28"/>
          <w:rtl w:val="true"/>
          <w:lang w:bidi="ar-SA"/>
        </w:rPr>
        <w:t xml:space="preserve">. </w:t>
      </w:r>
      <w:bookmarkStart w:id="607" w:name="pg18785_210800"/>
    </w:p>
    <w:p>
      <w:pPr>
        <w:pStyle w:val="Heading4"/>
        <w:numPr>
          <w:ilvl w:val="3"/>
          <w:numId w:val="1"/>
        </w:numPr>
        <w:rPr/>
      </w:pPr>
      <w:bookmarkStart w:id="608" w:name="__RefHeading___Toc13137855_1280447820"/>
      <w:bookmarkStart w:id="609" w:name="_Toc254"/>
      <w:bookmarkEnd w:id="607"/>
      <w:bookmarkEnd w:id="608"/>
      <w:r>
        <w:rPr>
          <w:rtl w:val="true"/>
        </w:rPr>
        <w:t>المسألة الرابعة في جواز مقاتلة الأعداء</w:t>
      </w:r>
      <w:bookmarkEnd w:id="609"/>
    </w:p>
    <w:p>
      <w:pPr>
        <w:pStyle w:val="BookText"/>
        <w:rPr/>
      </w:pPr>
      <w:r>
        <w:rPr>
          <w:rFonts w:ascii="Amiri" w:hAnsi="Amiri" w:eastAsia="Amiri" w:cs="Amiri"/>
          <w:color w:val="111111"/>
          <w:sz w:val="28"/>
          <w:sz w:val="28"/>
          <w:szCs w:val="28"/>
          <w:rtl w:val="true"/>
          <w:lang w:bidi="ar-SA"/>
        </w:rPr>
        <w:t>ممّا اجمعت عليه كلمة الفقهاء وجوب النضال و الدفاع عند هجوم الأعداء على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فلوهجمت الأعداء على بلدٍ من بلادهم يجب عليهم أن يقاتلوهم و أن يدفعوهم بأيّة آلةٍ و أداةٍ يمكن لهم، و لافرق في هذا الحكم بين الشبّان و الشيوخ و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لايجب على النساء، و لكن الدفاع يجب عليهنّ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لايشترط في الدفاع إذن الإمام، و هذا من المجمع عليه أيضاً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لايبعد القول بكون الحكم من ضروريّات فقه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من غاية وضوحها لم يرد لها دليلٌ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يستفاد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حكم العقل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سلف في المسألة الثالثة، و ذلك لما لبلاد المسلمين و أراضيهم من الأهمّيّة في نظر الشارع، بحيث لاتقلّ عن أموالهم الشخصيّة، فلوحكم بوجوب الدفاع عن الأموال فلاريب في حكمه بوجوب الدفاع عن البلاد و الأراضي؛ و ذلك كلّه واضحٌ و لايحتاج إلى مزيدٍ من البيان</w:t>
      </w:r>
      <w:r>
        <w:rPr>
          <w:rFonts w:eastAsia="Amiri" w:cs="Amiri" w:ascii="Amiri" w:hAnsi="Amiri"/>
          <w:color w:val="111111"/>
          <w:sz w:val="28"/>
          <w:szCs w:val="28"/>
          <w:rtl w:val="true"/>
          <w:lang w:bidi="ar-SA"/>
        </w:rPr>
        <w:t xml:space="preserve">. </w:t>
      </w:r>
      <w:bookmarkStart w:id="610" w:name="pg18785_210801"/>
    </w:p>
    <w:p>
      <w:pPr>
        <w:pStyle w:val="Heading4"/>
        <w:numPr>
          <w:ilvl w:val="3"/>
          <w:numId w:val="1"/>
        </w:numPr>
        <w:rPr/>
      </w:pPr>
      <w:bookmarkStart w:id="611" w:name="__RefHeading___Toc13137857_1280447820"/>
      <w:bookmarkStart w:id="612" w:name="_Toc255"/>
      <w:bookmarkEnd w:id="610"/>
      <w:bookmarkEnd w:id="611"/>
      <w:r>
        <w:rPr>
          <w:rtl w:val="true"/>
        </w:rPr>
        <w:t>المسألة الخامسة في جواز قتل المبتدع</w:t>
      </w:r>
      <w:bookmarkEnd w:id="612"/>
    </w:p>
    <w:p>
      <w:pPr>
        <w:pStyle w:val="Heading5"/>
        <w:numPr>
          <w:ilvl w:val="4"/>
          <w:numId w:val="1"/>
        </w:numPr>
        <w:rPr/>
      </w:pPr>
      <w:bookmarkStart w:id="613" w:name="__RefHeading___Toc13137859_1280447820"/>
      <w:bookmarkStart w:id="614" w:name="_Toc256"/>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جواز قتل المبتدع في الشريعة أيضاً ممّا أجمع عليه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هَرْطَقَ و ابتدع أحدٌ في الشريعة بحيث يكون فعله مظانّاً لهدم أساسها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من غير أن يحتاج فيه إلى إذنٍ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يُراعى في هذا الحكم العناوين الثانويّة، فلوكان قتل المبتدع سبباً لظهور الهرج و الإضطراب في المجتمع أو دلّت قاعدة اللاضرر على وجوب الكفّ عنه لم يجب القيام بهذا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قتل المبتدع أيضاً يُعدّ من المستثنيات من الحكم بعدم جواز قيام الناس بأمرٍ أو نهيٍ يتوقّفا على الضرب و الجرح و ما فوقهما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نكتتان</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3137861_1280447820"/>
      <w:bookmarkStart w:id="616" w:name="_Toc257"/>
      <w:bookmarkEnd w:id="615"/>
      <w:r>
        <w:rPr>
          <w:rtl w:val="true"/>
        </w:rPr>
        <w:t>النكتة الأولى</w:t>
      </w:r>
      <w:bookmarkEnd w:id="616"/>
    </w:p>
    <w:p>
      <w:pPr>
        <w:pStyle w:val="BookText"/>
        <w:rPr/>
      </w:pPr>
      <w:r>
        <w:rPr>
          <w:rFonts w:ascii="Amiri" w:hAnsi="Amiri" w:eastAsia="Amiri" w:cs="Amiri"/>
          <w:color w:val="111111"/>
          <w:sz w:val="28"/>
          <w:sz w:val="28"/>
          <w:szCs w:val="28"/>
          <w:rtl w:val="true"/>
          <w:lang w:bidi="ar-SA"/>
        </w:rPr>
        <w:t>الحكم و إن كان ضروريّاً عند العقل بحيث لايحتاج إلى إقامة دليلٍ‌، و لكن يدلّ عليه ما رواه الكشّيّ في رجاله، و نصّه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عبدالعزيز الكشّيّ في كتاب الرجال عن الحسين بن الحسن بن بندار عن سعد بن عبداللّه عن محمّد بن عيسى بن عبيدٍ أنّ أباالحسن عليه السلام أهدر مقتل فارس بن حاتم و ضمن لمن يقتله الجنّة، فقتله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فارسٌ فتّاناً يفتن الناس و يدعوهم إلى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قِبَلي فتّاناً داعياً إلى البدعة، و دمه هدرٌ لكلّ من قتله؛ فمن هذا الّذي يريحني منه و يقتله و أنا ضامنٌ له على اللّه الجنّة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617" w:name="pg18785_210802"/>
    </w:p>
    <w:p>
      <w:pPr>
        <w:pStyle w:val="BookText"/>
        <w:rPr/>
      </w:pPr>
      <w:bookmarkEnd w:id="617"/>
      <w:r>
        <w:rPr>
          <w:rFonts w:ascii="Amiri" w:hAnsi="Amiri" w:eastAsia="Amiri" w:cs="Amiri"/>
          <w:color w:val="111111"/>
          <w:sz w:val="28"/>
          <w:sz w:val="28"/>
          <w:szCs w:val="28"/>
          <w:rtl w:val="true"/>
          <w:lang w:bidi="ar-SA"/>
        </w:rPr>
        <w:t>السند صحيحٌ‌، و هو في أعلى مدارج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يدعوهم إلى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فتّاناً يفتّن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منه انّ فارس بن حاتم كان مبتدعاً داعياً الناس إلى البدع، فأهدر سيّدنا أبوالحسن عليه السلام دمه</w:t>
      </w:r>
      <w:r>
        <w:rPr>
          <w:rStyle w:val="FootnoteAnchor"/>
          <w:rtl w:val="true"/>
        </w:rPr>
        <w:footnoteReference w:id="202"/>
      </w:r>
      <w:r>
        <w:rPr>
          <w:rFonts w:ascii="Amiri" w:hAnsi="Amiri" w:eastAsia="Amiri" w:cs="Amiri"/>
          <w:color w:val="111111"/>
          <w:sz w:val="28"/>
          <w:sz w:val="28"/>
          <w:szCs w:val="28"/>
          <w:rtl w:val="true"/>
          <w:lang w:bidi="ar-SA"/>
        </w:rPr>
        <w:t>، ثمّ كتب عليه السلام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دمه هدرٌ لكلّ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للناس قتل المبتدع نظراً إلى ما لحفظ الشريعة من الأهمّيّة عند الشارع</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3137863_1280447820"/>
      <w:bookmarkStart w:id="619" w:name="_Toc258"/>
      <w:bookmarkEnd w:id="618"/>
      <w:r>
        <w:rPr>
          <w:rtl w:val="true"/>
        </w:rPr>
        <w:t>النكتة الثانية</w:t>
      </w:r>
      <w:bookmarkEnd w:id="619"/>
    </w:p>
    <w:p>
      <w:pPr>
        <w:pStyle w:val="BookText"/>
        <w:rPr/>
      </w:pPr>
      <w:r>
        <w:rPr>
          <w:rFonts w:ascii="Amiri" w:hAnsi="Amiri" w:eastAsia="Amiri" w:cs="Amiri"/>
          <w:color w:val="111111"/>
          <w:sz w:val="28"/>
          <w:sz w:val="28"/>
          <w:szCs w:val="28"/>
          <w:rtl w:val="true"/>
          <w:lang w:bidi="ar-SA"/>
        </w:rPr>
        <w:t xml:space="preserve">الحكم بعينه يجري في سابّ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المصلّين و على أعدائهم لعنة اللاعنين أبد الآبدين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سبّ أحداً من المعصومين الأربعة عشر يجوز قتله مراعياً فيه ما ذكرناه من وجوب رعاية العناوين و الأحكام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يدلّ جميع ما ذكرناه من الأدلّة في المسائل الثالثة و الرابعة و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لافرق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الأحكام المتقدّمة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قتل المبتدع و السابّ و المتجاوز إلى حريم الأسرة المتعرّض إلى الناموس في يومه أو في غده أو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مع تصريحهم بجواز قتل المبتدع و سابّ المعصومين بعد أيّامٍ من صدور البدعة و السبّ منهم، قد ذهبوا إلى عدم جواز قتل المتعرّض إلى الناموس بعد مضيّ زمنٍ من عمله</w:t>
      </w:r>
      <w:r>
        <w:rPr>
          <w:rStyle w:val="FootnoteAnchor"/>
          <w:rtl w:val="true"/>
        </w:rPr>
        <w:footnoteReference w:id="203"/>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بامرأة رجلٍ لايجوز للزوج أن يقتل الزاني بعد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فجوره بزوجته؛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يقتلهما حين ارتكابهما هذا الفعل و قيامهما بهذا العمل، أمّا بعد الفراغ منه فقتلهما مختصٌّ بالحاكم الشرعيّ‌، و هو الّذي يصلح لاجراء الحدّ عليهما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لافرق بين هذه الموارد، بل المختار جواز 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الزاني و الزانية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أيّامٍ كما يجوز قتل المبتدع و السابّ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فتفصيل الكلام فيه موكولٌ إلى كتاب الحدود و التعزيرات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المسألة الخامسة من مسائل المبحث الخامس، و باتمامه قد فرغنا عمّا أردنا إيراده في كتاب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620" w:name="pg18785_210804"/>
    </w:p>
    <w:p>
      <w:pPr>
        <w:pStyle w:val="Heading2"/>
        <w:numPr>
          <w:ilvl w:val="1"/>
          <w:numId w:val="1"/>
        </w:numPr>
        <w:rPr/>
      </w:pPr>
      <w:bookmarkStart w:id="621" w:name="__RefHeading___Toc13137865_1280447820"/>
      <w:bookmarkStart w:id="622" w:name="_Toc259"/>
      <w:bookmarkEnd w:id="620"/>
      <w:bookmarkEnd w:id="621"/>
      <w:r>
        <w:rPr>
          <w:rtl w:val="true"/>
        </w:rPr>
        <w:t>كتاب الحدود و التعزيرات</w:t>
      </w:r>
      <w:bookmarkEnd w:id="62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13137867_1280447820"/>
      <w:bookmarkStart w:id="624" w:name="_Toc260"/>
      <w:bookmarkEnd w:id="623"/>
      <w:r>
        <w:rPr>
          <w:rtl w:val="true"/>
        </w:rPr>
        <w:t>اشارة</w:t>
      </w:r>
      <w:bookmarkEnd w:id="6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الحدود و التعزيرات</w:t>
      </w:r>
    </w:p>
    <w:p>
      <w:pPr>
        <w:pStyle w:val="BookText"/>
        <w:rPr/>
      </w:pPr>
      <w:r>
        <w:rPr>
          <w:rFonts w:ascii="Amiri" w:hAnsi="Amiri" w:eastAsia="Amiri" w:cs="Amiri"/>
          <w:color w:val="111111"/>
          <w:sz w:val="28"/>
          <w:sz w:val="28"/>
          <w:szCs w:val="28"/>
          <w:rtl w:val="true"/>
          <w:lang w:bidi="ar-SA"/>
        </w:rPr>
        <w:t>قد أشرنا في مبتدأ كتاب الأمر بالمعروف و النهي عن المنكر إلى أنّ للفقيه الوليّ وظيفتين هامّتين، و قد بحثنا عن ناحيةٍ منهما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عليه فرضٌ آخر لاتقلّ أهمّيّةً عن وظيفته الأولى، و هو حفظ الحكم و الدولة الإسلاميّة، ثمّ المشارفة على إجراء الأحكام على أحسن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نبحث عن واجبه هذا ليكون المطالع في الكتاب على بصيرةٍ منه، فعقدنا كتاب الحدود و التعزيرات كتابعٍ من توابع مبحث ولاية الفقيه للبحث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 مباحث</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8785_210808"/>
      <w:bookmarkStart w:id="626" w:name="pg18785_210808"/>
      <w:bookmarkEnd w:id="626"/>
    </w:p>
    <w:p>
      <w:pPr>
        <w:pStyle w:val="Heading3"/>
        <w:numPr>
          <w:ilvl w:val="2"/>
          <w:numId w:val="1"/>
        </w:numPr>
        <w:rPr/>
      </w:pPr>
      <w:bookmarkStart w:id="627" w:name="pg18785_210808"/>
      <w:bookmarkStart w:id="628" w:name="__RefHeading___Toc13137869_1280447820"/>
      <w:bookmarkStart w:id="629" w:name="_Toc261"/>
      <w:bookmarkEnd w:id="627"/>
      <w:bookmarkEnd w:id="628"/>
      <w:r>
        <w:rPr>
          <w:rtl w:val="true"/>
        </w:rPr>
        <w:t>المبحث الأوّل في وجوب حفظ الحكم و الدّولة الاسلاميّة عليه</w:t>
      </w:r>
      <w:bookmarkEnd w:id="6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0" w:name="__RefHeading___Toc13137871_1280447820"/>
      <w:bookmarkStart w:id="631" w:name="_Toc262"/>
      <w:bookmarkEnd w:id="630"/>
      <w:r>
        <w:rPr>
          <w:rtl w:val="true"/>
        </w:rPr>
        <w:t>اشارة</w:t>
      </w:r>
      <w:bookmarkEnd w:id="6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الأوّل في وجوب حفظ الحكم و الدولة الإسلاميّة عليه</w:t>
      </w:r>
    </w:p>
    <w:p>
      <w:pPr>
        <w:pStyle w:val="BookText"/>
        <w:rPr/>
      </w:pPr>
      <w:r>
        <w:rPr>
          <w:rFonts w:ascii="Amiri" w:hAnsi="Amiri" w:eastAsia="Amiri" w:cs="Amiri"/>
          <w:color w:val="111111"/>
          <w:sz w:val="28"/>
          <w:sz w:val="28"/>
          <w:szCs w:val="28"/>
          <w:rtl w:val="true"/>
          <w:lang w:bidi="ar-SA"/>
        </w:rPr>
        <w:t xml:space="preserve">قد أشرنا في مقدّمات الكتاب إلى أنّ الفقيه الوليّ هو النائب عن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الدولة الإسلاميّة و القيام بأحكامها و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الحاكم في الدولة الإسلاميّة، و حفظ النظام معدودٌ من وظائف الحاكم في جميع الحكومات، بل هو كامنٌ فيها عند جميع العقلاء في جميع الأمصار و الأعصار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أشرنا أيضاً إلى أنّه مطلق التفويض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موارد قد أُستثنيت عن إطلاق اختياره و سلطانه في حفظ النظام، منها جواز الأمر بالجهاد البدويّ‌، فعلينا أن نفصّل الكلام حول هذا الموضوع</w:t>
      </w:r>
      <w:r>
        <w:rPr>
          <w:rFonts w:eastAsia="Amiri" w:cs="Amiri" w:ascii="Amiri" w:hAnsi="Amiri"/>
          <w:color w:val="111111"/>
          <w:sz w:val="28"/>
          <w:szCs w:val="28"/>
          <w:rtl w:val="true"/>
          <w:lang w:bidi="ar-SA"/>
        </w:rPr>
        <w:t xml:space="preserve">. </w:t>
      </w:r>
      <w:bookmarkStart w:id="632" w:name="pg18785_210811"/>
    </w:p>
    <w:p>
      <w:pPr>
        <w:pStyle w:val="Heading4"/>
        <w:numPr>
          <w:ilvl w:val="3"/>
          <w:numId w:val="1"/>
        </w:numPr>
        <w:rPr/>
      </w:pPr>
      <w:bookmarkStart w:id="633" w:name="__RefHeading___Toc13137873_1280447820"/>
      <w:bookmarkStart w:id="634" w:name="_Toc263"/>
      <w:bookmarkEnd w:id="632"/>
      <w:bookmarkEnd w:id="633"/>
      <w:r>
        <w:rPr>
          <w:rtl w:val="true"/>
        </w:rPr>
        <w:t>مسألةٌهل يجوز للفقيه الوليّ الأمر بالجهاد البدويّ؟</w:t>
      </w:r>
      <w:bookmarkEnd w:id="634"/>
    </w:p>
    <w:p>
      <w:pPr>
        <w:pStyle w:val="Heading5"/>
        <w:numPr>
          <w:ilvl w:val="4"/>
          <w:numId w:val="1"/>
        </w:numPr>
        <w:rPr/>
      </w:pPr>
      <w:bookmarkStart w:id="635" w:name="__RefHeading___Toc13137875_1280447820"/>
      <w:bookmarkStart w:id="636" w:name="_Toc264"/>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و في المسألة نكاتٌ‌</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3137877_1280447820"/>
      <w:bookmarkStart w:id="638" w:name="_Toc265"/>
      <w:bookmarkEnd w:id="637"/>
      <w:r>
        <w:rPr>
          <w:rtl w:val="true"/>
        </w:rPr>
        <w:t>النكتة الأولى</w:t>
      </w:r>
      <w:bookmarkEnd w:id="638"/>
    </w:p>
    <w:p>
      <w:pPr>
        <w:pStyle w:val="BookText"/>
        <w:rPr/>
      </w:pPr>
      <w:r>
        <w:rPr>
          <w:rFonts w:ascii="Amiri" w:hAnsi="Amiri" w:eastAsia="Amiri" w:cs="Amiri"/>
          <w:color w:val="111111"/>
          <w:sz w:val="28"/>
          <w:sz w:val="28"/>
          <w:szCs w:val="28"/>
          <w:rtl w:val="true"/>
          <w:lang w:bidi="ar-SA"/>
        </w:rPr>
        <w:t>المشهور بين الفقهاء القائلين بثبوت الولاية للفقيه أنّ الأمر بالجهاد البدويّ ليس في وسع الفقيه الوليّ‌، بل هو مختصٌّ بالمعصومين عليهم السلام</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سيّدنا الأستاذ الإمام الخمينيّ رحمه الله مع قوله بثبوت الولاية المطلقة للفقيه كان لايثبت له إطلاق اليد بالنسبة إلى الجهاد البدويّ‌؛ كما ذكره في كتابه القيّم في ولاية الفقيه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3137879_1280447820"/>
      <w:bookmarkStart w:id="640" w:name="_Toc266"/>
      <w:bookmarkEnd w:id="639"/>
      <w:r>
        <w:rPr>
          <w:rtl w:val="true"/>
        </w:rPr>
        <w:t>النكتة الثانية</w:t>
      </w:r>
      <w:bookmarkEnd w:id="640"/>
    </w:p>
    <w:p>
      <w:pPr>
        <w:pStyle w:val="BookText"/>
        <w:rPr/>
      </w:pPr>
      <w:r>
        <w:rPr>
          <w:rFonts w:ascii="Amiri" w:hAnsi="Amiri" w:eastAsia="Amiri" w:cs="Amiri"/>
          <w:color w:val="111111"/>
          <w:sz w:val="28"/>
          <w:sz w:val="28"/>
          <w:szCs w:val="28"/>
          <w:rtl w:val="true"/>
          <w:lang w:bidi="ar-SA"/>
        </w:rPr>
        <w:t>مقتضى القاعدة الأوّليّة في المسألة الجواز، و ذلك بدلالة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الدالّة على ثبوت الولاية 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بأنّ حفظ الحكم و الحكومة يُعدُّ من فرائضه، و لايمكن له القيام بما فُرض عليه إلّاإذا كان مطلق العنان بالنسبة إليه، فلوتوقّف حفظ الحكم على </w:t>
      </w:r>
      <w:bookmarkStart w:id="641" w:name="pg18785_210812"/>
    </w:p>
    <w:p>
      <w:pPr>
        <w:pStyle w:val="BookText"/>
        <w:rPr/>
      </w:pPr>
      <w:bookmarkEnd w:id="641"/>
      <w:r>
        <w:rPr>
          <w:rFonts w:ascii="Amiri" w:hAnsi="Amiri" w:eastAsia="Amiri" w:cs="Amiri"/>
          <w:color w:val="111111"/>
          <w:sz w:val="28"/>
          <w:sz w:val="28"/>
          <w:szCs w:val="28"/>
          <w:rtl w:val="true"/>
          <w:lang w:bidi="ar-SA"/>
        </w:rPr>
        <w:t>الدخول في الجهاد البدويّ فإذاً يحكم العقل بأنّه لامناص من أن يكون هذا الدخول مقدوراً له معدوداً في اختياراته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الأوّليّة تقتضي جواز أمره بهذا النوع من الجهاد</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3137881_1280447820"/>
      <w:bookmarkStart w:id="643" w:name="_Toc267"/>
      <w:bookmarkEnd w:id="642"/>
      <w:r>
        <w:rPr>
          <w:rtl w:val="true"/>
        </w:rPr>
        <w:t>النكتة الثالثة</w:t>
      </w:r>
      <w:bookmarkEnd w:id="643"/>
    </w:p>
    <w:p>
      <w:pPr>
        <w:pStyle w:val="BookText"/>
        <w:rPr/>
      </w:pPr>
      <w:r>
        <w:rPr>
          <w:rFonts w:ascii="Amiri" w:hAnsi="Amiri" w:eastAsia="Amiri" w:cs="Amiri"/>
          <w:color w:val="111111"/>
          <w:sz w:val="28"/>
          <w:sz w:val="28"/>
          <w:szCs w:val="28"/>
          <w:rtl w:val="true"/>
          <w:lang w:bidi="ar-SA"/>
        </w:rPr>
        <w:t>هيهنا أمران قد منعا المشهور من القول بكون الفقيه الوليّ مطلق التفويض بالنسبة إلى هذا الجواز،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الشهرة العظيمة بين القوم بالقول بالعدم؛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توجد هناك جملةٌ من الروايات تدلّ على اختصاص هذا المنصب بالمعصومين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نبحث عن هذين الأمرين لنرى مدى دلالتهما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الشهرة فلاكثير كلامٍ فيها، إذ انّها و لوبلغت حدّ الإجماع فلاحجّيّة فيها، لكونها مقطوع المدركيّة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البيّن انّ الأصحاب استندوا في رأيهم هذا إلى هذه الأحاديث، فلاحجّيّة في هذه الشهرة و لوبلغت حدّ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انّ الشيخ صاحب الجواهر رحمه الله و إن ذهب الى أن لادلالة في أحاديث الباب على عدم ثبوت هذا المنصب للفقيه الوليّ‌، و لكنّه احتاط قبال هذه الشهرة</w:t>
      </w:r>
      <w:r>
        <w:rPr>
          <w:rStyle w:val="FootnoteAnchor"/>
          <w:rtl w:val="true"/>
        </w:rPr>
        <w:footnoteReference w:id="206"/>
      </w:r>
      <w:r>
        <w:rPr>
          <w:rFonts w:ascii="Amiri" w:hAnsi="Amiri" w:eastAsia="Amiri" w:cs="Amiri"/>
          <w:color w:val="111111"/>
          <w:sz w:val="28"/>
          <w:sz w:val="28"/>
          <w:szCs w:val="28"/>
          <w:rtl w:val="true"/>
          <w:lang w:bidi="ar-SA"/>
        </w:rPr>
        <w:t>و كان الأليق به رفضها و طردها و عدم رعايتها و الاعتناء بها</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3137883_1280447820"/>
      <w:bookmarkStart w:id="645" w:name="_Toc268"/>
      <w:bookmarkEnd w:id="644"/>
      <w:r>
        <w:rPr>
          <w:rtl w:val="true"/>
        </w:rPr>
        <w:t>النكتة الرابعة</w:t>
      </w:r>
      <w:bookmarkEnd w:id="645"/>
    </w:p>
    <w:p>
      <w:pPr>
        <w:pStyle w:val="Heading6"/>
        <w:numPr>
          <w:ilvl w:val="5"/>
          <w:numId w:val="1"/>
        </w:numPr>
        <w:rPr/>
      </w:pPr>
      <w:bookmarkStart w:id="646" w:name="__RefHeading___Toc13137885_1280447820"/>
      <w:bookmarkStart w:id="647" w:name="_Toc269"/>
      <w:bookmarkEnd w:id="646"/>
      <w:r>
        <w:rPr>
          <w:rtl w:val="true"/>
        </w:rPr>
        <w:t>اشارة</w:t>
      </w:r>
      <w:bookmarkEnd w:id="64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المقام هي روايات الباب، و لنفصّل الكلام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bookmarkStart w:id="648" w:name="pg18785_210813"/>
    </w:p>
    <w:p>
      <w:pPr>
        <w:pStyle w:val="Heading6"/>
        <w:numPr>
          <w:ilvl w:val="5"/>
          <w:numId w:val="1"/>
        </w:numPr>
        <w:rPr/>
      </w:pPr>
      <w:bookmarkStart w:id="649" w:name="__RefHeading___Toc13137887_1280447820"/>
      <w:bookmarkStart w:id="650" w:name="_Toc270"/>
      <w:bookmarkEnd w:id="648"/>
      <w:bookmarkEnd w:id="649"/>
      <w:r>
        <w:rPr>
          <w:rtl w:val="true"/>
        </w:rPr>
        <w:t>الرواية الأولى</w:t>
      </w:r>
      <w:bookmarkEnd w:id="650"/>
    </w:p>
    <w:p>
      <w:pPr>
        <w:pStyle w:val="Heading6"/>
        <w:numPr>
          <w:ilvl w:val="5"/>
          <w:numId w:val="1"/>
        </w:numPr>
        <w:rPr/>
      </w:pPr>
      <w:bookmarkStart w:id="651" w:name="__RefHeading___Toc13137889_1280447820"/>
      <w:bookmarkStart w:id="652" w:name="_Toc271"/>
      <w:bookmarkEnd w:id="651"/>
      <w:r>
        <w:rPr>
          <w:rtl w:val="true"/>
        </w:rPr>
        <w:t>اشارة</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الحسين عن عليّ بن النعمان عن سويد القلّاء عن بشيرٍ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مع غير الإمام المفترض طاعته حرامٌ مثل الميتة و الدم و 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 فقال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حرمة القتال مع غير الإمام المفترض طاعته، و هذا العنوان لاينطبق على غير أئمّتنا الاثنى عشر عليهم السلام، فيحرم القتال و الجهاد مع غيرهم و لوكان الفقيه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الاستدلال مواضع للنظر، بل لادلالة للرواية على مطلوبهم، و ذلك بالنظر إلى هذه الأنظار الثلاثة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3137891_1280447820"/>
      <w:bookmarkStart w:id="654" w:name="_Toc272"/>
      <w:bookmarkEnd w:id="653"/>
      <w:r>
        <w:rPr>
          <w:rtl w:val="true"/>
        </w:rPr>
        <w:t>النظر الأوّل</w:t>
      </w:r>
      <w:r>
        <w:rPr>
          <w:rtl w:val="true"/>
        </w:rPr>
        <w:t>:</w:t>
      </w:r>
      <w:bookmarkEnd w:id="654"/>
    </w:p>
    <w:p>
      <w:pPr>
        <w:pStyle w:val="BookText"/>
        <w:rPr/>
      </w:pPr>
      <w:r>
        <w:rPr>
          <w:rFonts w:ascii="Amiri" w:hAnsi="Amiri" w:eastAsia="Amiri" w:cs="Amiri"/>
          <w:color w:val="111111"/>
          <w:sz w:val="28"/>
          <w:sz w:val="28"/>
          <w:szCs w:val="28"/>
          <w:rtl w:val="true"/>
          <w:lang w:bidi="ar-SA"/>
        </w:rPr>
        <w:t>الظاهر انصراف الحديث إلى حكّام الجور الغاصبين لمنصب الولاية من غير أن يكون لهم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يمنع الشيعة عن القتال تحت لوائهم، لأنّ حروبهم لم تكن بإذن الإمام عليه السلام، فكلّها كانت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فلالسان للرواية على حرمة الجهاد البدويّ على الفقيه الوليّ‌</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13137893_1280447820"/>
      <w:bookmarkStart w:id="656" w:name="_Toc273"/>
      <w:bookmarkEnd w:id="655"/>
      <w:r>
        <w:rPr>
          <w:rtl w:val="true"/>
        </w:rPr>
        <w:t>النظر الثاني</w:t>
      </w:r>
      <w:r>
        <w:rPr>
          <w:rtl w:val="true"/>
        </w:rPr>
        <w:t>:</w:t>
      </w:r>
      <w:bookmarkEnd w:id="65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في الرواية الّذي حكم الإمام عليه السلام بحرمته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 الإمام،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لاينطبق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الأوّل أعمّ من الثاني، فلودلّت الرواية على حرمة الجهاد البدويّ مع الفقيه الوليّ لدلّت على حرمة غيره من أقسام الجهاد معه، و لا قائل به؛ فلا تدلّ على حرمته عليه</w:t>
      </w:r>
      <w:r>
        <w:rPr>
          <w:rFonts w:eastAsia="Amiri" w:cs="Amiri" w:ascii="Amiri" w:hAnsi="Amiri"/>
          <w:color w:val="111111"/>
          <w:sz w:val="28"/>
          <w:szCs w:val="28"/>
          <w:rtl w:val="true"/>
          <w:lang w:bidi="ar-SA"/>
        </w:rPr>
        <w:t xml:space="preserve">. </w:t>
      </w:r>
      <w:bookmarkStart w:id="657" w:name="pg18785_210814"/>
    </w:p>
    <w:p>
      <w:pPr>
        <w:pStyle w:val="BookText"/>
        <w:rPr/>
      </w:pPr>
      <w:bookmarkEnd w:id="657"/>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أقسام الجهاد مع خلفاء الجور محكومٌ بالحرمة، و لا فرق في هذا الحكم بين الجهاد البدويّ معهم، و بين غيره من أقسام الجهاد، كما تدلّ عليها هذه الرواية الشريفة</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13137895_1280447820"/>
      <w:bookmarkStart w:id="659" w:name="_Toc274"/>
      <w:bookmarkEnd w:id="658"/>
      <w:r>
        <w:rPr>
          <w:rtl w:val="true"/>
        </w:rPr>
        <w:t>النظر الثالث</w:t>
      </w:r>
      <w:r>
        <w:rPr>
          <w:rtl w:val="true"/>
        </w:rPr>
        <w:t>:</w:t>
      </w:r>
      <w:bookmarkEnd w:id="659"/>
    </w:p>
    <w:p>
      <w:pPr>
        <w:pStyle w:val="BookText"/>
        <w:rPr/>
      </w:pPr>
      <w:r>
        <w:rPr>
          <w:rFonts w:ascii="Amiri" w:hAnsi="Amiri" w:eastAsia="Amiri" w:cs="Amiri"/>
          <w:color w:val="111111"/>
          <w:sz w:val="28"/>
          <w:sz w:val="28"/>
          <w:szCs w:val="28"/>
          <w:rtl w:val="true"/>
          <w:lang w:bidi="ar-SA"/>
        </w:rPr>
        <w:t>و لنا كلامٌ في المقام يجري في جميع هذه الأحاديث،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بين الإمام و بين من نصبه بالخصوص و بين نوّابه العامّة في جواز قيامهم بالجهاد البدويّ‌، و ذلك لأنّ نوّابهم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كسيّدنا الأشتر، رضى اللّه تعالى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نوّابهم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كالفقهاء طيلة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كانوا منصوبين من قبلهم، فحكمهم ليس إلّاكحكمهم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كما تدلّ على جواز الجهاد البدويّ مع الإمام المفترض الطاعة تدلّ على جوازه مع من قام به بأمرٍ منه و كان نائباً منه فيه، كنوّابه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فبالنظر إلى هذه الأنظار الثلاثة يظهر أن لادلالة في الرواية على حرمة الجهاد البدويّ على الفقيه الوليّ‌</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3137897_1280447820"/>
      <w:bookmarkStart w:id="661" w:name="_Toc275"/>
      <w:bookmarkEnd w:id="660"/>
      <w:r>
        <w:rPr>
          <w:rtl w:val="true"/>
        </w:rPr>
        <w:t>الرواية الثانية</w:t>
      </w:r>
      <w:bookmarkEnd w:id="661"/>
    </w:p>
    <w:p>
      <w:pPr>
        <w:pStyle w:val="Heading6"/>
        <w:numPr>
          <w:ilvl w:val="5"/>
          <w:numId w:val="1"/>
        </w:numPr>
        <w:rPr/>
      </w:pPr>
      <w:bookmarkStart w:id="662" w:name="__RefHeading___Toc13137899_1280447820"/>
      <w:bookmarkStart w:id="663" w:name="_Toc276"/>
      <w:bookmarkEnd w:id="662"/>
      <w:r>
        <w:rPr>
          <w:rtl w:val="true"/>
        </w:rPr>
        <w:t>اشارة</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ابن أبي عميرٍ عن الحكم بن مسكينٍ عن عبدالملك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لاأراك تخرج إلى هذه المواضع الّتي يخرج إليها أهل بلادك‌؟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و عبّادان و المصّيصة و قزوين؛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 الإقتداء 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خَيْراً مَا سَبَقُونَا إِلَيْهِ‌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ليس بيننا و بين جعفرٍ خلافٌ إلّاأنّه لايرى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و اللّه إنّي لأراه و لكنّي أكره أن أدع علمي إلى جهلهم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664" w:name="pg18785_210815"/>
    </w:p>
    <w:p>
      <w:pPr>
        <w:pStyle w:val="BookText"/>
        <w:rPr/>
      </w:pPr>
      <w:bookmarkEnd w:id="664"/>
      <w:r>
        <w:rPr>
          <w:rFonts w:ascii="Amiri" w:hAnsi="Amiri" w:eastAsia="Amiri" w:cs="Amiri"/>
          <w:color w:val="111111"/>
          <w:sz w:val="28"/>
          <w:sz w:val="28"/>
          <w:szCs w:val="28"/>
          <w:rtl w:val="true"/>
          <w:lang w:bidi="ar-SA"/>
        </w:rPr>
        <w:t>السند مصحّحٌ‌، و ذلك لأنّ الحكم بن مسكينٍ‌</w:t>
      </w:r>
      <w:r>
        <w:rPr>
          <w:rStyle w:val="FootnoteAnchor"/>
          <w:rtl w:val="true"/>
        </w:rPr>
        <w:footnoteReference w:id="210"/>
      </w:r>
      <w:r>
        <w:rPr>
          <w:rFonts w:ascii="Amiri" w:hAnsi="Amiri" w:eastAsia="Amiri" w:cs="Amiri"/>
          <w:color w:val="111111"/>
          <w:sz w:val="28"/>
          <w:sz w:val="28"/>
          <w:szCs w:val="28"/>
          <w:rtl w:val="true"/>
          <w:lang w:bidi="ar-SA"/>
        </w:rPr>
        <w:t>و عبدالملك بن عمروٍ</w:t>
      </w:r>
      <w:r>
        <w:rPr>
          <w:rStyle w:val="FootnoteAnchor"/>
          <w:rtl w:val="true"/>
        </w:rPr>
        <w:footnoteReference w:id="211"/>
      </w:r>
      <w:r>
        <w:rPr>
          <w:rFonts w:ascii="Amiri" w:hAnsi="Amiri" w:eastAsia="Amiri" w:cs="Amiri"/>
          <w:color w:val="111111"/>
          <w:sz w:val="28"/>
          <w:sz w:val="28"/>
          <w:szCs w:val="28"/>
          <w:rtl w:val="true"/>
          <w:lang w:bidi="ar-SA"/>
        </w:rPr>
        <w:t>و إن استشكل فيهما بعضهم، و لكن وثّقهما المتقدّمون؛ أضف إلى ذلك وقوع ابن أبي عميرٍ قبلهما، فالرواية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دلالةٌ واضحةٌ على حرمة الجهاد مع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لادلالة فيها، و ذلك لأنّ الرواية لاتخلو عن صورتين</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3137901_1280447820"/>
      <w:bookmarkStart w:id="666" w:name="_Toc277"/>
      <w:bookmarkEnd w:id="665"/>
      <w:r>
        <w:rPr>
          <w:rtl w:val="true"/>
        </w:rPr>
        <w:t>الصورة الأولى</w:t>
      </w:r>
      <w:r>
        <w:rPr>
          <w:rtl w:val="true"/>
        </w:rPr>
        <w:t>:</w:t>
      </w:r>
      <w:bookmarkEnd w:id="666"/>
    </w:p>
    <w:p>
      <w:pPr>
        <w:pStyle w:val="BookText"/>
        <w:rPr/>
      </w:pPr>
      <w:r>
        <w:rPr>
          <w:rFonts w:ascii="Amiri" w:hAnsi="Amiri" w:eastAsia="Amiri" w:cs="Amiri"/>
          <w:color w:val="111111"/>
          <w:sz w:val="28"/>
          <w:sz w:val="28"/>
          <w:szCs w:val="28"/>
          <w:rtl w:val="true"/>
          <w:lang w:bidi="ar-SA"/>
        </w:rPr>
        <w:t>أن تدلّ على حرمة المرابطة، و ذلك لأنّ تلك البلاد قد فُتحت قبل زمن إمامنا الصادق عليه السلام بسنين؛ فإذاً الرواية تصير معرضاً عنها عند الأصحاب، لإجماع الكلّ على استحباب المرابطة المستفاد من رواياتٍ كثيرةٍ تدلّ عليه؛</w:t>
      </w:r>
    </w:p>
    <w:p>
      <w:pPr>
        <w:pStyle w:val="Heading6"/>
        <w:numPr>
          <w:ilvl w:val="5"/>
          <w:numId w:val="1"/>
        </w:numPr>
        <w:rPr/>
      </w:pPr>
      <w:bookmarkStart w:id="667" w:name="__RefHeading___Toc13137903_1280447820"/>
      <w:bookmarkStart w:id="668" w:name="_Toc278"/>
      <w:bookmarkEnd w:id="667"/>
      <w:r>
        <w:rPr>
          <w:rtl w:val="true"/>
        </w:rPr>
        <w:t>الصورة الثانية</w:t>
      </w:r>
      <w:r>
        <w:rPr>
          <w:rtl w:val="true"/>
        </w:rPr>
        <w:t>:</w:t>
      </w:r>
      <w:bookmarkEnd w:id="668"/>
    </w:p>
    <w:p>
      <w:pPr>
        <w:pStyle w:val="BookText"/>
        <w:rPr/>
      </w:pPr>
      <w:r>
        <w:rPr>
          <w:rFonts w:ascii="Amiri" w:hAnsi="Amiri" w:eastAsia="Amiri" w:cs="Amiri"/>
          <w:color w:val="111111"/>
          <w:sz w:val="28"/>
          <w:sz w:val="28"/>
          <w:szCs w:val="28"/>
          <w:rtl w:val="true"/>
          <w:lang w:bidi="ar-SA"/>
        </w:rPr>
        <w:t>أن تدلّ على حرمة الجهاد مع غير المعصوم، فإذاً لا ربط بينها و بين ما نحن فيه، لأنّا قد أشرنا في التعليق على الرواية الأولى إلى أنّ الجهاد مع أئمّة الكفر حرامٌ‌، و هو مع المعصوم جائزٌ، و لوكان بأمرٍ منه فلابدّ من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الوليّ ينوب منه عليه السلام في ما للنيابة فيه مدخلٌ‌؛ فالجهاد البدويّ معه إمّا جائزٌ؛ و إمّا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فلاتدلّ الرواية على حرمة الجهاد البدويّ عليه و كونه خارجاً عن مستطاعه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69" w:name="__RefHeading___Toc13137905_1280447820"/>
      <w:bookmarkStart w:id="670" w:name="_Toc279"/>
      <w:bookmarkEnd w:id="669"/>
      <w:r>
        <w:rPr>
          <w:rtl w:val="true"/>
        </w:rPr>
        <w:t>الرواية الثالثة</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 بن زيادٍ عن أحمد بن محمّد بن أبي نصرٍ عن محمّد بن عبداللّه و عن محمّد بن يحيى عن أحمد بن محمّد عن العبّاس بن المعروف عن صفوان بن يحيى عن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عبداللّه للرضا عليه السلام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أهل بيته عن آبائه انّه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بلادنا موضع رباطٍ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و عدوّاً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فهل من جهادٍ أو هل من رباطٍ؟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فأعاد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يرضى أحدكم أن يكون في بيته ينفق على عياله من طوله ينتظر أمرنا، فإن أدركه كان كمن شهد مع رسول اللّه صلى الله عليه و آله بدراً فإن مات ينتظر أمرنا كان كمن كان مع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السبّابتين و لاأقول هكذا و جمع بين السبّابة و الوسطى، فانّ هذه أطول من هذه؛ فقال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لابأس به، بل هو صحيحٌ‌، لوقوع جمعٍ من أصحاب الإجماع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الرجاليّين في سهل بن زيادٍ كلامٌ ينبىء عن كونه غالياً، و لكن مضت الإشارة منّا إلى أنّه كان من أجلّاء الأصحاب العارفين بمراتب أهل بيت النبوّة، فقد روى عنه الشيخ الكلينيّ رحمه الله رواياتٍ كثيرةٍ تقرب من ألف روايةٍ‌</w:t>
      </w:r>
      <w:r>
        <w:rPr>
          <w:rStyle w:val="FootnoteAnchor"/>
          <w:rtl w:val="true"/>
        </w:rPr>
        <w:footnoteReference w:id="213"/>
      </w:r>
      <w:r>
        <w:rPr>
          <w:rFonts w:ascii="Amiri" w:hAnsi="Amiri" w:eastAsia="Amiri" w:cs="Amiri"/>
          <w:color w:val="111111"/>
          <w:sz w:val="28"/>
          <w:sz w:val="28"/>
          <w:szCs w:val="28"/>
          <w:rtl w:val="true"/>
          <w:lang w:bidi="ar-SA"/>
        </w:rPr>
        <w:t>، فلابأس بالحديث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دلالته، فيجري فيه نفس ما ذكرناه في التعليق على الرواية السابقة عليه، إذ الظاهر منه الحكم بحرمة المرابطة مع حكّام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جهادٍ أو هل من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عليه السلام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لاخلاف في استحباب المرابطة، بل </w:t>
      </w:r>
      <w:bookmarkStart w:id="671" w:name="pg18785_210817"/>
    </w:p>
    <w:p>
      <w:pPr>
        <w:pStyle w:val="BookText"/>
        <w:rPr/>
      </w:pPr>
      <w:bookmarkEnd w:id="671"/>
      <w:r>
        <w:rPr>
          <w:rFonts w:ascii="Amiri" w:hAnsi="Amiri" w:eastAsia="Amiri" w:cs="Amiri"/>
          <w:color w:val="111111"/>
          <w:sz w:val="28"/>
          <w:sz w:val="28"/>
          <w:szCs w:val="28"/>
          <w:rtl w:val="true"/>
          <w:lang w:bidi="ar-SA"/>
        </w:rPr>
        <w:t>استحبابها شديدٌ مؤكّدٌ عليه؛ فالرواية من هذه الناحية معرضٌ عنها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لوكان المراد منها حرمة الجهاد مع أئمّة الظلم فقد ذكرنا أن لادلالة فيها إذن على حرمة الجهاد البدويّ على الفقيه الوليّ‌، و قد أتينا بتفصيل الكلام فيه في التعليق على الروايتين الأولى و الثانية، فراجعه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3137907_1280447820"/>
      <w:bookmarkStart w:id="673" w:name="_Toc280"/>
      <w:bookmarkEnd w:id="672"/>
      <w:r>
        <w:rPr>
          <w:rtl w:val="true"/>
        </w:rPr>
        <w:t>النكتة الخامسة</w:t>
      </w:r>
      <w:bookmarkEnd w:id="673"/>
    </w:p>
    <w:p>
      <w:pPr>
        <w:pStyle w:val="BookText"/>
        <w:rPr/>
      </w:pPr>
      <w:r>
        <w:rPr>
          <w:rFonts w:ascii="Amiri" w:hAnsi="Amiri" w:eastAsia="Amiri" w:cs="Amiri"/>
          <w:color w:val="111111"/>
          <w:sz w:val="28"/>
          <w:sz w:val="28"/>
          <w:szCs w:val="28"/>
          <w:rtl w:val="true"/>
          <w:lang w:bidi="ar-SA"/>
        </w:rPr>
        <w:t>قد أشرنا إلى ما يبدو لنا من الرأي حول رواياتٍ تمسّك بها الجمهور لاثبات أن لا حقّ للفقيه الوليّ في الجهاد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لصحّة ما قلناه ما رواه صاحب الوسائل رحمه الله عن سيّدنا موسى بن جعفرٍ عليهما السلام،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أباالحسن عليه السلام رجلٌ و أنا حاضرٌ؛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بلغه أنّ رجلاً يعطي سيفاً و قوساً في سبيل اللّه، فأتاه فأخذهما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لقيه أصحابه فأخبروه أنّ السبيل مع هؤلاء لايجوز، و أمروه بردّهما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 لايقاتل،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قزوين و عسقلان و الديلم و ما أشبه هذه الثغور؟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إلى الموضع الّذي هو فيه مرابطٌ كيف يصنع‌؟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يقاتل عن بيضة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يخاف على دار المسلمين، أ رأيتك لو انّ الروم دخلوا على المسلمين لم ينبغ لهم أن يمنعوهم‌؟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 لايقاتل، و إن خاف على بيضة الإسلام و المسلمين قاتل فيكون قتاله لنفسه لاللسلطان، لأنّ في دروس الإسلام دروس ذكر محمّدٍ صلى الله عليه و آله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السند في أعلى مدارج الصحّة، و دلالتها على ما نحن بصدده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فليرابط و لايقاتل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المرابطة و عدم جواز القتال تحت لواء الحكّام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خاف على بيضة الإسلام و المسلمين قاتل فيكون قتاله لنفسه ليس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 المرابطة و الدفاع جائزان و لو في حكم الجائرين، أمّا الجهاد فلايجوز إلّامع الإمام العادل عليه السلام؛ و قد مضى تفصيل الكلام في أنّ الفقيه الوليّ منصوبٌ من قبله عليه السلام، فهو نائبٌ عنه بالنيابة العامّة؛ فحكمه كحكمه عليه السلام؛ فيجوز معه الجهاد كما يجوز مع من استخلف منه، و هو الإمام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فلهذه الرواية شهادةٌ واضحةٌ بصحّة ما حملنا عليه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18785_210820"/>
      <w:bookmarkStart w:id="675" w:name="pg18785_210820"/>
      <w:bookmarkEnd w:id="675"/>
    </w:p>
    <w:p>
      <w:pPr>
        <w:pStyle w:val="Heading3"/>
        <w:numPr>
          <w:ilvl w:val="2"/>
          <w:numId w:val="1"/>
        </w:numPr>
        <w:rPr/>
      </w:pPr>
      <w:bookmarkStart w:id="676" w:name="pg18785_210820"/>
      <w:bookmarkStart w:id="677" w:name="__RefHeading___Toc13137909_1280447820"/>
      <w:bookmarkStart w:id="678" w:name="_Toc281"/>
      <w:bookmarkEnd w:id="676"/>
      <w:bookmarkEnd w:id="677"/>
      <w:r>
        <w:rPr>
          <w:rtl w:val="true"/>
        </w:rPr>
        <w:t>المبحث الثّانى فى جواز قيام الفقيه الوّلىّ بإجراءِ الحدود</w:t>
      </w:r>
      <w:bookmarkEnd w:id="67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9" w:name="__RefHeading___Toc13137911_1280447820"/>
      <w:bookmarkStart w:id="680" w:name="_Toc282"/>
      <w:bookmarkEnd w:id="679"/>
      <w:r>
        <w:rPr>
          <w:rtl w:val="true"/>
        </w:rPr>
        <w:t>اشارة</w:t>
      </w:r>
      <w:bookmarkEnd w:id="68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الثاني في جواز قيام الفقيه الوليّ بإجراء الحدود</w:t>
      </w:r>
    </w:p>
    <w:p>
      <w:pPr>
        <w:pStyle w:val="BookText"/>
        <w:rPr/>
      </w:pPr>
      <w:r>
        <w:rPr>
          <w:rFonts w:ascii="Amiri" w:hAnsi="Amiri" w:eastAsia="Amiri" w:cs="Amiri"/>
          <w:color w:val="111111"/>
          <w:sz w:val="28"/>
          <w:sz w:val="28"/>
          <w:szCs w:val="28"/>
          <w:rtl w:val="true"/>
          <w:lang w:bidi="ar-SA"/>
        </w:rPr>
        <w:t>هذا المبحث عقدناه للتحقيق حول انّه هل يجوز للفقيه الوليّ أن يقوم بإجراء الديات و إقامة الحدود بين الناس‌؟، أم لا حقّ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صلب المبحث نشير إلى أمرين قد مضى تفصيلهما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 قد أشرنا إلى أنّ حفظ الحكم و المجتمع الإسلاميّ يُعدُّ من وظائف الفقيه الوليّ‌، فالعقل يحكم بأنّه مطلق التفويض في ما يرجع إلى فرضه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و من ناحيةٍ أخرى قد أشرنا إلى أنّ الإنسان بما هو مدنيٌّ بالطبع يحتاج إلى أن يعيش مع غيره من أبناء نوعه في مجتمعٍ‌، و هذا يحكم بوجوب قيام والٍ عالمٍ عادلٍ مدبّرٍ بتدبير أمر المجتمع لئلّا يؤول إلى الهرج و الإضطراب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يحكم بأنّ إجراء الحدود مفوّضٌ إلى الحاكم ليتمكّن من توجيه أمر المجتمع إلى مجاريه الصالحة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حكم العقل بأنّ للفقيه الوليّ حقّاً في إجراء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أن يقوم باجرائها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المنزلة المستفاد من أدلّة ثبوت الولاية للفقيه أيضاً يحكم بوجوب قيامه باجرائها، و قد أشبعنا الكلام في كون ولايته مطلقةً‌، فله ما للإمام عليه السلام؛ و من جملته جواز إجراء الحدود و الديات، بل وجوبه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قلنا أنّ العقل و النقل متطابقان على أنّ إجراء الحدود يُعدُّ من فروض الفقيه </w:t>
      </w:r>
    </w:p>
    <w:p>
      <w:pPr>
        <w:pStyle w:val="BookText"/>
        <w:rPr/>
      </w:pP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لنذكر هيهنا مسائل لما لها من الدور الهامّ في هذا المبحث</w:t>
      </w:r>
      <w:r>
        <w:rPr>
          <w:rFonts w:eastAsia="Amiri" w:cs="Amiri" w:ascii="Amiri" w:hAnsi="Amiri"/>
          <w:color w:val="111111"/>
          <w:sz w:val="28"/>
          <w:szCs w:val="28"/>
          <w:rtl w:val="true"/>
          <w:lang w:bidi="ar-SA"/>
        </w:rPr>
        <w:t xml:space="preserve">. </w:t>
      </w:r>
      <w:bookmarkStart w:id="681" w:name="pg18785_210824"/>
    </w:p>
    <w:p>
      <w:pPr>
        <w:pStyle w:val="Heading4"/>
        <w:numPr>
          <w:ilvl w:val="3"/>
          <w:numId w:val="1"/>
        </w:numPr>
        <w:rPr/>
      </w:pPr>
      <w:bookmarkStart w:id="682" w:name="__RefHeading___Toc13137913_1280447820"/>
      <w:bookmarkStart w:id="683" w:name="_Toc283"/>
      <w:bookmarkEnd w:id="681"/>
      <w:bookmarkEnd w:id="682"/>
      <w:r>
        <w:rPr>
          <w:rtl w:val="true"/>
        </w:rPr>
        <w:t>المسألة الأولى الآراء في المسألة</w:t>
      </w:r>
      <w:bookmarkEnd w:id="683"/>
    </w:p>
    <w:p>
      <w:pPr>
        <w:pStyle w:val="Heading5"/>
        <w:numPr>
          <w:ilvl w:val="4"/>
          <w:numId w:val="1"/>
        </w:numPr>
        <w:rPr/>
      </w:pPr>
      <w:bookmarkStart w:id="684" w:name="__RefHeading___Toc13137915_1280447820"/>
      <w:bookmarkStart w:id="685" w:name="_Toc284"/>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قد ذكرنا في مبحث ولاية الفقيه قائمةً كانت تحتوي على نصوص عشرين علَماً من أعلام الشيعة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رأينا انّ جلّ علمائنا قد اتّفقوا على ثبوت منصب الولاية و ما يتبعه من الفروض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لانعيدها، و لكن نأتي هيهنا بنصّ علمين من أعلام الأمّة أحدهما يُعدّ من متقدّمي المتقدّمين، و الآخر من المعاصرين؛ و ذلك ليكون النصّان نموذجين لمبنى القوم في المسألة؛</w:t>
      </w:r>
    </w:p>
    <w:p>
      <w:pPr>
        <w:pStyle w:val="Heading5"/>
        <w:numPr>
          <w:ilvl w:val="4"/>
          <w:numId w:val="1"/>
        </w:numPr>
        <w:rPr/>
      </w:pPr>
      <w:bookmarkStart w:id="686" w:name="__RefHeading___Toc13137917_1280447820"/>
      <w:bookmarkStart w:id="687" w:name="_Toc285"/>
      <w:bookmarkEnd w:id="686"/>
      <w:r>
        <w:rPr>
          <w:rtl w:val="true"/>
        </w:rPr>
        <w:t>الأوّل</w:t>
      </w:r>
      <w:r>
        <w:rPr>
          <w:rtl w:val="true"/>
        </w:rPr>
        <w:t>:</w:t>
      </w:r>
      <w:bookmarkEnd w:id="687"/>
    </w:p>
    <w:p>
      <w:pPr>
        <w:pStyle w:val="BookText"/>
        <w:rPr/>
      </w:pPr>
      <w:r>
        <w:rPr>
          <w:rFonts w:ascii="Amiri" w:hAnsi="Amiri" w:eastAsia="Amiri" w:cs="Amiri"/>
          <w:color w:val="111111"/>
          <w:sz w:val="28"/>
          <w:sz w:val="28"/>
          <w:szCs w:val="28"/>
          <w:rtl w:val="true"/>
          <w:lang w:bidi="ar-SA"/>
        </w:rPr>
        <w:t>ما ذكره مفيد الصناعة الفقهيّة في كتابه القيّم المقنعة؛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إقامة الحدود فهو إلى سلطان الإسلام المنصوب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الأئمّة الهدىٰ من آل محمّدٍ عليهم السلام و من نصبوه لذلك من الأمراء و الحكّام؛ و قد فوّضوا النظر فيه إلى فقهاء شيعتهم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اللافت للنظر أنّ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فوّضوا النظر فيه إلى فقهاء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عموم المنزلة المستفاد من أدلّة ثبوتها له، إذ لم نجد نصّاً يدلّ على خصوص التفويض</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3137919_1280447820"/>
      <w:bookmarkStart w:id="689" w:name="_Toc286"/>
      <w:bookmarkEnd w:id="688"/>
      <w:r>
        <w:rPr>
          <w:rtl w:val="true"/>
        </w:rPr>
        <w:t>الثاني</w:t>
      </w:r>
      <w:r>
        <w:rPr>
          <w:rtl w:val="true"/>
        </w:rPr>
        <w:t>:</w:t>
      </w:r>
      <w:bookmarkEnd w:id="689"/>
    </w:p>
    <w:p>
      <w:pPr>
        <w:pStyle w:val="BookText"/>
        <w:rPr/>
      </w:pPr>
      <w:r>
        <w:rPr>
          <w:rFonts w:ascii="Amiri" w:hAnsi="Amiri" w:eastAsia="Amiri" w:cs="Amiri"/>
          <w:color w:val="111111"/>
          <w:sz w:val="28"/>
          <w:sz w:val="28"/>
          <w:szCs w:val="28"/>
          <w:rtl w:val="true"/>
          <w:lang w:bidi="ar-SA"/>
        </w:rPr>
        <w:t>قول سماحة الفقيه المحقّق الخوئى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في 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للحاكم الجامع للشرائط إقامة الحدود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تكملة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قد دوّنه بقلمه الشريف في أخريات حياته المباركة، فهو يمثّل ما أدّى إليه رأيه في هذه الفطرة من حياته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المعروف 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أمران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إقامة الحدود إنّما شُرّعت للمصلحة العامّة دفعاً للفساد و انتشار الفجور و الطغيان بين الناس، و هذا ينافي اختصاصه بزمانٍ دون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ليس لحضور الإمام دخلٌ في ذلك قطعاً، فالحكمة المقتضية لتشريع الحدود تقتضي باقامتها في زمان الغيبة كما تقتضي بها 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الحدود كتاباً و سنّةً مطلقةٌ غير مقيّدةٍ بزمانٍ‌،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الأدلّة تدلّ على أنّه لابدّ من إقامة الحدود، و من الضروريّ انّ ذلك لم يشرّع لكلّ فردٍ من أفراد المسلمين، فانّه يوجب اختلال النظام و أن لايثبت حجرٌ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لابدّ من الأخذ بالمقدار المتيقّن، و المتيقّن هو مَن إليه الأمر و هو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عدّة رواياتٍ‌؛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التوقيع بخطّ مولانا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الحوادث الواقعة فارجعوا فيها إلى رواة أحاديثنا، فانّهم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فإنّها بضميمة ما دلّ على أنّ مَن إليه الحكم في زمان الغيبة هم الفقهاء تدلّ على أنّ إقامة الحدود إليهم و وظيفتهم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على عدم الجواز بما في الدعائم</w:t>
      </w:r>
      <w:r>
        <w:rPr>
          <w:rStyle w:val="FootnoteAnchor"/>
          <w:rtl w:val="true"/>
        </w:rPr>
        <w:footnoteReference w:id="220"/>
      </w:r>
      <w:r>
        <w:rPr>
          <w:rFonts w:ascii="Amiri" w:hAnsi="Amiri" w:eastAsia="Amiri" w:cs="Amiri"/>
          <w:color w:val="111111"/>
          <w:sz w:val="28"/>
          <w:sz w:val="28"/>
          <w:szCs w:val="28"/>
          <w:rtl w:val="true"/>
          <w:lang w:bidi="ar-SA"/>
        </w:rPr>
        <w:t>و الأشعثيّات</w:t>
      </w:r>
      <w:r>
        <w:rPr>
          <w:rStyle w:val="FootnoteAnchor"/>
          <w:rtl w:val="true"/>
        </w:rPr>
        <w:footnoteReference w:id="221"/>
      </w:r>
      <w:r>
        <w:rPr>
          <w:rFonts w:ascii="Amiri" w:hAnsi="Amiri" w:eastAsia="Amiri" w:cs="Amiri"/>
          <w:color w:val="111111"/>
          <w:sz w:val="28"/>
          <w:sz w:val="28"/>
          <w:szCs w:val="28"/>
          <w:rtl w:val="true"/>
          <w:lang w:bidi="ar-SA"/>
        </w:rPr>
        <w:t>عن الصادق من آبائه عليهم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الحكم و لاالجمعة و لاالحجّة إلّابإمامٍ‌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ضعيفان سنداً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a href="#ref-footnote4-page145" id="footnote4-page145" style="display:inline-block"&gt;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كلامه أمورٌ لابأس بنا لوأشرنا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رحمه الله إلى أن لا مخالف في المسألة إلّاالمحقّق في الشرايع و العلّامة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أمّا غيرهما من الأعلام فقد أطبقوا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جواز القيام بإجراء الحدود للفقيه الوليّ بأنّه هو المتيقَّن ممّن فُوِّض إليه أمر إقامتها و إجرائها؛ و ذلك بعد أن جعل أصل التفويض من المفروغ منه، إذ لاينتظم أمر المجتمع إلّابذلك التفويض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 قد ذهب في هذه العبارة إلى تصحيح التوقيع المبارك، مع أنّه قد ضعّفه في مواضع من آثاره، و هذا ينبىء عن تبدّل رأيه في الفطرة الأخيرة من حياته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بتضعيف ما في دعائم الإسلام و الأشعثيّات، و ذلك نظراً إلى انقطاع سندهما بحيث لايجوز اسنادهما إلى مؤلّفيهما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قلنا انّ القوم عدا ما يظهر من ظاهر عبارة المحقّق في الشرايع و العلاّمة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مطبقون على ثبوت منصب إجراء الحدود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نصّ في الباب يدلّ عليه بخصوصه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هاتين العبارتين فقد تمثّلا جلّ ما استدلّ به القوم لاثبات مذهبهم هذا؛ و في ما ذكرناه كفايةٌ‌</w:t>
      </w:r>
      <w:r>
        <w:rPr>
          <w:rFonts w:eastAsia="Amiri" w:cs="Amiri" w:ascii="Amiri" w:hAnsi="Amiri"/>
          <w:color w:val="111111"/>
          <w:sz w:val="28"/>
          <w:szCs w:val="28"/>
          <w:rtl w:val="true"/>
          <w:lang w:bidi="ar-SA"/>
        </w:rPr>
        <w:t xml:space="preserve">. </w:t>
      </w:r>
      <w:bookmarkStart w:id="690" w:name="pg18785_210828"/>
    </w:p>
    <w:p>
      <w:pPr>
        <w:pStyle w:val="Heading4"/>
        <w:numPr>
          <w:ilvl w:val="3"/>
          <w:numId w:val="1"/>
        </w:numPr>
        <w:rPr/>
      </w:pPr>
      <w:bookmarkStart w:id="691" w:name="__RefHeading___Toc13137921_1280447820"/>
      <w:bookmarkStart w:id="692" w:name="_Toc287"/>
      <w:bookmarkEnd w:id="690"/>
      <w:bookmarkEnd w:id="691"/>
      <w:r>
        <w:rPr>
          <w:rtl w:val="true"/>
        </w:rPr>
        <w:t>المسألة الثانية في أدلّة النافين</w:t>
      </w:r>
      <w:bookmarkEnd w:id="692"/>
    </w:p>
    <w:p>
      <w:pPr>
        <w:pStyle w:val="Heading5"/>
        <w:numPr>
          <w:ilvl w:val="4"/>
          <w:numId w:val="1"/>
        </w:numPr>
        <w:rPr/>
      </w:pPr>
      <w:bookmarkStart w:id="693" w:name="__RefHeading___Toc13137923_1280447820"/>
      <w:bookmarkStart w:id="694" w:name="_Toc288"/>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استدلّ النافون بروايتين إحداهما ضعيفةٌ سنداً، و الأخرى لا دلالة فيها على مقصودهم؛ و هما</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3137925_1280447820"/>
      <w:bookmarkStart w:id="696" w:name="_Toc289"/>
      <w:bookmarkEnd w:id="695"/>
      <w:r>
        <w:rPr>
          <w:rtl w:val="true"/>
        </w:rPr>
        <w:t>الرواية الأولى</w:t>
      </w:r>
      <w:bookmarkEnd w:id="696"/>
    </w:p>
    <w:p>
      <w:pPr>
        <w:pStyle w:val="Heading6"/>
        <w:numPr>
          <w:ilvl w:val="5"/>
          <w:numId w:val="1"/>
        </w:numPr>
        <w:rPr/>
      </w:pPr>
      <w:bookmarkStart w:id="697" w:name="__RefHeading___Toc13137927_1280447820"/>
      <w:bookmarkStart w:id="698" w:name="_Toc290"/>
      <w:bookmarkEnd w:id="697"/>
      <w:r>
        <w:rPr>
          <w:rtl w:val="true"/>
        </w:rPr>
        <w:t>اشارة</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النافون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عليه السلام، فلايجوز لغيره أن يقيم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قولهم موقعان للنظر بهما يظهر المراد من الرواية</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13137929_1280447820"/>
      <w:bookmarkStart w:id="700" w:name="_Toc291"/>
      <w:bookmarkEnd w:id="699"/>
      <w:r>
        <w:rPr>
          <w:rtl w:val="true"/>
        </w:rPr>
        <w:t>الموقع الأوّل</w:t>
      </w:r>
      <w:r>
        <w:rPr>
          <w:rtl w:val="true"/>
        </w:rPr>
        <w:t>:</w:t>
      </w:r>
      <w:bookmarkEnd w:id="700"/>
    </w:p>
    <w:p>
      <w:pPr>
        <w:pStyle w:val="BookText"/>
        <w:rPr/>
      </w:pPr>
      <w:r>
        <w:rPr>
          <w:rFonts w:ascii="Amiri" w:hAnsi="Amiri" w:eastAsia="Amiri" w:cs="Amiri"/>
          <w:color w:val="111111"/>
          <w:sz w:val="28"/>
          <w:sz w:val="28"/>
          <w:szCs w:val="28"/>
          <w:rtl w:val="true"/>
          <w:lang w:bidi="ar-SA"/>
        </w:rPr>
        <w:t xml:space="preserve">كان من المرتكز في بال السائل انّ إقامة الحدود جائزةٌ‌، و لكن سأل عمّن يصلح للقيام بها، فأجاب الإمام عليه 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يصلح لاجرائها، فلاحقّ للقاضي فيها، بل عليه أن يصدر الحكم فقط؛</w:t>
      </w:r>
    </w:p>
    <w:p>
      <w:pPr>
        <w:pStyle w:val="Heading6"/>
        <w:numPr>
          <w:ilvl w:val="5"/>
          <w:numId w:val="1"/>
        </w:numPr>
        <w:rPr/>
      </w:pPr>
      <w:bookmarkStart w:id="701" w:name="__RefHeading___Toc13137931_1280447820"/>
      <w:bookmarkStart w:id="702" w:name="_Toc292"/>
      <w:bookmarkEnd w:id="701"/>
      <w:r>
        <w:rPr>
          <w:rtl w:val="true"/>
        </w:rPr>
        <w:t>الموقع الثاني</w:t>
      </w:r>
      <w:r>
        <w:rPr>
          <w:rtl w:val="true"/>
        </w:rPr>
        <w:t>:</w:t>
      </w:r>
      <w:bookmarkEnd w:id="7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بالأصالة، و لكن عموم المنزلة يدلّ على صلاحيّة الفقيه للقيام بهذه الفرض في زمن الغيبة، لأنّه ينوب منه عليه السلام في جميع ما تجوز فيه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تدلّ على أنّ هذا المنصب للإمام عليه السلام بالأصالة، و هو الفقيه في زمن الغيبة بالتبعيّة</w:t>
      </w:r>
      <w:r>
        <w:rPr>
          <w:rFonts w:eastAsia="Amiri" w:cs="Amiri" w:ascii="Amiri" w:hAnsi="Amiri"/>
          <w:color w:val="111111"/>
          <w:sz w:val="28"/>
          <w:szCs w:val="28"/>
          <w:rtl w:val="true"/>
          <w:lang w:bidi="ar-SA"/>
        </w:rPr>
        <w:t xml:space="preserve">. </w:t>
      </w:r>
      <w:bookmarkStart w:id="703" w:name="pg18785_210829"/>
    </w:p>
    <w:p>
      <w:pPr>
        <w:pStyle w:val="Heading5"/>
        <w:numPr>
          <w:ilvl w:val="4"/>
          <w:numId w:val="1"/>
        </w:numPr>
        <w:rPr/>
      </w:pPr>
      <w:bookmarkStart w:id="704" w:name="__RefHeading___Toc13137933_1280447820"/>
      <w:bookmarkStart w:id="705" w:name="_Toc293"/>
      <w:bookmarkEnd w:id="703"/>
      <w:bookmarkEnd w:id="704"/>
      <w:r>
        <w:rPr>
          <w:rtl w:val="true"/>
        </w:rPr>
        <w:t>الرواية الثانية</w:t>
      </w:r>
      <w:bookmarkEnd w:id="705"/>
    </w:p>
    <w:p>
      <w:pPr>
        <w:pStyle w:val="BookText"/>
        <w:rPr/>
      </w:pPr>
      <w:r>
        <w:rPr>
          <w:rFonts w:ascii="Amiri" w:hAnsi="Amiri" w:eastAsia="Amiri" w:cs="Amiri"/>
          <w:color w:val="111111"/>
          <w:sz w:val="28"/>
          <w:sz w:val="28"/>
          <w:szCs w:val="28"/>
          <w:rtl w:val="true"/>
          <w:lang w:bidi="ar-SA"/>
        </w:rPr>
        <w:t>ما رواه في الجعفريّات، كما أورده المحدّث النوريّ في المستدرك،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الحكم و لاالحدود و لاالجمعة إلّاللإمام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فضعيفٌ بحيث لايمكن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الحديث فليس فيه شيءٌ يدلّ على مطلوبهما، و ذلك لما ذكرناه في التعليق على الرواية الأولى من أنّ مناصب الحكم و إجراء الحدود و إقامة الجمعة جميعها للإمام بالأصالة، و لكن نفسها أيضاً ثابتةٌ للفقيه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ينطبق على المعصوم عليه السلام كما ينطبق على فقهاء الفرقة المحقّة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دلالة في هاتين الروايتين على نفي منصب إجراء الحدود عن الفقيه الوليّ‌؛ و هذا واضحٌ‌</w:t>
      </w:r>
      <w:r>
        <w:rPr>
          <w:rFonts w:eastAsia="Amiri" w:cs="Amiri" w:ascii="Amiri" w:hAnsi="Amiri"/>
          <w:color w:val="111111"/>
          <w:sz w:val="28"/>
          <w:szCs w:val="28"/>
          <w:rtl w:val="true"/>
          <w:lang w:bidi="ar-SA"/>
        </w:rPr>
        <w:t>.</w:t>
      </w:r>
      <w:bookmarkStart w:id="706" w:name="pg18785_210830"/>
    </w:p>
    <w:p>
      <w:pPr>
        <w:pStyle w:val="Heading3"/>
        <w:numPr>
          <w:ilvl w:val="2"/>
          <w:numId w:val="1"/>
        </w:numPr>
        <w:rPr/>
      </w:pPr>
      <w:bookmarkStart w:id="707" w:name="__RefHeading___Toc13137935_1280447820"/>
      <w:bookmarkStart w:id="708" w:name="_Toc294"/>
      <w:bookmarkEnd w:id="706"/>
      <w:bookmarkEnd w:id="707"/>
      <w:r>
        <w:rPr>
          <w:rtl w:val="true"/>
        </w:rPr>
        <w:t>المبحث الثالث هل يجوز للفقيه الولىّ أن يعفوعن الجاني و المذنب</w:t>
      </w:r>
      <w:bookmarkEnd w:id="7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9" w:name="__RefHeading___Toc13137937_1280447820"/>
      <w:bookmarkStart w:id="710" w:name="_Toc295"/>
      <w:bookmarkEnd w:id="709"/>
      <w:r>
        <w:rPr>
          <w:rtl w:val="true"/>
        </w:rPr>
        <w:t>اشارة</w:t>
      </w:r>
      <w:bookmarkEnd w:id="71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8785_210832"/>
      <w:bookmarkStart w:id="712" w:name="pg18785_210832"/>
      <w:bookmarkEnd w:id="712"/>
    </w:p>
    <w:p>
      <w:pPr>
        <w:pStyle w:val="BookText"/>
        <w:rPr/>
      </w:pPr>
      <w:bookmarkStart w:id="713" w:name="pg18785_210832"/>
      <w:bookmarkEnd w:id="713"/>
      <w:r>
        <w:rPr>
          <w:rFonts w:ascii="Amiri" w:hAnsi="Amiri" w:eastAsia="Amiri" w:cs="Amiri"/>
          <w:color w:val="111111"/>
          <w:sz w:val="28"/>
          <w:sz w:val="28"/>
          <w:szCs w:val="28"/>
          <w:rtl w:val="true"/>
          <w:lang w:bidi="ar-SA"/>
        </w:rPr>
        <w:t>المبحث الثالث هل يجوز للفقيه أن يعفو عن الجاني و المذنب‌؟</w:t>
      </w:r>
    </w:p>
    <w:p>
      <w:pPr>
        <w:pStyle w:val="BookText"/>
        <w:rPr/>
      </w:pPr>
      <w:r>
        <w:rPr>
          <w:rFonts w:ascii="Amiri" w:hAnsi="Amiri" w:eastAsia="Amiri" w:cs="Amiri"/>
          <w:color w:val="111111"/>
          <w:sz w:val="28"/>
          <w:sz w:val="28"/>
          <w:szCs w:val="28"/>
          <w:rtl w:val="true"/>
          <w:lang w:bidi="ar-SA"/>
        </w:rPr>
        <w:t>قد مضى تفصيل الكلام في المبحث الثاني في جواز قيام الفقيه بإجراء أحكام الحدود و الديات، فهذا المنصب ثابتٌ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هيهنا مسألةٌ هامّةٌ‌،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يعفو عن المذنب فلم يجر ما وجب عليه من الحدود؟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لااختصاص للمسألة بالفقيه، بل هي تجري في النبيّ صلى الله عليه و آله و الأئمّة عليهم السلام أيضاً، فما هو الحكم فيهم هو الحكم فيه أيضاً من غير فرقٍ بينهم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المبحث نكاتٌ‌</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3137939_1280447820"/>
      <w:bookmarkStart w:id="715" w:name="_Toc296"/>
      <w:bookmarkEnd w:id="714"/>
      <w:r>
        <w:rPr>
          <w:rtl w:val="true"/>
        </w:rPr>
        <w:t>النكتة الأولى</w:t>
      </w:r>
      <w:bookmarkEnd w:id="715"/>
    </w:p>
    <w:p>
      <w:pPr>
        <w:pStyle w:val="Heading5"/>
        <w:numPr>
          <w:ilvl w:val="4"/>
          <w:numId w:val="1"/>
        </w:numPr>
        <w:rPr/>
      </w:pPr>
      <w:bookmarkStart w:id="716" w:name="__RefHeading___Toc13137941_1280447820"/>
      <w:bookmarkStart w:id="717" w:name="_Toc297"/>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ذكر صاحب الجواهر رحمه الله</w:t>
      </w:r>
      <w:r>
        <w:rPr>
          <w:rStyle w:val="FootnoteAnchor"/>
          <w:rtl w:val="true"/>
        </w:rPr>
        <w:footnoteReference w:id="225"/>
      </w:r>
      <w:r>
        <w:rPr>
          <w:rFonts w:ascii="Amiri" w:hAnsi="Amiri" w:eastAsia="Amiri" w:cs="Amiri"/>
          <w:color w:val="111111"/>
          <w:sz w:val="28"/>
          <w:sz w:val="28"/>
          <w:szCs w:val="28"/>
          <w:rtl w:val="true"/>
          <w:lang w:bidi="ar-SA"/>
        </w:rPr>
        <w:t>أنّ في المسألة أقوالاً أربعة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3137943_1280447820"/>
      <w:bookmarkStart w:id="719" w:name="_Toc298"/>
      <w:bookmarkEnd w:id="718"/>
      <w:r>
        <w:rPr>
          <w:rtl w:val="true"/>
        </w:rPr>
        <w:t>القول الأوّل</w:t>
      </w:r>
      <w:r>
        <w:rPr>
          <w:rtl w:val="true"/>
        </w:rPr>
        <w:t>:</w:t>
      </w:r>
      <w:bookmarkEnd w:id="7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له العفو عنه و لا حقّ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الذاهبون إلى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عفا النبيّ أو الإمام عن المذنب فلم يجروا عليه الحدّ لتعطّلت أحكام اللّه، و هذا يؤدّي إلى كون تشريعها لغواً، و بداهة العقل تحكم ببطلانه؛ </w:t>
      </w:r>
      <w:bookmarkStart w:id="720" w:name="pg18785_210833"/>
    </w:p>
    <w:p>
      <w:pPr>
        <w:pStyle w:val="Heading5"/>
        <w:numPr>
          <w:ilvl w:val="4"/>
          <w:numId w:val="1"/>
        </w:numPr>
        <w:rPr/>
      </w:pPr>
      <w:bookmarkStart w:id="721" w:name="__RefHeading___Toc13137945_1280447820"/>
      <w:bookmarkStart w:id="722" w:name="_Toc299"/>
      <w:bookmarkEnd w:id="720"/>
      <w:bookmarkEnd w:id="721"/>
      <w:r>
        <w:rPr>
          <w:rtl w:val="true"/>
        </w:rPr>
        <w:t>القول الثاني</w:t>
      </w:r>
      <w:r>
        <w:rPr>
          <w:rtl w:val="true"/>
        </w:rPr>
        <w:t>:</w:t>
      </w:r>
      <w:bookmarkEnd w:id="722"/>
    </w:p>
    <w:p>
      <w:pPr>
        <w:pStyle w:val="BookText"/>
        <w:rPr/>
      </w:pPr>
      <w:r>
        <w:rPr>
          <w:rFonts w:ascii="Amiri" w:hAnsi="Amiri" w:eastAsia="Amiri" w:cs="Amiri"/>
          <w:color w:val="111111"/>
          <w:sz w:val="28"/>
          <w:sz w:val="28"/>
          <w:szCs w:val="28"/>
          <w:rtl w:val="true"/>
          <w:lang w:bidi="ar-SA"/>
        </w:rPr>
        <w:t>جواز العفو عنه في حقوق اللّه، و عدم جوازه في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مدافعوا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من يخلف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كان أو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يعفو عن المذنب في حقوق اللّه، أمّا حقوق الناس فلايجوز له أن يعفو منها، لأنّه لاارتباط له بها، بل لصاحب الحقّ أن يعفو عن المذنب، أو يحكم بإجراء الحدّ عليه؛</w:t>
      </w:r>
    </w:p>
    <w:p>
      <w:pPr>
        <w:pStyle w:val="Heading5"/>
        <w:numPr>
          <w:ilvl w:val="4"/>
          <w:numId w:val="1"/>
        </w:numPr>
        <w:rPr/>
      </w:pPr>
      <w:bookmarkStart w:id="723" w:name="__RefHeading___Toc13137947_1280447820"/>
      <w:bookmarkStart w:id="724" w:name="_Toc300"/>
      <w:bookmarkEnd w:id="723"/>
      <w:r>
        <w:rPr>
          <w:rtl w:val="true"/>
        </w:rPr>
        <w:t>القول الثالث</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مختار المشهور،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لوقامت بيّنةٌ على صدور الجرم عن المذنب فلايجوز له أن يعفو منه، أمّا إذا انحصر الدليل في اقراره بصدور الذنب منه فيجوز له العفو منه؛</w:t>
      </w:r>
    </w:p>
    <w:p>
      <w:pPr>
        <w:pStyle w:val="Heading5"/>
        <w:numPr>
          <w:ilvl w:val="4"/>
          <w:numId w:val="1"/>
        </w:numPr>
        <w:rPr/>
      </w:pPr>
      <w:bookmarkStart w:id="725" w:name="__RefHeading___Toc13137949_1280447820"/>
      <w:bookmarkStart w:id="726" w:name="_Toc301"/>
      <w:bookmarkEnd w:id="725"/>
      <w:r>
        <w:rPr>
          <w:rtl w:val="true"/>
        </w:rPr>
        <w:t>القول الرابع</w:t>
      </w:r>
      <w:r>
        <w:rPr>
          <w:rtl w:val="true"/>
        </w:rPr>
        <w:t>:</w:t>
      </w:r>
      <w:bookmarkEnd w:id="726"/>
    </w:p>
    <w:p>
      <w:pPr>
        <w:pStyle w:val="BookText"/>
        <w:rPr/>
      </w:pPr>
      <w:r>
        <w:rPr>
          <w:rFonts w:ascii="Amiri" w:hAnsi="Amiri" w:eastAsia="Amiri" w:cs="Amiri"/>
          <w:color w:val="111111"/>
          <w:sz w:val="28"/>
          <w:sz w:val="28"/>
          <w:szCs w:val="28"/>
          <w:rtl w:val="true"/>
          <w:lang w:bidi="ar-SA"/>
        </w:rPr>
        <w:t>ما اختاره المفيد،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 العفو عنه إلّاإذا اقتضت ذلك مصلحةٌ تامّةٌ ملزمةٌ بحيث قد رجّحت على مصلحة إجراء الحدّ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13137951_1280447820"/>
      <w:bookmarkStart w:id="728" w:name="_Toc302"/>
      <w:bookmarkEnd w:id="727"/>
      <w:r>
        <w:rPr>
          <w:rtl w:val="true"/>
        </w:rPr>
        <w:t>النكتة الثانية</w:t>
      </w:r>
      <w:bookmarkEnd w:id="728"/>
    </w:p>
    <w:p>
      <w:pPr>
        <w:pStyle w:val="BookText"/>
        <w:rPr/>
      </w:pPr>
      <w:r>
        <w:rPr>
          <w:rFonts w:ascii="Amiri" w:hAnsi="Amiri" w:eastAsia="Amiri" w:cs="Amiri"/>
          <w:color w:val="111111"/>
          <w:sz w:val="28"/>
          <w:sz w:val="28"/>
          <w:szCs w:val="28"/>
          <w:rtl w:val="true"/>
          <w:lang w:bidi="ar-SA"/>
        </w:rPr>
        <w:t>الظاهر رجوع الأقوال الأربعة إلى قولين الثالث و الرابع، لأنّ مآل الأوّلين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لافرق بين الأوّل و الرابع إلّابتقديم الضرورة على الحكم بوجوب إجراء الحدود في الرابع؛ و الضرورة حاكمةٌ على جميع العمومات و الأحكام في جميع أبواب الفقه من غير خلافٍ فيه، فالظاهر انّ القائلين بالقول الأوّل أرسلوا تقدّمها على هذا الحكم ارسال المسلّمات، فلافرق بين القولين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الثاني فلايصحّ أن يُعدَّ قولاً برأسه، لأنّه لاخلاف أيضاً في أنّ الفقيه ينوب عن أولياء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الحكم فيما يتعلّق بحقوق الناس، أمّا الحكم بإجراء الحدّ أو العفو عنه فليس في مستطاع الفقيه، بل هو في وسع الأولياء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bookmarkStart w:id="729" w:name="pg18785_210834"/>
    </w:p>
    <w:p>
      <w:pPr>
        <w:pStyle w:val="BookText"/>
        <w:rPr/>
      </w:pPr>
      <w:bookmarkEnd w:id="729"/>
      <w:r>
        <w:rPr>
          <w:rFonts w:ascii="Amiri" w:hAnsi="Amiri" w:eastAsia="Amiri" w:cs="Amiri"/>
          <w:color w:val="111111"/>
          <w:sz w:val="28"/>
          <w:sz w:val="28"/>
          <w:szCs w:val="28"/>
          <w:rtl w:val="true"/>
          <w:lang w:bidi="ar-SA"/>
        </w:rPr>
        <w:t>أيضاً يرجع إلى الأخير من الأقوال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مختار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الأقوال الثلاثة تفاوتٌ ماهويٌّ‌، فلايمكن ارجاعه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فهيهنا قولان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مجموع الأقوال الأوّل و الثاني و الرابع؛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القوم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تلك الأقوال جملةٌ من روايات الباب، نذكر بعضها هيهنا لنرى مدى دلالتها عليها</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3137953_1280447820"/>
      <w:bookmarkStart w:id="731" w:name="_Toc303"/>
      <w:bookmarkEnd w:id="730"/>
      <w:r>
        <w:rPr>
          <w:rtl w:val="true"/>
        </w:rPr>
        <w:t>النكتة الثالثة</w:t>
      </w:r>
      <w:bookmarkEnd w:id="731"/>
    </w:p>
    <w:p>
      <w:pPr>
        <w:pStyle w:val="Heading5"/>
        <w:numPr>
          <w:ilvl w:val="4"/>
          <w:numId w:val="1"/>
        </w:numPr>
        <w:rPr/>
      </w:pPr>
      <w:bookmarkStart w:id="732" w:name="__RefHeading___Toc13137955_1280447820"/>
      <w:bookmarkStart w:id="733" w:name="_Toc304"/>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و يدلّ على القول الأوّل بعضٌ منها؛ منها</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3137957_1280447820"/>
      <w:bookmarkStart w:id="735" w:name="_Toc305"/>
      <w:bookmarkEnd w:id="734"/>
      <w:r>
        <w:rPr>
          <w:rtl w:val="true"/>
        </w:rPr>
        <w:t>الرواية الأولى</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ابن أبي عميرٍ عن حمّادٍ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يأخذ اللصّ يرفعه أو يتركه‌؟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صفوان بن أميّة كان مضطجعاً في المسجد الحرام، فوضع رداءه و خرج يهريق الماء، فوجد رداءه قد سرق حين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بردائي‌؟ فذهب يطلبه فأخذ صاحبه، فرفعه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اقعوا يده،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من أجل ردائي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أهبه 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هذا قبل أن ترفعه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بمنزلته إذا رفع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العفو قبل أن ينتهي إلى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736" w:name="pg18785_210835"/>
    </w:p>
    <w:p>
      <w:pPr>
        <w:pStyle w:val="BookText"/>
        <w:rPr/>
      </w:pPr>
      <w:bookmarkEnd w:id="736"/>
      <w:r>
        <w:rPr>
          <w:rFonts w:ascii="Amiri" w:hAnsi="Amiri" w:eastAsia="Amiri" w:cs="Amiri"/>
          <w:color w:val="111111"/>
          <w:sz w:val="28"/>
          <w:sz w:val="28"/>
          <w:szCs w:val="28"/>
          <w:rtl w:val="true"/>
          <w:lang w:bidi="ar-SA"/>
        </w:rPr>
        <w:t>السند في أعلى مدارج الصحّة، فلاكلام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وجوب إقامة الحاكم الحدّ على اللصّ تامّةٌ‌، كما يشير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العفو قبل أن ينتهي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يظهر منه أن لا عفو بعد انتهائه إليه</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13137959_1280447820"/>
      <w:bookmarkStart w:id="738" w:name="_Toc306"/>
      <w:bookmarkEnd w:id="737"/>
      <w:r>
        <w:rPr>
          <w:rtl w:val="true"/>
        </w:rPr>
        <w:t>الرواية الثانية</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بن خالدٍ عن عثمان بن عيسى عن سماعة بن مهران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سارقاً فعفا عنه فذلك له، فإذا رفع إلى الإمام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الّذي سرق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أهبه له لم يدعه إلى الإمام حتّى يقطعه إذا رفعه إليه، و إنّما الهبة قبل أن يرفع إلى الإمام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مصحّحٌ‌، و ذلك لوقوع عثمان بن عيسى الّذي يُعدّ من أصحاب الإجماع</w:t>
      </w:r>
      <w:r>
        <w:rPr>
          <w:rStyle w:val="FootnoteAnchor"/>
          <w:rtl w:val="true"/>
        </w:rPr>
        <w:footnoteReference w:id="230"/>
      </w:r>
      <w:r>
        <w:rPr>
          <w:rFonts w:ascii="Amiri" w:hAnsi="Amiri" w:eastAsia="Amiri" w:cs="Amiri"/>
          <w:color w:val="111111"/>
          <w:sz w:val="28"/>
          <w:sz w:val="28"/>
          <w:szCs w:val="28"/>
          <w:rtl w:val="true"/>
          <w:lang w:bidi="ar-SA"/>
        </w:rPr>
        <w:t>في السند قبل سماعة بن مهران الّذي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فطحيّاً</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الهبة قبل أن يرفع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تامّةٌ سنداً و دلالةً‌</w:t>
      </w:r>
      <w:r>
        <w:rPr>
          <w:rFonts w:eastAsia="Amiri" w:cs="Amiri" w:ascii="Amiri" w:hAnsi="Amiri"/>
          <w:color w:val="111111"/>
          <w:sz w:val="28"/>
          <w:szCs w:val="28"/>
          <w:rtl w:val="true"/>
          <w:lang w:bidi="ar-SA"/>
        </w:rPr>
        <w:t xml:space="preserve">. </w:t>
      </w:r>
      <w:bookmarkStart w:id="739" w:name="pg18785_210836"/>
    </w:p>
    <w:p>
      <w:pPr>
        <w:pStyle w:val="Heading5"/>
        <w:numPr>
          <w:ilvl w:val="4"/>
          <w:numId w:val="1"/>
        </w:numPr>
        <w:rPr/>
      </w:pPr>
      <w:bookmarkStart w:id="740" w:name="__RefHeading___Toc13137961_1280447820"/>
      <w:bookmarkStart w:id="741" w:name="_Toc307"/>
      <w:bookmarkEnd w:id="739"/>
      <w:bookmarkEnd w:id="740"/>
      <w:r>
        <w:rPr>
          <w:rtl w:val="true"/>
        </w:rPr>
        <w:t>الرواية الثالثة</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و عن عليّ بن إبراهيم عن أبيه و عن محمّد بن يحيى عن أحمد بن محمّد بن عيسى جميعاً عن ابن محبوبٍ عن ابن رئابٍ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لأمّ سلمة زوج النبيّ صلى الله عليه و آله أمةٌ فسرقت من قومٍ‌، فأتي بها النبيّ صلى الله عليه و آله فكلّمته أمّسلمة فيها؛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أمّسلمة، هذا حدٌّ من حدود اللّه لايضيّع؛ فقطعها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مضى تفصيل الكلام في رأينا حول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 الرواية مرويّةٌ عن عليّ بن إبراهيم من غير أن يكون سهلٌ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فالطريقان صحيحان، أو فقل الأوّل منهما مصحّحٌ و الثاني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أيضاً واضحةٌ‌، كما تظهر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 من حدود اللّه لايضيّع</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3137963_1280447820"/>
      <w:bookmarkStart w:id="743" w:name="_Toc308"/>
      <w:bookmarkEnd w:id="742"/>
      <w:r>
        <w:rPr>
          <w:rtl w:val="true"/>
        </w:rPr>
        <w:t>الرواية الرابعة</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سهلٍ عن ابن أبي نجران عن مثنّى الخيّاط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لايُشفَّع في حدٍّ</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دلالتها على وجوب إجراء الحدّ و عدم الإغماض في اقامته لاتحتاج إلى مزيدٍ من البيان</w:t>
      </w:r>
      <w:r>
        <w:rPr>
          <w:rFonts w:eastAsia="Amiri" w:cs="Amiri" w:ascii="Amiri" w:hAnsi="Amiri"/>
          <w:color w:val="111111"/>
          <w:sz w:val="28"/>
          <w:szCs w:val="28"/>
          <w:rtl w:val="true"/>
          <w:lang w:bidi="ar-SA"/>
        </w:rPr>
        <w:t xml:space="preserve">. </w:t>
      </w:r>
      <w:bookmarkStart w:id="744" w:name="pg18785_210837"/>
    </w:p>
    <w:p>
      <w:pPr>
        <w:pStyle w:val="Heading5"/>
        <w:numPr>
          <w:ilvl w:val="4"/>
          <w:numId w:val="1"/>
        </w:numPr>
        <w:rPr/>
      </w:pPr>
      <w:bookmarkStart w:id="745" w:name="__RefHeading___Toc13137965_1280447820"/>
      <w:bookmarkStart w:id="746" w:name="_Toc309"/>
      <w:bookmarkEnd w:id="744"/>
      <w:bookmarkEnd w:id="745"/>
      <w:r>
        <w:rPr>
          <w:rtl w:val="true"/>
        </w:rPr>
        <w:t>الرواية الخامسة</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النوفليّ عن السكونيّ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لايشفعنّ أحدٌ في أحدٍ إذا بلغ الإمام فانّه لايملكه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موثّقٌ‌، لمكان النوفليّ‌</w:t>
      </w:r>
      <w:r>
        <w:rPr>
          <w:rStyle w:val="FootnoteAnchor"/>
          <w:rtl w:val="true"/>
        </w:rPr>
        <w:footnoteReference w:id="235"/>
      </w:r>
      <w:r>
        <w:rPr>
          <w:rFonts w:ascii="Amiri" w:hAnsi="Amiri" w:eastAsia="Amiri" w:cs="Amiri"/>
          <w:color w:val="111111"/>
          <w:sz w:val="28"/>
          <w:sz w:val="28"/>
          <w:szCs w:val="28"/>
          <w:rtl w:val="true"/>
          <w:lang w:bidi="ar-SA"/>
        </w:rPr>
        <w:t>و السكونيّ‌</w:t>
      </w:r>
      <w:r>
        <w:rPr>
          <w:rStyle w:val="FootnoteAnchor"/>
          <w:rtl w:val="true"/>
        </w:rPr>
        <w:footnoteReference w:id="236"/>
      </w:r>
      <w:r>
        <w:rPr>
          <w:rFonts w:ascii="Amiri" w:hAnsi="Amiri" w:eastAsia="Amiri" w:cs="Amiri"/>
          <w:color w:val="111111"/>
          <w:sz w:val="28"/>
          <w:sz w:val="28"/>
          <w:szCs w:val="28"/>
          <w:rtl w:val="true"/>
          <w:lang w:bidi="ar-SA"/>
        </w:rPr>
        <w:t>المتّفق على كونهما عامّيّين ثقتين، و إن لم نذهب إلى تسنّنهما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أيضاً واضحةٌ‌، حيث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ليس في وسع الإمام أن يعفو عن المجرم فلايجري عليه الحدّ؛ و يؤيّده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اشفع فيما لم يبلغ الإمام إذا رأيت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فدلالة الروايات على أصل وجوب إجراء الأحكام تامّةٌ‌</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3137967_1280447820"/>
      <w:bookmarkStart w:id="748" w:name="_Toc310"/>
      <w:bookmarkEnd w:id="747"/>
      <w:r>
        <w:rPr>
          <w:rtl w:val="true"/>
        </w:rPr>
        <w:t>النكتة الرابعة</w:t>
      </w:r>
      <w:bookmarkEnd w:id="748"/>
    </w:p>
    <w:p>
      <w:pPr>
        <w:pStyle w:val="Heading5"/>
        <w:numPr>
          <w:ilvl w:val="4"/>
          <w:numId w:val="1"/>
        </w:numPr>
        <w:rPr/>
      </w:pPr>
      <w:bookmarkStart w:id="749" w:name="__RefHeading___Toc13137969_1280447820"/>
      <w:bookmarkStart w:id="750" w:name="_Toc311"/>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و يدلّ على القول الثاني أيضاً جملةٌ من الروايات؛ منها</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3137971_1280447820"/>
      <w:bookmarkStart w:id="752" w:name="_Toc312"/>
      <w:bookmarkEnd w:id="751"/>
      <w:r>
        <w:rPr>
          <w:rtl w:val="true"/>
        </w:rPr>
        <w:t>الرواية الأولى</w:t>
      </w:r>
      <w:bookmarkEnd w:id="75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الحسن بن محبوبٍ عن أبي أيّوب عن </w:t>
      </w:r>
    </w:p>
    <w:p>
      <w:pPr>
        <w:pStyle w:val="BookText"/>
        <w:rPr/>
      </w:pPr>
      <w:r>
        <w:rPr>
          <w:rFonts w:ascii="Amiri" w:hAnsi="Amiri" w:eastAsia="Amiri" w:cs="Amiri"/>
          <w:color w:val="111111"/>
          <w:sz w:val="28"/>
          <w:sz w:val="28"/>
          <w:szCs w:val="28"/>
          <w:rtl w:val="true"/>
          <w:lang w:bidi="ar-SA"/>
        </w:rPr>
        <w:t>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الإمام بحقٍّ من حدود اللّه مرّةً واحدةً حرّاً كان أو عبداً أو حرّةً كانت أو أمةً فعلى الإمام أن يقيم الحدّ عليه للّذي أقرّ به على نفسه كائناً من كان، إلّاالزاني المحصن فانّه لايرجمه حتّى يشهد عليه أربعة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 على نفسه عند الإمام بحقّ حدٍّ من حدود اللّه في حقوق المسلمين فليس على الإمام أن يقيم عليه الحدّ الّذي أقرّ به عنده حتّى يحضر صاحب الحقّ أو وليّه فيطالبه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فما هذه الحدود الّتي إذا أقرّ بها عند الإمام مرّةً واحدةً على نفسه أقيم عليه الحدّ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الإمام بسرقةٍ قطعه فهذا من حقوق اللّه، وإذا أقرّ على نفسه انّه شرب خمراً حدّه فهذا من حقوق اللّه، و إذا أقرّ على نفسه بالزنا و هو غير محصنٍ فهذا من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حقوق المسلمين فإذا أقرّ على نفسه عند الإمام بفريةٍ لم يحدّه حتّى يحضر صاحب الفرية أو وليّه، و إذا أقرّ بقتل رجلٍ لم يقتله حتّى يحضر أولياء المقتول فيطالبوا بدم صاحبهم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فيه الحسن بن محبوبٍ و 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الإمام أن يقيم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الأمر في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الإمام تامّةٌ‌، أمّا في حقوق الناس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حقوق المسلمين فليس على الإمام أن يقيم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 صاحب الحقّ أو وليّه فيطالبه بحقّه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فإذا سرق أحدٌ شيئاً يكون المال المسروق من حقوق الناس، فعلى الإمام أن </w:t>
      </w:r>
      <w:bookmarkStart w:id="753" w:name="pg18785_210839"/>
    </w:p>
    <w:p>
      <w:pPr>
        <w:pStyle w:val="BookText"/>
        <w:rPr/>
      </w:pPr>
      <w:bookmarkEnd w:id="753"/>
      <w:r>
        <w:rPr>
          <w:rFonts w:ascii="Amiri" w:hAnsi="Amiri" w:eastAsia="Amiri" w:cs="Amiri"/>
          <w:color w:val="111111"/>
          <w:sz w:val="28"/>
          <w:sz w:val="28"/>
          <w:szCs w:val="28"/>
          <w:rtl w:val="true"/>
          <w:lang w:bidi="ar-SA"/>
        </w:rPr>
        <w:t xml:space="preserve">يأخذه فيعطيه إلى مالكه، و للمالك أن يعفو عن السارق فيتعلّق المال به؛ أمّا إجراء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جميع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حقوق اللّه، و أمره ليس بيد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لمالك المال أن يعفو عنه لئلّا يُجرى عليه الحدّ</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3137973_1280447820"/>
      <w:bookmarkStart w:id="755" w:name="_Toc313"/>
      <w:bookmarkEnd w:id="754"/>
      <w:r>
        <w:rPr>
          <w:rtl w:val="true"/>
        </w:rPr>
        <w:t>الرواية الثانية</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محبوبٍ عن أبي أيّوب عن الفضيل بن يسارٍ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الإمام بحقّ أحدٍ من حقوق المسلمين فليس على الإمام أن يقيم عليه الحدّ الّذي أقرّ به عنده حتّى يحضر صاحب حقّ الحدّ أو وليّه و يطلبه بحقّه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أعلى مدارج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أن ليس على الإمام أن يجري الحدّ في حقوق الناس حتّى يحضر صاحب الحقّ أو وليّه فيطلب إجراء الحدّ واضحةٌ‌</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3137975_1280447820"/>
      <w:bookmarkStart w:id="757" w:name="_Toc314"/>
      <w:bookmarkEnd w:id="756"/>
      <w:r>
        <w:rPr>
          <w:rtl w:val="true"/>
        </w:rPr>
        <w:t>النكتة الخامسة</w:t>
      </w:r>
      <w:bookmarkEnd w:id="757"/>
    </w:p>
    <w:p>
      <w:pPr>
        <w:pStyle w:val="Heading5"/>
        <w:numPr>
          <w:ilvl w:val="4"/>
          <w:numId w:val="1"/>
        </w:numPr>
        <w:rPr/>
      </w:pPr>
      <w:bookmarkStart w:id="758" w:name="__RefHeading___Toc13137977_1280447820"/>
      <w:bookmarkStart w:id="759" w:name="_Toc315"/>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استدلّ المشهور لاثبات مختارهم بروايتين لاتخلوان عن شيءٍ‌؛ و هما</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3137979_1280447820"/>
      <w:bookmarkStart w:id="761" w:name="_Toc316"/>
      <w:bookmarkEnd w:id="760"/>
      <w:r>
        <w:rPr>
          <w:rtl w:val="true"/>
        </w:rPr>
        <w:t>الرواية الأولى</w:t>
      </w:r>
      <w:bookmarkEnd w:id="7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و عن عليّ بن إبراهيم عن أبيه جميعاً عن ابن محبوبٍ عن ابن رئابٍ عن ضُريسٍ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لايُعفى عن الحدود الّتي للّه دون الإمام، فأمّا ما كان من حقّ الناس في حدٍّ فلابأس بأن يعفى عنه دون الإمام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762" w:name="pg18785_210840"/>
    </w:p>
    <w:p>
      <w:pPr>
        <w:pStyle w:val="BookText"/>
        <w:rPr/>
      </w:pPr>
      <w:bookmarkEnd w:id="762"/>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استدلال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الجواهر رحمه الله</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لاثبات مبنى المشهور فوجهه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استعملت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الأنسب؛</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كلا التقديرين لا دلالة فيها على القول الثالث، بل لها دلالةٌ على صحّة الثاني من الأقوال الأربعة، إذ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لغير الإمام أن يعفو عن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حقوق الناس فيجوز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الحقّ أو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الاستناد إليها لاثبات مبنى القوم المشهور بينهم</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3137981_1280447820"/>
      <w:bookmarkStart w:id="764" w:name="_Toc317"/>
      <w:bookmarkEnd w:id="763"/>
      <w:r>
        <w:rPr>
          <w:rtl w:val="true"/>
        </w:rPr>
        <w:t>الرواية الثانية</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محمّد بن أحمد بن يحيى عن أبي عبداللّه البرقيّ عن بعض أصحابه عن بعض الصادقين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أميرالمؤمنين عليه السلام فأقرّ بالسرقة،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يدك لسورة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تعطّل حدّاً من حدود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فليس للإمام أن يعفو، و إذا أقرّ الرجل على نفسه فذاك إلى الإمام، إن شاء عفا و إن شاء قطع</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مرسلٌ فلايمكن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لها سندان آخران، و الثاني منهما صحيحٌ‌، </w:t>
      </w:r>
    </w:p>
    <w:p>
      <w:pPr>
        <w:pStyle w:val="BookText"/>
        <w:rPr/>
      </w:pPr>
      <w:r>
        <w:rPr>
          <w:rFonts w:ascii="Amiri" w:hAnsi="Amiri" w:eastAsia="Amiri" w:cs="Amiri"/>
          <w:color w:val="111111"/>
          <w:sz w:val="28"/>
          <w:sz w:val="28"/>
          <w:szCs w:val="28"/>
          <w:rtl w:val="true"/>
          <w:lang w:bidi="ar-SA"/>
        </w:rPr>
        <w:t>قال الفقيه المحدّث الشيخ الحرّ العامليّ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w:t>
      </w:r>
      <w:r>
        <w:rPr>
          <w:rStyle w:val="FootnoteAnchor"/>
          <w:rtl w:val="true"/>
        </w:rPr>
        <w:footnoteReference w:id="242"/>
      </w:r>
      <w:r>
        <w:rPr>
          <w:rFonts w:ascii="Amiri" w:hAnsi="Amiri" w:eastAsia="Amiri" w:cs="Amiri"/>
          <w:color w:val="111111"/>
          <w:sz w:val="28"/>
          <w:sz w:val="28"/>
          <w:szCs w:val="28"/>
          <w:rtl w:val="true"/>
          <w:lang w:bidi="ar-SA"/>
        </w:rPr>
        <w:t>بإسناده إلى قضايا أميرالمؤمنين عليه السلام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هذا السند أيضاً مرسلٌ‌؛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باسناده عن الحسين بن سعيد عن محمّد بن يحيى عن طلحة بن زيدٍ عن جعفر بن محمّدٍ عليهما السلام نحوه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ثالث أسانيد الرواية، و هو صحيحٌ‌، و منه يظهر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الشيخ رحمه الله هو طلحة بن زيدٍ، و لا بأس به؛ و كيف كان فالسند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شاء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مختارهم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هيهنا شيئان يجب أن يُجاب عنهما أوّلاً حتّى يمكن الركون إلى الرواية؛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هناك مصلحةٌ تامّةٌ اقتضت عدم إجراء الحدّ عليه، إذ صرف التمكّن من قراءة سورة البقرة أو غيرها من سور القرآن الكريم لايقتضي العفو عنه، إذ هذا يؤدّي إلى تخصيص الأكثر القبيح عند العقلاء، حيث إنّ كثيراً من اللصوص و السارقين يعلمون شيئاً من هذا الكتاب المبين، فلوكانت معرفة اللصّ ببعض القرآن سبباً لعدم جريان الحدّ عليه ليكون جعل الحدّ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تؤيّد القول الرابع و تدلّ عليه، و لا دلالة لها على ثالث الأقوال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انّ المسير إلى مقتضى الرواية يؤدّي إلى كون جعل الحدود لغواً، أضف إلى ذلك انّ مقتضى الرواية و ما حكمت به قد أعرض عنه الأصحاب، حيث لايحكمون بعدم إجراء الحدّ على قارىء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فيقوي في النظر انّ قوله عليه السلام هذا لم يكن إلّالتبكيت </w:t>
      </w:r>
      <w:bookmarkStart w:id="765" w:name="pg18785_210842"/>
    </w:p>
    <w:p>
      <w:pPr>
        <w:pStyle w:val="BookText"/>
        <w:rPr/>
      </w:pPr>
      <w:bookmarkEnd w:id="765"/>
      <w:r>
        <w:rPr>
          <w:rFonts w:ascii="Amiri" w:hAnsi="Amiri" w:eastAsia="Amiri" w:cs="Amiri"/>
          <w:color w:val="111111"/>
          <w:sz w:val="28"/>
          <w:sz w:val="28"/>
          <w:szCs w:val="28"/>
          <w:rtl w:val="true"/>
          <w:lang w:bidi="ar-SA"/>
        </w:rPr>
        <w:t>الأشعث و تصميته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الأشعث كان من رؤساء الخارجين على أميرالمؤمنين عليه السلام و من أشدّ الناس مخالفةً له</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صدرت تقيّةً لئلّا تثير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الإحتمال قائمٌ‌، فلايجوز الركون عليها و الاستدلال بها</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3137983_1280447820"/>
      <w:bookmarkStart w:id="767" w:name="_Toc318"/>
      <w:bookmarkEnd w:id="766"/>
      <w:r>
        <w:rPr>
          <w:rtl w:val="true"/>
        </w:rPr>
        <w:t>النكتة السادسة</w:t>
      </w:r>
      <w:bookmarkEnd w:id="767"/>
    </w:p>
    <w:p>
      <w:pPr>
        <w:pStyle w:val="BookText"/>
        <w:rPr/>
      </w:pPr>
      <w:r>
        <w:rPr>
          <w:rFonts w:ascii="Amiri" w:hAnsi="Amiri" w:eastAsia="Amiri" w:cs="Amiri"/>
          <w:color w:val="111111"/>
          <w:sz w:val="28"/>
          <w:sz w:val="28"/>
          <w:szCs w:val="28"/>
          <w:rtl w:val="true"/>
          <w:lang w:bidi="ar-SA"/>
        </w:rPr>
        <w:t>بقي في المقام القول الرابع، و هو المختار تبعاً لمعلّم الأمّة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يجمع بين الأقوال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الثاني 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يدلّ ما استدلّوا بها لاثبات هذه الأقوال، كما تدلّ عليه روايات القول الثالث أيضاً، و قد فصّلنا الكلام فيها و في رواياتها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أن ليس للإمام أن يعفو عن المذنب الجاني و لم يجر عليه الحدّ إلّا إذا اقتضت ذلك مصلحةٌ ملزمةٌ‌، فحينئذٍ يجوز له أن يعرض و ينصرف عن جريان الحدّ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18785_210844"/>
      <w:bookmarkStart w:id="769" w:name="pg18785_210844"/>
      <w:bookmarkEnd w:id="769"/>
    </w:p>
    <w:p>
      <w:pPr>
        <w:pStyle w:val="Heading3"/>
        <w:numPr>
          <w:ilvl w:val="2"/>
          <w:numId w:val="1"/>
        </w:numPr>
        <w:rPr/>
      </w:pPr>
      <w:bookmarkStart w:id="770" w:name="pg18785_210844"/>
      <w:bookmarkStart w:id="771" w:name="__RefHeading___Toc13137985_1280447820"/>
      <w:bookmarkStart w:id="772" w:name="_Toc319"/>
      <w:bookmarkEnd w:id="770"/>
      <w:bookmarkEnd w:id="771"/>
      <w:r>
        <w:rPr>
          <w:rtl w:val="true"/>
        </w:rPr>
        <w:t>المبحث الرّابع حكم التعذيب و الخداع لِأخذ الإقرار</w:t>
      </w:r>
      <w:bookmarkEnd w:id="7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3" w:name="__RefHeading___Toc13137987_1280447820"/>
      <w:bookmarkStart w:id="774" w:name="_Toc320"/>
      <w:bookmarkEnd w:id="773"/>
      <w:r>
        <w:rPr>
          <w:rtl w:val="true"/>
        </w:rPr>
        <w:t>اشارة</w:t>
      </w:r>
      <w:bookmarkEnd w:id="7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الرابع حكم التعذيب و الخداع لأخذ الإقرار</w:t>
      </w:r>
    </w:p>
    <w:p>
      <w:pPr>
        <w:pStyle w:val="BookText"/>
        <w:rPr/>
      </w:pPr>
      <w:r>
        <w:rPr>
          <w:rFonts w:ascii="Amiri" w:hAnsi="Amiri" w:eastAsia="Amiri" w:cs="Amiri"/>
          <w:color w:val="111111"/>
          <w:sz w:val="28"/>
          <w:sz w:val="28"/>
          <w:szCs w:val="28"/>
          <w:rtl w:val="true"/>
          <w:lang w:bidi="ar-SA"/>
        </w:rPr>
        <w:t>المبحوث عنه في هذا المبحث هو جواز التوسّل بالتعذيب و الخداع لأخذ الإقرار عن المتّهم أو عدم جوازه، فهل يجوز أن يُعذَّب ليقرّ بما اتّهم به‌؟ أو لايجوز؟؛ كما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يُخدع‌؟ أو لا خدعة لأخذ الإقرار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فهيهنا مسألتان</w:t>
      </w:r>
      <w:r>
        <w:rPr>
          <w:rFonts w:eastAsia="Amiri" w:cs="Amiri" w:ascii="Amiri" w:hAnsi="Amiri"/>
          <w:color w:val="111111"/>
          <w:sz w:val="28"/>
          <w:szCs w:val="28"/>
          <w:rtl w:val="true"/>
          <w:lang w:bidi="ar-SA"/>
        </w:rPr>
        <w:t xml:space="preserve">. </w:t>
      </w:r>
      <w:bookmarkStart w:id="775" w:name="pg18785_210847"/>
    </w:p>
    <w:p>
      <w:pPr>
        <w:pStyle w:val="Heading4"/>
        <w:numPr>
          <w:ilvl w:val="3"/>
          <w:numId w:val="1"/>
        </w:numPr>
        <w:rPr/>
      </w:pPr>
      <w:bookmarkStart w:id="776" w:name="__RefHeading___Toc13137989_1280447820"/>
      <w:bookmarkStart w:id="777" w:name="_Toc321"/>
      <w:bookmarkEnd w:id="775"/>
      <w:bookmarkEnd w:id="776"/>
      <w:r>
        <w:rPr>
          <w:rtl w:val="true"/>
        </w:rPr>
        <w:t>المسألة الأولى حكم التعذيب لأخذ الإقرار</w:t>
      </w:r>
      <w:bookmarkEnd w:id="777"/>
    </w:p>
    <w:p>
      <w:pPr>
        <w:pStyle w:val="Heading5"/>
        <w:numPr>
          <w:ilvl w:val="4"/>
          <w:numId w:val="1"/>
        </w:numPr>
        <w:rPr/>
      </w:pPr>
      <w:bookmarkStart w:id="778" w:name="__RefHeading___Toc13137991_1280447820"/>
      <w:bookmarkStart w:id="779" w:name="_Toc322"/>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 xml:space="preserve">التعذيب هنا أعمّ من التعذيب الجسميّ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و ما شابهه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التعذيب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كالتهويل و التوعّد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 الجواز و عدم الجواز في نكاتٍ‌</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3137993_1280447820"/>
      <w:bookmarkStart w:id="781" w:name="_Toc323"/>
      <w:bookmarkEnd w:id="780"/>
      <w:r>
        <w:rPr>
          <w:rtl w:val="true"/>
        </w:rPr>
        <w:t>النكتة الأولى</w:t>
      </w:r>
      <w:bookmarkEnd w:id="781"/>
    </w:p>
    <w:p>
      <w:pPr>
        <w:pStyle w:val="BookText"/>
        <w:rPr/>
      </w:pPr>
      <w:r>
        <w:rPr>
          <w:rFonts w:ascii="Amiri" w:hAnsi="Amiri" w:eastAsia="Amiri" w:cs="Amiri"/>
          <w:color w:val="111111"/>
          <w:sz w:val="28"/>
          <w:sz w:val="28"/>
          <w:szCs w:val="28"/>
          <w:rtl w:val="true"/>
          <w:lang w:bidi="ar-SA"/>
        </w:rPr>
        <w:t>النقطة الّتي تركّز عليها هذه المسألة هي التعذيب في غير المهامّ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عظائم الأمور الجماعيّة فجواز التوسّل بالتعذيب لايحتاج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لو علم الحكم أنّ أحداً يريد أن يُسمّم ماء بلدةٍ بأن يدخل السمّ في مخازن مياهها فأدخله في بعض المخازن فعلى الحكم أن يعذّبه ليقرّ بما فعل حذراً عن موت آلافٍ من الناس، و هذا ممّا يحكم به العقل من غير أن يضطرب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إذا علمت الدولة انّ هناك دسيسةٌ و مكيدةٌ ضدّ الحكم، كقيام جملةٍ من الثُوّار بالثورة العسكريّة لاطاحة النظام و إلغائه فعليها أن تُعذّب الثوّار ليتمكّن من دفعها و إطفاء نائرتها، و هذا ممّا يحكم به جميع العقلاء في جميع نظامات العالم، إسلاميّةً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كلّها تدور حول جواز التعذيب و عدم جوازه في غير المهامّ من الأمور، فلاحظ و تدبّر</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3137995_1280447820"/>
      <w:bookmarkStart w:id="783" w:name="_Toc324"/>
      <w:bookmarkEnd w:id="782"/>
      <w:r>
        <w:rPr>
          <w:rtl w:val="true"/>
        </w:rPr>
        <w:t>النكتة الثانية</w:t>
      </w:r>
      <w:bookmarkEnd w:id="783"/>
    </w:p>
    <w:p>
      <w:pPr>
        <w:pStyle w:val="BookText"/>
        <w:rPr/>
      </w:pPr>
      <w:r>
        <w:rPr>
          <w:rFonts w:ascii="Amiri" w:hAnsi="Amiri" w:eastAsia="Amiri" w:cs="Amiri"/>
          <w:color w:val="111111"/>
          <w:sz w:val="28"/>
          <w:sz w:val="28"/>
          <w:szCs w:val="28"/>
          <w:rtl w:val="true"/>
          <w:lang w:bidi="ar-SA"/>
        </w:rPr>
        <w:t>أمّا في غير العظائم من الأمور فلاريب أيضاً في عدم جواز التوسّل بالتعذيب لأخذ الإقرار، و هذا ممّا لا ريب فيه و لا شبهة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زيادةً على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التعذيب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للأصل هيهنا معنيان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التعذيب على خلاف مقتضى القانون، إذ الشريعة الإلهيّة و كذلك الدستور الإنساني يحكمان بوجوب مراعاة كرامة الإنسان و 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التعذيب إلّا </w:t>
      </w:r>
      <w:bookmarkStart w:id="784" w:name="pg18785_210848"/>
    </w:p>
    <w:p>
      <w:pPr>
        <w:pStyle w:val="BookText"/>
        <w:rPr/>
      </w:pPr>
      <w:bookmarkEnd w:id="784"/>
      <w:r>
        <w:rPr>
          <w:rFonts w:ascii="Amiri" w:hAnsi="Amiri" w:eastAsia="Amiri" w:cs="Amiri"/>
          <w:color w:val="111111"/>
          <w:sz w:val="28"/>
          <w:sz w:val="28"/>
          <w:szCs w:val="28"/>
          <w:rtl w:val="true"/>
          <w:lang w:bidi="ar-SA"/>
        </w:rPr>
        <w:t>هتك كرامته و نفي تشخّصه، فلايمكن المسير إليه إلّابدليلٍ له دلالةٌ تامّةٌ على الجواز بحيث يكون حاكماً على ما يحكمان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أنّه هل يجوز التعذيب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شكٌّ في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أصالة البراءة بعدم الجواز،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جميعاً أنّه لايجوز التعذيب لأخذ الإقرار عمّن أُتُّهم بجرمٍ أو جنايةٍ‌، و ذلك لكونه مخالفاً للأصل</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3137997_1280447820"/>
      <w:bookmarkStart w:id="786" w:name="_Toc325"/>
      <w:bookmarkEnd w:id="785"/>
      <w:r>
        <w:rPr>
          <w:rtl w:val="true"/>
        </w:rPr>
        <w:t>النكتة الثالثة</w:t>
      </w:r>
      <w:bookmarkEnd w:id="786"/>
    </w:p>
    <w:p>
      <w:pPr>
        <w:pStyle w:val="BookText"/>
        <w:rPr/>
      </w:pPr>
      <w:r>
        <w:rPr>
          <w:rFonts w:ascii="Amiri" w:hAnsi="Amiri" w:eastAsia="Amiri" w:cs="Amiri"/>
          <w:color w:val="111111"/>
          <w:sz w:val="28"/>
          <w:sz w:val="28"/>
          <w:szCs w:val="28"/>
          <w:rtl w:val="true"/>
          <w:lang w:bidi="ar-SA"/>
        </w:rPr>
        <w:t>وافقنا صاحب الجواهر رحمه الله في القول بعدم جواز التوسّل به، و لكن استثنى من الحكم ما لوكان متّهماً بقتل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ذهب إلى جوازه لأخذ الإقرار به، و ذلك لما للنفوس من الحرمة عند الشارع و عند العقلاء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رحمه الله لاثبات قوله هذا بما رُوي عن السكونيّ‌، و قد حكم المحقّق الأوّل رحمه الله بضعف الرواية،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السكونيّ ضعف</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لكنّ الشارح لم ير فيه ضعفٌ‌</w:t>
      </w:r>
      <w:r>
        <w:rPr>
          <w:rStyle w:val="FootnoteAnchor"/>
          <w:rtl w:val="true"/>
        </w:rPr>
        <w:footnoteReference w:id="247"/>
      </w:r>
      <w:r>
        <w:rPr>
          <w:rFonts w:ascii="Amiri" w:hAnsi="Amiri" w:eastAsia="Amiri" w:cs="Amiri"/>
          <w:color w:val="111111"/>
          <w:sz w:val="28"/>
          <w:sz w:val="28"/>
          <w:szCs w:val="28"/>
          <w:rtl w:val="true"/>
          <w:lang w:bidi="ar-SA"/>
        </w:rPr>
        <w:t>، فاستدلّ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يحبس في تهمة الدم ستّة أيّامٍ‌، فإن جاء أولياء المقتول ببيّنةٍ‌، و الاّ خلّى سبيله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787" w:name="pg18785_210849"/>
    </w:p>
    <w:p>
      <w:pPr>
        <w:pStyle w:val="BookText"/>
        <w:rPr/>
      </w:pPr>
      <w:bookmarkEnd w:id="787"/>
      <w:r>
        <w:rPr>
          <w:rFonts w:ascii="Amiri" w:hAnsi="Amiri" w:eastAsia="Amiri" w:cs="Amiri"/>
          <w:color w:val="111111"/>
          <w:sz w:val="28"/>
          <w:sz w:val="28"/>
          <w:szCs w:val="28"/>
          <w:rtl w:val="true"/>
          <w:lang w:bidi="ar-SA"/>
        </w:rPr>
        <w:t>السند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دلالةً فالظاهر إرادة التعذيب الروحيّ من الحبس ستّة أيّامٍ‌، و إلّا فلادلالة فيها على التعذيب فضلاً عن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لايخلو عن شيءٍ‌؛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انّ الحبس لايختصّ بمورد القتل، بل لوادّعى أحدٌ أنّ رجلاً قد سرق ماله، فاستدعى من الحاكم أن يحبسه حتّى يحضر البيّنة على ما ادّعاه فلاريب في وجوب الإجابة عنه، فليس الحبس مختصّاً بمورد القتل كما خصّصه صاحب الجواهر رحمه الله به؛</w:t>
      </w:r>
    </w:p>
    <w:p>
      <w:pPr>
        <w:pStyle w:val="BookText"/>
        <w:rPr/>
      </w:pPr>
      <w:r>
        <w:rPr>
          <w:rFonts w:ascii="Amiri" w:hAnsi="Amiri" w:eastAsia="Amiri" w:cs="Amiri"/>
          <w:color w:val="111111"/>
          <w:sz w:val="28"/>
          <w:sz w:val="28"/>
          <w:szCs w:val="28"/>
          <w:rtl w:val="true"/>
          <w:lang w:bidi="ar-SA"/>
        </w:rPr>
        <w:t>و ثانياً لايصحّ إطلاق التعذيب على الحبس، فلايُراد من الحبس في الرواية تعذيب المتّهم؛ فلادلالة فيها على مقصوده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فلاخصوصيّة في تهمة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لاخصوصيّة في كون أيّام الحبس ستّةً‌، بل كمّيّتها تابعةٌ لمصالح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لايصحّ أيضاً ارادة التعذيب من السجن</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3137999_1280447820"/>
      <w:bookmarkStart w:id="789" w:name="_Toc326"/>
      <w:bookmarkEnd w:id="788"/>
      <w:r>
        <w:rPr>
          <w:rtl w:val="true"/>
        </w:rPr>
        <w:t>النكتة الرابعة</w:t>
      </w:r>
      <w:bookmarkEnd w:id="789"/>
    </w:p>
    <w:p>
      <w:pPr>
        <w:pStyle w:val="Heading6"/>
        <w:numPr>
          <w:ilvl w:val="5"/>
          <w:numId w:val="1"/>
        </w:numPr>
        <w:rPr/>
      </w:pPr>
      <w:bookmarkStart w:id="790" w:name="__RefHeading___Toc13138001_1280447820"/>
      <w:bookmarkStart w:id="791" w:name="_Toc327"/>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 xml:space="preserve">و تدلّ على المختار من حرمة التعذيب في غير المهامّ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روايات الباب؛ منها</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13138003_1280447820"/>
      <w:bookmarkStart w:id="793" w:name="_Toc328"/>
      <w:bookmarkEnd w:id="792"/>
      <w:r>
        <w:rPr>
          <w:rtl w:val="true"/>
        </w:rPr>
        <w:t>الرواية الأولى</w:t>
      </w:r>
      <w:bookmarkEnd w:id="79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و عن محمّد بن إسماعيل عن الفضل بن شاذان جميعاً عن ابن أبي عميرٍ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 الأيمان، و 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794" w:name="pg18785_210850"/>
    </w:p>
    <w:p>
      <w:pPr>
        <w:pStyle w:val="BookText"/>
        <w:rPr/>
      </w:pPr>
      <w:bookmarkEnd w:id="794"/>
      <w:r>
        <w:rPr>
          <w:rFonts w:ascii="Amiri" w:hAnsi="Amiri" w:eastAsia="Amiri" w:cs="Amiri"/>
          <w:color w:val="111111"/>
          <w:sz w:val="28"/>
          <w:sz w:val="28"/>
          <w:szCs w:val="28"/>
          <w:rtl w:val="true"/>
          <w:lang w:bidi="ar-SA"/>
        </w:rPr>
        <w:t>السند صحيحٌ و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للرواية دلالةٌ ظاهرةٌ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استناد النبيّ صلى الله عليه و آله و الإمام عليهم السلام في أحكامهم إلى ما لهم من العلم المفاض عليهم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بهم؛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مشي الحاكم على ممشى القواعد العامّة الّتي رسمت لباب القضاء، و عدم جواز التعدّي عنها إلى غيرها من السبل، كالتعذيب و نحوه</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13138005_1280447820"/>
      <w:bookmarkStart w:id="796" w:name="_Toc329"/>
      <w:bookmarkEnd w:id="795"/>
      <w:r>
        <w:rPr>
          <w:rtl w:val="true"/>
        </w:rPr>
        <w:t>الرواية الثانية</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العسكريّ عليه السلام في تفسيره عن أميرالمؤمنين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يحكم بين الناس بالبيّنات و الأيمان في الدعاوي، فكثرت المطالبات و المظالم؛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بشرٌ و أنتم تختصمون و لعلّ بعضكم ألحن بحجّته من بعضٍ‌، و إنّما أقضي على نحو ما أسمع منه؛ فمن قضيت له من حقّ أخيه بشيءٍ فلايأخذنّه، فإنّما أقطع له قطعةً من النار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ضعيفٌ‌، و قد أشرنا فيما سبق من هذه الرسالة إلى أن لا أساس لهذا التفسير المنسوب إلى مولانا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ابنه و آبائه الكرام صلوات الرحيم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دلالةٌ واضحةٌ على وجوب القضاء على مقتضى القواعد المقرّرة لها، و عدم جواز التعدّي عنها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أن يكون القاضي نبيّاً، أو إماماً، أو فقيهاً حاكماً</w:t>
      </w:r>
      <w:r>
        <w:rPr>
          <w:rFonts w:eastAsia="Amiri" w:cs="Amiri" w:ascii="Amiri" w:hAnsi="Amiri"/>
          <w:color w:val="111111"/>
          <w:sz w:val="28"/>
          <w:szCs w:val="28"/>
          <w:rtl w:val="true"/>
          <w:lang w:bidi="ar-SA"/>
        </w:rPr>
        <w:t xml:space="preserve">. </w:t>
      </w:r>
      <w:bookmarkStart w:id="797" w:name="pg18785_210851"/>
    </w:p>
    <w:p>
      <w:pPr>
        <w:pStyle w:val="Heading6"/>
        <w:numPr>
          <w:ilvl w:val="5"/>
          <w:numId w:val="1"/>
        </w:numPr>
        <w:rPr/>
      </w:pPr>
      <w:bookmarkStart w:id="798" w:name="__RefHeading___Toc13138007_1280447820"/>
      <w:bookmarkStart w:id="799" w:name="_Toc330"/>
      <w:bookmarkEnd w:id="797"/>
      <w:bookmarkEnd w:id="798"/>
      <w:r>
        <w:rPr>
          <w:rtl w:val="true"/>
        </w:rPr>
        <w:t>الرواية الثالثة</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سرق سرقةً فكابر عنها، فضُرب فجاء بها بعينها، هل يجب عليه 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لواعترف و لم يجىء بالسرقة لم تقطع يده، لأنّه اعترف على العذاب</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أن لايُترتّب شيءٌ على الاعتراف على العذاب واضحةٌ‌، و هذا يدلّ على أنّ التعذيب باطلٌ في الشريعة</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13138009_1280447820"/>
      <w:bookmarkStart w:id="801" w:name="_Toc331"/>
      <w:bookmarkEnd w:id="800"/>
      <w:r>
        <w:rPr>
          <w:rtl w:val="true"/>
        </w:rPr>
        <w:t>الرواية الرابعة</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محمّد بن بندار عن أحمد بن أبي عبداللّه عن أبيه عن أبي البختريّ عن أبي عبداللّه عليه السلام انّ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تجريدٍ أو تخويفٍ أو حبسٍ أو تهديدٍ فلاحدّ عليه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لابأس به، و قد أشرنا إلى أنّ أباالبختريّ لايُعدّ من الضعاف مع ما قال فيه بعض الرجاليّين</w:t>
      </w:r>
      <w:r>
        <w:rPr>
          <w:rStyle w:val="FootnoteAnchor"/>
          <w:rtl w:val="true"/>
        </w:rPr>
        <w:footnoteReference w:id="253"/>
      </w:r>
      <w:r>
        <w:rPr>
          <w:rFonts w:ascii="Amiri" w:hAnsi="Amiri" w:eastAsia="Amiri" w:cs="Amiri"/>
          <w:color w:val="111111"/>
          <w:sz w:val="28"/>
          <w:sz w:val="28"/>
          <w:szCs w:val="28"/>
          <w:rtl w:val="true"/>
          <w:lang w:bidi="ar-SA"/>
        </w:rPr>
        <w:t>، و ذلك لأنّ ابن أبي عمير و أمثاله قد أكثروا من الرواية منه</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تحكم </w:t>
      </w:r>
      <w:bookmarkStart w:id="802" w:name="pg18785_210852"/>
    </w:p>
    <w:p>
      <w:pPr>
        <w:pStyle w:val="BookText"/>
        <w:rPr/>
      </w:pPr>
      <w:bookmarkEnd w:id="802"/>
      <w:r>
        <w:rPr>
          <w:rFonts w:ascii="Amiri" w:hAnsi="Amiri" w:eastAsia="Amiri" w:cs="Amiri"/>
          <w:color w:val="111111"/>
          <w:sz w:val="28"/>
          <w:sz w:val="28"/>
          <w:szCs w:val="28"/>
          <w:rtl w:val="true"/>
          <w:lang w:bidi="ar-SA"/>
        </w:rPr>
        <w:t>ببطلان التعذيب و إخواته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الرواية السابقة عليها كانت تبيّن حكم الإقرار بالسرقة على العذاب، و لكن هذه الرواية تبيّن حكم الإقرار عليه على الإطلاق</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13138011_1280447820"/>
      <w:bookmarkStart w:id="804" w:name="_Toc332"/>
      <w:bookmarkEnd w:id="803"/>
      <w:r>
        <w:rPr>
          <w:rtl w:val="true"/>
        </w:rPr>
        <w:t>الرواية الخامسة</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الصفّار عن الحسن بن موسى الخشّاب عن غياث بن كلّوبٍ عن إسحاق بن عمّارٍ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 على أحدٍ يُخوّف من ضربٍ و لاقيدٍ و لاسجنٍ و لاتعنيفٍ إلّاأن يعترف، فإن اعترف قطع و إن لم يعترف سقط عنه لمكان التخويف</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موثّقٌ‌، لما قيل في إسحاق بن عمّار من كونه فطحيّاً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معنى له؛ و لذلك ذهب الصدوق في الفقيه</w:t>
      </w:r>
      <w:r>
        <w:rPr>
          <w:rStyle w:val="FootnoteAnchor"/>
          <w:rtl w:val="true"/>
        </w:rPr>
        <w:footnoteReference w:id="256"/>
      </w:r>
      <w:r>
        <w:rPr>
          <w:rFonts w:ascii="Amiri" w:hAnsi="Amiri" w:eastAsia="Amiri" w:cs="Amiri"/>
          <w:color w:val="111111"/>
          <w:sz w:val="28"/>
          <w:sz w:val="28"/>
          <w:szCs w:val="28"/>
          <w:rtl w:val="true"/>
          <w:lang w:bidi="ar-SA"/>
        </w:rPr>
        <w:t xml:space="preserve">و الشيخ في التهذيب </w:t>
      </w:r>
      <w:r>
        <w:rPr>
          <w:rFonts w:eastAsia="Amiri" w:cs="Amiri" w:ascii="Amiri" w:hAnsi="Amiri"/>
          <w:color w:val="111111"/>
          <w:sz w:val="28"/>
          <w:szCs w:val="28"/>
          <w:lang w:bidi="ar-SA"/>
        </w:rPr>
        <w:t>0</w:t>
      </w:r>
      <w:r>
        <w:rPr>
          <w:rStyle w:val="FootnoteAnchor"/>
          <w:rtl w:val="true"/>
        </w:rPr>
        <w:footnoteReference w:id="257"/>
      </w:r>
      <w:r>
        <w:rPr>
          <w:rFonts w:ascii="Amiri" w:hAnsi="Amiri" w:eastAsia="Amiri" w:cs="Amiri"/>
          <w:color w:val="111111"/>
          <w:sz w:val="28"/>
          <w:sz w:val="28"/>
          <w:szCs w:val="28"/>
          <w:rtl w:val="true"/>
          <w:lang w:bidi="ar-SA"/>
        </w:rPr>
        <w:t>إلى أنّ الصحيح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إسحاق بن عمّار لم يكن متظلّعاً في نظم المعاني بعبارةٍ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فدلالتها على المقصود تامّةٌ‌</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3138013_1280447820"/>
      <w:bookmarkStart w:id="806" w:name="_Toc333"/>
      <w:bookmarkEnd w:id="805"/>
      <w:r>
        <w:rPr>
          <w:rtl w:val="true"/>
        </w:rPr>
        <w:t>النكتة الخامسة</w:t>
      </w:r>
      <w:bookmarkEnd w:id="8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أشرنا إلى رواياتٍ تدلّ على المختار من عدم جواز التعذيب لأخذ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نستدلّ عليه بما اشتهر في ألسنة الفقهاء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القاعدة قد دلّت عليه جملةٌ من روايات باب الحدود</w:t>
      </w:r>
      <w:r>
        <w:rPr>
          <w:rStyle w:val="FootnoteAnchor"/>
          <w:rtl w:val="true"/>
        </w:rPr>
        <w:footnoteReference w:id="259"/>
      </w:r>
      <w:r>
        <w:rPr>
          <w:rFonts w:ascii="Amiri" w:hAnsi="Amiri" w:eastAsia="Amiri" w:cs="Amiri"/>
          <w:color w:val="111111"/>
          <w:sz w:val="28"/>
          <w:sz w:val="28"/>
          <w:szCs w:val="28"/>
          <w:rtl w:val="true"/>
          <w:lang w:bidi="ar-SA"/>
        </w:rPr>
        <w:t>، كما انّ عنوانها مأخوذٌ من حديثٍ نبويٍّ شريفٍ‌</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حُسن الصفح عن الحدود ما لم يثبت الجرم، بل لايجوز للحاكم أن يتفحّص عن الذنوب ليجري عليها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ما دلّ عليها من الروايات حدّ التواتر؛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 أميرالمؤمنين إنّي زنيت فطهّرني، فأعرض عنه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يعجز أحدكم إذا قارف هذه السيّئة أن يستر على نفسه كما ستر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زنيت فطهّرني،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دعاك إلى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الطهارة،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طهارةٍ أفضل من التوبة‌؟ ثمّ أقبل على أصحابه يحدّثهم، فقام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زنيت فطهّرني،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 فأصاب،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ما يلزمك من حقوق اللّه في صلاتك و زكاتك‌؟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فسأله فأصاب،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بك مرضٌ يعروك أو تجد وجعاً في رأسك أو بدنك‌؟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نسأل عنك في السرّ كما سألناك في العلانية، فإن لم تعد إلينا لم نطلبك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مرسلٌ‌، و لكن لابأس به، لأنّا قد أشرنا إلى أنّ هذا المضمون قد بلغ في رواياتنا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التواتر، فلاضير في كونها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حُسن الصفح عن المذنب ما لم يثبت قيامه بالذنب عند الحاكم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يدلّ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تعد إلينا لم نطلبك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أخذ الإقرار حَسناً حتّى يكون أخذه بالتعذيب جائزاً، بل هو قبيحٌ و غير جائزٍ بلاريبٍ في ذلك</w:t>
      </w:r>
      <w:r>
        <w:rPr>
          <w:rFonts w:eastAsia="Amiri" w:cs="Amiri" w:ascii="Amiri" w:hAnsi="Amiri"/>
          <w:color w:val="111111"/>
          <w:sz w:val="28"/>
          <w:szCs w:val="28"/>
          <w:rtl w:val="true"/>
          <w:lang w:bidi="ar-SA"/>
        </w:rPr>
        <w:t xml:space="preserve">. </w:t>
      </w:r>
      <w:bookmarkStart w:id="807" w:name="pg18785_210855"/>
    </w:p>
    <w:p>
      <w:pPr>
        <w:pStyle w:val="Heading4"/>
        <w:numPr>
          <w:ilvl w:val="3"/>
          <w:numId w:val="1"/>
        </w:numPr>
        <w:rPr/>
      </w:pPr>
      <w:bookmarkStart w:id="808" w:name="__RefHeading___Toc13138015_1280447820"/>
      <w:bookmarkStart w:id="809" w:name="_Toc334"/>
      <w:bookmarkEnd w:id="807"/>
      <w:bookmarkEnd w:id="808"/>
      <w:r>
        <w:rPr>
          <w:rtl w:val="true"/>
        </w:rPr>
        <w:t>المسألة الثانية حكم الخداع لأخذ الإقرار</w:t>
      </w:r>
      <w:bookmarkEnd w:id="809"/>
    </w:p>
    <w:p>
      <w:pPr>
        <w:pStyle w:val="Heading5"/>
        <w:numPr>
          <w:ilvl w:val="4"/>
          <w:numId w:val="1"/>
        </w:numPr>
        <w:rPr/>
      </w:pPr>
      <w:bookmarkStart w:id="810" w:name="__RefHeading___Toc13138017_1280447820"/>
      <w:bookmarkStart w:id="811" w:name="_Toc335"/>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مضى في المسألة الأولى الكلام في عدم جواز التعذيب لأخذ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علينا أن نتكلّم عن جواز الخداع لأخذه أو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هل يجوز التوسّل إلى التنويم لأخذ الإقرار؟، أو هل يجوز للقاضي أن يحاصر المتّهم بالأسئلة لأخذه‌؟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تعمّ فحص الدم و اختبار الوراثيّات و أمثالهما ممّا شاع في عصرنا للكشف عن بعض الجرائم؛ فهل يجوز التوسّل إلى ذلك كلّه في القضاء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لاتحتاج إلى كثير كلامٍ‌، إذ جميع الأدلّة الّتي دلّت على عدم جواز التعذيب يدلّ على عدم جواز الخداع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فالمستند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أوّلاً؛</w:t>
      </w:r>
    </w:p>
    <w:p>
      <w:pPr>
        <w:pStyle w:val="BookText"/>
        <w:rPr/>
      </w:pPr>
      <w:r>
        <w:rPr>
          <w:rFonts w:ascii="Amiri" w:hAnsi="Amiri" w:eastAsia="Amiri" w:cs="Amiri"/>
          <w:color w:val="111111"/>
          <w:sz w:val="28"/>
          <w:sz w:val="28"/>
          <w:szCs w:val="28"/>
          <w:rtl w:val="true"/>
          <w:lang w:bidi="ar-SA"/>
        </w:rPr>
        <w:t>و قاعدة البراءة ثانياً؛</w:t>
      </w:r>
    </w:p>
    <w:p>
      <w:pPr>
        <w:pStyle w:val="BookText"/>
        <w:rPr/>
      </w:pPr>
      <w:r>
        <w:rPr>
          <w:rFonts w:ascii="Amiri" w:hAnsi="Amiri" w:eastAsia="Amiri" w:cs="Amiri"/>
          <w:color w:val="111111"/>
          <w:sz w:val="28"/>
          <w:sz w:val="28"/>
          <w:szCs w:val="28"/>
          <w:rtl w:val="true"/>
          <w:lang w:bidi="ar-SA"/>
        </w:rPr>
        <w:t>و قاعدة ادرؤوا الحدود بالشبهات ثالثاً؛</w:t>
      </w:r>
    </w:p>
    <w:p>
      <w:pPr>
        <w:pStyle w:val="BookText"/>
        <w:rPr/>
      </w:pPr>
      <w:r>
        <w:rPr>
          <w:rFonts w:ascii="Amiri" w:hAnsi="Amiri" w:eastAsia="Amiri" w:cs="Amiri"/>
          <w:color w:val="111111"/>
          <w:sz w:val="28"/>
          <w:sz w:val="28"/>
          <w:szCs w:val="28"/>
          <w:rtl w:val="true"/>
          <w:lang w:bidi="ar-SA"/>
        </w:rPr>
        <w:t>و اتّفاق الأصحاب على وجوب مراعاة الظواهر في باب القضاء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قلنا ظهر أنّه لايجوز التوسّل إلى الخداع و المكر لأخذ الإقرار عن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13138019_1280447820"/>
      <w:bookmarkStart w:id="813" w:name="_Toc336"/>
      <w:bookmarkEnd w:id="812"/>
      <w:r>
        <w:rPr>
          <w:rtl w:val="true"/>
        </w:rPr>
        <w:t>النكتة الأولى</w:t>
      </w:r>
      <w:bookmarkEnd w:id="813"/>
    </w:p>
    <w:p>
      <w:pPr>
        <w:pStyle w:val="BookText"/>
        <w:rPr/>
      </w:pPr>
      <w:r>
        <w:rPr>
          <w:rFonts w:ascii="Amiri" w:hAnsi="Amiri" w:eastAsia="Amiri" w:cs="Amiri"/>
          <w:color w:val="111111"/>
          <w:sz w:val="28"/>
          <w:sz w:val="28"/>
          <w:szCs w:val="28"/>
          <w:rtl w:val="true"/>
          <w:lang w:bidi="ar-SA"/>
        </w:rPr>
        <w:t>قد أشرنا في النكتة الأولى من نكاتٍ ذكرناها في المسألة الأولى إلى أنّ الحكم بعدم جواز التعذيب ينحصر في غير المهامّ من الأمور، و الكلام نفسه يجري في هذه المسألة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التوسّل إلى الخداع في مهامّ الأمور و عظائمها</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13138021_1280447820"/>
      <w:bookmarkStart w:id="815" w:name="_Toc337"/>
      <w:bookmarkEnd w:id="814"/>
      <w:r>
        <w:rPr>
          <w:rtl w:val="true"/>
        </w:rPr>
        <w:t>النكتة الثانية</w:t>
      </w:r>
      <w:bookmarkEnd w:id="815"/>
    </w:p>
    <w:p>
      <w:pPr>
        <w:pStyle w:val="Heading6"/>
        <w:numPr>
          <w:ilvl w:val="5"/>
          <w:numId w:val="1"/>
        </w:numPr>
        <w:rPr/>
      </w:pPr>
      <w:bookmarkStart w:id="816" w:name="__RefHeading___Toc13138023_1280447820"/>
      <w:bookmarkStart w:id="817" w:name="_Toc338"/>
      <w:bookmarkEnd w:id="816"/>
      <w:r>
        <w:rPr>
          <w:rtl w:val="true"/>
        </w:rPr>
        <w:t>اشارة</w:t>
      </w:r>
      <w:bookmarkEnd w:id="8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جملةٌ من الروايات قد سمّاها الأصحاب بروايات قضاء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818" w:name="pg18785_210856"/>
    </w:p>
    <w:p>
      <w:pPr>
        <w:pStyle w:val="BookText"/>
        <w:rPr/>
      </w:pPr>
      <w:bookmarkEnd w:id="818"/>
      <w:r>
        <w:rPr>
          <w:rFonts w:ascii="Amiri" w:hAnsi="Amiri" w:eastAsia="Amiri" w:cs="Amiri"/>
          <w:color w:val="111111"/>
          <w:sz w:val="28"/>
          <w:sz w:val="28"/>
          <w:szCs w:val="28"/>
          <w:rtl w:val="true"/>
          <w:lang w:bidi="ar-SA"/>
        </w:rPr>
        <w:t>الظاهر منها جواز الكيد و التحايل في أمر القضاء، فنرى فيها كثيراً انّه عليه السلام قد احتال على المتّهم و خدعه ليقرّ بما كان متّهماً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هيهنا موردين منها لنرى ما هو الوجه فيها</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3138025_1280447820"/>
      <w:bookmarkStart w:id="820" w:name="_Toc339"/>
      <w:bookmarkEnd w:id="819"/>
      <w:r>
        <w:rPr>
          <w:rtl w:val="true"/>
        </w:rPr>
        <w:t>الرواية الأولى</w:t>
      </w:r>
      <w:bookmarkEnd w:id="82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معاوية بن وهبٍ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عمر بن الخطاب بجاريةٍ قد شهدوا عليها انّها 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قصّتها أنّها كانت عند الرجل و كان الرجل كثيراً ما يغيب عن أهله، فشبّت اليتيمة فتخوّفت المرأة أن يتزوّجها زوجها، فدعت نسوةً حتّى أمسكوها فأخذت عذرتها بإصبعها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زوجها من غيبته رمت المرأة اليتيمة بالفاحشة و أقامت البيّنة من جاراتها اللّاتي ساعدنها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إلى عمر، فلم يدر كيف يقضي فيها،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 بن أبي طالبٍ و اذهب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عليّاً و قصّوا عليه القصّة، 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أو برهانٌ؟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شهودٌ هؤلاء جيراني يشهدن عليها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فأحضرتهن و أخرج عليٌّ عليه السلام السيف من غمده فطرحه بين يديه و أمر بكل واحدةٍ منهنّ فأدخلت بيتاً، ثمّ دعا امرأة الرجل فأدارها بكلّ وجهٍ‌، فأبت أن تزول عن قولها، و دعا إحدى الشهود و 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تعرفيني‌؟ أنا عليّ بن أبي طالبٍ و هذا سيفي و قد قالت امرأة الرجل ما قالت و رجعت إلى الحقّ و أعطيتها الأمان، فإن لم تصدّقيني لأملأنّ السيف منك، فالتفتت إلى عمر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على الصدق؛ فقال لهاعليٌّ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انّهارأت جمالاً و هيئةً‌ </w:t>
      </w:r>
    </w:p>
    <w:p>
      <w:pPr>
        <w:pStyle w:val="BookText"/>
        <w:rPr/>
      </w:pPr>
      <w:r>
        <w:rPr>
          <w:rFonts w:ascii="Amiri" w:hAnsi="Amiri" w:eastAsia="Amiri" w:cs="Amiri"/>
          <w:color w:val="111111"/>
          <w:sz w:val="28"/>
          <w:sz w:val="28"/>
          <w:szCs w:val="28"/>
          <w:rtl w:val="true"/>
          <w:lang w:bidi="ar-SA"/>
        </w:rPr>
        <w:t>فخافت فساد زوجها فسقتها المسكر و دعتنا فأمسكناها فاقتضتها بإصبعها،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فرّق بين الشاهدين إلّادانيان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على المرأة حدّ القاذف و الزمهنّ جميعاً العقر؛ و جعل عقرها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المرأة أن تنفى من الرجل و يطلّهقا زوجها و زوّجه الجارية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على توسّله عليه السلام إلى الاحتيال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الظاهر وجود قرائن كانت تدلّ على أن لا واقع لهذه التهمة، و هذا القرائن أوجبت على عمر أن يلتجأ إلى أميرالمؤمنين و سيد الأوصياء عليه السلام أجمعين ليظهر له ما هو الحقّ من الحكم، و إلّافكان يحكم بإجراء الحدّ على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الشعرانيّ رحمه الله في التعليق على الحديث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الحقّ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لأنّها كانت مستحقّةً له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رحمه الله لايخلو عن نظرٍ؛ فتدبّر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عليه السلام على الرجل بتطليق زوجته و تزويج الجارية زيادةً على إجراء حدّ القذف عليها يُعدُّ من جوازات القاضي في الحكم، فكأنّه عليه السلام رأى أنّ تلك المرأة ما كانت لائقةً للرجل، فحكم بأن يطلّقها</w:t>
      </w:r>
      <w:r>
        <w:rPr>
          <w:rFonts w:eastAsia="Amiri" w:cs="Amiri" w:ascii="Amiri" w:hAnsi="Amiri"/>
          <w:color w:val="111111"/>
          <w:sz w:val="28"/>
          <w:szCs w:val="28"/>
          <w:rtl w:val="true"/>
          <w:lang w:bidi="ar-SA"/>
        </w:rPr>
        <w:t xml:space="preserve">. </w:t>
      </w:r>
      <w:bookmarkStart w:id="821" w:name="pg18785_210858"/>
    </w:p>
    <w:p>
      <w:pPr>
        <w:pStyle w:val="Heading6"/>
        <w:numPr>
          <w:ilvl w:val="5"/>
          <w:numId w:val="1"/>
        </w:numPr>
        <w:rPr/>
      </w:pPr>
      <w:bookmarkStart w:id="822" w:name="__RefHeading___Toc13138027_1280447820"/>
      <w:bookmarkStart w:id="823" w:name="_Toc340"/>
      <w:bookmarkEnd w:id="821"/>
      <w:bookmarkEnd w:id="822"/>
      <w:r>
        <w:rPr>
          <w:rtl w:val="true"/>
        </w:rPr>
        <w:t>الرواية الثانية</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عليّ بن أبي حمزة عن أبي بصير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شابّاً قال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خرجوا بأبي معهم في السفر فرجعوا و لم يرجع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 فقدّمتهم إلى الشريح فاستحلفهم و قد علمت انّ أبي خرج و معه مالٌ كثيرٌ؛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لأحكمنّ بينهم بحكمٍ ما حكم به خلقٌ قبلي إلّاداود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شرطة الخميس، فدعاهم فوكّل بكلّ رجلٍ منهم رجلاً من الشرطة، ثمّ نظر إلى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تقولون انّي لا أعلم ما صنعتم بأبي هذا الفتى‌؟ إنّي إذاً 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فرّقوهم و غطّوا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 و أقيم كلّ رجلٍ منهم إلى اسطوانةٍ من أساطين المسجد و رؤوسهم مغطّاةٌ بثيابهم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بعبيداللّه بن أبي 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صحيفةً و دواةً‌، و جلس أميرالمؤمنين عليه السلام في مجلس القضاء و جلس الناس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كبّرت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ثمّ دعا بواحدٍ منهم فأجلسه بين يديه و كشف عن وجهه ثمّ قال لعبيداللّه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اقراره و ما يقول، ثمّ أقبل عليه بالسؤال فقال له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 أبو هذا الفتى معكم‌؟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 كذا؛ فلمّا سأله عن جميع ما يريد كبّر أميرالمؤمنين عليه السلام و كبّر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أولئك الباقون و لم يشكّوا انّ صاحبهم قد أقرّ عليهم و على نفسه؛ فأمر أن يغطّى رأسه و ينطلق به إلى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بآخر فأجلسه بين يديه و كشف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bookmarkStart w:id="824" w:name="pg18785_210859"/>
    </w:p>
    <w:p>
      <w:pPr>
        <w:pStyle w:val="BookText"/>
        <w:rPr/>
      </w:pPr>
      <w:bookmarkEnd w:id="824"/>
      <w:r>
        <w:rPr>
          <w:rFonts w:ascii="Amiri" w:hAnsi="Amiri" w:eastAsia="Amiri" w:cs="Amiri"/>
          <w:color w:val="111111"/>
          <w:sz w:val="28"/>
          <w:sz w:val="28"/>
          <w:szCs w:val="28"/>
          <w:rtl w:val="true"/>
          <w:lang w:bidi="ar-SA"/>
        </w:rPr>
        <w:t>زعمتم انّي لاأعلم ما صنعتم‌؟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إلّاواحدٌ من القوم و قد كنت كارهاً لقتله، فأقرّ؛ ثمّ دعا بواحدٍ بعد واحدٍ كلّهم يقرّ بالقتل و أخذ المال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مصحّحٌ‌، و لابأس بعليّ بن أبي حمزة، و ذلك لما فصّلنا الكلام حوله في ما مضى من هذه الرسالة من أنّ الرجل و إن انحرف عن الحقّ فآل مآل أمره إلى ما آل إليه، و لكنّ الأصحاب لم يرووا عنه شيئاً في زمن انحرافه، فلابأس بما يوجد من رواياته في مصادر القوم الروائيّة؛ لأنّها كلّها ترجع إلى زمن استقامته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وقوع ابن أبي عميرٍ في السند قبله، فالرواية 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توسّله عليه السلام بالاحتيال على المتّهمين ليقرّوا بما فعلوه من القتل واضحةٌ‌</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3138029_1280447820"/>
      <w:bookmarkStart w:id="826" w:name="_Toc341"/>
      <w:bookmarkEnd w:id="825"/>
      <w:r>
        <w:rPr>
          <w:rtl w:val="true"/>
        </w:rPr>
        <w:t>النكتة الثالثة</w:t>
      </w:r>
      <w:bookmarkEnd w:id="826"/>
    </w:p>
    <w:p>
      <w:pPr>
        <w:pStyle w:val="BookText"/>
        <w:rPr/>
      </w:pPr>
      <w:r>
        <w:rPr>
          <w:rFonts w:ascii="Amiri" w:hAnsi="Amiri" w:eastAsia="Amiri" w:cs="Amiri"/>
          <w:color w:val="111111"/>
          <w:sz w:val="28"/>
          <w:sz w:val="28"/>
          <w:szCs w:val="28"/>
          <w:rtl w:val="true"/>
          <w:lang w:bidi="ar-SA"/>
        </w:rPr>
        <w:t xml:space="preserve">لاريب في وقوع التعارض بين ما روى من سيرة أميرالمؤمنين عليه السلام في قضائه و بين روايات الباب، إذ المرويّ من سيرته عليه السلام مملوٌّ من أخذ الإقرار بالتخويف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عليه السلام في الرواية الأولى من روايات النكتة الثانية من نكت مسألتنا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أتعرفيني‌؟ أنا عليّ بن أبي طالبٍ و هذا سيفي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بينما قال عليه السلام نفسه في الرواية الخامسة من روايات النكتة الرابعة من نكت المسألة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اعترف سقط عنه لمكان 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الجمع بين روايات الباب و بين ما روي من سيرته عليه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وجوب حمل سيرته عليه السلام على موارد الضرورة، و من المقرّر في فقه أهل البيت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 المحضورات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فلايصحّ تخصيص روايات الباب بالمرويّ من </w:t>
      </w:r>
    </w:p>
    <w:p>
      <w:pPr>
        <w:pStyle w:val="BookText"/>
        <w:rPr/>
      </w:pPr>
      <w:r>
        <w:rPr>
          <w:rFonts w:ascii="Amiri" w:hAnsi="Amiri" w:eastAsia="Amiri" w:cs="Amiri"/>
          <w:color w:val="111111"/>
          <w:sz w:val="28"/>
          <w:sz w:val="28"/>
          <w:szCs w:val="28"/>
          <w:rtl w:val="true"/>
          <w:lang w:bidi="ar-SA"/>
        </w:rPr>
        <w:t>سيرته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أحكامه لم تكن على الطريق المعتاد في باب القضاء أشار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لأحكمنّ بينهم بحكمٍ ما حكم به خلقٌ قبلي إلّاداود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فرّق بين الشاهدين إلّادانيال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المستفاد منهما انّ النبيّ صلى الله عليه و آله لم يكن يحكم بين الناس بهذا النمط، كما انّ أميرالمؤمنين عليه السلام لم يكن يفرّق بين الشاهدين في جميع موارد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فلامناص من حمل سيرته عليه السلام على الضرورة المبيحة للمحضورات، و لاريب في أنّه هو المتيقّن منها، فلايمكن الاستناد إلى سيرته عليه السلام و تخصيص روايات الباب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ظاهرٌ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18785_210862"/>
      <w:bookmarkStart w:id="828" w:name="pg18785_210862"/>
      <w:bookmarkEnd w:id="828"/>
    </w:p>
    <w:p>
      <w:pPr>
        <w:pStyle w:val="Heading3"/>
        <w:numPr>
          <w:ilvl w:val="2"/>
          <w:numId w:val="1"/>
        </w:numPr>
        <w:rPr/>
      </w:pPr>
      <w:bookmarkStart w:id="829" w:name="pg18785_210862"/>
      <w:bookmarkStart w:id="830" w:name="__RefHeading___Toc13138031_1280447820"/>
      <w:bookmarkStart w:id="831" w:name="_Toc342"/>
      <w:bookmarkEnd w:id="829"/>
      <w:bookmarkEnd w:id="830"/>
      <w:r>
        <w:rPr>
          <w:rtl w:val="true"/>
        </w:rPr>
        <w:t>المبحث الخامس هل يجوز للحاكم أن يستند إِلى علمه</w:t>
      </w:r>
      <w:bookmarkEnd w:id="8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2" w:name="__RefHeading___Toc13138033_1280447820"/>
      <w:bookmarkStart w:id="833" w:name="_Toc343"/>
      <w:bookmarkEnd w:id="832"/>
      <w:r>
        <w:rPr>
          <w:rtl w:val="true"/>
        </w:rPr>
        <w:t>اشارة</w:t>
      </w:r>
      <w:bookmarkEnd w:id="83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الخامس هل يجوز للحاكم أن يستند إلى علمه‌؟</w:t>
      </w:r>
    </w:p>
    <w:p>
      <w:pPr>
        <w:pStyle w:val="BookText"/>
        <w:rPr/>
      </w:pPr>
      <w:r>
        <w:rPr>
          <w:rFonts w:ascii="Amiri" w:hAnsi="Amiri" w:eastAsia="Amiri" w:cs="Amiri"/>
          <w:color w:val="111111"/>
          <w:sz w:val="28"/>
          <w:sz w:val="28"/>
          <w:szCs w:val="28"/>
          <w:rtl w:val="true"/>
          <w:lang w:bidi="ar-SA"/>
        </w:rPr>
        <w:t>هذا المبحث عقدناه للتحقيق حول مسألةٍ هامّةٍ قد كثر فيها الخلاف و طال التشاجر فيها بين الأصحاب؛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للحاكم و القاضي أن يعتمد على علمه فيحكم على مقتضاه‌؟؛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ينوب علمه عن البيّنة و اليمين في ترتّب الأحكام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الكلام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الحلّي رحمه الله</w:t>
      </w:r>
      <w:r>
        <w:rPr>
          <w:rStyle w:val="FootnoteAnchor"/>
          <w:rtl w:val="true"/>
        </w:rPr>
        <w:footnoteReference w:id="265"/>
      </w:r>
      <w:r>
        <w:rPr>
          <w:rFonts w:ascii="Amiri" w:hAnsi="Amiri" w:eastAsia="Amiri" w:cs="Amiri"/>
          <w:color w:val="111111"/>
          <w:sz w:val="28"/>
          <w:sz w:val="28"/>
          <w:szCs w:val="28"/>
          <w:rtl w:val="true"/>
          <w:lang w:bidi="ar-SA"/>
        </w:rPr>
        <w:t xml:space="preserve">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المعصوم عليهم السلام؛</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غيرهم من القضاة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المبحث مسألتان</w:t>
      </w:r>
      <w:r>
        <w:rPr>
          <w:rFonts w:eastAsia="Amiri" w:cs="Amiri" w:ascii="Amiri" w:hAnsi="Amiri"/>
          <w:color w:val="111111"/>
          <w:sz w:val="28"/>
          <w:szCs w:val="28"/>
          <w:rtl w:val="true"/>
          <w:lang w:bidi="ar-SA"/>
        </w:rPr>
        <w:t xml:space="preserve">. </w:t>
      </w:r>
      <w:bookmarkStart w:id="834" w:name="pg18785_210865"/>
    </w:p>
    <w:p>
      <w:pPr>
        <w:pStyle w:val="Heading4"/>
        <w:numPr>
          <w:ilvl w:val="3"/>
          <w:numId w:val="1"/>
        </w:numPr>
        <w:rPr/>
      </w:pPr>
      <w:bookmarkStart w:id="835" w:name="__RefHeading___Toc13138035_1280447820"/>
      <w:bookmarkStart w:id="836" w:name="_Toc344"/>
      <w:bookmarkEnd w:id="834"/>
      <w:bookmarkEnd w:id="835"/>
      <w:r>
        <w:rPr>
          <w:rtl w:val="true"/>
        </w:rPr>
        <w:t>المسألة الأولى هل يجوز للإمام أن يعتمد على علمه‌؟</w:t>
      </w:r>
      <w:bookmarkEnd w:id="836"/>
    </w:p>
    <w:p>
      <w:pPr>
        <w:pStyle w:val="Heading5"/>
        <w:numPr>
          <w:ilvl w:val="4"/>
          <w:numId w:val="1"/>
        </w:numPr>
        <w:rPr/>
      </w:pPr>
      <w:bookmarkStart w:id="837" w:name="__RefHeading___Toc13138037_1280447820"/>
      <w:bookmarkStart w:id="838" w:name="_Toc345"/>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ذهب المحقّق رحمه الله إلى أنّ الإمام يجوز له أن يعتمد على علمه في باب القضاء لوحصل له من الطرق المتعارفة؛ أمّا علمي النبوّة و الإمامة، فلايقضي النبيّ و لا الإمام على مقتضاه</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فلورأى أنّ رجلاً قد قتل رجلاً آخر أو سرق ماله يجوز له أن يحكم عليه بالقصاص أو إجراء الحدّ من غير أن يحتاج إلى إقامة بيّنةٍ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عنده في ذلك بين حقوق اللّه و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تبعه في ذلك الرأي المحقّق صاحب الجواهر رحمه الله</w:t>
      </w:r>
      <w:r>
        <w:rPr>
          <w:rStyle w:val="FootnoteAnchor"/>
          <w:rtl w:val="true"/>
        </w:rPr>
        <w:footnoteReference w:id="267"/>
      </w:r>
      <w:r>
        <w:rPr>
          <w:rFonts w:ascii="Amiri" w:hAnsi="Amiri" w:eastAsia="Amiri" w:cs="Amiri"/>
          <w:color w:val="111111"/>
          <w:sz w:val="28"/>
          <w:sz w:val="28"/>
          <w:szCs w:val="28"/>
          <w:rtl w:val="true"/>
          <w:lang w:bidi="ar-SA"/>
        </w:rPr>
        <w:t>، و استدلّ له بأدلّةٍ ستّةٍ‌؛ و المشهور وافقهما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نكاتٌ‌</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3138039_1280447820"/>
      <w:bookmarkStart w:id="840" w:name="_Toc346"/>
      <w:bookmarkEnd w:id="839"/>
      <w:r>
        <w:rPr>
          <w:rtl w:val="true"/>
        </w:rPr>
        <w:t>النكتة الأولى</w:t>
      </w:r>
      <w:bookmarkEnd w:id="840"/>
    </w:p>
    <w:p>
      <w:pPr>
        <w:pStyle w:val="BookText"/>
        <w:rPr/>
      </w:pPr>
      <w:r>
        <w:rPr>
          <w:rFonts w:ascii="Amiri" w:hAnsi="Amiri" w:eastAsia="Amiri" w:cs="Amiri"/>
          <w:color w:val="111111"/>
          <w:sz w:val="28"/>
          <w:sz w:val="28"/>
          <w:szCs w:val="28"/>
          <w:rtl w:val="true"/>
          <w:lang w:bidi="ar-SA"/>
        </w:rPr>
        <w:t>المختار عدم جواز اعتماد الإمام على علمه في باب القضاء كما أنّه لايجوز لغيره الاستناد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علينا أن نفصّل الكلام حول الأدلّة الّتي أقامها صاحب الجواهر رحمه الله تأييداً لمرامه حتّى نرى مدى دلالتها عليه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3138041_1280447820"/>
      <w:bookmarkStart w:id="842" w:name="_Toc347"/>
      <w:bookmarkEnd w:id="841"/>
      <w:r>
        <w:rPr>
          <w:rtl w:val="true"/>
        </w:rPr>
        <w:t>النكتة الثانية</w:t>
      </w:r>
      <w:bookmarkEnd w:id="842"/>
    </w:p>
    <w:p>
      <w:pPr>
        <w:pStyle w:val="Heading6"/>
        <w:numPr>
          <w:ilvl w:val="5"/>
          <w:numId w:val="1"/>
        </w:numPr>
        <w:rPr/>
      </w:pPr>
      <w:bookmarkStart w:id="843" w:name="__RefHeading___Toc13138043_1280447820"/>
      <w:bookmarkStart w:id="844" w:name="_Toc348"/>
      <w:bookmarkEnd w:id="843"/>
      <w:r>
        <w:rPr>
          <w:rtl w:val="true"/>
        </w:rPr>
        <w:t>اشارة</w:t>
      </w:r>
      <w:bookmarkEnd w:id="8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سرد أدلّةٍ ذكرها صاحب الجواهر، نذكر كلّ واحدٍ منها ثمّ نبدو ما لنا من الأنظار و الملاحظات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845" w:name="pg18785_210866"/>
    </w:p>
    <w:p>
      <w:pPr>
        <w:pStyle w:val="Heading6"/>
        <w:numPr>
          <w:ilvl w:val="5"/>
          <w:numId w:val="1"/>
        </w:numPr>
        <w:rPr/>
      </w:pPr>
      <w:bookmarkStart w:id="846" w:name="__RefHeading___Toc13138045_1280447820"/>
      <w:bookmarkStart w:id="847" w:name="_Toc349"/>
      <w:bookmarkEnd w:id="845"/>
      <w:bookmarkEnd w:id="846"/>
      <w:r>
        <w:rPr>
          <w:rtl w:val="true"/>
        </w:rPr>
        <w:t>الأوّل من أدلّته</w:t>
      </w:r>
      <w:r>
        <w:rPr>
          <w:rtl w:val="true"/>
        </w:rPr>
        <w:t>:</w:t>
      </w:r>
      <w:bookmarkEnd w:id="847"/>
    </w:p>
    <w:p>
      <w:pPr>
        <w:pStyle w:val="Heading6"/>
        <w:numPr>
          <w:ilvl w:val="5"/>
          <w:numId w:val="1"/>
        </w:numPr>
        <w:rPr/>
      </w:pPr>
      <w:bookmarkStart w:id="848" w:name="__RefHeading___Toc13138047_1280447820"/>
      <w:bookmarkStart w:id="849" w:name="_Toc350"/>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انعقاد الإجماع عليه، كما حكاه</w:t>
      </w:r>
      <w:r>
        <w:rPr>
          <w:rStyle w:val="FootnoteAnchor"/>
          <w:rtl w:val="true"/>
        </w:rPr>
        <w:footnoteReference w:id="268"/>
      </w:r>
      <w:r>
        <w:rPr>
          <w:rFonts w:ascii="Amiri" w:hAnsi="Amiri" w:eastAsia="Amiri" w:cs="Amiri"/>
          <w:color w:val="111111"/>
          <w:sz w:val="28"/>
          <w:sz w:val="28"/>
          <w:szCs w:val="28"/>
          <w:rtl w:val="true"/>
          <w:lang w:bidi="ar-SA"/>
        </w:rPr>
        <w:t>عن محكيّ الإنتصار</w:t>
      </w:r>
      <w:r>
        <w:rPr>
          <w:rStyle w:val="FootnoteAnchor"/>
          <w:rtl w:val="true"/>
        </w:rPr>
        <w:footnoteReference w:id="269"/>
      </w:r>
      <w:r>
        <w:rPr>
          <w:rFonts w:ascii="Amiri" w:hAnsi="Amiri" w:eastAsia="Amiri" w:cs="Amiri"/>
          <w:color w:val="111111"/>
          <w:sz w:val="28"/>
          <w:sz w:val="28"/>
          <w:szCs w:val="28"/>
          <w:rtl w:val="true"/>
          <w:lang w:bidi="ar-SA"/>
        </w:rPr>
        <w:t>و الغنية</w:t>
      </w:r>
      <w:r>
        <w:rPr>
          <w:rStyle w:val="FootnoteAnchor"/>
          <w:rtl w:val="true"/>
        </w:rPr>
        <w:footnoteReference w:id="270"/>
      </w:r>
      <w:r>
        <w:rPr>
          <w:rFonts w:ascii="Amiri" w:hAnsi="Amiri" w:eastAsia="Amiri" w:cs="Amiri"/>
          <w:color w:val="111111"/>
          <w:sz w:val="28"/>
          <w:sz w:val="28"/>
          <w:szCs w:val="28"/>
          <w:rtl w:val="true"/>
          <w:lang w:bidi="ar-SA"/>
        </w:rPr>
        <w:t>و الإيضاح</w:t>
      </w:r>
      <w:r>
        <w:rPr>
          <w:rStyle w:val="FootnoteAnchor"/>
          <w:rtl w:val="true"/>
        </w:rPr>
        <w:footnoteReference w:id="271"/>
      </w:r>
      <w:r>
        <w:rPr>
          <w:rFonts w:ascii="Amiri" w:hAnsi="Amiri" w:eastAsia="Amiri" w:cs="Amiri"/>
          <w:color w:val="111111"/>
          <w:sz w:val="28"/>
          <w:sz w:val="28"/>
          <w:szCs w:val="28"/>
          <w:rtl w:val="true"/>
          <w:lang w:bidi="ar-SA"/>
        </w:rPr>
        <w:t>و نهج الحقّ‌</w:t>
      </w:r>
      <w:r>
        <w:rPr>
          <w:rStyle w:val="FootnoteAnchor"/>
          <w:rtl w:val="true"/>
        </w:rPr>
        <w:footnoteReference w:id="272"/>
      </w:r>
      <w:r>
        <w:rPr>
          <w:rFonts w:ascii="Amiri" w:hAnsi="Amiri" w:eastAsia="Amiri" w:cs="Amiri"/>
          <w:color w:val="111111"/>
          <w:sz w:val="28"/>
          <w:sz w:val="28"/>
          <w:szCs w:val="28"/>
          <w:rtl w:val="true"/>
          <w:lang w:bidi="ar-SA"/>
        </w:rPr>
        <w:t>و غيرها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0" w:name="__RefHeading___Toc13138049_1280447820"/>
      <w:bookmarkStart w:id="851" w:name="_Toc351"/>
      <w:bookmarkEnd w:id="850"/>
      <w:r>
        <w:rPr>
          <w:rtl w:val="true"/>
        </w:rPr>
        <w:t>و يلاحظ عليه</w:t>
      </w:r>
      <w:r>
        <w:rPr>
          <w:rtl w:val="true"/>
        </w:rPr>
        <w:t>:</w:t>
      </w:r>
      <w:bookmarkEnd w:id="851"/>
    </w:p>
    <w:p>
      <w:pPr>
        <w:pStyle w:val="Heading6"/>
        <w:numPr>
          <w:ilvl w:val="5"/>
          <w:numId w:val="1"/>
        </w:numPr>
        <w:rPr/>
      </w:pPr>
      <w:bookmarkStart w:id="852" w:name="__RefHeading___Toc13138051_1280447820"/>
      <w:bookmarkStart w:id="853" w:name="_Toc352"/>
      <w:bookmarkEnd w:id="852"/>
      <w:r>
        <w:rPr>
          <w:rtl w:val="true"/>
        </w:rPr>
        <w:t>أوّلاً</w:t>
      </w:r>
      <w:r>
        <w:rPr>
          <w:rtl w:val="true"/>
        </w:rPr>
        <w:t>:</w:t>
      </w:r>
      <w:bookmarkEnd w:id="853"/>
    </w:p>
    <w:p>
      <w:pPr>
        <w:pStyle w:val="BookText"/>
        <w:rPr/>
      </w:pPr>
      <w:r>
        <w:rPr>
          <w:rFonts w:ascii="Amiri" w:hAnsi="Amiri" w:eastAsia="Amiri" w:cs="Amiri"/>
          <w:color w:val="111111"/>
          <w:sz w:val="28"/>
          <w:sz w:val="28"/>
          <w:szCs w:val="28"/>
          <w:rtl w:val="true"/>
          <w:lang w:bidi="ar-SA"/>
        </w:rPr>
        <w:t>انّه لااعتماد على إجماعات الإنتصار و الغنية، و هذا معلومٌ لمن كان عارفاً بمتوننا الفقهيّة؛</w:t>
      </w:r>
    </w:p>
    <w:p>
      <w:pPr>
        <w:pStyle w:val="Heading6"/>
        <w:numPr>
          <w:ilvl w:val="5"/>
          <w:numId w:val="1"/>
        </w:numPr>
        <w:rPr/>
      </w:pPr>
      <w:bookmarkStart w:id="854" w:name="__RefHeading___Toc13138053_1280447820"/>
      <w:bookmarkStart w:id="855" w:name="_Toc353"/>
      <w:bookmarkEnd w:id="854"/>
      <w:r>
        <w:rPr>
          <w:rtl w:val="true"/>
        </w:rPr>
        <w:t>و ثانياً</w:t>
      </w:r>
      <w:r>
        <w:rPr>
          <w:rtl w:val="true"/>
        </w:rPr>
        <w:t>:</w:t>
      </w:r>
      <w:bookmarkEnd w:id="855"/>
    </w:p>
    <w:p>
      <w:pPr>
        <w:pStyle w:val="BookText"/>
        <w:rPr/>
      </w:pPr>
      <w:r>
        <w:rPr>
          <w:rFonts w:ascii="Amiri" w:hAnsi="Amiri" w:eastAsia="Amiri" w:cs="Amiri"/>
          <w:color w:val="111111"/>
          <w:sz w:val="28"/>
          <w:sz w:val="28"/>
          <w:szCs w:val="28"/>
          <w:rtl w:val="true"/>
          <w:lang w:bidi="ar-SA"/>
        </w:rPr>
        <w:t xml:space="preserve">هذا الإجماع معلوم المدركيّة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سيشير صاحب الجواهر رحمه الله إلى مداركه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بحجّةٍ في المقام</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13138055_1280447820"/>
      <w:bookmarkStart w:id="857" w:name="_Toc354"/>
      <w:bookmarkEnd w:id="856"/>
      <w:r>
        <w:rPr>
          <w:rtl w:val="true"/>
        </w:rPr>
        <w:t>الثاني من أدلّته</w:t>
      </w:r>
      <w:r>
        <w:rPr>
          <w:rtl w:val="true"/>
        </w:rPr>
        <w:t>:</w:t>
      </w:r>
      <w:bookmarkEnd w:id="857"/>
    </w:p>
    <w:p>
      <w:pPr>
        <w:pStyle w:val="Heading6"/>
        <w:numPr>
          <w:ilvl w:val="5"/>
          <w:numId w:val="1"/>
        </w:numPr>
        <w:rPr/>
      </w:pPr>
      <w:bookmarkStart w:id="858" w:name="__RefHeading___Toc13138057_1280447820"/>
      <w:bookmarkStart w:id="859" w:name="_Toc355"/>
      <w:bookmarkEnd w:id="858"/>
      <w:r>
        <w:rPr>
          <w:rtl w:val="true"/>
        </w:rPr>
        <w:t>اشارة</w:t>
      </w:r>
      <w:bookmarkEnd w:id="85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على قول عليٍّ عليه السلام لشريح لمّا تخاصم مع من عنده درع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المسلمين يؤمّن من أمورهم على ما هو أعظم من هذا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هذا يشير إلى روايةٍ أوردها صاحب الوسائل رحمه الله في الرواية السادسة من الباب </w:t>
      </w:r>
      <w:bookmarkStart w:id="860" w:name="pg18785_210867"/>
    </w:p>
    <w:p>
      <w:pPr>
        <w:pStyle w:val="BookText"/>
        <w:rPr/>
      </w:pPr>
      <w:bookmarkEnd w:id="860"/>
      <w:r>
        <w:rPr>
          <w:rFonts w:ascii="Amiri" w:hAnsi="Amiri" w:eastAsia="Amiri" w:cs="Amiri"/>
          <w:color w:val="111111"/>
          <w:sz w:val="28"/>
          <w:sz w:val="28"/>
          <w:szCs w:val="28"/>
          <w:rtl w:val="true"/>
          <w:lang w:bidi="ar-SA"/>
        </w:rPr>
        <w:t>الرابع عشر من أبواب كيفيّة الحكم، فراجعها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1" w:name="__RefHeading___Toc13138059_1280447820"/>
      <w:bookmarkStart w:id="862" w:name="_Toc356"/>
      <w:bookmarkEnd w:id="861"/>
      <w:r>
        <w:rPr>
          <w:rtl w:val="true"/>
        </w:rPr>
        <w:t>و يلاحظ عليه</w:t>
      </w:r>
      <w:r>
        <w:rPr>
          <w:rtl w:val="true"/>
        </w:rPr>
        <w:t>:</w:t>
      </w:r>
      <w:bookmarkEnd w:id="862"/>
    </w:p>
    <w:p>
      <w:pPr>
        <w:pStyle w:val="BookText"/>
        <w:rPr/>
      </w:pPr>
      <w:r>
        <w:rPr>
          <w:rFonts w:ascii="Amiri" w:hAnsi="Amiri" w:eastAsia="Amiri" w:cs="Amiri"/>
          <w:color w:val="111111"/>
          <w:sz w:val="28"/>
          <w:sz w:val="28"/>
          <w:szCs w:val="28"/>
          <w:rtl w:val="true"/>
          <w:lang w:bidi="ar-SA"/>
        </w:rPr>
        <w:t>إنّ قوله عليه السلام لايدلّ على جواز قضاء الإمام على مقتضى علمه، كما رُوي 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أقضى عليكم بالبيّنات و الأيمان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له دلالةٌ على تأييد الإمام في جميع أقواله و أفعاله، و بينهما بونٌ بعيدٌ</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13138061_1280447820"/>
      <w:bookmarkStart w:id="864" w:name="_Toc357"/>
      <w:bookmarkEnd w:id="863"/>
      <w:r>
        <w:rPr>
          <w:rtl w:val="true"/>
        </w:rPr>
        <w:t>الثالث من أدلّته</w:t>
      </w:r>
      <w:r>
        <w:rPr>
          <w:rtl w:val="true"/>
        </w:rPr>
        <w:t>:</w:t>
      </w:r>
      <w:bookmarkEnd w:id="864"/>
    </w:p>
    <w:p>
      <w:pPr>
        <w:pStyle w:val="Heading6"/>
        <w:numPr>
          <w:ilvl w:val="5"/>
          <w:numId w:val="1"/>
        </w:numPr>
        <w:rPr/>
      </w:pPr>
      <w:bookmarkStart w:id="865" w:name="__RefHeading___Toc13138063_1280447820"/>
      <w:bookmarkStart w:id="866" w:name="_Toc358"/>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 xml:space="preserve">التمسّك بجملةٍ من الآيات الكريمات، و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 فَاحْكُمْ بَيْنَهُمْ بِالْقِسْطِ</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 في تقريب الاستدلال 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 بعلمه فقد حكم بالحقّ و العدل و القسط</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867" w:name="pg18785_210868"/>
    </w:p>
    <w:p>
      <w:pPr>
        <w:pStyle w:val="Heading6"/>
        <w:numPr>
          <w:ilvl w:val="5"/>
          <w:numId w:val="1"/>
        </w:numPr>
        <w:rPr/>
      </w:pPr>
      <w:bookmarkStart w:id="868" w:name="__RefHeading___Toc13138065_1280447820"/>
      <w:bookmarkStart w:id="869" w:name="_Toc359"/>
      <w:bookmarkEnd w:id="867"/>
      <w:bookmarkEnd w:id="868"/>
      <w:r>
        <w:rPr>
          <w:rtl w:val="true"/>
        </w:rPr>
        <w:t>و يلاحظ عليه</w:t>
      </w:r>
      <w:r>
        <w:rPr>
          <w:rtl w:val="true"/>
        </w:rPr>
        <w:t>:</w:t>
      </w:r>
      <w:bookmarkEnd w:id="869"/>
    </w:p>
    <w:p>
      <w:pPr>
        <w:pStyle w:val="BookText"/>
        <w:rPr/>
      </w:pPr>
      <w:r>
        <w:rPr>
          <w:rFonts w:ascii="Amiri" w:hAnsi="Amiri" w:eastAsia="Amiri" w:cs="Amiri"/>
          <w:color w:val="111111"/>
          <w:sz w:val="28"/>
          <w:sz w:val="28"/>
          <w:szCs w:val="28"/>
          <w:rtl w:val="true"/>
          <w:lang w:bidi="ar-SA"/>
        </w:rPr>
        <w:t>انّه لاخلاف في وجوب الحكم بالحقّ‌، و لافرق في ذلك بين أن يكون الحاكم إماماً أو فقيهاً جامعاً لشرائط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الكلام كلّه في أنّه هل يجوز للإمام أن يقضي بعلمه‌؟ فلو لم يجز له ذلك يكون حكمه حكماً باطلاً على غير سبيل العدل و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عليه أن يثبت أوّلاً جواز تعويله عليه السلام على علمه في القضاء ثمّ يتمسّك بالآيات ثانياً؛ إذ التمسّك بالآيات في المقام قبل اثبات أصل الجواز يكون من باب التمسّك بالعامّ في الشبهة المصداقيّة، و لاخلاف بين الأصوليّين في قبحه و بطلانه</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13138067_1280447820"/>
      <w:bookmarkStart w:id="871" w:name="_Toc360"/>
      <w:bookmarkEnd w:id="870"/>
      <w:r>
        <w:rPr>
          <w:rtl w:val="true"/>
        </w:rPr>
        <w:t>الرابع من أدلّته</w:t>
      </w:r>
      <w:r>
        <w:rPr>
          <w:rtl w:val="true"/>
        </w:rPr>
        <w:t>:</w:t>
      </w:r>
      <w:bookmarkEnd w:id="871"/>
    </w:p>
    <w:p>
      <w:pPr>
        <w:pStyle w:val="Heading6"/>
        <w:numPr>
          <w:ilvl w:val="5"/>
          <w:numId w:val="1"/>
        </w:numPr>
        <w:rPr/>
      </w:pPr>
      <w:bookmarkStart w:id="872" w:name="__RefHeading___Toc13138069_1280447820"/>
      <w:bookmarkStart w:id="873" w:name="_Toc361"/>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التمسّك بما رواه حسين بن خالدٍ</w:t>
      </w:r>
      <w:r>
        <w:rPr>
          <w:rStyle w:val="FootnoteAnchor"/>
          <w:rtl w:val="true"/>
        </w:rPr>
        <w:footnoteReference w:id="281"/>
      </w:r>
      <w:r>
        <w:rPr>
          <w:rFonts w:ascii="Amiri" w:hAnsi="Amiri" w:eastAsia="Amiri" w:cs="Amiri"/>
          <w:color w:val="111111"/>
          <w:sz w:val="28"/>
          <w:sz w:val="28"/>
          <w:szCs w:val="28"/>
          <w:rtl w:val="true"/>
          <w:lang w:bidi="ar-SA"/>
        </w:rPr>
        <w:t>،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محمّدٍ عن محمّد بن أحمد المحموديّ عن أبيه عن يونس عن الحسين بن خالدٍ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 لايحتاج إلى بيّنةٍ مع نظره، لأنّه أمين اللّه في خلقه؛ و إذا نظر إلى رجلٍ يسرق فالواجب عليه أن يزجره و ينهاه و يمضي و 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 إذا كان للناس فهو للناس</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استشهد رحمه الله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لايحتاج إلى بيّنةٍ مع نظره</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13138071_1280447820"/>
      <w:bookmarkStart w:id="875" w:name="_Toc362"/>
      <w:bookmarkEnd w:id="874"/>
      <w:r>
        <w:rPr>
          <w:rtl w:val="true"/>
        </w:rPr>
        <w:t>و يلاحظ عليه</w:t>
      </w:r>
      <w:r>
        <w:rPr>
          <w:rtl w:val="true"/>
        </w:rPr>
        <w:t>:</w:t>
      </w:r>
      <w:bookmarkEnd w:id="875"/>
    </w:p>
    <w:p>
      <w:pPr>
        <w:pStyle w:val="Heading6"/>
        <w:numPr>
          <w:ilvl w:val="5"/>
          <w:numId w:val="1"/>
        </w:numPr>
        <w:rPr/>
      </w:pPr>
      <w:bookmarkStart w:id="876" w:name="__RefHeading___Toc13138073_1280447820"/>
      <w:bookmarkStart w:id="877" w:name="_Toc363"/>
      <w:bookmarkEnd w:id="876"/>
      <w:r>
        <w:rPr>
          <w:rtl w:val="true"/>
        </w:rPr>
        <w:t>أوّلاً</w:t>
      </w:r>
      <w:r>
        <w:rPr>
          <w:rtl w:val="true"/>
        </w:rPr>
        <w:t>:</w:t>
      </w:r>
      <w:bookmarkEnd w:id="87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سنده ضعيفٌ بحيث لايمكن الركون إليه، لأنّ أحمد المحموديّ‌</w:t>
      </w:r>
      <w:r>
        <w:rPr>
          <w:rStyle w:val="FootnoteAnchor"/>
          <w:rtl w:val="true"/>
        </w:rPr>
        <w:footnoteReference w:id="283"/>
      </w:r>
      <w:r>
        <w:rPr>
          <w:rFonts w:ascii="IRNazanin" w:hAnsi="IRNazanin" w:eastAsia="IRNazanin"/>
          <w:color w:val="111111"/>
          <w:sz w:val="28"/>
          <w:sz w:val="28"/>
          <w:szCs w:val="28"/>
          <w:rtl w:val="true"/>
          <w:lang w:bidi="fa-IR"/>
        </w:rPr>
        <w:t xml:space="preserve">و </w:t>
      </w:r>
      <w:bookmarkStart w:id="878" w:name="pg18785_210869"/>
    </w:p>
    <w:p>
      <w:pPr>
        <w:pStyle w:val="BookText"/>
        <w:rPr/>
      </w:pPr>
      <w:bookmarkEnd w:id="878"/>
      <w:r>
        <w:rPr>
          <w:rFonts w:ascii="IRNazanin" w:hAnsi="IRNazanin" w:eastAsia="IRNazanin"/>
          <w:color w:val="111111"/>
          <w:sz w:val="28"/>
          <w:sz w:val="28"/>
          <w:szCs w:val="28"/>
          <w:rtl w:val="true"/>
          <w:lang w:bidi="fa-IR"/>
        </w:rPr>
        <w:t>ابنه</w:t>
      </w:r>
      <w:r>
        <w:rPr>
          <w:rStyle w:val="FootnoteAnchor"/>
          <w:rtl w:val="true"/>
        </w:rPr>
        <w:footnoteReference w:id="284"/>
      </w:r>
      <w:r>
        <w:rPr>
          <w:rFonts w:ascii="Amiri" w:hAnsi="Amiri" w:eastAsia="Amiri" w:cs="Amiri"/>
          <w:color w:val="111111"/>
          <w:sz w:val="28"/>
          <w:sz w:val="28"/>
          <w:szCs w:val="28"/>
          <w:rtl w:val="true"/>
          <w:lang w:bidi="ar-SA"/>
        </w:rPr>
        <w:t>كليهما مجهولان؛ و استشكل بعضهم في حسين بن خالدٍ</w:t>
      </w:r>
      <w:r>
        <w:rPr>
          <w:rStyle w:val="FootnoteAnchor"/>
          <w:rtl w:val="true"/>
        </w:rPr>
        <w:footnoteReference w:id="285"/>
      </w:r>
      <w:r>
        <w:rPr>
          <w:rFonts w:ascii="Amiri" w:hAnsi="Amiri" w:eastAsia="Amiri" w:cs="Amiri"/>
          <w:color w:val="111111"/>
          <w:sz w:val="28"/>
          <w:sz w:val="28"/>
          <w:szCs w:val="28"/>
          <w:rtl w:val="true"/>
          <w:lang w:bidi="ar-SA"/>
        </w:rPr>
        <w:t>أيضاً و إن لم يكن عندنا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فالسند في غاية الضعف</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13138075_1280447820"/>
      <w:bookmarkStart w:id="880" w:name="_Toc364"/>
      <w:bookmarkEnd w:id="879"/>
      <w:r>
        <w:rPr>
          <w:rtl w:val="true"/>
        </w:rPr>
        <w:t>و ثانياً</w:t>
      </w:r>
      <w:r>
        <w:rPr>
          <w:rtl w:val="true"/>
        </w:rPr>
        <w:t>:</w:t>
      </w:r>
      <w:bookmarkEnd w:id="880"/>
    </w:p>
    <w:p>
      <w:pPr>
        <w:pStyle w:val="BookText"/>
        <w:rPr/>
      </w:pPr>
      <w:r>
        <w:rPr>
          <w:rFonts w:ascii="Amiri" w:hAnsi="Amiri" w:eastAsia="Amiri" w:cs="Amiri"/>
          <w:color w:val="111111"/>
          <w:sz w:val="28"/>
          <w:sz w:val="28"/>
          <w:szCs w:val="28"/>
          <w:rtl w:val="true"/>
          <w:lang w:bidi="ar-SA"/>
        </w:rPr>
        <w:t xml:space="preserve">الحديث قد أعرض الأصحاب عنه، لأنّه قد فصّل بين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حقوق الناس، بينما انّ المشهور لم يفرّقوا بين الحقوقين في الحكم، كما قال المحقّق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يقضي بعلمه مطلقاً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ثمّ زاد عليه صاحب الجواهر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 اللّه و في حقّ الناس</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1" w:name="__RefHeading___Toc13138077_1280447820"/>
      <w:bookmarkStart w:id="882" w:name="_Toc365"/>
      <w:bookmarkEnd w:id="881"/>
      <w:r>
        <w:rPr>
          <w:rtl w:val="true"/>
        </w:rPr>
        <w:t>و ثالثاً</w:t>
      </w:r>
      <w:r>
        <w:rPr>
          <w:rtl w:val="true"/>
        </w:rPr>
        <w:t>:</w:t>
      </w:r>
      <w:bookmarkEnd w:id="882"/>
    </w:p>
    <w:p>
      <w:pPr>
        <w:pStyle w:val="BookText"/>
        <w:rPr/>
      </w:pPr>
      <w:r>
        <w:rPr>
          <w:rFonts w:ascii="Amiri" w:hAnsi="Amiri" w:eastAsia="Amiri" w:cs="Amiri"/>
          <w:color w:val="111111"/>
          <w:sz w:val="28"/>
          <w:sz w:val="28"/>
          <w:szCs w:val="28"/>
          <w:rtl w:val="true"/>
          <w:lang w:bidi="ar-SA"/>
        </w:rPr>
        <w:t>الحديث معارضٌ بغيره من الصحاح، و قد أوردناها في النكتة الرابعة من نكات المبحث الثالث المتقدّمة، و فيها قد عدّ الإمام السرقة من حقوق اللّه، بينما انّ الموجود في رواياتنا هذه عدّها من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انّ الرواية سقيمةٌ سنداً، و معرضٌ عنها عند الأصحاب، و معارضةٌ بغيرها من الصحاح، فلايجوز الاعتماد عليها</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13138079_1280447820"/>
      <w:bookmarkStart w:id="884" w:name="_Toc366"/>
      <w:bookmarkEnd w:id="883"/>
      <w:r>
        <w:rPr>
          <w:rtl w:val="true"/>
        </w:rPr>
        <w:t>الخامس من أدلّته</w:t>
      </w:r>
      <w:r>
        <w:rPr>
          <w:rtl w:val="true"/>
        </w:rPr>
        <w:t>:</w:t>
      </w:r>
      <w:bookmarkEnd w:id="884"/>
    </w:p>
    <w:p>
      <w:pPr>
        <w:pStyle w:val="Heading6"/>
        <w:numPr>
          <w:ilvl w:val="5"/>
          <w:numId w:val="1"/>
        </w:numPr>
        <w:rPr/>
      </w:pPr>
      <w:bookmarkStart w:id="885" w:name="__RefHeading___Toc13138081_1280447820"/>
      <w:bookmarkStart w:id="886" w:name="_Toc367"/>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لوجوب تصديق الإمام في كلّ ما يقوله و كفر مكذّبه، و لذا قتل </w:t>
      </w:r>
      <w:bookmarkStart w:id="887" w:name="pg18785_210870"/>
    </w:p>
    <w:p>
      <w:pPr>
        <w:pStyle w:val="BookText"/>
        <w:rPr/>
      </w:pPr>
      <w:bookmarkEnd w:id="887"/>
      <w:r>
        <w:rPr>
          <w:rFonts w:ascii="Amiri" w:hAnsi="Amiri" w:eastAsia="Amiri" w:cs="Amiri"/>
          <w:color w:val="111111"/>
          <w:sz w:val="28"/>
          <w:sz w:val="28"/>
          <w:szCs w:val="28"/>
          <w:rtl w:val="true"/>
          <w:lang w:bidi="ar-SA"/>
        </w:rPr>
        <w:t>أميرالمؤمنين عليه السلام خصم النبيّ صلى الله عليه و آله لمّا تخاصما إليه في الناقة و ثمنها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أوردها صاحب الوسائل رحمه الله في الباب الثامن عشر من أبواب كيفيّة الحكم</w:t>
      </w:r>
      <w:r>
        <w:rPr>
          <w:rStyle w:val="FootnoteAnchor"/>
          <w:rtl w:val="true"/>
        </w:rPr>
        <w:footnoteReference w:id="289"/>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Heading6"/>
        <w:numPr>
          <w:ilvl w:val="5"/>
          <w:numId w:val="1"/>
        </w:numPr>
        <w:rPr/>
      </w:pPr>
      <w:bookmarkStart w:id="888" w:name="__RefHeading___Toc13138083_1280447820"/>
      <w:bookmarkStart w:id="889" w:name="_Toc368"/>
      <w:bookmarkEnd w:id="888"/>
      <w:r>
        <w:rPr>
          <w:rtl w:val="true"/>
        </w:rPr>
        <w:t>و يلاحظ عليه</w:t>
      </w:r>
      <w:r>
        <w:rPr>
          <w:rtl w:val="true"/>
        </w:rPr>
        <w:t>:</w:t>
      </w:r>
      <w:bookmarkEnd w:id="889"/>
    </w:p>
    <w:p>
      <w:pPr>
        <w:pStyle w:val="BookText"/>
        <w:rPr/>
      </w:pPr>
      <w:r>
        <w:rPr>
          <w:rFonts w:ascii="Amiri" w:hAnsi="Amiri" w:eastAsia="Amiri" w:cs="Amiri"/>
          <w:color w:val="111111"/>
          <w:sz w:val="28"/>
          <w:sz w:val="28"/>
          <w:szCs w:val="28"/>
          <w:rtl w:val="true"/>
          <w:lang w:bidi="ar-SA"/>
        </w:rPr>
        <w:t>أن لا ربط لها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البيّن الّذي لاريب فيه وجوب تصديق النبيّ صلى الله عليه و آله و الإمام عليه السلام في جميع أقوالهم و أفعالهم، بل وجوب الحكم بكفر مكذّبهم و منكرهم كما انّه يجب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القضاء لهم بمقتضى علمهم فلايستفاد من الرواية، بل لا ربط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 أميرالمؤمنين عليه السلام ما حكم على مقتضى علمه، بل حكم بوجوب قتل منكر النبيّ صلى الله عليه و آله الّذي أنكره في قوله، فالحديث أجنبيٌّ عن المقام</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13138085_1280447820"/>
      <w:bookmarkStart w:id="891" w:name="_Toc369"/>
      <w:bookmarkEnd w:id="890"/>
      <w:r>
        <w:rPr>
          <w:rtl w:val="true"/>
        </w:rPr>
        <w:t>السادس من أدلّته</w:t>
      </w:r>
      <w:r>
        <w:rPr>
          <w:rtl w:val="true"/>
        </w:rPr>
        <w:t>:</w:t>
      </w:r>
      <w:bookmarkEnd w:id="891"/>
    </w:p>
    <w:p>
      <w:pPr>
        <w:pStyle w:val="Heading6"/>
        <w:numPr>
          <w:ilvl w:val="5"/>
          <w:numId w:val="1"/>
        </w:numPr>
        <w:rPr/>
      </w:pPr>
      <w:bookmarkStart w:id="892" w:name="__RefHeading___Toc13138087_1280447820"/>
      <w:bookmarkStart w:id="893" w:name="_Toc370"/>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التمسّك بكون الإمام معصوماً، فلايصدر منه ما يخالف الواقع؛ 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براءة ساحة الإمام عليه السلام لعصمته عن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التُّهَمَة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4" w:name="__RefHeading___Toc13138089_1280447820"/>
      <w:bookmarkStart w:id="895" w:name="_Toc371"/>
      <w:bookmarkEnd w:id="894"/>
      <w:r>
        <w:rPr>
          <w:rtl w:val="true"/>
        </w:rPr>
        <w:t>و يلاحظ عليه</w:t>
      </w:r>
      <w:r>
        <w:rPr>
          <w:rtl w:val="true"/>
        </w:rPr>
        <w:t>:</w:t>
      </w:r>
      <w:bookmarkEnd w:id="895"/>
    </w:p>
    <w:p>
      <w:pPr>
        <w:pStyle w:val="BookText"/>
        <w:rPr/>
      </w:pPr>
      <w:r>
        <w:rPr>
          <w:rFonts w:ascii="Amiri" w:hAnsi="Amiri" w:eastAsia="Amiri" w:cs="Amiri"/>
          <w:color w:val="111111"/>
          <w:sz w:val="28"/>
          <w:sz w:val="28"/>
          <w:szCs w:val="28"/>
          <w:rtl w:val="true"/>
          <w:lang w:bidi="ar-SA"/>
        </w:rPr>
        <w:t>أن لاخلاف في عصمة الإمام و براءة ساحته عن الخطأ، فلايكون متّهماً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لايدلّ على أنّه يجوز له أن يحكم على مقتضى علمه، كما انّه لايدلّ على جواز حكمه على مقتضى علمه الخاصّ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بعلم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إليه يشير قوله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عليكم بالبيّنات و الأيمان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فعصمتهم عليهم السلام لاتدلّ على صحّة استخلاف علمهم عن البيّنة؛ و هذا كلّه واضحٌ‌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قلنا انّه لايجوز للمعصوم أن يحكم على حسب علمه غير المكتسب من الطرق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كالرؤية و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عليه أيضاً أن يعوّل على الطرق المبيَّنة في باب القضاء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896" w:name="pg18785_210872"/>
    </w:p>
    <w:p>
      <w:pPr>
        <w:pStyle w:val="Heading4"/>
        <w:numPr>
          <w:ilvl w:val="3"/>
          <w:numId w:val="1"/>
        </w:numPr>
        <w:rPr/>
      </w:pPr>
      <w:bookmarkStart w:id="897" w:name="__RefHeading___Toc13138091_1280447820"/>
      <w:bookmarkStart w:id="898" w:name="_Toc372"/>
      <w:bookmarkEnd w:id="896"/>
      <w:bookmarkEnd w:id="897"/>
      <w:r>
        <w:rPr>
          <w:rtl w:val="true"/>
        </w:rPr>
        <w:t>المسألة الثانية هل يجوز لغير الإمام أن يعتمد على علمه‌؟</w:t>
      </w:r>
      <w:bookmarkEnd w:id="898"/>
    </w:p>
    <w:p>
      <w:pPr>
        <w:pStyle w:val="Heading5"/>
        <w:numPr>
          <w:ilvl w:val="4"/>
          <w:numId w:val="1"/>
        </w:numPr>
        <w:rPr/>
      </w:pPr>
      <w:bookmarkStart w:id="899" w:name="__RefHeading___Toc13138093_1280447820"/>
      <w:bookmarkStart w:id="900" w:name="_Toc373"/>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 xml:space="preserve">قد فرغنا عن البحث عمّا يرجع من المسألة إلى الإمام عليه السلام، و علينا أن نبحث عمّا يرجع منها إلى غير المعصوم، فالموضوع في المسألة الثانية هو جواز تعويل الفقيه في باب القضاء على علمه و استخلاف علمه عن البيّنة و الإقرار و 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 في 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لنفصّل الكلام حوله في نكاتٍ‌</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13138095_1280447820"/>
      <w:bookmarkStart w:id="902" w:name="_Toc374"/>
      <w:bookmarkEnd w:id="901"/>
      <w:r>
        <w:rPr>
          <w:rtl w:val="true"/>
        </w:rPr>
        <w:t>النكتة الأولى</w:t>
      </w:r>
      <w:bookmarkEnd w:id="902"/>
    </w:p>
    <w:p>
      <w:pPr>
        <w:pStyle w:val="BookText"/>
        <w:rPr/>
      </w:pPr>
      <w:r>
        <w:rPr>
          <w:rFonts w:ascii="Amiri" w:hAnsi="Amiri" w:eastAsia="Amiri" w:cs="Amiri"/>
          <w:color w:val="111111"/>
          <w:sz w:val="28"/>
          <w:sz w:val="28"/>
          <w:szCs w:val="28"/>
          <w:rtl w:val="true"/>
          <w:lang w:bidi="ar-SA"/>
        </w:rPr>
        <w:t>يجب علينا أن ننبّه على أن ليس في المسألة نصٌّ يبيّن الحكم، فجميع الأدلّة الّتي تمسّك بها القوم ليس إلّامن باب الاستظهار من الأدلّة، أمّا النصّ الصريح فلم يوجد فيها</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3138097_1280447820"/>
      <w:bookmarkStart w:id="904" w:name="_Toc375"/>
      <w:bookmarkEnd w:id="903"/>
      <w:r>
        <w:rPr>
          <w:rtl w:val="true"/>
        </w:rPr>
        <w:t>النكتة الثانية</w:t>
      </w:r>
      <w:bookmarkEnd w:id="904"/>
    </w:p>
    <w:p>
      <w:pPr>
        <w:pStyle w:val="BookText"/>
        <w:rPr/>
      </w:pPr>
      <w:r>
        <w:rPr>
          <w:rFonts w:ascii="Amiri" w:hAnsi="Amiri" w:eastAsia="Amiri" w:cs="Amiri"/>
          <w:color w:val="111111"/>
          <w:sz w:val="28"/>
          <w:sz w:val="28"/>
          <w:szCs w:val="28"/>
          <w:rtl w:val="true"/>
          <w:lang w:bidi="ar-SA"/>
        </w:rPr>
        <w:t>قد كثر في المسألة الخلاف بين الأعلام، و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نصٍّ صريحٍ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من مهامّ الأمور الّتي لها دورٌ بنّاءٌ في المجتمع، إذ لها وجهةٌ عمليّةٌ زيادةً على ما لها من الوجهة العلميّة</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13138099_1280447820"/>
      <w:bookmarkStart w:id="906" w:name="_Toc376"/>
      <w:bookmarkEnd w:id="905"/>
      <w:r>
        <w:rPr>
          <w:rtl w:val="true"/>
        </w:rPr>
        <w:t>النكتة الثالثة</w:t>
      </w:r>
      <w:bookmarkEnd w:id="906"/>
    </w:p>
    <w:p>
      <w:pPr>
        <w:pStyle w:val="BookText"/>
        <w:rPr/>
      </w:pPr>
      <w:r>
        <w:rPr>
          <w:rFonts w:ascii="Amiri" w:hAnsi="Amiri" w:eastAsia="Amiri" w:cs="Amiri"/>
          <w:color w:val="111111"/>
          <w:sz w:val="28"/>
          <w:sz w:val="28"/>
          <w:szCs w:val="28"/>
          <w:rtl w:val="true"/>
          <w:lang w:bidi="ar-SA"/>
        </w:rPr>
        <w:t>قد أشرنا الى كثرة الآراء في المسألة، إليك تفصيلها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مطلقاً، سواءٌ في ذلك بين أن يوجد أيمانٌ أو بيّنةٌ‌، أم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المشهور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القول بعدم الجواز مطلقاً، و هو اختيار الشيخ في النهاية</w:t>
      </w:r>
      <w:r>
        <w:rPr>
          <w:rStyle w:val="FootnoteAnchor"/>
          <w:rtl w:val="true"/>
        </w:rPr>
        <w:footnoteReference w:id="294"/>
      </w: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إلى الجواز بالنسبة الى الإمام، أمّا ابن الجنيد فذهب إلى أنّ الإمام و الفقيه سيّان في الحكم بعدم الجواز مطلقاً؛ و هو المختار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فيجوز في حقّ اللّه بينما انّه لايجوز في حقّ الناس، و قد مال إليه صاحب الشرايع رحمه الله و إن لم يذهب إليه، و قد وصفه بأنّه أصحّ الأقوال في المسألة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أيضاً، و لكن بالبناء على الجواز في حقّ الناس و عدم الجواز في حقّ اللّه، و هو خيرة الحلبيّ رحمه الله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907" w:name="pg18785_210874"/>
    </w:p>
    <w:p>
      <w:pPr>
        <w:pStyle w:val="Heading5"/>
        <w:numPr>
          <w:ilvl w:val="4"/>
          <w:numId w:val="1"/>
        </w:numPr>
        <w:rPr/>
      </w:pPr>
      <w:bookmarkStart w:id="908" w:name="__RefHeading___Toc13138101_1280447820"/>
      <w:bookmarkStart w:id="909" w:name="_Toc377"/>
      <w:bookmarkEnd w:id="907"/>
      <w:bookmarkEnd w:id="908"/>
      <w:r>
        <w:rPr>
          <w:rtl w:val="true"/>
        </w:rPr>
        <w:t>النكتة الرابعة</w:t>
      </w:r>
      <w:bookmarkEnd w:id="909"/>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بالجواز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الأهمّ من بين الأقوال، نظراً إلى ذهاب المشهور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اختاره أفضل المتأخّرين صاحب الجواهر رحمه الله؛ و استدلّ له بوجوهٍ من الأدلّة لاتخلو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الأدلّة بعضها مشتركٌ مع ما استدلّ به في المسألة الأولى، و بعضها مختصٌّ بمسألتنا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فعلينا أن نذكر ما ذكره من الأدلّة أوّلاً، ثمّ نبدوا ما لنا من الآراء و الملاحظات حول كلّ واحدٍ منها</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3138103_1280447820"/>
      <w:bookmarkStart w:id="911" w:name="_Toc378"/>
      <w:bookmarkEnd w:id="910"/>
      <w:r>
        <w:rPr>
          <w:rtl w:val="true"/>
        </w:rPr>
        <w:t>النكتة الخامسة</w:t>
      </w:r>
      <w:bookmarkEnd w:id="911"/>
    </w:p>
    <w:p>
      <w:pPr>
        <w:pStyle w:val="Heading6"/>
        <w:numPr>
          <w:ilvl w:val="5"/>
          <w:numId w:val="1"/>
        </w:numPr>
        <w:rPr/>
      </w:pPr>
      <w:bookmarkStart w:id="912" w:name="__RefHeading___Toc13138105_1280447820"/>
      <w:bookmarkStart w:id="913" w:name="_Toc379"/>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ذكرنا انّ صاحب الجواهر اختار ما اختاره المشهور من الأقوال، و استدلّ له بوجوهٍ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13138107_1280447820"/>
      <w:bookmarkStart w:id="915" w:name="_Toc380"/>
      <w:bookmarkEnd w:id="914"/>
      <w:r>
        <w:rPr>
          <w:rtl w:val="true"/>
        </w:rPr>
        <w:t>الأوّل من أدلّته</w:t>
      </w:r>
      <w:r>
        <w:rPr>
          <w:rtl w:val="true"/>
        </w:rPr>
        <w:t>:</w:t>
      </w:r>
      <w:bookmarkEnd w:id="915"/>
    </w:p>
    <w:p>
      <w:pPr>
        <w:pStyle w:val="Heading6"/>
        <w:numPr>
          <w:ilvl w:val="5"/>
          <w:numId w:val="1"/>
        </w:numPr>
        <w:rPr/>
      </w:pPr>
      <w:bookmarkStart w:id="916" w:name="__RefHeading___Toc13138109_1280447820"/>
      <w:bookmarkStart w:id="917" w:name="_Toc381"/>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التمسّك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الدليل مشتركٌ مع ما ذكره في الدليل الأوّل من أدلّة المسألة الأولى</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8" w:name="__RefHeading___Toc13138111_1280447820"/>
      <w:bookmarkStart w:id="919" w:name="_Toc382"/>
      <w:bookmarkEnd w:id="918"/>
      <w:r>
        <w:rPr>
          <w:rtl w:val="true"/>
        </w:rPr>
        <w:t>و يلاحظ عليه</w:t>
      </w:r>
      <w:bookmarkEnd w:id="9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أشرنا إليه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بالإجماع في المسألة لاحظّ له من الصواب، و ذلك لأمرين</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13138113_1280447820"/>
      <w:bookmarkStart w:id="921" w:name="_Toc383"/>
      <w:bookmarkEnd w:id="920"/>
      <w:r>
        <w:rPr>
          <w:rtl w:val="true"/>
        </w:rPr>
        <w:t>الأوّل</w:t>
      </w:r>
      <w:r>
        <w:rPr>
          <w:rtl w:val="true"/>
        </w:rPr>
        <w:t>:</w:t>
      </w:r>
      <w:bookmarkEnd w:id="921"/>
    </w:p>
    <w:p>
      <w:pPr>
        <w:pStyle w:val="BookText"/>
        <w:rPr/>
      </w:pPr>
      <w:r>
        <w:rPr>
          <w:rFonts w:ascii="Amiri" w:hAnsi="Amiri" w:eastAsia="Amiri" w:cs="Amiri"/>
          <w:color w:val="111111"/>
          <w:sz w:val="28"/>
          <w:sz w:val="28"/>
          <w:szCs w:val="28"/>
          <w:rtl w:val="true"/>
          <w:lang w:bidi="ar-SA"/>
        </w:rPr>
        <w:t>كون هذا الإجماع مقطوع المدركيّة، و لا أقلّ من كونه محتمل المدركيّة؛</w:t>
      </w:r>
    </w:p>
    <w:p>
      <w:pPr>
        <w:pStyle w:val="Heading6"/>
        <w:numPr>
          <w:ilvl w:val="5"/>
          <w:numId w:val="1"/>
        </w:numPr>
        <w:rPr/>
      </w:pPr>
      <w:bookmarkStart w:id="922" w:name="__RefHeading___Toc13138115_1280447820"/>
      <w:bookmarkStart w:id="923" w:name="_Toc384"/>
      <w:bookmarkEnd w:id="922"/>
      <w:r>
        <w:rPr>
          <w:rtl w:val="true"/>
        </w:rPr>
        <w:t>الثاني</w:t>
      </w:r>
      <w:r>
        <w:rPr>
          <w:rtl w:val="true"/>
        </w:rPr>
        <w:t>:</w:t>
      </w:r>
      <w:bookmarkEnd w:id="923"/>
    </w:p>
    <w:p>
      <w:pPr>
        <w:pStyle w:val="BookText"/>
        <w:rPr/>
      </w:pPr>
      <w:r>
        <w:rPr>
          <w:rFonts w:ascii="Amiri" w:hAnsi="Amiri" w:eastAsia="Amiri" w:cs="Amiri"/>
          <w:color w:val="111111"/>
          <w:sz w:val="28"/>
          <w:sz w:val="28"/>
          <w:szCs w:val="28"/>
          <w:rtl w:val="true"/>
          <w:lang w:bidi="ar-SA"/>
        </w:rPr>
        <w:t>كثرة الخلاف بين الأعلام و ذهاب كلّ طائفةٍ منهم إلى قولٍ يمنعنا عن قبول انعقاد الإجماع فيها، فلاإجماع في المسألة أصلاً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انّ صاحب الجواهر رحمه الله يحكي الأقوال أوّلاً ثمّ يدّعي انعقاد الإجماع على </w:t>
      </w:r>
      <w:bookmarkStart w:id="924" w:name="pg18785_210875"/>
    </w:p>
    <w:p>
      <w:pPr>
        <w:pStyle w:val="BookText"/>
        <w:rPr/>
      </w:pPr>
      <w:bookmarkEnd w:id="924"/>
      <w:r>
        <w:rPr>
          <w:rFonts w:ascii="Amiri" w:hAnsi="Amiri" w:eastAsia="Amiri" w:cs="Amiri"/>
          <w:color w:val="111111"/>
          <w:sz w:val="28"/>
          <w:sz w:val="28"/>
          <w:szCs w:val="28"/>
          <w:rtl w:val="true"/>
          <w:lang w:bidi="ar-SA"/>
        </w:rPr>
        <w:t>واحدٍ منها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5" w:name="__RefHeading___Toc13138117_1280447820"/>
      <w:bookmarkStart w:id="926" w:name="_Toc385"/>
      <w:bookmarkEnd w:id="925"/>
      <w:r>
        <w:rPr>
          <w:rtl w:val="true"/>
        </w:rPr>
        <w:t>الثاني من أدلّته</w:t>
      </w:r>
      <w:r>
        <w:rPr>
          <w:rtl w:val="true"/>
        </w:rPr>
        <w:t>:</w:t>
      </w:r>
      <w:bookmarkEnd w:id="926"/>
    </w:p>
    <w:p>
      <w:pPr>
        <w:pStyle w:val="Heading6"/>
        <w:numPr>
          <w:ilvl w:val="5"/>
          <w:numId w:val="1"/>
        </w:numPr>
        <w:rPr/>
      </w:pPr>
      <w:bookmarkStart w:id="927" w:name="__RefHeading___Toc13138119_1280447820"/>
      <w:bookmarkStart w:id="928" w:name="_Toc386"/>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التمسّك بما استظهره من جملةٍ من الكريمات القرآنيّة</w:t>
      </w:r>
      <w:r>
        <w:rPr>
          <w:rStyle w:val="FootnoteAnchor"/>
          <w:rtl w:val="true"/>
        </w:rPr>
        <w:footnoteReference w:id="300"/>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 فَاحْكُمْ بَيْنَهُمْ بِالْقِسْطِ</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إِعْدِلُوا هُوَ أَقْرَبُ لِلتَّقْوَى</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9" w:name="__RefHeading___Toc13138121_1280447820"/>
      <w:bookmarkStart w:id="930" w:name="_Toc387"/>
      <w:bookmarkEnd w:id="929"/>
      <w:r>
        <w:rPr>
          <w:rtl w:val="true"/>
        </w:rPr>
        <w:t>و يلاحظ عليه</w:t>
      </w:r>
      <w:r>
        <w:rPr>
          <w:rtl w:val="true"/>
        </w:rPr>
        <w:t>:</w:t>
      </w:r>
      <w:bookmarkEnd w:id="930"/>
    </w:p>
    <w:p>
      <w:pPr>
        <w:pStyle w:val="BookText"/>
        <w:rPr/>
      </w:pPr>
      <w:r>
        <w:rPr>
          <w:rFonts w:ascii="Amiri" w:hAnsi="Amiri" w:eastAsia="Amiri" w:cs="Amiri"/>
          <w:color w:val="111111"/>
          <w:sz w:val="28"/>
          <w:sz w:val="28"/>
          <w:szCs w:val="28"/>
          <w:rtl w:val="true"/>
          <w:lang w:bidi="ar-SA"/>
        </w:rPr>
        <w:t>انّ هذا ليس إلّامن باب التمسّك بالعامّ في الشبهة المصداقيّة، و لاخلاف في قبحه و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الكلام فيه في ملاحظاتنا على الثالث من الأدلّة الّتي ذكرها هذا الفقيه العظيم في المسألة الأولى؛ و لانعيده حذراً عن التطويل، فراجعه</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13138123_1280447820"/>
      <w:bookmarkStart w:id="932" w:name="_Toc388"/>
      <w:bookmarkEnd w:id="931"/>
      <w:r>
        <w:rPr>
          <w:rtl w:val="true"/>
        </w:rPr>
        <w:t>الثالث من أدلّته</w:t>
      </w:r>
      <w:r>
        <w:rPr>
          <w:rtl w:val="true"/>
        </w:rPr>
        <w:t>:</w:t>
      </w:r>
      <w:bookmarkEnd w:id="932"/>
    </w:p>
    <w:p>
      <w:pPr>
        <w:pStyle w:val="Heading6"/>
        <w:numPr>
          <w:ilvl w:val="5"/>
          <w:numId w:val="1"/>
        </w:numPr>
        <w:rPr/>
      </w:pPr>
      <w:bookmarkStart w:id="933" w:name="__RefHeading___Toc13138125_1280447820"/>
      <w:bookmarkStart w:id="934" w:name="_Toc389"/>
      <w:bookmarkEnd w:id="933"/>
      <w:r>
        <w:rPr>
          <w:rtl w:val="true"/>
        </w:rPr>
        <w:t>اشارة</w:t>
      </w:r>
      <w:bookmarkEnd w:id="9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التمسّك بما استدلّ به من حكم العقل بوجوب العمل بعلمه، و له تقريراتٌ‌، نذكر هيهنا ما هو الأهمّ منها</w:t>
      </w:r>
      <w:r>
        <w:rPr>
          <w:rFonts w:eastAsia="Amiri" w:cs="Amiri" w:ascii="Amiri" w:hAnsi="Amiri"/>
          <w:color w:val="111111"/>
          <w:sz w:val="28"/>
          <w:szCs w:val="28"/>
          <w:rtl w:val="true"/>
          <w:lang w:bidi="ar-SA"/>
        </w:rPr>
        <w:t xml:space="preserve">: </w:t>
      </w:r>
      <w:bookmarkStart w:id="935" w:name="pg18785_210876"/>
    </w:p>
    <w:p>
      <w:pPr>
        <w:pStyle w:val="Heading6"/>
        <w:numPr>
          <w:ilvl w:val="5"/>
          <w:numId w:val="1"/>
        </w:numPr>
        <w:rPr/>
      </w:pPr>
      <w:bookmarkStart w:id="936" w:name="__RefHeading___Toc13138127_1280447820"/>
      <w:bookmarkStart w:id="937" w:name="_Toc390"/>
      <w:bookmarkEnd w:id="935"/>
      <w:bookmarkEnd w:id="936"/>
      <w:r>
        <w:rPr>
          <w:rtl w:val="true"/>
        </w:rPr>
        <w:t>التقرير الأوّل</w:t>
      </w:r>
      <w:r>
        <w:rPr>
          <w:rtl w:val="true"/>
        </w:rPr>
        <w:t>:</w:t>
      </w:r>
      <w:bookmarkEnd w:id="937"/>
    </w:p>
    <w:p>
      <w:pPr>
        <w:pStyle w:val="BookText"/>
        <w:rPr/>
      </w:pPr>
      <w:r>
        <w:rPr>
          <w:rFonts w:ascii="Amiri" w:hAnsi="Amiri" w:eastAsia="Amiri" w:cs="Amiri"/>
          <w:color w:val="111111"/>
          <w:sz w:val="28"/>
          <w:sz w:val="28"/>
          <w:szCs w:val="28"/>
          <w:rtl w:val="true"/>
          <w:lang w:bidi="ar-SA"/>
        </w:rPr>
        <w:t xml:space="preserve">ما ذكره المرتضى في الانتصار ردّاً على ابن الجنيد </w:t>
      </w:r>
      <w:r>
        <w:rPr>
          <w:rFonts w:eastAsia="Amiri" w:cs="Amiri" w:ascii="Amiri" w:hAnsi="Amiri"/>
          <w:color w:val="111111"/>
          <w:sz w:val="28"/>
          <w:szCs w:val="28"/>
          <w:lang w:bidi="ar-SA"/>
        </w:rPr>
        <w:t>0</w:t>
      </w:r>
      <w:r>
        <w:rPr>
          <w:rStyle w:val="FootnoteAnchor"/>
          <w:rtl w:val="true"/>
        </w:rPr>
        <w:footnoteReference w:id="305"/>
      </w:r>
      <w:r>
        <w:rPr>
          <w:rFonts w:ascii="Amiri" w:hAnsi="Amiri" w:eastAsia="Amiri" w:cs="Amiri"/>
          <w:color w:val="111111"/>
          <w:sz w:val="28"/>
          <w:sz w:val="28"/>
          <w:szCs w:val="28"/>
          <w:rtl w:val="true"/>
          <w:lang w:bidi="ar-SA"/>
        </w:rPr>
        <w:t>، و قد ذكره صاحب الجواهر رحمه الله و أصرّ عليه</w:t>
      </w:r>
      <w:r>
        <w:rPr>
          <w:rStyle w:val="FootnoteAnchor"/>
          <w:rtl w:val="true"/>
        </w:rPr>
        <w:footnoteReference w:id="306"/>
      </w:r>
      <w:r>
        <w:rPr>
          <w:rFonts w:ascii="Amiri" w:hAnsi="Amiri" w:eastAsia="Amiri" w:cs="Amiri"/>
          <w:color w:val="111111"/>
          <w:sz w:val="28"/>
          <w:sz w:val="28"/>
          <w:szCs w:val="28"/>
          <w:rtl w:val="true"/>
          <w:lang w:bidi="ar-SA"/>
        </w:rPr>
        <w:t>،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يعمل القاضي بعلمه يلزم منه فسقه</w:t>
      </w:r>
      <w:r>
        <w:rPr>
          <w:rStyle w:val="FootnoteAnchor"/>
          <w:rtl w:val="true"/>
        </w:rPr>
        <w:footnoteReference w:id="307"/>
      </w:r>
      <w:r>
        <w:rPr>
          <w:rFonts w:ascii="Amiri" w:hAnsi="Amiri" w:eastAsia="Amiri" w:cs="Amiri"/>
          <w:color w:val="111111"/>
          <w:sz w:val="28"/>
          <w:sz w:val="28"/>
          <w:szCs w:val="28"/>
          <w:rtl w:val="true"/>
          <w:lang w:bidi="ar-SA"/>
        </w:rPr>
        <w:t>، و هذا يجري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رجلٌ زوجته بمحضرٍ من القاضي بعد أن طلّقها مرّتين فزوّجها ثمّ بعد أن طلّقها لمرةٍ ثالثةٍ أنكر الطلاق حذراً عن أن تصير زوجته زوجةً للمحلّل، فللقاضي هيهنا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بالفراق بينهما، و لامعنى لهذه الصورة إلّاوجوب عمله على مقتضى علمه؛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يستحلف الزوج المنكر، فإذا حلف بأنّه لم يطلّقها يحكم بعدم الطلاق، و هذا يؤدّي إلى وقوع الزنا كلّما قارب الرجل زوجته، و لا معنى له إلّاكون القاضي قيّاداً فاسقاً، فعدم كون علم القاضى منجّزاً للحكم يؤدّي إلى كونه فاسقاً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8" w:name="__RefHeading___Toc13138129_1280447820"/>
      <w:bookmarkStart w:id="939" w:name="_Toc391"/>
      <w:bookmarkEnd w:id="938"/>
      <w:r>
        <w:rPr>
          <w:rtl w:val="true"/>
        </w:rPr>
        <w:t>و يلاحظ عليه</w:t>
      </w:r>
      <w:r>
        <w:rPr>
          <w:rtl w:val="true"/>
        </w:rPr>
        <w:t>:</w:t>
      </w:r>
      <w:bookmarkEnd w:id="9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التقرير العقليّ ليس إلّاالمصادرة على المطلوب، إذالكلام كلّه في حجّيّة علم القاضي، فلوكان علمه حجّةً يلزم أن يحكم على مقتضاه، و إن لم يكن حجّةً فلو حكم على طبقه يكون فاسقاً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المرتضى رحمه الله و من وافقه في هذاالتقريرأن يثبتا أوّلاً حجّيّة علم القاضي ثمّ أن يتمثّلا له بهذا التمثيل؛ فكمايصحّ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علمه حجّةً و لم يحكم على مقتضاه يكون فاسقاً،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حجّةً فحكم على مقتضاه </w:t>
      </w:r>
      <w:bookmarkStart w:id="940" w:name="pg18785_210877"/>
    </w:p>
    <w:p>
      <w:pPr>
        <w:pStyle w:val="BookText"/>
        <w:rPr/>
      </w:pPr>
      <w:bookmarkEnd w:id="940"/>
      <w:r>
        <w:rPr>
          <w:rFonts w:ascii="Amiri" w:hAnsi="Amiri" w:eastAsia="Amiri" w:cs="Amiri"/>
          <w:color w:val="111111"/>
          <w:sz w:val="28"/>
          <w:sz w:val="28"/>
          <w:szCs w:val="28"/>
          <w:rtl w:val="true"/>
          <w:lang w:bidi="ar-SA"/>
        </w:rPr>
        <w:t>يكون فاسقاً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التقرير إلّامصادرةً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الباب ما أجمع عليه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إجزاء الحكم الظاهريّ عن الحكم الواقعيّ في باب الإجتهاد و التقليد، كما إذا أفتى فقيهٌ بوجوب إخراج الخمس من الهديّة، و أفتى فقيهٌ آخر بأن لا خمس فيها، ثمّ كان الأوّل ضيفاً للثاني فلاخلاف في أنّه يجوز للأوّل أن يأكل من طعام الثاني مع علمه بأنّ الطعام عُمل من لحمٍ غير مخمّسٍ مهداةٍ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درهم الودعيّ‌، إذ القاضي يعلم بأنّ حكمه بتنصيف الدرهم الباقي ليس إلّا حكماً بالباطل، لتعلّقه بأحدهما فقط، لا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نظيرهما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جواب صاحب الجواهر رحمه الله عنهما هو نفس جوابنا عمّا مثّل به</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13138131_1280447820"/>
      <w:bookmarkStart w:id="942" w:name="_Toc392"/>
      <w:bookmarkEnd w:id="941"/>
      <w:r>
        <w:rPr>
          <w:rtl w:val="true"/>
        </w:rPr>
        <w:t>التقرير الثاني</w:t>
      </w:r>
      <w:bookmarkEnd w:id="9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تقريرٌ آخر من دلالة العقل على وجوب عمله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رحمه الله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 كون البيّنة حجّةً في باب القضاء، فلوكانت البيّنة حجّةً يلزم أن يكون العلم أيضاً حجّةً‌، و الأولويّة هي الحاكمة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البيّنة حجّةً في المقام يدلّ بالفحوى و الأولويّة على كون العلم حجّةً أيضاً في المقام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3" w:name="__RefHeading___Toc13138133_1280447820"/>
      <w:bookmarkStart w:id="944" w:name="_Toc393"/>
      <w:bookmarkEnd w:id="943"/>
      <w:r>
        <w:rPr>
          <w:rtl w:val="true"/>
        </w:rPr>
        <w:t>و يلاحظ عليه</w:t>
      </w:r>
      <w:r>
        <w:rPr>
          <w:rtl w:val="true"/>
        </w:rPr>
        <w:t>:</w:t>
      </w:r>
      <w:bookmarkEnd w:id="94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التقرير ليس إلّامن باب القياس، إذ لم تثبت أولويّة العلم من البيّنة في باب القضاء؛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الشارع في باب القضاء على تحديد الحدود و تضييق مواردها، و لذلك لم يثبت الحكم في هذا الباب بالخبر الواحد مع حجّيّته في غيره من الأبواب؛ و لذلك أيضاً </w:t>
      </w:r>
      <w:bookmarkStart w:id="945" w:name="pg18785_210878"/>
    </w:p>
    <w:p>
      <w:pPr>
        <w:pStyle w:val="BookText"/>
        <w:rPr/>
      </w:pPr>
      <w:bookmarkEnd w:id="945"/>
      <w:r>
        <w:rPr>
          <w:rFonts w:ascii="Amiri" w:hAnsi="Amiri" w:eastAsia="Amiri" w:cs="Amiri"/>
          <w:color w:val="111111"/>
          <w:sz w:val="28"/>
          <w:sz w:val="28"/>
          <w:szCs w:val="28"/>
          <w:rtl w:val="true"/>
          <w:lang w:bidi="ar-SA"/>
        </w:rPr>
        <w:t>حَكَمَ بأنّ البيّنة ليست بحجّةٍ في باب الزنا، بل ثبوته يحتاج إلى شهادة أربعةٍ من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البيّنة حجّةً في المقام يدلّ بالفحوى و الأولويّة على كون العلم حجّةً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لاواقع له</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13138135_1280447820"/>
      <w:bookmarkStart w:id="947" w:name="_Toc394"/>
      <w:bookmarkEnd w:id="946"/>
      <w:r>
        <w:rPr>
          <w:rtl w:val="true"/>
        </w:rPr>
        <w:t>التقرير الثالث</w:t>
      </w:r>
      <w:bookmarkEnd w:id="9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دلالة العقل على وجوب عمله بعلمه، و تقرير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علم القاضي حجّةً له فحكم على خلاف مقتضى علمه لايكون جادّاً في حكمه، و ليس الحكم إلّامن باب الإنشاء، و لا إنشاء إلّاإذا كان المنشىء نفّاذاً، فعدم كون علمه حجّةً يؤدّي إلى انسداد باب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لوعلم أنّ زيداً قد سرق مال عمروٍ و لكن لم تنهض البيّنة على ثبوت كونه سارقاً لايمكن له أن يحكم ببراءته، لعلمه بكونه سارقاً، فلايكون جادّاً نفّاذاً في الحكم ببراءته، هذا من ناحيةٍ‌؛ و من ناحيةٍ أخرى لايمكن له الحكم بقطع يده نظراً إلى أنْ ليس علمه حجّةً في المقام، فينسدّ إذاً باب الحكم عليه</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13138137_1280447820"/>
      <w:bookmarkStart w:id="949" w:name="_Toc395"/>
      <w:bookmarkEnd w:id="948"/>
      <w:r>
        <w:rPr>
          <w:rtl w:val="true"/>
        </w:rPr>
        <w:t>و يلاحظ عليه</w:t>
      </w:r>
      <w:r>
        <w:rPr>
          <w:rtl w:val="true"/>
        </w:rPr>
        <w:t>:</w:t>
      </w:r>
      <w:bookmarkEnd w:id="949"/>
    </w:p>
    <w:p>
      <w:pPr>
        <w:pStyle w:val="BookText"/>
        <w:rPr/>
      </w:pPr>
      <w:r>
        <w:rPr>
          <w:rFonts w:ascii="Amiri" w:hAnsi="Amiri" w:eastAsia="Amiri" w:cs="Amiri"/>
          <w:color w:val="111111"/>
          <w:sz w:val="28"/>
          <w:sz w:val="28"/>
          <w:szCs w:val="28"/>
          <w:rtl w:val="true"/>
          <w:lang w:bidi="ar-SA"/>
        </w:rPr>
        <w:t>ما ذكرناه في الردّ على دليله الثالث، إذ كما يجب على القاضي أن يحكم بتنصيف الدرهم الباقي بين المودِع و الودعيّ‌، كذلك يجب عليه أن يحكم ببراءته، و هذا كلّه واضحٌ‌</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13138139_1280447820"/>
      <w:bookmarkStart w:id="951" w:name="_Toc396"/>
      <w:bookmarkEnd w:id="950"/>
      <w:r>
        <w:rPr>
          <w:rtl w:val="true"/>
        </w:rPr>
        <w:t>الرابع من أدلّته</w:t>
      </w:r>
      <w:r>
        <w:rPr>
          <w:rtl w:val="true"/>
        </w:rPr>
        <w:t>:</w:t>
      </w:r>
      <w:bookmarkEnd w:id="951"/>
    </w:p>
    <w:p>
      <w:pPr>
        <w:pStyle w:val="Heading6"/>
        <w:numPr>
          <w:ilvl w:val="5"/>
          <w:numId w:val="1"/>
        </w:numPr>
        <w:rPr/>
      </w:pPr>
      <w:bookmarkStart w:id="952" w:name="__RefHeading___Toc13138141_1280447820"/>
      <w:bookmarkStart w:id="953" w:name="_Toc397"/>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جملةٌ‌</w:t>
      </w:r>
      <w:r>
        <w:rPr>
          <w:rStyle w:val="FootnoteAnchor"/>
          <w:rtl w:val="true"/>
        </w:rPr>
        <w:footnoteReference w:id="309"/>
      </w:r>
      <w:r>
        <w:rPr>
          <w:rFonts w:ascii="Amiri" w:hAnsi="Amiri" w:eastAsia="Amiri" w:cs="Amiri"/>
          <w:color w:val="111111"/>
          <w:sz w:val="28"/>
          <w:sz w:val="28"/>
          <w:szCs w:val="28"/>
          <w:rtl w:val="true"/>
          <w:lang w:bidi="ar-SA"/>
        </w:rPr>
        <w:t>من رواياتٍ قد استدلّ به القوم انتصاراً لما هو المشهور بينهم، و نأتي بها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صلب الروايات ننبّه على شيءٍ قد أشرنا إليه في النكتة الأولى من نكات مسألتنا هذه أيضاً؛ و هو</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يوجد في هذه المسألة نصٌّ يبيّن الحكم، بل جميع الروايات الّتي تمسّك بها القوم ليس إلّامن باب الاستظهار، و هذا يظهر بالتأمّل فيما سنتلوا عليك من الروايات</w:t>
      </w:r>
      <w:r>
        <w:rPr>
          <w:rFonts w:eastAsia="Amiri" w:cs="Amiri" w:ascii="Amiri" w:hAnsi="Amiri"/>
          <w:color w:val="111111"/>
          <w:sz w:val="28"/>
          <w:szCs w:val="28"/>
          <w:rtl w:val="true"/>
          <w:lang w:bidi="ar-SA"/>
        </w:rPr>
        <w:t xml:space="preserve">. </w:t>
      </w:r>
      <w:bookmarkStart w:id="954" w:name="pg18785_210879"/>
    </w:p>
    <w:p>
      <w:pPr>
        <w:pStyle w:val="Heading6"/>
        <w:numPr>
          <w:ilvl w:val="5"/>
          <w:numId w:val="1"/>
        </w:numPr>
        <w:rPr/>
      </w:pPr>
      <w:bookmarkStart w:id="955" w:name="__RefHeading___Toc13138143_1280447820"/>
      <w:bookmarkStart w:id="956" w:name="_Toc398"/>
      <w:bookmarkEnd w:id="954"/>
      <w:bookmarkEnd w:id="955"/>
      <w:r>
        <w:rPr>
          <w:rtl w:val="true"/>
        </w:rPr>
        <w:t>الرواية الأولى</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محمّدٍ عن محمّد بن أحمد المحموديّ عن أبيه عن يونس عن الحسين بن خالدٍ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 لايحتاج إلى بيّنةٍ مع نظره، لأنّه أمين اللّه في خلقه؛ و إذا نظر إلى رجلٍ يسرق فالواجب عليه أن يزجره و ينهاه و يمضي و 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 إذا كان للناس فهو للناس</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ضعيفٌ‌، بل هو في غاية الضعف، لمكان محمّد بن أحمد المحموديّ و أبيه المجهولين</w:t>
      </w:r>
      <w:r>
        <w:rPr>
          <w:rStyle w:val="FootnoteAnchor"/>
          <w:rtl w:val="true"/>
        </w:rPr>
        <w:footnoteReference w:id="311"/>
      </w:r>
      <w:r>
        <w:rPr>
          <w:rFonts w:ascii="Amiri" w:hAnsi="Amiri" w:eastAsia="Amiri" w:cs="Amiri"/>
          <w:color w:val="111111"/>
          <w:sz w:val="28"/>
          <w:sz w:val="28"/>
          <w:szCs w:val="28"/>
          <w:rtl w:val="true"/>
          <w:lang w:bidi="ar-SA"/>
        </w:rPr>
        <w:t>، و حسين بن خالدٍ و إن لابأس به عندنا و لكن قد ضعّفه بعضهم</w:t>
      </w:r>
      <w:r>
        <w:rPr>
          <w:rStyle w:val="FootnoteAnchor"/>
          <w:rtl w:val="true"/>
        </w:rPr>
        <w:footnoteReference w:id="312"/>
      </w:r>
      <w:r>
        <w:rPr>
          <w:rFonts w:ascii="Amiri" w:hAnsi="Amiri" w:eastAsia="Amiri" w:cs="Amiri"/>
          <w:color w:val="111111"/>
          <w:sz w:val="28"/>
          <w:sz w:val="28"/>
          <w:szCs w:val="28"/>
          <w:rtl w:val="true"/>
          <w:lang w:bidi="ar-SA"/>
        </w:rPr>
        <w:t>، و كيف كان فالسند لايمكن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استدلالهم بها و ما لنا من الأنظار فيها فقد مضى في التعليق على نفس الرواية عند استشهادهم بها في المسألة الأولى المتقدّمة، فلانعيدها حذراً عن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نقول باختصارٍ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سنداً؛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معرضٌ عنها عند الأصحاب، لأنّها قد فصّلت بين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حقوق الناس، بينماانّالمشهور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صاحب الجواهر رحمه الله نفسه لم يفرّقوا بين الحقوقين </w:t>
      </w:r>
      <w:bookmarkStart w:id="957" w:name="pg18785_210880"/>
    </w:p>
    <w:p>
      <w:pPr>
        <w:pStyle w:val="BookText"/>
        <w:rPr/>
      </w:pPr>
      <w:bookmarkEnd w:id="957"/>
      <w:r>
        <w:rPr>
          <w:rFonts w:ascii="Amiri" w:hAnsi="Amiri" w:eastAsia="Amiri" w:cs="Amiri"/>
          <w:color w:val="111111"/>
          <w:sz w:val="28"/>
          <w:sz w:val="28"/>
          <w:szCs w:val="28"/>
          <w:rtl w:val="true"/>
          <w:lang w:bidi="ar-SA"/>
        </w:rPr>
        <w:t>في الحكم؛</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بغيرها من الصحاح، و قد أوردناها في النكتة الرابعة من نكات المبحث الثالث المتقدّمة، و فيها قد عدّ الإمام السرقة من حقوق اللّه، بينما انّ الموجود في روايتنا هذه عدّها من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قلنا جميعاً انّ الرواية سقيمةٌ سنداً، و معرضٌ عنها عند الأصحاب، و معارضةٌ بغيرها من الصحاح، فلايجوز الإعتماد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أومأنا إلى ذلك كلّه في التعليق عليها هناك </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13138145_1280447820"/>
      <w:bookmarkStart w:id="959" w:name="_Toc399"/>
      <w:bookmarkEnd w:id="958"/>
      <w:r>
        <w:rPr>
          <w:rtl w:val="true"/>
        </w:rPr>
        <w:t>الرواية الثانية</w:t>
      </w:r>
      <w:bookmarkEnd w:id="959"/>
    </w:p>
    <w:p>
      <w:pPr>
        <w:pStyle w:val="BookText"/>
        <w:rPr/>
      </w:pPr>
      <w:r>
        <w:rPr>
          <w:rFonts w:ascii="Amiri" w:hAnsi="Amiri" w:eastAsia="Amiri" w:cs="Amiri"/>
          <w:color w:val="111111"/>
          <w:sz w:val="28"/>
          <w:sz w:val="28"/>
          <w:szCs w:val="28"/>
          <w:rtl w:val="true"/>
          <w:lang w:bidi="ar-SA"/>
        </w:rPr>
        <w:t>ما رُوي من سيرة سيّدتنا الزهراء عليها السلام و أقوالها و أقوال أميرالمؤمنين عليه السلام في وقعة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تمسّك بها المرتضى رحمه الله في الانتصار</w:t>
      </w:r>
      <w:r>
        <w:rPr>
          <w:rStyle w:val="FootnoteAnchor"/>
          <w:rtl w:val="true"/>
        </w:rPr>
        <w:footnoteReference w:id="313"/>
      </w:r>
      <w:r>
        <w:rPr>
          <w:rFonts w:ascii="Amiri" w:hAnsi="Amiri" w:eastAsia="Amiri" w:cs="Amiri"/>
          <w:color w:val="111111"/>
          <w:sz w:val="28"/>
          <w:sz w:val="28"/>
          <w:szCs w:val="28"/>
          <w:rtl w:val="true"/>
          <w:lang w:bidi="ar-SA"/>
        </w:rPr>
        <w:t>، ثمّ أوردها صاحب الجواهر قدس سره نقلاً عنه فأصرّ عليها أيضاً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استدلالهم بها مجهولةٌ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كانت فيلاحظ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ارتباط بين المرويّ من وقعة فدك و بين ما نحن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تعيير الشيعة على أبي بكرٍ مستنداً إلى عدم قضائه بما كان يعلم من كون فدك ملكاً لسيّدتنا الزهراء عليها السلام فلماذا لم يعمل بعلمه و قد طلب منها البيّنة على قولها، لكان للاستشهاد به وجهٌ‌، و لكن هذا التقرير لم يرد في كلماتهم</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فلايصحّ الاستشهاد به في </w:t>
      </w:r>
      <w:bookmarkStart w:id="960" w:name="pg18785_210881"/>
    </w:p>
    <w:p>
      <w:pPr>
        <w:pStyle w:val="BookText"/>
        <w:rPr/>
      </w:pPr>
      <w:bookmarkEnd w:id="960"/>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Heading6"/>
        <w:numPr>
          <w:ilvl w:val="5"/>
          <w:numId w:val="1"/>
        </w:numPr>
        <w:rPr/>
      </w:pPr>
      <w:bookmarkStart w:id="961" w:name="__RefHeading___Toc13138147_1280447820"/>
      <w:bookmarkStart w:id="962" w:name="_Toc400"/>
      <w:bookmarkEnd w:id="961"/>
      <w:r>
        <w:rPr>
          <w:rtl w:val="true"/>
        </w:rPr>
        <w:t>الرواية الثالثة</w:t>
      </w:r>
      <w:bookmarkEnd w:id="96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ابن أبي عميرٍ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بن عتبة و سلمة بن كهيلٍ على أبي جعفرٍ عليه السلام فسألاه عن شاهدٍ و 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قاعداً في مسجد الكوفة فمرّ به عبداللّه بن قفل التميميّ و معه درع طلحة،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له عبداللّه بن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قاضيك الّذي رضيته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بينه و بينه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 فأتاه بالحسن فشهد أنّها درع طلحة أخذت غلولاً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واحدٌ و لاأقضي بشهادة شاهدٍ حتّى يكون معه آخر؛ فدعا قنبر فشهد انّها درع طلحة أُخذت غلولاً يوم البصرة،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لاأقضي بشهادة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فإنّ هذا قضى بجورٍ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لاأقضي بين اثنين حتّى تخبرني من أين قضيت بجورٍ ثلاث مرّات‌؟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ويحك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إنّي لمّا أخبرتك انّها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وُجد غلولٌ أخذ بغير بيّنةٍ‌،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 فهذه واحدةٌ‌؛ ثمّ أتيتك بالحسن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واحدٌ </w:t>
      </w:r>
    </w:p>
    <w:p>
      <w:pPr>
        <w:pStyle w:val="BookText"/>
        <w:rPr/>
      </w:pPr>
      <w:r>
        <w:rPr>
          <w:rFonts w:ascii="Amiri" w:hAnsi="Amiri" w:eastAsia="Amiri" w:cs="Amiri"/>
          <w:color w:val="111111"/>
          <w:sz w:val="28"/>
          <w:sz w:val="28"/>
          <w:szCs w:val="28"/>
          <w:rtl w:val="true"/>
          <w:lang w:bidi="ar-SA"/>
        </w:rPr>
        <w:t>و لاأقضي بشهادة واحدٍ حتّى يكون معه آخر، و قد قضى رسول اللّه صلى الله عليه و آله بشهادة واحدٍ و يمينٍ‌، فهذه ثنتان؛ ثمّ أتيتك بقنبر فشهد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ما بأسٌ بشهادة المملوك إذا كان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إمام المسلمين يؤمن من أمورهم على ما هو أعظم من هذا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الاستشهاد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شريحاً كان عالماً بأنّ أميرالمؤمنين عليه السلام قد منع الناس عن أخذ الغنيمة في يوم الجمل، فعبداللّه بن قفل و إن كان ذايدٍ على درع طلحة و لكن لايترتّب على اليد هيهنا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القاضي بكونها غصبيّاً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طلب من أمير المؤمنين عليه السلام البيّنة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الوجه قد غفل عنه القوم، و تمسّكوا بما في مختتم الحديث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 المسلمين يؤمّن من أمورهم على ما هو أعظم منه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فلوكان 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 بين الإمام بالأصالة و بين من استخلف منه في أمر 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بأمرٍ ليجب على الناس طاعته فيه، و لامعنى لهذا إلّاكون علمه حجّةً في جميع الأمور، و منه باب القضاء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لاخلاف في حجّيّة قول الإمام و فعله و علمه، و لافرق بين أحكامه الفقهيّة و أحكامه الراجعة إلى أمر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كلّه في حجّيّة علمه في باب القضاء و جواز مشيه في هذا الباب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لايكون الخبر الواحد حجّةً في الباب </w:t>
      </w:r>
      <w:bookmarkStart w:id="963" w:name="pg18785_210883"/>
    </w:p>
    <w:p>
      <w:pPr>
        <w:pStyle w:val="BookText"/>
        <w:rPr/>
      </w:pPr>
      <w:bookmarkEnd w:id="963"/>
      <w:r>
        <w:rPr>
          <w:rFonts w:ascii="Amiri" w:hAnsi="Amiri" w:eastAsia="Amiri" w:cs="Amiri"/>
          <w:color w:val="111111"/>
          <w:sz w:val="28"/>
          <w:sz w:val="28"/>
          <w:szCs w:val="28"/>
          <w:rtl w:val="true"/>
          <w:lang w:bidi="ar-SA"/>
        </w:rPr>
        <w:t>مع حجّيّته في غيره من الأبواب، فكذلك انّ حجّيّة علمه في هذا الباب يحتاج إلى دليلٍ آخر غير حجّيّة العلم في الأبواب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قلنا ظهر أن لا دلالة في الرواية على حجّيّة علمه ليصدر الحكم على مقتضاه</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13138149_1280447820"/>
      <w:bookmarkStart w:id="965" w:name="_Toc401"/>
      <w:bookmarkEnd w:id="964"/>
      <w:r>
        <w:rPr>
          <w:rtl w:val="true"/>
        </w:rPr>
        <w:t>الرواية الرابعة</w:t>
      </w:r>
      <w:bookmarkEnd w:id="965"/>
    </w:p>
    <w:p>
      <w:pPr>
        <w:pStyle w:val="BookText"/>
        <w:rPr/>
      </w:pPr>
      <w:r>
        <w:rPr>
          <w:rFonts w:ascii="Amiri" w:hAnsi="Amiri" w:eastAsia="Amiri" w:cs="Amiri"/>
          <w:color w:val="111111"/>
          <w:sz w:val="28"/>
          <w:sz w:val="28"/>
          <w:szCs w:val="28"/>
          <w:rtl w:val="true"/>
          <w:lang w:bidi="ar-SA"/>
        </w:rPr>
        <w:t>ما روي من قضاء أميرالمؤمنين عليه السلام حينما احتكم إليه النبيّ صلى الله عليه و آله في ما ادّعى عليه الأعرابي في ناقته، فضرب أميرالمؤمنين عليه السلام عنقه لمّا كذّب النبيّ صلى الله عليه و آله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لاربط له بالمقام أيضاً، و قد مضى تفصيل الكلام في وجه استشهادهم به و ما يرد عليهم فيه في التعليق على نفس الرواية عند ذكرها في الخامس من أدلّة صاحب الجواهر رحمه الله في المسألة الأولى من مسائل البحث الحاضر؛ و لانعيده لئلّا يطول الكلام بذكره ثانياً، فراجعه</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13138151_1280447820"/>
      <w:bookmarkStart w:id="967" w:name="_Toc402"/>
      <w:bookmarkEnd w:id="966"/>
      <w:r>
        <w:rPr>
          <w:rtl w:val="true"/>
        </w:rPr>
        <w:t>النكتة السادسة</w:t>
      </w:r>
      <w:bookmarkEnd w:id="967"/>
    </w:p>
    <w:p>
      <w:pPr>
        <w:pStyle w:val="Heading6"/>
        <w:numPr>
          <w:ilvl w:val="5"/>
          <w:numId w:val="1"/>
        </w:numPr>
        <w:rPr/>
      </w:pPr>
      <w:bookmarkStart w:id="968" w:name="__RefHeading___Toc13138153_1280447820"/>
      <w:bookmarkStart w:id="969" w:name="_Toc403"/>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أشرنا في سرد الأقوال في النكتة الثالثة من النكات المتقدّمة إلى أنّ المختار في المسألة هو عدم حجّيّة علم القاضي، فلايجوز له أن يحكم معتمداً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علمه كاشفٌ له عن الواقع، و لكن فرقٌ واضحٌ بين أن يكون الشيء كاشفاً، و بين أن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الكاشفيّة ذاتيّةٌ للعلم، بينما انّ الحجيّة ليست بذاتيّةٍ له، بل الأمر في حجيّته و عدم حجيّته بيد الشارع، و قد فصّلنا الكلام في ذلك في دراساتنا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فليس العلم حجّةً في المقام إلّاإذا حصل من أحد الطرق الثلاثة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الإقرار؛ </w:t>
      </w:r>
      <w:bookmarkStart w:id="970" w:name="pg18785_210884"/>
    </w:p>
    <w:p>
      <w:pPr>
        <w:pStyle w:val="BookText"/>
        <w:rPr/>
      </w:pPr>
      <w:bookmarkEnd w:id="970"/>
      <w:r>
        <w:rPr>
          <w:rFonts w:ascii="Amiri" w:hAnsi="Amiri" w:eastAsia="Amiri" w:cs="Amiri"/>
          <w:color w:val="111111"/>
          <w:sz w:val="28"/>
          <w:sz w:val="28"/>
          <w:szCs w:val="28"/>
          <w:rtl w:val="true"/>
          <w:lang w:bidi="ar-SA"/>
        </w:rPr>
        <w:t>أو البيّنة؛</w:t>
      </w:r>
    </w:p>
    <w:p>
      <w:pPr>
        <w:pStyle w:val="BookText"/>
        <w:rPr/>
      </w:pPr>
      <w:r>
        <w:rPr>
          <w:rFonts w:ascii="Amiri" w:hAnsi="Amiri" w:eastAsia="Amiri" w:cs="Amiri"/>
          <w:color w:val="111111"/>
          <w:sz w:val="28"/>
          <w:sz w:val="28"/>
          <w:szCs w:val="28"/>
          <w:rtl w:val="true"/>
          <w:lang w:bidi="ar-SA"/>
        </w:rPr>
        <w:t>أو اليمين؛</w:t>
      </w:r>
    </w:p>
    <w:p>
      <w:pPr>
        <w:pStyle w:val="BookText"/>
        <w:rPr/>
      </w:pPr>
      <w:r>
        <w:rPr>
          <w:rFonts w:ascii="Amiri" w:hAnsi="Amiri" w:eastAsia="Amiri" w:cs="Amiri"/>
          <w:color w:val="111111"/>
          <w:sz w:val="28"/>
          <w:sz w:val="28"/>
          <w:szCs w:val="28"/>
          <w:rtl w:val="true"/>
          <w:lang w:bidi="ar-SA"/>
        </w:rPr>
        <w:t xml:space="preserve">و لكلٍّ منها ما يخصّه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الكلام فيها يطلب من كتاب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المختار جملةٌ من الأدلّة تربو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بيانها نلفت نظر الباحث الكريم إلى ما أوردناه من قضايا أميرالمؤمنين في رجلٍ طلب منه عليه السلام أن يطهّره من ذنبٍ قارفه، و امرأةٍ طلبت منه عليه السلام أيضاً أن يطهّرها من زنىً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الحديثين و أشباههما الكثيرة حصول العلم له عليه السلام باتيانهما بالفجور، و لكن ما رتّب على علمه شيئاً حتّى ظهرت منهما أربعة اقراراتٍ به، فحينئذٍ قضى بإجراء الرجم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سنفصّل الكلام في خلال الأدلّة عن حصول العلم للقاضي باقرارٍ أو اقرارين، أو شهادة ثلاثة عادلٍ تامّ العدالة بأنّ زيداً قد زنى، و لكن لايترتّب على علمه الحاصل من ذاك أو تلك شيءٌ‌، كما لم يترتّب أميرالمؤمنين عليه السلام على علمه الحاصل من اقرارهما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فتدلّ على المختار أدلّةٌ‌؛ منها</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13138155_1280447820"/>
      <w:bookmarkStart w:id="972" w:name="_Toc404"/>
      <w:bookmarkEnd w:id="971"/>
      <w:r>
        <w:rPr>
          <w:rtl w:val="true"/>
        </w:rPr>
        <w:t>الدليل الأوّل</w:t>
      </w:r>
      <w:r>
        <w:rPr>
          <w:rtl w:val="true"/>
        </w:rPr>
        <w:t>:</w:t>
      </w:r>
      <w:bookmarkEnd w:id="972"/>
    </w:p>
    <w:p>
      <w:pPr>
        <w:pStyle w:val="Heading6"/>
        <w:numPr>
          <w:ilvl w:val="5"/>
          <w:numId w:val="1"/>
        </w:numPr>
        <w:rPr/>
      </w:pPr>
      <w:bookmarkStart w:id="973" w:name="__RefHeading___Toc13138157_1280447820"/>
      <w:bookmarkStart w:id="974" w:name="_Toc405"/>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و هو التمسّك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 حجّيّة البيّنة و الإقرار و الشهادة في باب القضاء، فالثلاثة أداة القاضي في ما يقوم به من القضاء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القضاء من مهامّ الأمور حيث يعود إلى دماء الناس و أعراضهم، فمقتضى الأصل الاقتصار فيها على ما هو المتيقّن من الوسائط و الأدوات و عدم التجاوز عنه إلى غيره، كما يجري هذا الحكم بدلالة العقل في جميع الأبواب الفقهيّة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75" w:name="__RefHeading___Toc13138159_1280447820"/>
      <w:bookmarkStart w:id="976" w:name="_Toc406"/>
      <w:bookmarkEnd w:id="975"/>
      <w:r>
        <w:rPr>
          <w:rtl w:val="true"/>
        </w:rPr>
        <w:t>الدليل الثاني</w:t>
      </w:r>
      <w:r>
        <w:rPr>
          <w:rtl w:val="true"/>
        </w:rPr>
        <w:t>:</w:t>
      </w:r>
      <w:bookmarkStart w:id="977" w:name="pg18785_210885"/>
      <w:bookmarkEnd w:id="976"/>
    </w:p>
    <w:p>
      <w:pPr>
        <w:pStyle w:val="BookText"/>
        <w:rPr/>
      </w:pPr>
      <w:bookmarkEnd w:id="977"/>
      <w:r>
        <w:rPr>
          <w:rFonts w:ascii="Amiri" w:hAnsi="Amiri" w:eastAsia="Amiri" w:cs="Amiri"/>
          <w:color w:val="111111"/>
          <w:sz w:val="28"/>
          <w:sz w:val="28"/>
          <w:szCs w:val="28"/>
          <w:rtl w:val="true"/>
          <w:lang w:bidi="ar-SA"/>
        </w:rPr>
        <w:t>و هو التمسّك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وفاق الجميع على كون الثلاثة حجّةً في المقام نشكّ في أنّه هل يكون علم القاضى أيضاً حجّةً فيه‌؟ أم ليس بحجّة‌؟، فحينئذٍ تحكم أصالة البراءة 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بالنظر إلى طروّ الشك إلى حجّيّته أوّلاً، و كون المقام مجرىً لأصالة البراءة ثانياً تظهر تماميّة الدليل، و ذلك واضحٌ‌</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13138161_1280447820"/>
      <w:bookmarkStart w:id="979" w:name="_Toc407"/>
      <w:bookmarkEnd w:id="978"/>
      <w:r>
        <w:rPr>
          <w:rtl w:val="true"/>
        </w:rPr>
        <w:t>الدليل الثالث</w:t>
      </w:r>
      <w:r>
        <w:rPr>
          <w:rtl w:val="true"/>
        </w:rPr>
        <w:t>:</w:t>
      </w:r>
      <w:bookmarkEnd w:id="979"/>
    </w:p>
    <w:p>
      <w:pPr>
        <w:pStyle w:val="BookText"/>
        <w:rPr/>
      </w:pPr>
      <w:r>
        <w:rPr>
          <w:rFonts w:ascii="Amiri" w:hAnsi="Amiri" w:eastAsia="Amiri" w:cs="Amiri"/>
          <w:color w:val="111111"/>
          <w:sz w:val="28"/>
          <w:sz w:val="28"/>
          <w:szCs w:val="28"/>
          <w:rtl w:val="true"/>
          <w:lang w:bidi="ar-SA"/>
        </w:rPr>
        <w:t>و هو التمسّك بما هو المقرّر بينهم من أنّ عدم البيان دليلٌ على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حصول العلم للقضاة في جريان التخاصمات ممّا لاينكر، هذا من ناحيةٍ‌؛ و من ناحيةٍ أخرى فانّه من الأمور الّتي كثرت حاجة الناس و ابتلائهم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أو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حكمه، و من المقرّر بينهم انّ عدم البيان في موارد الابتلاء دليلٌ على العدم؛ فنفس عدم البيان في ما نحن فيه يدلّ على عدم حجّيّة علم القاضي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0" w:name="__RefHeading___Toc13138163_1280447820"/>
      <w:bookmarkStart w:id="981" w:name="_Toc408"/>
      <w:bookmarkEnd w:id="980"/>
      <w:r>
        <w:rPr>
          <w:rtl w:val="true"/>
        </w:rPr>
        <w:t>الدليل الرابع</w:t>
      </w:r>
      <w:r>
        <w:rPr>
          <w:rtl w:val="true"/>
        </w:rPr>
        <w:t>:</w:t>
      </w:r>
      <w:bookmarkEnd w:id="981"/>
    </w:p>
    <w:p>
      <w:pPr>
        <w:pStyle w:val="Heading6"/>
        <w:numPr>
          <w:ilvl w:val="5"/>
          <w:numId w:val="1"/>
        </w:numPr>
        <w:rPr/>
      </w:pPr>
      <w:bookmarkStart w:id="982" w:name="__RefHeading___Toc13138165_1280447820"/>
      <w:bookmarkStart w:id="983" w:name="_Toc409"/>
      <w:bookmarkEnd w:id="982"/>
      <w:r>
        <w:rPr>
          <w:rtl w:val="true"/>
        </w:rPr>
        <w:t>اشارة</w:t>
      </w:r>
      <w:bookmarkEnd w:id="9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التمسّك بأصل التسامح في إجراء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الأصحاب في أنّ مبنى الشارع في إجراء الحدود على جريان التسامح لئلّا يكثر في المجتمع إجراء الحدود، و إلى هذا تشير القاعدة المتّفقة عليها بينهم المسمّاة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ادرؤوا الحدود </w:t>
      </w:r>
      <w:bookmarkStart w:id="984" w:name="pg18785_210886"/>
    </w:p>
    <w:p>
      <w:pPr>
        <w:pStyle w:val="BookText"/>
        <w:rPr/>
      </w:pPr>
      <w:bookmarkEnd w:id="984"/>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بين الأعلام أن لارواية تدلّ عليها بالصراحة بحيث تكون نصّاً عليها، و لكنّها وردت فيما رواه السكونيّ عن مولانا الصادق عليه السلام</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فلاخلاف في حجّيّة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للقاعدة و جريانها في ما نحن فيه مجالٌ واسعٌ‌، حيث لو شُكّ في أنّه هل يجوز للقاضي أن يحكم على مقتضى علمه‌؟ أم لايجوز له ذلك‌؟، تحكم القاعدة بعدم الجواز</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حجّيّة الإقرار و الأيمان و البيّنة في الباب، فليس للقاعدة أن تمنع عن جريان الثلاثة في صدور الحكم، أمّا ما عداها فلها أن تمنع منه</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13138167_1280447820"/>
      <w:bookmarkStart w:id="986" w:name="_Toc410"/>
      <w:bookmarkEnd w:id="985"/>
      <w:r>
        <w:rPr>
          <w:rtl w:val="true"/>
        </w:rPr>
        <w:t>نكتةٌ‌</w:t>
      </w:r>
      <w:r>
        <w:rPr>
          <w:rtl w:val="true"/>
        </w:rPr>
        <w:t>:</w:t>
      </w:r>
      <w:bookmarkEnd w:id="986"/>
    </w:p>
    <w:p>
      <w:pPr>
        <w:pStyle w:val="BookText"/>
        <w:rPr/>
      </w:pPr>
      <w:r>
        <w:rPr>
          <w:rFonts w:ascii="Amiri" w:hAnsi="Amiri" w:eastAsia="Amiri" w:cs="Amiri"/>
          <w:color w:val="111111"/>
          <w:sz w:val="28"/>
          <w:sz w:val="28"/>
          <w:szCs w:val="28"/>
          <w:rtl w:val="true"/>
          <w:lang w:bidi="ar-SA"/>
        </w:rPr>
        <w:t>و من الغريب ما ذكره المحقّق صاحب الجواهر رحمه الله من أنّ القاعدة تجري قبل اثبات الحكم، أمّا بعد اثباته فلامجال لها</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لايمكن التمسّك بها في مقام الشكّ في حجّيّة علم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حجّيّة علمه يستقرّ قبل اثبات الحكم، و بعبارةٍ أخرى تمام الكلام في أنّه هل يجوز له أن يصدر الحكم بواسطته‌؟ أم لايجوز له ذلك‌؟؛ فليس الكلام في حجّيّته بعد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يجوز التمسّك بها فيما نحن فيه</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13138169_1280447820"/>
      <w:bookmarkStart w:id="988" w:name="_Toc411"/>
      <w:bookmarkEnd w:id="987"/>
      <w:r>
        <w:rPr>
          <w:rtl w:val="true"/>
        </w:rPr>
        <w:t>الدليل الخامس</w:t>
      </w:r>
      <w:r>
        <w:rPr>
          <w:rtl w:val="true"/>
        </w:rPr>
        <w:t>:</w:t>
      </w:r>
      <w:bookmarkEnd w:id="9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التمسّك بما روى من قوله صلى الله عليه و آله في مجالس عديدة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 على المختار 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على قول صاحب الجواهر رحمه الله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الحصر فيه ليس حصراً حقيقيّاً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منه كونه حقيقيّاً، و ذلك نظراً إلى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 حصر وسائط القضاء في البيّنات و الأيمان؛ و لا خفاء في أنّ الشهادة أيضاً تُعدُّ من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المختار ما ذكره أصحاب الصحاح و السنن من العامّة من قوله صلى الله عليه و آله في وقعة امرأةٍ ذات بعلٍ ثبت للنبيّ من القرائن أنّها قد زنت و لكن ما تمّت دلالة البيّنات عليه،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لوكنت راجماً بغير بيّنةٍ لرجمتها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أحداً بغير بيّنةٍ رجمتها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امرأةً عن غير بيّنةٍ لرجمت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عن غير بيّنةٍ لرجمتها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 النبيّ صلى الله عليه و آله انّه قال في قضيّة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راجماً من غير بيّنةٍ لرجمتها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منه دلالة علمه صلى الله عليه و آله على كونها زانيةً و قيامه به، و لكن ما حكم على مقتضاه و ما 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و إن لم يمكن التمسّك به كدليلٍ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 سنداً حيث لم يرد في طرقنا</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يصحّ أن يكون مؤيّداً لما اخترناه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أن ليس علم القاضي حجّةً في مقام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9" w:name="pg18785_210890"/>
      <w:bookmarkStart w:id="990" w:name="pg18785_210890"/>
      <w:bookmarkEnd w:id="990"/>
    </w:p>
    <w:p>
      <w:pPr>
        <w:pStyle w:val="Heading3"/>
        <w:numPr>
          <w:ilvl w:val="2"/>
          <w:numId w:val="1"/>
        </w:numPr>
        <w:rPr/>
      </w:pPr>
      <w:bookmarkStart w:id="991" w:name="pg18785_210890"/>
      <w:bookmarkStart w:id="992" w:name="__RefHeading___Toc13138171_1280447820"/>
      <w:bookmarkStart w:id="993" w:name="_Toc412"/>
      <w:bookmarkEnd w:id="991"/>
      <w:bookmarkEnd w:id="992"/>
      <w:r>
        <w:rPr>
          <w:rtl w:val="true"/>
        </w:rPr>
        <w:t>المبحث السادس هل يجوز لولىّ الفقيه أنْ يعيّن احداً للقضاءِ بين صنفٍ خاص</w:t>
      </w:r>
      <w:bookmarkEnd w:id="9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4" w:name="__RefHeading___Toc13138173_1280447820"/>
      <w:bookmarkStart w:id="995" w:name="_Toc413"/>
      <w:bookmarkEnd w:id="994"/>
      <w:r>
        <w:rPr>
          <w:rtl w:val="true"/>
        </w:rPr>
        <w:t>اشارة</w:t>
      </w:r>
      <w:bookmarkEnd w:id="9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السادس هل يجوز لِولىّ الفقيه أن يعيّن أحداً للقضاء بين صنفٍ خاصٍّ من الناس‌؟</w:t>
      </w:r>
    </w:p>
    <w:p>
      <w:pPr>
        <w:pStyle w:val="BookText"/>
        <w:rPr/>
      </w:pPr>
      <w:r>
        <w:rPr>
          <w:rFonts w:ascii="Amiri" w:hAnsi="Amiri" w:eastAsia="Amiri" w:cs="Amiri"/>
          <w:color w:val="111111"/>
          <w:sz w:val="28"/>
          <w:sz w:val="28"/>
          <w:szCs w:val="28"/>
          <w:rtl w:val="true"/>
          <w:lang w:bidi="ar-SA"/>
        </w:rPr>
        <w:t>ذكرنا في صدر المبحث أنّ من وظائف الفقيه الوليّ هي المشارفة على كيفيّة إجراء ما للشرع من الأحكام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لايتمّ إلّابنصب طائفةٍ من العلماء العدول للقيام بمنصب القضاء، و لايخفى ما لهذا المنصب من الدور الهامّ في إنجاز مقاصد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للقيام بهذه الوظيفة على أحسن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أحداً للقضاء بين طائفةٍ خاصّةٍ من الناس‌؟ كالقضاء بين القُضاة، أو بين العسكريّين، أو بين الروحانيّين‌؟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هذا السؤال يأتي في خلال مسألة</w:t>
      </w:r>
      <w:r>
        <w:rPr>
          <w:rFonts w:eastAsia="Amiri" w:cs="Amiri" w:ascii="Amiri" w:hAnsi="Amiri"/>
          <w:color w:val="111111"/>
          <w:sz w:val="28"/>
          <w:szCs w:val="28"/>
          <w:rtl w:val="true"/>
          <w:lang w:bidi="ar-SA"/>
        </w:rPr>
        <w:t xml:space="preserve">: </w:t>
      </w:r>
      <w:bookmarkStart w:id="996" w:name="pg18785_210893"/>
    </w:p>
    <w:p>
      <w:pPr>
        <w:pStyle w:val="Heading4"/>
        <w:numPr>
          <w:ilvl w:val="3"/>
          <w:numId w:val="1"/>
        </w:numPr>
        <w:rPr/>
      </w:pPr>
      <w:bookmarkStart w:id="997" w:name="__RefHeading___Toc13138175_1280447820"/>
      <w:bookmarkStart w:id="998" w:name="_Toc414"/>
      <w:bookmarkEnd w:id="996"/>
      <w:bookmarkEnd w:id="997"/>
      <w:r>
        <w:rPr>
          <w:rtl w:val="true"/>
        </w:rPr>
        <w:t>مسألةٌ في إشارةٍ إجماليّةٍ إلى أقسام القضاة</w:t>
      </w:r>
      <w:bookmarkEnd w:id="998"/>
    </w:p>
    <w:p>
      <w:pPr>
        <w:pStyle w:val="Heading5"/>
        <w:numPr>
          <w:ilvl w:val="4"/>
          <w:numId w:val="1"/>
        </w:numPr>
        <w:rPr/>
      </w:pPr>
      <w:bookmarkStart w:id="999" w:name="__RefHeading___Toc13138177_1280447820"/>
      <w:bookmarkStart w:id="1000" w:name="_Toc415"/>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المتصدّي لمنصب القضاء ينقسم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تفصيلها</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3138179_1280447820"/>
      <w:bookmarkStart w:id="1002" w:name="_Toc416"/>
      <w:bookmarkEnd w:id="1001"/>
      <w:r>
        <w:rPr>
          <w:rtl w:val="true"/>
        </w:rPr>
        <w:t>‍</w:t>
      </w:r>
      <w:r>
        <w:rPr>
          <w:rtl w:val="true"/>
        </w:rPr>
        <w:t>الأوّل</w:t>
      </w:r>
      <w:bookmarkEnd w:id="1002"/>
    </w:p>
    <w:p>
      <w:pPr>
        <w:pStyle w:val="Heading6"/>
        <w:numPr>
          <w:ilvl w:val="5"/>
          <w:numId w:val="1"/>
        </w:numPr>
        <w:rPr/>
      </w:pPr>
      <w:bookmarkStart w:id="1003" w:name="__RefHeading___Toc13138181_1280447820"/>
      <w:bookmarkStart w:id="1004" w:name="_Toc417"/>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من أقسام القضاة ما سمّى في لسان الفقهاء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أن يعيّن كلٌّ من المتخاصمين رجلاً لحصم الخلاف من البين،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 حَكَماً مِنْ أَهْلِهَا 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لاخصوصيّة في ما وقع من الخلاف بين الزوجين، فيجوز لغيرهما من المتخاصمين أيضاً أن يبعثا حكمين ليقضيا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نكاتٌ‌</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13138183_1280447820"/>
      <w:bookmarkStart w:id="1006" w:name="_Toc418"/>
      <w:bookmarkEnd w:id="1005"/>
      <w:r>
        <w:rPr>
          <w:rtl w:val="true"/>
        </w:rPr>
        <w:t>النكتة الأولى</w:t>
      </w:r>
      <w:bookmarkEnd w:id="1006"/>
    </w:p>
    <w:p>
      <w:pPr>
        <w:pStyle w:val="BookText"/>
        <w:rPr/>
      </w:pPr>
      <w:r>
        <w:rPr>
          <w:rFonts w:ascii="Amiri" w:hAnsi="Amiri" w:eastAsia="Amiri" w:cs="Amiri"/>
          <w:color w:val="111111"/>
          <w:sz w:val="28"/>
          <w:sz w:val="28"/>
          <w:szCs w:val="28"/>
          <w:rtl w:val="true"/>
          <w:lang w:bidi="ar-SA"/>
        </w:rPr>
        <w:t>لا تعبّد في هذه المسألة، بل لاتعبّد في باب القضاء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 يستقلّ بالحكم بحسن اختيار المتخاصمين من 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فالكريمة الّتي أشرنا إليها ترشد إلى ما يحكم به العقل فقط</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13138185_1280447820"/>
      <w:bookmarkStart w:id="1008" w:name="_Toc419"/>
      <w:bookmarkEnd w:id="1007"/>
      <w:r>
        <w:rPr>
          <w:rtl w:val="true"/>
        </w:rPr>
        <w:t>النكتة الثانية</w:t>
      </w:r>
      <w:bookmarkEnd w:id="1008"/>
    </w:p>
    <w:p>
      <w:pPr>
        <w:pStyle w:val="BookText"/>
        <w:rPr/>
      </w:pPr>
      <w:r>
        <w:rPr>
          <w:rFonts w:ascii="Amiri" w:hAnsi="Amiri" w:eastAsia="Amiri" w:cs="Amiri"/>
          <w:color w:val="111111"/>
          <w:sz w:val="28"/>
          <w:sz w:val="28"/>
          <w:szCs w:val="28"/>
          <w:rtl w:val="true"/>
          <w:lang w:bidi="ar-SA"/>
        </w:rPr>
        <w:t>قد شاعت في عصرنا مجالس استشاريّة لرفع الخلاف بين المتنازعين، و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رفع الخلاف و التنازع، و تلك المجالس هي نفس ما نسمّيه في الفقه بقاضي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فللمبحث ثمرةٌ عمليّةٌ أيضاً تظهر فيما يرجع إلى هذه المجالس</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13138187_1280447820"/>
      <w:bookmarkStart w:id="1010" w:name="_Toc420"/>
      <w:bookmarkEnd w:id="1009"/>
      <w:r>
        <w:rPr>
          <w:rtl w:val="true"/>
        </w:rPr>
        <w:t>النكتة الثالثة</w:t>
      </w:r>
      <w:bookmarkEnd w:id="10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لاخلاف في اشتراط احراز قوّة الاستنباط في القاضي، كما انّه لاخلاف في اشتراط حلول ملكة العدالة فيه، فلانفوذ لحكمه إلّاإذا تكاملت فيه شروطٌ يُعدُّ الإجتهاد و العدالة </w:t>
      </w:r>
      <w:bookmarkStart w:id="1011" w:name="pg18785_210894"/>
    </w:p>
    <w:p>
      <w:pPr>
        <w:pStyle w:val="BookText"/>
        <w:rPr/>
      </w:pPr>
      <w:bookmarkEnd w:id="1011"/>
      <w:r>
        <w:rPr>
          <w:rFonts w:ascii="IRNazanin" w:hAnsi="IRNazanin" w:eastAsia="IRNazanin"/>
          <w:color w:val="111111"/>
          <w:sz w:val="28"/>
          <w:sz w:val="28"/>
          <w:szCs w:val="28"/>
          <w:rtl w:val="true"/>
          <w:lang w:bidi="fa-IR"/>
        </w:rPr>
        <w:t>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فلاحكم إلّالخليفة اللّه في الأرض، و قد بسطنا الكلام في صدر الرسالة في اشتراطها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أن لا نفوذ لما يحكم به قاضي التحكيم، لعدم توفّر الإجتهاد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فلامؤيِّد و لامثبِّت لحكمه، بل عليه اصلاح ذات البين فقط</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13138189_1280447820"/>
      <w:bookmarkStart w:id="1013" w:name="_Toc421"/>
      <w:bookmarkEnd w:id="1012"/>
      <w:r>
        <w:rPr>
          <w:rtl w:val="true"/>
        </w:rPr>
        <w:t>النكتة الرابعة</w:t>
      </w:r>
      <w:bookmarkEnd w:id="1013"/>
    </w:p>
    <w:p>
      <w:pPr>
        <w:pStyle w:val="BookText"/>
        <w:rPr/>
      </w:pPr>
      <w:r>
        <w:rPr>
          <w:rFonts w:ascii="Amiri" w:hAnsi="Amiri" w:eastAsia="Amiri" w:cs="Amiri"/>
          <w:color w:val="111111"/>
          <w:sz w:val="28"/>
          <w:sz w:val="28"/>
          <w:szCs w:val="28"/>
          <w:rtl w:val="true"/>
          <w:lang w:bidi="ar-SA"/>
        </w:rPr>
        <w:t>قلنا انّه لا مثبِّت لأحكام قاضي التحكيم، هذا حكمٌ أوّليٌّ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لواشترط المتخاصمين عند التحاكم إليه أن يقبلا ما حكم به فهل يمضي هذا الشرط؟ و هل يجب عليهما أن يقبلا منه و لو لم يرضا به أو لم يرض أحدهما به‌؟؛</w:t>
      </w:r>
    </w:p>
    <w:p>
      <w:pPr>
        <w:pStyle w:val="BookText"/>
        <w:rPr/>
      </w:pPr>
      <w:r>
        <w:rPr>
          <w:rFonts w:ascii="Amiri" w:hAnsi="Amiri" w:eastAsia="Amiri" w:cs="Amiri"/>
          <w:color w:val="111111"/>
          <w:sz w:val="28"/>
          <w:sz w:val="28"/>
          <w:szCs w:val="28"/>
          <w:rtl w:val="true"/>
          <w:lang w:bidi="ar-SA"/>
        </w:rPr>
        <w:t>الظاهر جواز هذا الشرط و كونه ممضيّاً، لدلالة عمومات باب وجوب الوفاء بالشروط عليه، كقوله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31"/>
      </w:r>
    </w:p>
    <w:p>
      <w:pPr>
        <w:pStyle w:val="Heading6"/>
        <w:numPr>
          <w:ilvl w:val="5"/>
          <w:numId w:val="1"/>
        </w:numPr>
        <w:rPr/>
      </w:pPr>
      <w:bookmarkStart w:id="1014" w:name="__RefHeading___Toc13138191_1280447820"/>
      <w:bookmarkStart w:id="1015" w:name="_Toc422"/>
      <w:bookmarkEnd w:id="1014"/>
      <w:r>
        <w:rPr>
          <w:rtl w:val="true"/>
        </w:rPr>
        <w:t>النكتة الخامسة</w:t>
      </w:r>
      <w:bookmarkEnd w:id="101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قلنا ظهر أنْ ليس للدولة أن تحكم بنفوذ أحكام مجالس رفع الخلاف إلّامن باب 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لاخفاء في حاجة الناس إلى مَن يقوم بأمر القضاء في ما يحدث </w:t>
      </w:r>
      <w:bookmarkStart w:id="1016" w:name="pg18785_210895"/>
    </w:p>
    <w:p>
      <w:pPr>
        <w:pStyle w:val="BookText"/>
        <w:rPr/>
      </w:pPr>
      <w:bookmarkEnd w:id="1016"/>
      <w:r>
        <w:rPr>
          <w:rFonts w:ascii="Amiri" w:hAnsi="Amiri" w:eastAsia="Amiri" w:cs="Amiri"/>
          <w:color w:val="111111"/>
          <w:sz w:val="28"/>
          <w:sz w:val="28"/>
          <w:szCs w:val="28"/>
          <w:rtl w:val="true"/>
          <w:lang w:bidi="ar-SA"/>
        </w:rPr>
        <w:t>بينهم من الخلافات و النزاعات، فلو لم يكن هناك فقيهٌ يكفي للقيام بهذه المهمّة فلها أن يحكم بنفوذ أحكام تلك المجالس، و ذلك لئلّا يقع المجتمع في الهرج و الإضطراب</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13138193_1280447820"/>
      <w:bookmarkStart w:id="1018" w:name="_Toc423"/>
      <w:bookmarkEnd w:id="1017"/>
      <w:r>
        <w:rPr>
          <w:rtl w:val="true"/>
        </w:rPr>
        <w:t>الثاني</w:t>
      </w:r>
      <w:bookmarkEnd w:id="1018"/>
    </w:p>
    <w:p>
      <w:pPr>
        <w:pStyle w:val="Heading6"/>
        <w:numPr>
          <w:ilvl w:val="5"/>
          <w:numId w:val="1"/>
        </w:numPr>
        <w:rPr/>
      </w:pPr>
      <w:bookmarkStart w:id="1019" w:name="__RefHeading___Toc13138195_1280447820"/>
      <w:bookmarkStart w:id="1020" w:name="_Toc424"/>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القاضي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ما يطلق عليه هذا العنوان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تشترط فيه أمورٌ، كاحراز مرتبة الإجتهاد، و كحلول ملكة العدالة فيه، و كتوفّر العقل و الدراية عنده و ما إليها من الشروط الّتي قد فصّل الكلام فيها الفقهاء في كتاب القضاء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هيهنا نكات أيضاً</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13138197_1280447820"/>
      <w:bookmarkStart w:id="1022" w:name="_Toc425"/>
      <w:bookmarkEnd w:id="1021"/>
      <w:r>
        <w:rPr>
          <w:rtl w:val="true"/>
        </w:rPr>
        <w:t>النكتة الأولى</w:t>
      </w:r>
      <w:bookmarkEnd w:id="1022"/>
    </w:p>
    <w:p>
      <w:pPr>
        <w:pStyle w:val="BookText"/>
        <w:rPr/>
      </w:pPr>
      <w:r>
        <w:rPr>
          <w:rFonts w:ascii="Amiri" w:hAnsi="Amiri" w:eastAsia="Amiri" w:cs="Amiri"/>
          <w:color w:val="111111"/>
          <w:sz w:val="28"/>
          <w:sz w:val="28"/>
          <w:szCs w:val="28"/>
          <w:rtl w:val="true"/>
          <w:lang w:bidi="ar-SA"/>
        </w:rPr>
        <w:t>لاخلاف في أنّ مرتبة القضاء و الحكم ثابتةٌ للفقيه العدل الإماميّ‌، فحكمه نافذٌ على الناس في زمن الغيبة و عند فقد الدولة الإسلاميّة، كما يحرم على الناس ردّ ما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تُأُسّست الدولة الإسلاميّة فليس منصب القضاء لأحدٍ إلّالمن عيّنته له، كما قال أمير المؤمنين عليه السلام في رسالته الّتي كتبها للأشتر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اختر للحكم بين الناس أفضل رعيّتك</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الدولة أن تختار قاضياً للحكم بين الناس</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13138199_1280447820"/>
      <w:bookmarkStart w:id="1024" w:name="_Toc426"/>
      <w:bookmarkEnd w:id="1023"/>
      <w:r>
        <w:rPr>
          <w:rtl w:val="true"/>
        </w:rPr>
        <w:t>النكتة الثانية</w:t>
      </w:r>
      <w:bookmarkEnd w:id="1024"/>
    </w:p>
    <w:p>
      <w:pPr>
        <w:pStyle w:val="BookText"/>
        <w:rPr/>
      </w:pPr>
      <w:r>
        <w:rPr>
          <w:rFonts w:ascii="Amiri" w:hAnsi="Amiri" w:eastAsia="Amiri" w:cs="Amiri"/>
          <w:color w:val="111111"/>
          <w:sz w:val="28"/>
          <w:sz w:val="28"/>
          <w:szCs w:val="28"/>
          <w:rtl w:val="true"/>
          <w:lang w:bidi="ar-SA"/>
        </w:rPr>
        <w:t>أضف إلى ذلك انّ العقل يستقلّ بالحكم بأنّ قيام جميع الفقهاء بأمر القضاء يؤدّي إلى ظهور الحرج و الإضطراب في المجتمع، فعلى الدولة أن يعيّن القضاة ليتولّوا هذه المهمّة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إمّا بتعيينهم من قبل الوليّ بغير واسطةٍ‌، </w:t>
      </w:r>
      <w:bookmarkStart w:id="1025" w:name="pg18785_210896"/>
    </w:p>
    <w:p>
      <w:pPr>
        <w:pStyle w:val="BookText"/>
        <w:rPr/>
      </w:pPr>
      <w:bookmarkEnd w:id="1025"/>
      <w:r>
        <w:rPr>
          <w:rFonts w:ascii="Amiri" w:hAnsi="Amiri" w:eastAsia="Amiri" w:cs="Amiri"/>
          <w:color w:val="111111"/>
          <w:sz w:val="28"/>
          <w:sz w:val="28"/>
          <w:szCs w:val="28"/>
          <w:rtl w:val="true"/>
          <w:lang w:bidi="ar-SA"/>
        </w:rPr>
        <w:t>و إمّا بوساطة القوّة القضائيّة؛</w:t>
      </w:r>
    </w:p>
    <w:p>
      <w:pPr>
        <w:pStyle w:val="BookText"/>
        <w:rPr/>
      </w:pPr>
      <w:r>
        <w:rPr>
          <w:rFonts w:ascii="Amiri" w:hAnsi="Amiri" w:eastAsia="Amiri" w:cs="Amiri"/>
          <w:color w:val="111111"/>
          <w:sz w:val="28"/>
          <w:sz w:val="28"/>
          <w:szCs w:val="28"/>
          <w:rtl w:val="true"/>
          <w:lang w:bidi="ar-SA"/>
        </w:rPr>
        <w:t>و الثاني هو الطريق المعتاد في عصرنا في جميع الدول و الحكومات</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13138201_1280447820"/>
      <w:bookmarkStart w:id="1027" w:name="_Toc427"/>
      <w:bookmarkEnd w:id="1026"/>
      <w:r>
        <w:rPr>
          <w:rtl w:val="true"/>
        </w:rPr>
        <w:t>الثالث</w:t>
      </w:r>
      <w:r>
        <w:rPr>
          <w:rtl w:val="true"/>
        </w:rPr>
        <w:t>:</w:t>
      </w:r>
      <w:bookmarkEnd w:id="1027"/>
    </w:p>
    <w:p>
      <w:pPr>
        <w:pStyle w:val="Heading6"/>
        <w:numPr>
          <w:ilvl w:val="5"/>
          <w:numId w:val="1"/>
        </w:numPr>
        <w:rPr/>
      </w:pPr>
      <w:bookmarkStart w:id="1028" w:name="__RefHeading___Toc13138203_1280447820"/>
      <w:bookmarkStart w:id="1029" w:name="_Toc428"/>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القاضي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من نصبه الحكم للقيام بهذه المهمّة بين الناس و لو لم يكن فقيهاً عادلاً، بل لايشترط فيه ما يُشترط في القاضى المتعارف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أيضاً نكتٌ‌</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13138205_1280447820"/>
      <w:bookmarkStart w:id="1031" w:name="_Toc429"/>
      <w:bookmarkEnd w:id="1030"/>
      <w:r>
        <w:rPr>
          <w:rtl w:val="true"/>
        </w:rPr>
        <w:t>النكتة الأولى</w:t>
      </w:r>
      <w:bookmarkEnd w:id="1031"/>
    </w:p>
    <w:p>
      <w:pPr>
        <w:pStyle w:val="BookText"/>
        <w:rPr/>
      </w:pPr>
      <w:r>
        <w:rPr>
          <w:rFonts w:ascii="Amiri" w:hAnsi="Amiri" w:eastAsia="Amiri" w:cs="Amiri"/>
          <w:color w:val="111111"/>
          <w:sz w:val="28"/>
          <w:sz w:val="28"/>
          <w:szCs w:val="28"/>
          <w:rtl w:val="true"/>
          <w:lang w:bidi="ar-SA"/>
        </w:rPr>
        <w:t xml:space="preserve">أشرنا في النكتة الأولى المتقدّمة إلى أنّ حكم القاضي المتعارف نافذٌ على جميع الناس حتّى على الفقهاء و أصحاب الإجتهاد، و يدلّ عليه ما ورد في روايات الباب، كقول مولانا الصادق عليه السلام في مقبولة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فصّلنا الكلام حولها في ما مضى من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القاضى المنصوب فلانفوذ لحكمه أوّلاً و بالأصالة، بل نفوذ قوله تابعٌ لنصبه من قِبَل الفقيه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انّ طاعة الوليّ واجبةٌ على الناس، يجب عليهم أن يقبلوا قول القاضي المنصوب من قبله، و أن يخضعوا له</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13138207_1280447820"/>
      <w:bookmarkStart w:id="1033" w:name="_Toc430"/>
      <w:bookmarkEnd w:id="1032"/>
      <w:r>
        <w:rPr>
          <w:rtl w:val="true"/>
        </w:rPr>
        <w:t>النكتة الثانية</w:t>
      </w:r>
      <w:bookmarkEnd w:id="103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بوجوب نصب القضاة على الفقيه الوليّ يُعدُّ من الضرورات الجماعيّة، إذ لاريب في أنّ الناس بحاجةٍ ماسّةٍ إلى المحاكم و السلطات القضائيّة، هذا من ناحيةٍ‌؛ و من ناحيةٍ أخرى لم يوجد في المجتمع عددٌ من الفقهاء العدول ليقوموا بهذه المهمّة بالأصالة، بل عدد الفقهاء العدول قليلٌ في جميع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كثّرهم اللّه تعالى بلطفه العميم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الحكم </w:t>
      </w:r>
      <w:bookmarkStart w:id="1034" w:name="pg18785_210897"/>
    </w:p>
    <w:p>
      <w:pPr>
        <w:pStyle w:val="BookText"/>
        <w:rPr/>
      </w:pPr>
      <w:bookmarkEnd w:id="1034"/>
      <w:r>
        <w:rPr>
          <w:rFonts w:ascii="Amiri" w:hAnsi="Amiri" w:eastAsia="Amiri" w:cs="Amiri"/>
          <w:color w:val="111111"/>
          <w:sz w:val="28"/>
          <w:sz w:val="28"/>
          <w:szCs w:val="28"/>
          <w:rtl w:val="true"/>
          <w:lang w:bidi="ar-SA"/>
        </w:rPr>
        <w:t>أن يعيّن طائفةً من الناس لاحراز هذا المنصب في المجتمع</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13138209_1280447820"/>
      <w:bookmarkStart w:id="1036" w:name="_Toc431"/>
      <w:bookmarkEnd w:id="1035"/>
      <w:r>
        <w:rPr>
          <w:rtl w:val="true"/>
        </w:rPr>
        <w:t>النكتة الثالثة</w:t>
      </w:r>
      <w:bookmarkEnd w:id="1036"/>
    </w:p>
    <w:p>
      <w:pPr>
        <w:pStyle w:val="BookText"/>
        <w:rPr/>
      </w:pPr>
      <w:r>
        <w:rPr>
          <w:rFonts w:ascii="Amiri" w:hAnsi="Amiri" w:eastAsia="Amiri" w:cs="Amiri"/>
          <w:color w:val="111111"/>
          <w:sz w:val="28"/>
          <w:sz w:val="28"/>
          <w:szCs w:val="28"/>
          <w:rtl w:val="true"/>
          <w:lang w:bidi="ar-SA"/>
        </w:rPr>
        <w:t>و بما قلنا ظهر أنّ ثبوت الولاية للقاضي المنصوب ليس إلّامن باب العناوين الثانويّة، أمّا أوّلاً و بالذات فلاولاية له؛ فلا نفوذ لحكمه</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13138211_1280447820"/>
      <w:bookmarkStart w:id="1038" w:name="_Toc432"/>
      <w:bookmarkEnd w:id="1037"/>
      <w:r>
        <w:rPr>
          <w:rtl w:val="true"/>
        </w:rPr>
        <w:t>النكتة الرابعة</w:t>
      </w:r>
      <w:bookmarkEnd w:id="1038"/>
    </w:p>
    <w:p>
      <w:pPr>
        <w:pStyle w:val="BookText"/>
        <w:rPr/>
      </w:pPr>
      <w:r>
        <w:rPr>
          <w:rFonts w:ascii="Amiri" w:hAnsi="Amiri" w:eastAsia="Amiri" w:cs="Amiri"/>
          <w:color w:val="111111"/>
          <w:sz w:val="28"/>
          <w:sz w:val="28"/>
          <w:szCs w:val="28"/>
          <w:rtl w:val="true"/>
          <w:lang w:bidi="ar-SA"/>
        </w:rPr>
        <w:t>و حيث لانفوذ لحكمه بالأصالة فيجوز لمن نصبه أن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قد شاع في هذا العصر وجود محكمة النقض و محكمة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فللنيابة العامّة و محامي الدفاع أن لايقبلوا ما حكم به القاضي المنصوب، كما لمحكمة النقض أن تنقض حكمه و ذلك لما لها من الولاية على القضاء و المحاكم من قِبل الفقيه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ذلك يرجع إلى أن لا ولاية له بالأصالة</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13138213_1280447820"/>
      <w:bookmarkStart w:id="1040" w:name="_Toc433"/>
      <w:bookmarkEnd w:id="1039"/>
      <w:r>
        <w:rPr>
          <w:rtl w:val="true"/>
        </w:rPr>
        <w:t>النكتة الخامسة</w:t>
      </w:r>
      <w:bookmarkEnd w:id="1040"/>
    </w:p>
    <w:p>
      <w:pPr>
        <w:pStyle w:val="Heading6"/>
        <w:numPr>
          <w:ilvl w:val="5"/>
          <w:numId w:val="1"/>
        </w:numPr>
        <w:rPr/>
      </w:pPr>
      <w:bookmarkStart w:id="1041" w:name="__RefHeading___Toc13138215_1280447820"/>
      <w:bookmarkStart w:id="1042" w:name="_Toc434"/>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جميع ما ذكرنا في هذا القسم من القضاة يُستفاد من سيرة أميرالمؤمنين عليه السلام، فانّه كان ينصب لاحراز هذا المنصب في بعض الأحيان مَن لا علم له و لا عدالة له، كشريحٍ القاضي؛ بل من لا نصيب له من طهارة المولد، كزياد بن أبيه الّذي جعله حاكماً على أرض الفُرس، فكان قاضياً بينهم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عليه السلام حينما نصب شريحاً للقضاء نصّ على أن لانفوذ لحكمه إلّابعد أن أمضاه عليه السلام و قرّر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روايتان تدلّان على ما ذكرناه، و نصّهما</w:t>
      </w:r>
      <w:r>
        <w:rPr>
          <w:rFonts w:eastAsia="Amiri" w:cs="Amiri" w:ascii="Amiri" w:hAnsi="Amiri"/>
          <w:color w:val="111111"/>
          <w:sz w:val="28"/>
          <w:szCs w:val="28"/>
          <w:rtl w:val="true"/>
          <w:lang w:bidi="ar-SA"/>
        </w:rPr>
        <w:t xml:space="preserve">: </w:t>
      </w:r>
      <w:bookmarkStart w:id="1043" w:name="pg18785_210898"/>
    </w:p>
    <w:p>
      <w:pPr>
        <w:pStyle w:val="Heading6"/>
        <w:numPr>
          <w:ilvl w:val="5"/>
          <w:numId w:val="1"/>
        </w:numPr>
        <w:rPr/>
      </w:pPr>
      <w:bookmarkStart w:id="1044" w:name="__RefHeading___Toc13138217_1280447820"/>
      <w:bookmarkStart w:id="1045" w:name="_Toc435"/>
      <w:bookmarkEnd w:id="1043"/>
      <w:bookmarkEnd w:id="1044"/>
      <w:r>
        <w:rPr>
          <w:rtl w:val="true"/>
        </w:rPr>
        <w:t>الرواية الأولى</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تنفذ قضيّةً في قصاصٍ أو حدٍّ من حدود اللّه أو حقٍّ من حقوق المسلمين حتّى تعرض ذلك عليّ إن شاء اللّه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6" w:name="__RefHeading___Toc13138219_1280447820"/>
      <w:bookmarkStart w:id="1047" w:name="_Toc436"/>
      <w:bookmarkEnd w:id="1046"/>
      <w:r>
        <w:rPr>
          <w:rtl w:val="true"/>
        </w:rPr>
        <w:t>الرواية الثانية</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ولّى أميرالمؤمنين عليه السلام شريحاً القضاء اشترط عليه أن لاينفذ القضاء حتّى يعرضه عليه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دلالتهما على المقصود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 السلام يرى حاجة المجتمع إلى القاضي المنصوب أوّلاً، ثمّ ينصب طائفةً من الناس للقيام بهذا المنصب ثانياً؛ ثمّ 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أن لانفوذ لقضائهم، بل ليست لهم ولايةٌ على الناس إلّامن قبل ولايته عليه السلام، فلانفوذ لأحكامهم إلّابعد أن أمضاها و قرّر عليها</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13138221_1280447820"/>
      <w:bookmarkStart w:id="1049" w:name="_Toc437"/>
      <w:bookmarkEnd w:id="1048"/>
      <w:r>
        <w:rPr>
          <w:rtl w:val="true"/>
        </w:rPr>
        <w:t>النكتة السادسة</w:t>
      </w:r>
      <w:bookmarkEnd w:id="1049"/>
    </w:p>
    <w:p>
      <w:pPr>
        <w:pStyle w:val="BookText"/>
        <w:rPr/>
      </w:pPr>
      <w:r>
        <w:rPr>
          <w:rFonts w:ascii="Amiri" w:hAnsi="Amiri" w:eastAsia="Amiri" w:cs="Amiri"/>
          <w:color w:val="111111"/>
          <w:sz w:val="28"/>
          <w:sz w:val="28"/>
          <w:szCs w:val="28"/>
          <w:rtl w:val="true"/>
          <w:lang w:bidi="ar-SA"/>
        </w:rPr>
        <w:t>و في ختام هذا المبحث يعجبني أن أذكر ما أتى به صاحب الجواهر في هذا المقام، فانّ عبارته مع وجازتها تحتوي على جميع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رحمه الله بعد ان نقل قول المحقّق رحمه الله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اقتضت المصلحة تولية من لم يستكمل الشرائط انعقدت ولايته مراعاةً للمصلحة في نظر الإمام عليه السلام، كما اتّفق لبعض القضاة في زمان </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شريح المعلوم انتفاء بعض الشرائط فيه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تمسّك رحمه الله بالروايتين اللّتين أشرنا إليهما، ثمّ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يمكن القطع من مذهبنا بعدم انعقاد القضاء لفاقد الشرائط، كالعلم و نحوه على وجهٍ يلحقه حكم القضاء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اسم القاضي عليه لايقتضي صحّة قضائه لا ظاهراً و لا واقعاً؛ كما هو واضحٌ‌</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خفاء في حسن نصب بعض القضاة للتحاكم بين صنفٍ خاصٍّ من الناس، كالعسكريّين أو الروحانيّين، فيجوز للحكم أن ينصبهم للقيام بهذه المهمّة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ما حكم به قد مضى في نكات المبحث، فلا حاجة إلى إعادته</w:t>
      </w:r>
      <w:r>
        <w:rPr>
          <w:rFonts w:eastAsia="Amiri" w:cs="Amiri" w:ascii="Amiri" w:hAnsi="Amiri"/>
          <w:color w:val="111111"/>
          <w:sz w:val="28"/>
          <w:szCs w:val="28"/>
          <w:rtl w:val="true"/>
          <w:lang w:bidi="ar-SA"/>
        </w:rPr>
        <w:t>.</w:t>
      </w:r>
      <w:bookmarkStart w:id="1050" w:name="pg18785_210900"/>
    </w:p>
    <w:p>
      <w:pPr>
        <w:pStyle w:val="Heading3"/>
        <w:numPr>
          <w:ilvl w:val="2"/>
          <w:numId w:val="1"/>
        </w:numPr>
        <w:rPr/>
      </w:pPr>
      <w:bookmarkStart w:id="1051" w:name="__RefHeading___Toc13138223_1280447820"/>
      <w:bookmarkStart w:id="1052" w:name="_Toc438"/>
      <w:bookmarkEnd w:id="1050"/>
      <w:bookmarkEnd w:id="1051"/>
      <w:r>
        <w:rPr>
          <w:rtl w:val="true"/>
        </w:rPr>
        <w:t>المبحث السابع هل يجوز للحكومة أن تستعمل رجال الأمن و الإستخبارات‌؟</w:t>
      </w:r>
      <w:bookmarkEnd w:id="105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3" w:name="__RefHeading___Toc13138225_1280447820"/>
      <w:bookmarkStart w:id="1054" w:name="_Toc439"/>
      <w:bookmarkEnd w:id="1053"/>
      <w:r>
        <w:rPr>
          <w:rtl w:val="true"/>
        </w:rPr>
        <w:t>اشارة</w:t>
      </w:r>
      <w:bookmarkEnd w:id="105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5" w:name="pg18785_210902"/>
      <w:bookmarkStart w:id="1056" w:name="pg18785_210902"/>
      <w:bookmarkEnd w:id="1056"/>
    </w:p>
    <w:p>
      <w:pPr>
        <w:pStyle w:val="BookText"/>
        <w:rPr/>
      </w:pPr>
      <w:bookmarkStart w:id="1057" w:name="pg18785_210902"/>
      <w:bookmarkEnd w:id="1057"/>
      <w:r>
        <w:rPr>
          <w:rFonts w:ascii="Amiri" w:hAnsi="Amiri" w:eastAsia="Amiri" w:cs="Amiri"/>
          <w:color w:val="111111"/>
          <w:sz w:val="28"/>
          <w:sz w:val="28"/>
          <w:szCs w:val="28"/>
          <w:rtl w:val="true"/>
          <w:lang w:bidi="ar-SA"/>
        </w:rPr>
        <w:t>المبحث السابع هل يجوز للحكومة أن تستعمل رجال الأمن و الاستخبارات‌؟</w:t>
      </w:r>
    </w:p>
    <w:p>
      <w:pPr>
        <w:pStyle w:val="BookText"/>
        <w:rPr/>
      </w:pPr>
      <w:r>
        <w:rPr>
          <w:rFonts w:ascii="Amiri" w:hAnsi="Amiri" w:eastAsia="Amiri" w:cs="Amiri"/>
          <w:color w:val="111111"/>
          <w:sz w:val="28"/>
          <w:sz w:val="28"/>
          <w:szCs w:val="28"/>
          <w:rtl w:val="true"/>
          <w:lang w:bidi="ar-SA"/>
        </w:rPr>
        <w:t xml:space="preserve">ذكرنا انّ من وظائف الفقيه الوليّ هو الارتشاف على أعمال الدوائر الحكوميّة و النظارة على حُسن قيامها بها، كما انّ من وظائف الحكم أن تراقب أعمال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للمجتمع من الفساد و للحكم من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بهذه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 رجال الأمن و الاستخبارات ليكونوا عيوناً لها ناظراتٍ على أعمال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نأتي بتفصيل الجواب من خلال نكاتٍ‌</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3138227_1280447820"/>
      <w:bookmarkStart w:id="1059" w:name="_Toc440"/>
      <w:bookmarkEnd w:id="1058"/>
      <w:r>
        <w:rPr>
          <w:rtl w:val="true"/>
        </w:rPr>
        <w:t>النكتة الأولى</w:t>
      </w:r>
      <w:bookmarkEnd w:id="1059"/>
    </w:p>
    <w:p>
      <w:pPr>
        <w:pStyle w:val="BookText"/>
        <w:rPr/>
      </w:pPr>
      <w:r>
        <w:rPr>
          <w:rFonts w:ascii="Amiri" w:hAnsi="Amiri" w:eastAsia="Amiri" w:cs="Amiri"/>
          <w:color w:val="111111"/>
          <w:sz w:val="28"/>
          <w:sz w:val="28"/>
          <w:szCs w:val="28"/>
          <w:rtl w:val="true"/>
          <w:lang w:bidi="ar-SA"/>
        </w:rPr>
        <w:t>لاخلاف في حرمة التجسّس في أعمال الناس و ما يرتبط بهم من الآراء و الاقتراحات و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أُكّد على حرمته في بعض روايات الباب حتّى عدّه المعصوم مضاهياً للكفر أو مشرفاً عليه؛ كما و قد ذُكر في بعضها انّ من هتك ستر الناس بالتجسّس في أعمالهم يُهتك ستره و لو في جوف بيته</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3138229_1280447820"/>
      <w:bookmarkStart w:id="1061" w:name="_Toc441"/>
      <w:bookmarkEnd w:id="1060"/>
      <w:r>
        <w:rPr>
          <w:rtl w:val="true"/>
        </w:rPr>
        <w:t>النكتة الثانية</w:t>
      </w:r>
      <w:bookmarkEnd w:id="1061"/>
    </w:p>
    <w:p>
      <w:pPr>
        <w:pStyle w:val="Heading5"/>
        <w:numPr>
          <w:ilvl w:val="4"/>
          <w:numId w:val="1"/>
        </w:numPr>
        <w:rPr/>
      </w:pPr>
      <w:bookmarkStart w:id="1062" w:name="__RefHeading___Toc13138231_1280447820"/>
      <w:bookmarkStart w:id="1063" w:name="_Toc442"/>
      <w:bookmarkEnd w:id="1062"/>
      <w:r>
        <w:rPr>
          <w:rtl w:val="true"/>
        </w:rPr>
        <w:t>اشارة</w:t>
      </w:r>
      <w:bookmarkEnd w:id="10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الشيخ الكلينيّ رحمه الله في الكافى باباً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من طلب عثرات المؤمنين و </w:t>
      </w:r>
      <w:bookmarkStart w:id="1064" w:name="pg18785_210903"/>
    </w:p>
    <w:p>
      <w:pPr>
        <w:pStyle w:val="BookText"/>
        <w:rPr/>
      </w:pPr>
      <w:bookmarkEnd w:id="1064"/>
      <w:r>
        <w:rPr>
          <w:rFonts w:ascii="IRNazanin" w:hAnsi="IRNazanin" w:eastAsia="IRNazanin"/>
          <w:color w:val="111111"/>
          <w:sz w:val="28"/>
          <w:sz w:val="28"/>
          <w:szCs w:val="28"/>
          <w:rtl w:val="true"/>
          <w:lang w:bidi="fa-IR"/>
        </w:rPr>
        <w:t>عوراتهم</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 و ذكر فيه سبع رواياتٍ كلّها صحاحٌ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تشترك في إفادة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البالغ على حرمة التجسّس في أمر الغير؛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له أثراً وضعيّاً، و هو هتك ستر من هتك ستر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نأتي هيهنا بروايتين من روايات الباب؛ و هما</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3138233_1280447820"/>
      <w:bookmarkStart w:id="1066" w:name="_Toc443"/>
      <w:bookmarkEnd w:id="1065"/>
      <w:r>
        <w:rPr>
          <w:rtl w:val="true"/>
        </w:rPr>
        <w:t>الرواية الأولى</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بن عيسى عن محمّد بن سنان عن إبراهيم و الفضل ابني يزيد الأشعريّ عن عبداللّه بن بكيرٍ عن زرارة عن أبي جعفرٍ و أبي عبداللّه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الكفر أن يواخي الرجل على الدين فيحصي عليه عثراته و زلّاته ليعنّفه بها يوماً مّا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الرواية مرويّةٌ تارةً عن مولانا أبي جعفر الباقر، و تارةً أخرى عن مولانا أبي عبداللّه الصادق عليهما السلام، و دلالتها على شدّة حرمتها تامّةٌ غير محتاجةٍ إلى بيانٍ‌</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13138235_1280447820"/>
      <w:bookmarkStart w:id="1068" w:name="_Toc444"/>
      <w:bookmarkEnd w:id="1067"/>
      <w:r>
        <w:rPr>
          <w:rtl w:val="true"/>
        </w:rPr>
        <w:t>الرواية الثانية</w:t>
      </w:r>
      <w:bookmarkEnd w:id="106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يحيى عن أحمدبن محمّدعن عليّبن النعمان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أسلم بلسانه و لم يخلص الإيمان إلى قلبه، لا تذمّوا المسلمين و لاتتّبعوا عوراتهم، فإنّه من تتبّع عوراتهم تتبّع اللّه عورته، و من تتبّع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عورته </w:t>
      </w:r>
      <w:bookmarkStart w:id="1069" w:name="pg18785_210904"/>
    </w:p>
    <w:p>
      <w:pPr>
        <w:pStyle w:val="BookText"/>
        <w:rPr/>
      </w:pPr>
      <w:bookmarkEnd w:id="1069"/>
      <w:r>
        <w:rPr>
          <w:rFonts w:ascii="Amiri" w:hAnsi="Amiri" w:eastAsia="Amiri" w:cs="Amiri"/>
          <w:color w:val="111111"/>
          <w:sz w:val="28"/>
          <w:sz w:val="28"/>
          <w:szCs w:val="28"/>
          <w:rtl w:val="true"/>
          <w:lang w:bidi="ar-SA"/>
        </w:rPr>
        <w:t>يفضحه و لو في بيته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أو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في إسحاق بن عمّار</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دلالتها على كون التجسّس على حدّ الكفر واضحةٌ‌، و قد عبّر عنه صلى الله عليه و آله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أسلم بلسانه و لم يخلص الإيمان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صلى الله عليه و آله إلى أنّ له أثراً وضعيّاً،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عوراتهم تتبّع اللّه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يتجسّس عن مذامّ الناس ليفتضحهم بها سيفتضحه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نظائرهما كثيرةٌ‌، و فيما ذكرناه كفايةٌ‌</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13138237_1280447820"/>
      <w:bookmarkStart w:id="1071" w:name="_Toc445"/>
      <w:bookmarkEnd w:id="1070"/>
      <w:r>
        <w:rPr>
          <w:rtl w:val="true"/>
        </w:rPr>
        <w:t>النكتة الثالثة</w:t>
      </w:r>
      <w:bookmarkEnd w:id="1071"/>
    </w:p>
    <w:p>
      <w:pPr>
        <w:pStyle w:val="BookText"/>
        <w:rPr/>
      </w:pPr>
      <w:r>
        <w:rPr>
          <w:rFonts w:ascii="Amiri" w:hAnsi="Amiri" w:eastAsia="Amiri" w:cs="Amiri"/>
          <w:color w:val="111111"/>
          <w:sz w:val="28"/>
          <w:sz w:val="28"/>
          <w:szCs w:val="28"/>
          <w:rtl w:val="true"/>
          <w:lang w:bidi="ar-SA"/>
        </w:rPr>
        <w:t>قد أشرنا إلى حرمة التجسّس في أعمال الناس و التنقيب عن أخبارهم، و لكنّ العقل و النقل قد تطابقا على استثناء موارد من هذا الحكم، فليس البحث عن أعمالهم و أخبارهم في هذه الموارد قبيحاً، فلاحرمة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 الوحيد في الموارد هي قاعدة الأهمّ و المهمّ‌، فالمهمّ عدم جواز التنقيب عن مجال الناس الشخصيّ‌، و لكن الأهمّ حفظ المجتمع عمّا يضادّه و يضرّ بأمنه، و كذلك حفظ الدولة عمّا يهدّدها و يجعلها في معرض الدثور و الإضمحلال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يكون مصداقاً للأهمّ يحكم العقل بجواز التجسّس فيه كما يؤيّده النقل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فحص الوالد عمّا يرجع إلى مخالطة أبنائه و معاشرتهم،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يرقبهم ليحفظهم عمّا يضادّ صلاحهم في حياتهم الدنيويّة و سدادهم </w:t>
      </w:r>
      <w:bookmarkStart w:id="1072" w:name="pg18785_210905"/>
    </w:p>
    <w:p>
      <w:pPr>
        <w:pStyle w:val="BookText"/>
        <w:rPr/>
      </w:pPr>
      <w:bookmarkEnd w:id="1072"/>
      <w:r>
        <w:rPr>
          <w:rFonts w:ascii="Amiri" w:hAnsi="Amiri" w:eastAsia="Amiri" w:cs="Amiri"/>
          <w:color w:val="111111"/>
          <w:sz w:val="28"/>
          <w:sz w:val="28"/>
          <w:szCs w:val="28"/>
          <w:rtl w:val="true"/>
          <w:lang w:bidi="ar-SA"/>
        </w:rPr>
        <w:t>في حياتهم الأخرويّة؛ و لافرق في ذلك بين الأبناء الذكور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يرقب زوجته أيضاً، و ذلك بحكم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تلك الموارد أيضاً جميع الأعمال الّتي يكون التجسّس لازماً لها، كالزواج، فمن يريد أن يزوّج ابنه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زواج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يتفحّص عن زوجة ابنه و بعل بنته لئلّا يكون مسيرهما إلى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العامل و الموظّف و المأمور، فانّ الآمر و ربّ العمل و الناظر يجب عليهم أن ينظروا في أعمالهم ليقوموا بوظائفهم على أحسن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الموارد كثيرةٌ‌، و أهمّها نظارة الفقيه الوليّ على جميع شؤون الحكم و الدوائر الحكوميّة و أعضائها، و كذلك إشراف الحكم على آحاد الناس لئلّا يفسد أمر الحكم و يؤول النظام إلى الإضمحلال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واضحٌ عند العقل بحيث لايحتاج إلى مزيدٍ من البيان</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3138239_1280447820"/>
      <w:bookmarkStart w:id="1074" w:name="_Toc446"/>
      <w:bookmarkEnd w:id="1073"/>
      <w:r>
        <w:rPr>
          <w:rtl w:val="true"/>
        </w:rPr>
        <w:t>النكتة الرابعة</w:t>
      </w:r>
      <w:bookmarkEnd w:id="1074"/>
    </w:p>
    <w:p>
      <w:pPr>
        <w:pStyle w:val="Heading5"/>
        <w:numPr>
          <w:ilvl w:val="4"/>
          <w:numId w:val="1"/>
        </w:numPr>
        <w:rPr/>
      </w:pPr>
      <w:bookmarkStart w:id="1075" w:name="__RefHeading___Toc13138241_1280447820"/>
      <w:bookmarkStart w:id="1076" w:name="_Toc447"/>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 xml:space="preserve">و النقل يؤيّد حكم العقل بجواز التجسّس و التفحّص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بوجوبهما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جملةٌ من الروايات تدلّ عليه، و لنأت بقسطٍ منها</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3138243_1280447820"/>
      <w:bookmarkStart w:id="1078" w:name="_Toc448"/>
      <w:bookmarkEnd w:id="1077"/>
      <w:r>
        <w:rPr>
          <w:rtl w:val="true"/>
        </w:rPr>
        <w:t>الرواية الأولى</w:t>
      </w:r>
      <w:bookmarkEnd w:id="1078"/>
    </w:p>
    <w:p>
      <w:pPr>
        <w:pStyle w:val="BookText"/>
        <w:rPr/>
      </w:pPr>
      <w:r>
        <w:rPr>
          <w:rFonts w:ascii="Amiri" w:hAnsi="Amiri" w:eastAsia="Amiri" w:cs="Amiri"/>
          <w:color w:val="111111"/>
          <w:sz w:val="28"/>
          <w:sz w:val="28"/>
          <w:szCs w:val="28"/>
          <w:rtl w:val="true"/>
          <w:lang w:bidi="ar-SA"/>
        </w:rPr>
        <w:t>ما كتبه أميرالمؤمنين عليه السلام لمالكٍ الأشتر لمّا ولّاه على مصر، و من جملة كلامٍ له عليه السلام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أبعد رعيّتك منك و أشنأهم عندك أطلبهم لمعايب الناس، فإنّ في الناس عيوباً الوالي أحقّ مَن سترها، فلاتكشفنّ عمّا غاب عنك منها فإنّما عليك تطهير ما ظهر لك و اللّه يحكم على ما غاب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 العورة ما </w:t>
      </w:r>
      <w:bookmarkStart w:id="1079" w:name="pg18785_210906"/>
    </w:p>
    <w:p>
      <w:pPr>
        <w:pStyle w:val="BookText"/>
        <w:rPr/>
      </w:pPr>
      <w:bookmarkEnd w:id="1079"/>
      <w:r>
        <w:rPr>
          <w:rFonts w:ascii="Amiri" w:hAnsi="Amiri" w:eastAsia="Amiri" w:cs="Amiri"/>
          <w:color w:val="111111"/>
          <w:sz w:val="28"/>
          <w:sz w:val="28"/>
          <w:szCs w:val="28"/>
          <w:rtl w:val="true"/>
          <w:lang w:bidi="ar-SA"/>
        </w:rPr>
        <w:t xml:space="preserve">استطعت يستر اللّه منك ما تحبّ ستره من رعيّتك،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الساعي غاشٌّ و إن تشبّه بالناصحين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انظر في أمور عمّالك فاستعملهم اختباراً و لاتولّهم محاباةً ثمّ تفقّد أعمالهم و ابعث العيون من أهل الصدق و الوفاء عليهم، فإن تعاهدك في السرّ لأمورهم حدودةٌ لهم على استعمال الأمانة و الرفق بالرعيّة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كلامه عليه السلام هذا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قبح التفحّص عن عورات الناس؛</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مراقبتهم ليقوموا بما يجب عليهم من الوظائف على ما هو اللائق بهم؛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 ابعث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استعمال رجال الأمن على القائد، لأنّهم عيونه و آذانه، فيعينونه في حفظ المجتمع و النظام عمّا يضادّهما؛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الصدق 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هو من قبيل الشرط في رجال الاستخبارات، و هو كونهم صادقين في أعمالهم غير خائنين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فدلالة هذه الرسالة على المقصود واضحةٌ‌</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13138245_1280447820"/>
      <w:bookmarkStart w:id="1081" w:name="_Toc449"/>
      <w:bookmarkEnd w:id="1080"/>
      <w:r>
        <w:rPr>
          <w:rtl w:val="true"/>
        </w:rPr>
        <w:t>الرواية الثانية</w:t>
      </w:r>
      <w:bookmarkEnd w:id="108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إلى عثمان بن حنيفٍ‌</w:t>
      </w:r>
      <w:r>
        <w:rPr>
          <w:rStyle w:val="FootnoteAnchor"/>
          <w:rtl w:val="true"/>
        </w:rPr>
        <w:footnoteReference w:id="346"/>
      </w:r>
      <w:r>
        <w:rPr>
          <w:rFonts w:ascii="Amiri" w:hAnsi="Amiri" w:eastAsia="Amiri" w:cs="Amiri"/>
          <w:color w:val="111111"/>
          <w:sz w:val="28"/>
          <w:sz w:val="28"/>
          <w:szCs w:val="28"/>
          <w:rtl w:val="true"/>
          <w:lang w:bidi="ar-SA"/>
        </w:rPr>
        <w:t>و أبي موسى الأشعريّ‌</w:t>
      </w:r>
      <w:r>
        <w:rPr>
          <w:rStyle w:val="FootnoteAnchor"/>
          <w:rtl w:val="true"/>
        </w:rPr>
        <w:footnoteReference w:id="347"/>
      </w:r>
      <w:r>
        <w:rPr>
          <w:rFonts w:ascii="Amiri" w:hAnsi="Amiri" w:eastAsia="Amiri" w:cs="Amiri"/>
          <w:color w:val="111111"/>
          <w:sz w:val="28"/>
          <w:sz w:val="28"/>
          <w:szCs w:val="28"/>
          <w:rtl w:val="true"/>
          <w:lang w:bidi="ar-SA"/>
        </w:rPr>
        <w:t xml:space="preserve">و شريحٍ‌ </w:t>
      </w:r>
    </w:p>
    <w:p>
      <w:pPr>
        <w:pStyle w:val="BookText"/>
        <w:rPr/>
      </w:pPr>
      <w:r>
        <w:rPr>
          <w:rFonts w:ascii="Amiri" w:hAnsi="Amiri" w:eastAsia="Amiri" w:cs="Amiri"/>
          <w:color w:val="111111"/>
          <w:sz w:val="28"/>
          <w:sz w:val="28"/>
          <w:szCs w:val="28"/>
          <w:rtl w:val="true"/>
          <w:lang w:bidi="ar-SA"/>
        </w:rPr>
        <w:t>القاضي</w:t>
      </w:r>
      <w:r>
        <w:rPr>
          <w:rStyle w:val="FootnoteAnchor"/>
          <w:rtl w:val="true"/>
        </w:rPr>
        <w:footnoteReference w:id="348"/>
      </w:r>
      <w:r>
        <w:rPr>
          <w:rFonts w:ascii="Amiri" w:hAnsi="Amiri" w:eastAsia="Amiri" w:cs="Amiri"/>
          <w:color w:val="111111"/>
          <w:sz w:val="28"/>
          <w:sz w:val="28"/>
          <w:szCs w:val="28"/>
          <w:rtl w:val="true"/>
          <w:lang w:bidi="ar-SA"/>
        </w:rPr>
        <w:t>و عبداللّه بن عبّاسٍ‌</w:t>
      </w:r>
      <w:r>
        <w:rPr>
          <w:rStyle w:val="FootnoteAnchor"/>
          <w:rtl w:val="true"/>
        </w:rPr>
        <w:footnoteReference w:id="349"/>
      </w:r>
      <w:r>
        <w:rPr>
          <w:rFonts w:ascii="Amiri" w:hAnsi="Amiri" w:eastAsia="Amiri" w:cs="Amiri"/>
          <w:color w:val="111111"/>
          <w:sz w:val="28"/>
          <w:sz w:val="28"/>
          <w:szCs w:val="28"/>
          <w:rtl w:val="true"/>
          <w:lang w:bidi="ar-SA"/>
        </w:rPr>
        <w:t>و غيرهم</w:t>
      </w:r>
      <w:r>
        <w:rPr>
          <w:rStyle w:val="FootnoteAnchor"/>
          <w:rtl w:val="true"/>
        </w:rPr>
        <w:footnoteReference w:id="350"/>
      </w:r>
      <w:r>
        <w:rPr>
          <w:rFonts w:ascii="Amiri" w:hAnsi="Amiri" w:eastAsia="Amiri" w:cs="Amiri"/>
          <w:color w:val="111111"/>
          <w:sz w:val="28"/>
          <w:sz w:val="28"/>
          <w:szCs w:val="28"/>
          <w:rtl w:val="true"/>
          <w:lang w:bidi="ar-SA"/>
        </w:rPr>
        <w:t>إذ اللفظة هذه تشير إلى أنّ عيونه قد أخبروه بما وقع على أيدى حكّامه و قضاته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تلك الأخبار كانت واصلةً إليه من ناحية رجال الأمن، لا من ناحية الوُشاة النمّامين قوله عليه السلام في الرسالة المشار إليها 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أبعد رعيّتك منك و أشنأهم عندك أطلبهم لمعائب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الساعي غاش و إن تشبّه بالناصحين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عليه السلام يقبل القول ممّن كان يأمر بإبعاده و ينصّ على كونه غاشياً، و هذا واضحٌ‌</w:t>
      </w:r>
      <w:r>
        <w:rPr>
          <w:rFonts w:eastAsia="Amiri" w:cs="Amiri" w:ascii="Amiri" w:hAnsi="Amiri"/>
          <w:color w:val="111111"/>
          <w:sz w:val="28"/>
          <w:szCs w:val="28"/>
          <w:rtl w:val="true"/>
          <w:lang w:bidi="ar-SA"/>
        </w:rPr>
        <w:t>.</w:t>
      </w:r>
      <w:bookmarkStart w:id="1082" w:name="pg18785_210908"/>
    </w:p>
    <w:p>
      <w:pPr>
        <w:pStyle w:val="Heading3"/>
        <w:numPr>
          <w:ilvl w:val="2"/>
          <w:numId w:val="1"/>
        </w:numPr>
        <w:rPr/>
      </w:pPr>
      <w:bookmarkStart w:id="1083" w:name="__RefHeading___Toc13138247_1280447820"/>
      <w:bookmarkStart w:id="1084" w:name="_Toc450"/>
      <w:bookmarkEnd w:id="1082"/>
      <w:bookmarkEnd w:id="1083"/>
      <w:r>
        <w:rPr>
          <w:rtl w:val="true"/>
        </w:rPr>
        <w:t>المبحث الثامن فى حدّ التعزير و إمكان تبديله بتعزيرٍ آخر</w:t>
      </w:r>
      <w:bookmarkEnd w:id="108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5" w:name="__RefHeading___Toc13138249_1280447820"/>
      <w:bookmarkStart w:id="1086" w:name="_Toc451"/>
      <w:bookmarkEnd w:id="1085"/>
      <w:r>
        <w:rPr>
          <w:rtl w:val="true"/>
        </w:rPr>
        <w:t>اشارة</w:t>
      </w:r>
      <w:bookmarkEnd w:id="108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الثامن في حدّ التعزير و امكان تبديله بتعزيرٍ آخر</w:t>
      </w:r>
    </w:p>
    <w:p>
      <w:pPr>
        <w:pStyle w:val="BookText"/>
        <w:rPr/>
      </w:pPr>
      <w:r>
        <w:rPr>
          <w:rFonts w:ascii="Amiri" w:hAnsi="Amiri" w:eastAsia="Amiri" w:cs="Amiri"/>
          <w:color w:val="111111"/>
          <w:sz w:val="28"/>
          <w:sz w:val="28"/>
          <w:szCs w:val="28"/>
          <w:rtl w:val="true"/>
          <w:lang w:bidi="ar-SA"/>
        </w:rPr>
        <w:t>هناك مسألتان في باب التعزير يجب علينا الالتفات إليهما لما لهما من الدور في أبحاث التعزير الحكوميّة،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 التعزير؟؛</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تبديل التعزير بأمرٍ آخر كأن يبدّل الحاكم الجلد بالعقوبة الماليّة‌؟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المبحث مسألتان</w:t>
      </w:r>
      <w:r>
        <w:rPr>
          <w:rFonts w:eastAsia="Amiri" w:cs="Amiri" w:ascii="Amiri" w:hAnsi="Amiri"/>
          <w:color w:val="111111"/>
          <w:sz w:val="28"/>
          <w:szCs w:val="28"/>
          <w:rtl w:val="true"/>
          <w:lang w:bidi="ar-SA"/>
        </w:rPr>
        <w:t xml:space="preserve">. </w:t>
      </w:r>
      <w:bookmarkStart w:id="1087" w:name="pg18785_210911"/>
    </w:p>
    <w:p>
      <w:pPr>
        <w:pStyle w:val="Heading4"/>
        <w:numPr>
          <w:ilvl w:val="3"/>
          <w:numId w:val="1"/>
        </w:numPr>
        <w:rPr/>
      </w:pPr>
      <w:bookmarkStart w:id="1088" w:name="__RefHeading___Toc13138251_1280447820"/>
      <w:bookmarkStart w:id="1089" w:name="_Toc452"/>
      <w:bookmarkEnd w:id="1087"/>
      <w:bookmarkEnd w:id="1088"/>
      <w:r>
        <w:rPr>
          <w:rtl w:val="true"/>
        </w:rPr>
        <w:t>المسألة الأولى ما هو حدّ التعزير؟</w:t>
      </w:r>
      <w:bookmarkEnd w:id="1089"/>
    </w:p>
    <w:p>
      <w:pPr>
        <w:pStyle w:val="Heading5"/>
        <w:numPr>
          <w:ilvl w:val="4"/>
          <w:numId w:val="1"/>
        </w:numPr>
        <w:rPr/>
      </w:pPr>
      <w:bookmarkStart w:id="1090" w:name="__RefHeading___Toc13138253_1280447820"/>
      <w:bookmarkStart w:id="1091" w:name="_Toc453"/>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الفرق بين الحدّ 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قد نصّ الشارع على كمّيّة العقوبة فيه، فحدّ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جميع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جلدةٍ كما عيّنه الشارع؛ أمّا الثاني فهو من باب التأديب، و ليس للعقوبة فيه عددٌ معيّنٌ‌، بل الكمّيّة فيه تابعةٌ للموارد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خلافٌ عظيمٌ بين الفقهاء في كمّيّة التعزير في موارده، و المسألة هذه قد عقدناها للتحقيق حول هذه المشكلة الفقهيّة الّتي كثرت فيه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نكاتٌ‌</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13138255_1280447820"/>
      <w:bookmarkStart w:id="1093" w:name="_Toc454"/>
      <w:bookmarkEnd w:id="1092"/>
      <w:r>
        <w:rPr>
          <w:rtl w:val="true"/>
        </w:rPr>
        <w:t>النكتة الأولى</w:t>
      </w:r>
      <w:bookmarkEnd w:id="1093"/>
    </w:p>
    <w:p>
      <w:pPr>
        <w:pStyle w:val="BookText"/>
        <w:rPr/>
      </w:pPr>
      <w:r>
        <w:rPr>
          <w:rFonts w:ascii="Amiri" w:hAnsi="Amiri" w:eastAsia="Amiri" w:cs="Amiri"/>
          <w:color w:val="111111"/>
          <w:sz w:val="28"/>
          <w:sz w:val="28"/>
          <w:szCs w:val="28"/>
          <w:rtl w:val="true"/>
          <w:lang w:bidi="ar-SA"/>
        </w:rPr>
        <w:t>في المسألة أقوال كثيرةٌ بلغت إلى عشرة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التعزير إلى عشرة أسواطٍ؛</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أقلّ منها؛</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أسواطٍ؛</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العشرة إلى العشرين؛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أقوال أخر يطول الكلام بذكرها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1094" w:name="pg18785_210912"/>
    </w:p>
    <w:p>
      <w:pPr>
        <w:pStyle w:val="Heading5"/>
        <w:numPr>
          <w:ilvl w:val="4"/>
          <w:numId w:val="1"/>
        </w:numPr>
        <w:rPr/>
      </w:pPr>
      <w:bookmarkStart w:id="1095" w:name="__RefHeading___Toc13138257_1280447820"/>
      <w:bookmarkStart w:id="1096" w:name="_Toc455"/>
      <w:bookmarkEnd w:id="1094"/>
      <w:bookmarkEnd w:id="1095"/>
      <w:r>
        <w:rPr>
          <w:rtl w:val="true"/>
        </w:rPr>
        <w:t>النكتة الثانية</w:t>
      </w:r>
      <w:bookmarkEnd w:id="1096"/>
    </w:p>
    <w:p>
      <w:pPr>
        <w:pStyle w:val="BookText"/>
        <w:rPr/>
      </w:pPr>
      <w:r>
        <w:rPr>
          <w:rFonts w:ascii="Amiri" w:hAnsi="Amiri" w:eastAsia="Amiri" w:cs="Amiri"/>
          <w:color w:val="111111"/>
          <w:sz w:val="28"/>
          <w:sz w:val="28"/>
          <w:szCs w:val="28"/>
          <w:rtl w:val="true"/>
          <w:lang w:bidi="ar-SA"/>
        </w:rPr>
        <w:t>الظاهر انّ هذا الخلاف الهائل مستندٌ إلى ما لروايات الباب من الخلاف في الحكم، فكلّ روايةٍ يشير إلى تعزيرٍ ربّما يخالف ما أشار إليه غيره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وجهٌ ربّما نتمكّن به من الجمع بين الروايات، و سنتكلّم عنه بعد أن نذكر جملةً من تلك الروايات لنرى ما فيها من الخلاف الهائل</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3138259_1280447820"/>
      <w:bookmarkStart w:id="1098" w:name="_Toc456"/>
      <w:bookmarkEnd w:id="1097"/>
      <w:r>
        <w:rPr>
          <w:rtl w:val="true"/>
        </w:rPr>
        <w:t>النكتة الثالثة</w:t>
      </w:r>
      <w:bookmarkEnd w:id="1098"/>
    </w:p>
    <w:p>
      <w:pPr>
        <w:pStyle w:val="Heading6"/>
        <w:numPr>
          <w:ilvl w:val="5"/>
          <w:numId w:val="1"/>
        </w:numPr>
        <w:rPr/>
      </w:pPr>
      <w:bookmarkStart w:id="1099" w:name="__RefHeading___Toc13138261_1280447820"/>
      <w:bookmarkStart w:id="1100" w:name="_Toc457"/>
      <w:bookmarkEnd w:id="1099"/>
      <w:r>
        <w:rPr>
          <w:rtl w:val="true"/>
        </w:rPr>
        <w:t>اشارة</w:t>
      </w:r>
      <w:bookmarkEnd w:id="1100"/>
    </w:p>
    <w:p>
      <w:pPr>
        <w:pStyle w:val="BookText"/>
        <w:rPr/>
      </w:pPr>
      <w:r>
        <w:rPr>
          <w:rFonts w:ascii="Amiri" w:hAnsi="Amiri" w:eastAsia="Amiri" w:cs="Amiri"/>
          <w:color w:val="111111"/>
          <w:sz w:val="28"/>
          <w:sz w:val="28"/>
          <w:szCs w:val="28"/>
          <w:rtl w:val="true"/>
          <w:lang w:bidi="ar-SA"/>
        </w:rPr>
        <w:t>أشرنا إلى ما بين روايات الباب من الخلاف، و هذه النكتة عقدناها لأن نذكر فيها بعضاً من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13138263_1280447820"/>
      <w:bookmarkStart w:id="1102" w:name="_Toc458"/>
      <w:bookmarkEnd w:id="1101"/>
      <w:r>
        <w:rPr>
          <w:rtl w:val="true"/>
        </w:rPr>
        <w:t>الرواية الأولى</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أباإبراهيم عليهما السلام عن التعزير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سوطاً ما بين العشرة إلى العشرين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موثّقٌ‌، على كلام لهم في إسحاق بن عمّار، و لايبعد الذهاب إلى كونه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جواز التعدّي عن العشرة إلى العشرين و عدم جواز التعدّي عن العشرين واضحةٌ‌</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13138265_1280447820"/>
      <w:bookmarkStart w:id="1104" w:name="_Toc459"/>
      <w:bookmarkEnd w:id="1103"/>
      <w:r>
        <w:rPr>
          <w:rtl w:val="true"/>
        </w:rPr>
        <w:t>الرواية الثانية</w:t>
      </w:r>
      <w:bookmarkEnd w:id="11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عليّبن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لوالٍ يؤمن باللّه </w:t>
      </w:r>
      <w:bookmarkStart w:id="1105" w:name="pg18785_210913"/>
    </w:p>
    <w:p>
      <w:pPr>
        <w:pStyle w:val="BookText"/>
        <w:rPr/>
      </w:pPr>
      <w:bookmarkEnd w:id="1105"/>
      <w:r>
        <w:rPr>
          <w:rFonts w:ascii="Amiri" w:hAnsi="Amiri" w:eastAsia="Amiri" w:cs="Amiri"/>
          <w:color w:val="111111"/>
          <w:sz w:val="28"/>
          <w:sz w:val="28"/>
          <w:szCs w:val="28"/>
          <w:rtl w:val="true"/>
          <w:lang w:bidi="ar-SA"/>
        </w:rPr>
        <w:t>و اليوم الآخر أن يجلد أكثر من عشرة أسواطٍ إلّافي حدٍّ</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من جازمات الصدوق رحمه الله، و المختار كونها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دلالةٌ تامّةٌ على عدم جواز التعدّي عن عشرة أسواطٍ</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13138267_1280447820"/>
      <w:bookmarkStart w:id="1107" w:name="_Toc460"/>
      <w:bookmarkEnd w:id="1106"/>
      <w:r>
        <w:rPr>
          <w:rtl w:val="true"/>
        </w:rPr>
        <w:t>الرواية الثالثة</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العلل عن محمّد بن الحسن عن الصفّار عن العبّاس بن معروفٍ عن عليّ بن مهزيار عن محمّد بن يحيى عن حمّاد بن عثمان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التعزير؟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دون أربعين، فانّها حدّ المملوك</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صدرها على أنّ حدّ التعزير دون الأربعين واضحةٌ‌، ثمّ لذيلها دلالةٌ أخرى سنعود إليها فى النكتة السادسة؛ فانتظر</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13138269_1280447820"/>
      <w:bookmarkStart w:id="1109" w:name="_Toc461"/>
      <w:bookmarkEnd w:id="1108"/>
      <w:r>
        <w:rPr>
          <w:rtl w:val="true"/>
        </w:rPr>
        <w:t>الرواية الرابعة</w:t>
      </w:r>
      <w:bookmarkEnd w:id="110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بن بندار عن إبراهيم بن إسحاق الأحمر عن عبداللّه بن حمّادٍ عن المفضّل بن عمر عن أبي عبداللّه عليه السلام في رجلٍ أتى امرأته و هو صائمٌ و 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استكرهها فعليه كفّارتان، و إن كانت طاوعته فعليه كفارةٌ و عليها كفارةٌ‌، و إن كان أكرهها </w:t>
      </w:r>
      <w:bookmarkStart w:id="1110" w:name="pg18785_210914"/>
    </w:p>
    <w:p>
      <w:pPr>
        <w:pStyle w:val="BookText"/>
        <w:rPr/>
      </w:pPr>
      <w:bookmarkEnd w:id="1110"/>
      <w:r>
        <w:rPr>
          <w:rFonts w:ascii="Amiri" w:hAnsi="Amiri" w:eastAsia="Amiri" w:cs="Amiri"/>
          <w:color w:val="111111"/>
          <w:sz w:val="28"/>
          <w:sz w:val="28"/>
          <w:szCs w:val="28"/>
          <w:rtl w:val="true"/>
          <w:lang w:bidi="ar-SA"/>
        </w:rPr>
        <w:t>فعليه ضرب خمسين سوطاً نصف الحدّ، و إن كان طاوعته ضرب خمسةً و عشرين سوطاً و ضربت خمسةً و عشرين سوطاً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دلالةٌ على أنّ تعزير من أتى امرأته و هما صائمان نصف حدّ الزنا، و هو خمسين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كثيرةٌ‌، و قد ذكر منها صاحب الوسائل رحمه الله في أبواب الحدود و التعزيرات من كتابه ما يربوا على مأة روايةٍ‌؛ و فيما ذكرناه كفايةٌ للإشارة إلى ما وقع بينها من الخلاف</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3138271_1280447820"/>
      <w:bookmarkStart w:id="1112" w:name="_Toc462"/>
      <w:bookmarkEnd w:id="1111"/>
      <w:r>
        <w:rPr>
          <w:rtl w:val="true"/>
        </w:rPr>
        <w:t>النكتة الرابعة</w:t>
      </w:r>
      <w:bookmarkEnd w:id="1112"/>
    </w:p>
    <w:p>
      <w:pPr>
        <w:pStyle w:val="Heading6"/>
        <w:numPr>
          <w:ilvl w:val="5"/>
          <w:numId w:val="1"/>
        </w:numPr>
        <w:rPr/>
      </w:pPr>
      <w:bookmarkStart w:id="1113" w:name="__RefHeading___Toc13138273_1280447820"/>
      <w:bookmarkStart w:id="1114" w:name="_Toc463"/>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 xml:space="preserve">مختار بعضهم في هذا الخلاف القول بالتخيير بين الأقلّ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تسعةٌ و تسعين 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مختار بعضهم فيه اختيار المنصوص به في كلّ موردٍ من موارد وجوب التعزير؛</w:t>
      </w:r>
    </w:p>
    <w:p>
      <w:pPr>
        <w:pStyle w:val="BookText"/>
        <w:rPr/>
      </w:pPr>
      <w:r>
        <w:rPr>
          <w:rFonts w:ascii="Amiri" w:hAnsi="Amiri" w:eastAsia="Amiri" w:cs="Amiri"/>
          <w:color w:val="111111"/>
          <w:sz w:val="28"/>
          <w:sz w:val="28"/>
          <w:szCs w:val="28"/>
          <w:rtl w:val="true"/>
          <w:lang w:bidi="ar-SA"/>
        </w:rPr>
        <w:t>و لهم فيه أقوالٌ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الكلّ على أنّ لتلك الحدود خصوصيّةً لايمكن التعدّي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الروايات في تعيين التعزير في موردٍ واحدٍ يشير إلى أن لا خصوصيّة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لنكتف بذكر روايتين تشيران إلى حدّ التعزير في موردٍ واحدٍ، و هو اتيان الرجل امرأته و هي حائضٌ‌، و هما</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13138275_1280447820"/>
      <w:bookmarkStart w:id="1116" w:name="_Toc464"/>
      <w:bookmarkEnd w:id="1115"/>
      <w:r>
        <w:rPr>
          <w:rtl w:val="true"/>
        </w:rPr>
        <w:t>الرواية الأولى</w:t>
      </w:r>
      <w:bookmarkEnd w:id="111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محمّد بن جعفرٍ عن </w:t>
      </w:r>
      <w:bookmarkStart w:id="1117" w:name="pg18785_210915"/>
    </w:p>
    <w:p>
      <w:pPr>
        <w:pStyle w:val="BookText"/>
        <w:rPr/>
      </w:pPr>
      <w:bookmarkEnd w:id="1117"/>
      <w:r>
        <w:rPr>
          <w:rFonts w:ascii="Amiri" w:hAnsi="Amiri" w:eastAsia="Amiri" w:cs="Amiri"/>
          <w:color w:val="111111"/>
          <w:sz w:val="28"/>
          <w:sz w:val="28"/>
          <w:szCs w:val="28"/>
          <w:rtl w:val="true"/>
          <w:lang w:bidi="ar-SA"/>
        </w:rPr>
        <w:t>أبي حبيبٍ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الرجل عن الرجل يأتي المرأة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استقبال الحيض دينارٌ و في استدباره نصف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شيءٌ من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 و عشرون سوطاً ربع حدّ الزاني، لأنّه أتى سفاحاً</w:t>
      </w:r>
      <w:r>
        <w:rPr>
          <w:rFonts w:eastAsia="Amiri" w:cs="Amiri" w:ascii="Amiri" w:hAnsi="Amiri"/>
          <w:color w:val="111111"/>
          <w:sz w:val="28"/>
          <w:szCs w:val="28"/>
          <w:rtl w:val="true"/>
          <w:lang w:bidi="ar-SA"/>
        </w:rPr>
        <w:t>».</w:t>
      </w:r>
      <w:r>
        <w:rPr>
          <w:rStyle w:val="FootnoteAnchor"/>
          <w:rtl w:val="true"/>
        </w:rPr>
        <w:footnoteReference w:id="356"/>
      </w:r>
    </w:p>
    <w:p>
      <w:pPr>
        <w:pStyle w:val="Heading6"/>
        <w:numPr>
          <w:ilvl w:val="5"/>
          <w:numId w:val="1"/>
        </w:numPr>
        <w:rPr/>
      </w:pPr>
      <w:bookmarkStart w:id="1118" w:name="__RefHeading___Toc13138277_1280447820"/>
      <w:bookmarkStart w:id="1119" w:name="_Toc465"/>
      <w:bookmarkEnd w:id="1118"/>
      <w:r>
        <w:rPr>
          <w:rtl w:val="true"/>
        </w:rPr>
        <w:t>الرواية الثانية</w:t>
      </w:r>
      <w:bookmarkEnd w:id="1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صالح بن سعيدٍ عن إسماعيل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أباالحسن عليه السلام عن رجلٍ أتى أهله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عشرون سوطاً ربع حدّ الزاني، و هو صاغرٌ لأنّه أتى سفاحاً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السندان صحيحان، و لاكلام عندنا فيهما و إن ذهب بعضهم إلى أنّ الثاني لايخلو عن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بينهما من التعارض، فانّ الأولى تدلّ على وجوب الكفّارة فيه مضافاً إلى ما فيه من إجراء الحدّ عليه، بينما انّ الثانية تدلّ على وجوب إجراء الحدّ عليه من غير ذكرٍ فيها للكفّارة؛</w:t>
      </w:r>
    </w:p>
    <w:p>
      <w:pPr>
        <w:pStyle w:val="BookText"/>
        <w:rPr/>
      </w:pPr>
      <w:r>
        <w:rPr>
          <w:rFonts w:ascii="Amiri" w:hAnsi="Amiri" w:eastAsia="Amiri" w:cs="Amiri"/>
          <w:color w:val="111111"/>
          <w:sz w:val="28"/>
          <w:sz w:val="28"/>
          <w:szCs w:val="28"/>
          <w:rtl w:val="true"/>
          <w:lang w:bidi="ar-SA"/>
        </w:rPr>
        <w:t>ثمّ الثانية تدلّ على وجوب تصغيره، بينما انّ الأولى لا دلالة فيها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يشير إلى أنّ تلك الحدود لا خصوصيّة فيها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20" w:name="__RefHeading___Toc13138279_1280447820"/>
      <w:bookmarkStart w:id="1121" w:name="_Toc466"/>
      <w:bookmarkEnd w:id="1120"/>
      <w:r>
        <w:rPr>
          <w:rtl w:val="true"/>
        </w:rPr>
        <w:t>النكتة الخامسة</w:t>
      </w:r>
      <w:bookmarkStart w:id="1122" w:name="pg18785_210916"/>
      <w:bookmarkEnd w:id="1121"/>
    </w:p>
    <w:p>
      <w:pPr>
        <w:pStyle w:val="BookText"/>
        <w:rPr/>
      </w:pPr>
      <w:bookmarkEnd w:id="1122"/>
      <w:r>
        <w:rPr>
          <w:rFonts w:ascii="Amiri" w:hAnsi="Amiri" w:eastAsia="Amiri" w:cs="Amiri"/>
          <w:color w:val="111111"/>
          <w:sz w:val="28"/>
          <w:sz w:val="28"/>
          <w:szCs w:val="28"/>
          <w:rtl w:val="true"/>
          <w:lang w:bidi="ar-SA"/>
        </w:rPr>
        <w:t>المختار في المسألة أنّ أمر التعزير و حدّه بيد الحاكم، فهو تابعٌ لما يراه صالحاً لكلّ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مبنيٌّ على أن لاخصوصية في الحدود المعيّنة في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تحديد العدد بيد الحاكم، و هو يختار لكلّ موردٍ ما هو الأصلح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نتمكّن من الجمع بين تلك الروايات المتعارضة بظاهرها، إذ حينئذٍ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في كلّ روايةٍ ليس إلّاتابعاً لموردٍ ترجع الرواية إليها، فلاتعارض بين تلك الروايات أصلاً</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3138281_1280447820"/>
      <w:bookmarkStart w:id="1124" w:name="_Toc467"/>
      <w:bookmarkEnd w:id="1123"/>
      <w:r>
        <w:rPr>
          <w:rtl w:val="true"/>
        </w:rPr>
        <w:t>النكتة السادسة</w:t>
      </w:r>
      <w:bookmarkEnd w:id="1124"/>
    </w:p>
    <w:p>
      <w:pPr>
        <w:pStyle w:val="Heading6"/>
        <w:numPr>
          <w:ilvl w:val="5"/>
          <w:numId w:val="1"/>
        </w:numPr>
        <w:rPr/>
      </w:pPr>
      <w:bookmarkStart w:id="1125" w:name="__RefHeading___Toc13138283_1280447820"/>
      <w:bookmarkStart w:id="1126" w:name="_Toc468"/>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و تدلّ على المختار جملةٌ من الروايات، فهي تصلح لأن تكون شاهدةً لهذا الجمع الّذي أبديناه، بل لهذه الجملة دلالةٌ واضحةٌ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نشير إلى ثلاثٍ منها</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3138285_1280447820"/>
      <w:bookmarkStart w:id="1128" w:name="_Toc469"/>
      <w:bookmarkEnd w:id="1127"/>
      <w:r>
        <w:rPr>
          <w:rtl w:val="true"/>
        </w:rPr>
        <w:t>الرواية الأولى</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شهود الزور يجلدون حدّاً، و ليس له وقتٌ‌، ذلك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بهم حتّى يُعرفوا و لايعودوا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أصلحوا تُقبل شهادتهم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تابوا تاب اللّه عليهم و قبلت شهادتهم بعد</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لا أقلّ من كونه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له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الدلالة على المختار، بل هو نصٌّ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29" w:name="__RefHeading___Toc13138287_1280447820"/>
      <w:bookmarkStart w:id="1130" w:name="_Toc470"/>
      <w:bookmarkEnd w:id="1129"/>
      <w:r>
        <w:rPr>
          <w:rtl w:val="true"/>
        </w:rPr>
        <w:t>الرواية الثانية</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عليّ بن مطر عن عبداللّه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شهود الزور الزور يجلدون جلداً ليس له وقتٌ‌، ذلك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بهم حتّى تعرفهم الناس؛ و تلا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لَاتَقْبَلُوا لَهُمْ شَهَادَةً أَبَداً وَ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على رؤوس الأشهاد حيث يضرب و يستغفر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فعل ذلك فثمّ ظهرت توبته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عليّ بن مطرٍ و إن رماه بعض الرجاليّين بالتضعيف و لكن وثّقه جمعٌ من كبارهم، فلاأقلّ من كونه موثّقاً أيضاً</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كدلالة قوله عليه السلام في السابقة عليها تامّةٌ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من الدلالة لذيل الرواية الثالثة المتقدّمة في النكتة الثالثة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هذا الوجه هو مختار صاحب الوسائل رحمه الله حيث علّق على الرواية الثانية من روايات الباب العاشر من أبواب بقيّة الحدود بقوله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ما يدلّ على الزيادة، و على أنّه بحسب ما يراه الإمام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131" w:name="pg18785_210918"/>
    </w:p>
    <w:p>
      <w:pPr>
        <w:pStyle w:val="BookText"/>
        <w:rPr/>
      </w:pPr>
      <w:bookmarkEnd w:id="1131"/>
      <w:r>
        <w:rPr>
          <w:rFonts w:ascii="Amiri" w:hAnsi="Amiri" w:eastAsia="Amiri" w:cs="Amiri"/>
          <w:color w:val="111111"/>
          <w:sz w:val="28"/>
          <w:sz w:val="28"/>
          <w:szCs w:val="28"/>
          <w:rtl w:val="true"/>
          <w:lang w:bidi="ar-SA"/>
        </w:rPr>
        <w:t>و كيف كان فالظاهر انّ المختار هو خير الأقوال و أحسنها في المسألة؛ و 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3138289_1280447820"/>
      <w:bookmarkStart w:id="1133" w:name="_Toc471"/>
      <w:bookmarkEnd w:id="1132"/>
      <w:r>
        <w:rPr>
          <w:rtl w:val="true"/>
        </w:rPr>
        <w:t>المسألة الثانية هل يجوز تبديل التعزير بالعقوبة الماليّة‌؟</w:t>
      </w:r>
      <w:bookmarkEnd w:id="1133"/>
    </w:p>
    <w:p>
      <w:pPr>
        <w:pStyle w:val="Heading5"/>
        <w:numPr>
          <w:ilvl w:val="4"/>
          <w:numId w:val="1"/>
        </w:numPr>
        <w:rPr/>
      </w:pPr>
      <w:bookmarkStart w:id="1134" w:name="__RefHeading___Toc13138291_1280447820"/>
      <w:bookmarkStart w:id="1135" w:name="_Toc472"/>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هذه المسألة من أهمّ مسائل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انّ الخاصّة لم يذكروها في مصنّفاتهم الفقهيّة، بينما انّ الفقهاء من العامّة قد فصّلوا الكلام حولها</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التحقيق فيها لئلّا تخلو الرسالة من هذه النكتة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صلب المطلب نقدّم مقدّمتين</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3138293_1280447820"/>
      <w:bookmarkStart w:id="1137" w:name="_Toc473"/>
      <w:bookmarkEnd w:id="1136"/>
      <w:r>
        <w:rPr>
          <w:rtl w:val="true"/>
        </w:rPr>
        <w:t>المقدّمة الأولى</w:t>
      </w:r>
      <w:bookmarkEnd w:id="1137"/>
    </w:p>
    <w:p>
      <w:pPr>
        <w:pStyle w:val="BookText"/>
        <w:rPr/>
      </w:pPr>
      <w:r>
        <w:rPr>
          <w:rFonts w:ascii="Amiri" w:hAnsi="Amiri" w:eastAsia="Amiri" w:cs="Amiri"/>
          <w:color w:val="111111"/>
          <w:sz w:val="28"/>
          <w:sz w:val="28"/>
          <w:szCs w:val="28"/>
          <w:rtl w:val="true"/>
          <w:lang w:bidi="ar-SA"/>
        </w:rPr>
        <w:t>لاريب في وجود العقوبة الماليّة في أحكام الشريعة، فهي ممضاةٌ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مواردها جميع الكفّارات، و وجوب كسر الالات المعدّة للغناء، و تشريع الدية في القتل الواقع على سبيل الخطأ، و أمثالها الكثيرة الّتي يقف عليها المتتبّع في فقه الإماميّة</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13138295_1280447820"/>
      <w:bookmarkStart w:id="1139" w:name="_Toc474"/>
      <w:bookmarkEnd w:id="1138"/>
      <w:r>
        <w:rPr>
          <w:rtl w:val="true"/>
        </w:rPr>
        <w:t>المقدّمة الثانية</w:t>
      </w:r>
      <w:bookmarkEnd w:id="1139"/>
    </w:p>
    <w:p>
      <w:pPr>
        <w:pStyle w:val="Heading6"/>
        <w:numPr>
          <w:ilvl w:val="5"/>
          <w:numId w:val="1"/>
        </w:numPr>
        <w:rPr/>
      </w:pPr>
      <w:bookmarkStart w:id="1140" w:name="__RefHeading___Toc13138297_1280447820"/>
      <w:bookmarkStart w:id="1141" w:name="_Toc475"/>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المبحوث عنه هيهنا هو الحكم الأوّلي في المسألة، أمّا العناوين الثانويّة فلاكلام 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البيّن جواز تبديل التعزير بالعقوبة الماليّة لوكان هناك محظورٌ، إذ من المجمع عليه بين الفريقين انّ الضرورات تبيح المحضورات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فلووجب التعزير على شيخٍ هرمٍ لم يطقه بل ينجرّ التعزير إلى موته فلاريب في جواز تبديله بغيره من العقوبات كالعقوبة الماليّة؛ بل قد يجب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الكلام كلّه في أنّه هل يجوز هذا التبديل بما انّه حكمٌ أوّليٌّ في المسألة‌؟ أم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تمهيد هاتين المقدّمتين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المسألة يحتاج إلى رسم نكاتٍ‌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42" w:name="__RefHeading___Toc13138299_1280447820"/>
      <w:bookmarkStart w:id="1143" w:name="_Toc476"/>
      <w:bookmarkEnd w:id="1142"/>
      <w:r>
        <w:rPr>
          <w:rtl w:val="true"/>
        </w:rPr>
        <w:t>النكتة الأولى</w:t>
      </w:r>
      <w:bookmarkStart w:id="1144" w:name="pg18785_210919"/>
      <w:bookmarkEnd w:id="1143"/>
    </w:p>
    <w:p>
      <w:pPr>
        <w:pStyle w:val="BookText"/>
        <w:rPr/>
      </w:pPr>
      <w:bookmarkEnd w:id="1144"/>
      <w:r>
        <w:rPr>
          <w:rFonts w:ascii="Amiri" w:hAnsi="Amiri" w:eastAsia="Amiri" w:cs="Amiri"/>
          <w:color w:val="111111"/>
          <w:sz w:val="28"/>
          <w:sz w:val="28"/>
          <w:szCs w:val="28"/>
          <w:rtl w:val="true"/>
          <w:lang w:bidi="ar-SA"/>
        </w:rPr>
        <w:t>أشرنا في المسألة الأولى المتقدّمة إلى أن لا خصوصيّة للحدود المعيّنة في الشريعة لأقسام التعزيرات، بل أمر كمّيّتها بيد الحاكم، فهو يختار لكلّ موردٍ ما هو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نزيد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لا خصوصيّة لأقسام التعزيرات أيضاً، بل الموضوع في الشريعة هو نفس التعزير فقط، أمّا كيفيّته فمفوّضةٌ إلى الحاكم الشرعيّ‌، و هو الّذي يعيّنها بحسب أقسام مواردها و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فلاخصوصيّة للعقوبة الجسمانيّة أو العقوبة الماليّة أو العقوبة بمزق عرض المرء، بل الثلاثة مصاديق التعزير، و الفقيه يختار في كلّ موردٍ ما هو الأليق به</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13138301_1280447820"/>
      <w:bookmarkStart w:id="1146" w:name="_Toc477"/>
      <w:bookmarkEnd w:id="1145"/>
      <w:r>
        <w:rPr>
          <w:rtl w:val="true"/>
        </w:rPr>
        <w:t>النكتة الثانية</w:t>
      </w:r>
      <w:bookmarkEnd w:id="1146"/>
    </w:p>
    <w:p>
      <w:pPr>
        <w:pStyle w:val="Heading6"/>
        <w:numPr>
          <w:ilvl w:val="5"/>
          <w:numId w:val="1"/>
        </w:numPr>
        <w:rPr/>
      </w:pPr>
      <w:bookmarkStart w:id="1147" w:name="__RefHeading___Toc13138303_1280447820"/>
      <w:bookmarkStart w:id="1148" w:name="_Toc478"/>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و تدلّ على المختار طوائف من روايات باب التعزير؛ و نأتي هيهنا بجملةٍ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13138305_1280447820"/>
      <w:bookmarkStart w:id="1150" w:name="_Toc479"/>
      <w:bookmarkEnd w:id="1149"/>
      <w:r>
        <w:rPr>
          <w:rtl w:val="true"/>
        </w:rPr>
        <w:t>الطائفة الأولى</w:t>
      </w:r>
      <w:r>
        <w:rPr>
          <w:rtl w:val="true"/>
        </w:rPr>
        <w:t>:</w:t>
      </w:r>
      <w:bookmarkEnd w:id="1150"/>
    </w:p>
    <w:p>
      <w:pPr>
        <w:pStyle w:val="Heading6"/>
        <w:numPr>
          <w:ilvl w:val="5"/>
          <w:numId w:val="1"/>
        </w:numPr>
        <w:rPr/>
      </w:pPr>
      <w:bookmarkStart w:id="1151" w:name="__RefHeading___Toc13138307_1280447820"/>
      <w:bookmarkStart w:id="1152" w:name="_Toc480"/>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و هي الّتى وردت في حكم من قتل عبده قتل عمدٍ أو شبه عمدٍ؛</w:t>
      </w:r>
    </w:p>
    <w:p>
      <w:pPr>
        <w:pStyle w:val="BookText"/>
        <w:rPr/>
      </w:pPr>
      <w:r>
        <w:rPr>
          <w:rFonts w:ascii="Amiri" w:hAnsi="Amiri" w:eastAsia="Amiri" w:cs="Amiri"/>
          <w:color w:val="111111"/>
          <w:sz w:val="28"/>
          <w:sz w:val="28"/>
          <w:szCs w:val="28"/>
          <w:rtl w:val="true"/>
          <w:lang w:bidi="ar-SA"/>
        </w:rPr>
        <w:t>فمن الروايات ما يدلّ على أنّه يجب عليه كفّارة الجمع؛</w:t>
      </w:r>
    </w:p>
    <w:p>
      <w:pPr>
        <w:pStyle w:val="BookText"/>
        <w:rPr/>
      </w:pPr>
      <w:r>
        <w:rPr>
          <w:rFonts w:ascii="Amiri" w:hAnsi="Amiri" w:eastAsia="Amiri" w:cs="Amiri"/>
          <w:color w:val="111111"/>
          <w:sz w:val="28"/>
          <w:sz w:val="28"/>
          <w:szCs w:val="28"/>
          <w:rtl w:val="true"/>
          <w:lang w:bidi="ar-SA"/>
        </w:rPr>
        <w:t>و منها ما يدلّ على أنّه يجب أن يُضرب و يُسجن من غير ذكرٍ لمدّة تسجينه؛</w:t>
      </w:r>
    </w:p>
    <w:p>
      <w:pPr>
        <w:pStyle w:val="BookText"/>
        <w:rPr/>
      </w:pPr>
      <w:r>
        <w:rPr>
          <w:rFonts w:ascii="Amiri" w:hAnsi="Amiri" w:eastAsia="Amiri" w:cs="Amiri"/>
          <w:color w:val="111111"/>
          <w:sz w:val="28"/>
          <w:sz w:val="28"/>
          <w:szCs w:val="28"/>
          <w:rtl w:val="true"/>
          <w:lang w:bidi="ar-SA"/>
        </w:rPr>
        <w:t>و منها ما يدلّ على وجوب ضربه مع أخذ ثمن العبد منه ثمّ إيصاله إلى بيت مال المسلمين؛</w:t>
      </w:r>
    </w:p>
    <w:p>
      <w:pPr>
        <w:pStyle w:val="BookText"/>
        <w:rPr/>
      </w:pPr>
      <w:r>
        <w:rPr>
          <w:rFonts w:ascii="Amiri" w:hAnsi="Amiri" w:eastAsia="Amiri" w:cs="Amiri"/>
          <w:color w:val="111111"/>
          <w:sz w:val="28"/>
          <w:sz w:val="28"/>
          <w:szCs w:val="28"/>
          <w:rtl w:val="true"/>
          <w:lang w:bidi="ar-SA"/>
        </w:rPr>
        <w:t>و منها ما يدلّ على وجوب ضربه مع نفيه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13138309_1280447820"/>
      <w:bookmarkStart w:id="1154" w:name="_Toc481"/>
      <w:bookmarkEnd w:id="1153"/>
      <w:r>
        <w:rPr>
          <w:rtl w:val="true"/>
        </w:rPr>
        <w:t>الرواية الأولى</w:t>
      </w:r>
      <w:bookmarkEnd w:id="115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أبن أبي عمير عن حمّاد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يقتل مملوكه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أن يعتق رقبةً و يصوم شهرين متتابعين و يطعم ستّين مسكيناً </w:t>
      </w:r>
      <w:bookmarkStart w:id="1155" w:name="pg18785_210920"/>
    </w:p>
    <w:p>
      <w:pPr>
        <w:pStyle w:val="BookText"/>
        <w:rPr/>
      </w:pPr>
      <w:bookmarkEnd w:id="1155"/>
      <w:r>
        <w:rPr>
          <w:rFonts w:ascii="Amiri" w:hAnsi="Amiri" w:eastAsia="Amiri" w:cs="Amiri"/>
          <w:color w:val="111111"/>
          <w:sz w:val="28"/>
          <w:sz w:val="28"/>
          <w:szCs w:val="28"/>
          <w:rtl w:val="true"/>
          <w:lang w:bidi="ar-SA"/>
        </w:rPr>
        <w:t>ثمّ تكون التوبة بعد ذلك</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أعلى مدارج الصحّة، فلا كلام لأحدٍ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وجوب كفّارة الجمع على المولى الّذي قتل عبده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اللافت للنظر في متن الرواية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أن يعتق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المستفاد منه جواز تبديله بغيره من التعزيرات مع كونه أفضل من غيره و أدفع لقبح القتل و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نفسه يدلّ على جواز التبديل فيه من غير أن يكون فيه مدخلٌ للضرورة أو غيرها من 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المقصود</w:t>
      </w:r>
      <w:r>
        <w:rPr>
          <w:rFonts w:eastAsia="Amiri" w:cs="Amiri" w:ascii="Amiri" w:hAnsi="Amiri"/>
          <w:color w:val="111111"/>
          <w:sz w:val="28"/>
          <w:szCs w:val="28"/>
          <w:rtl w:val="true"/>
          <w:lang w:bidi="ar-SA"/>
        </w:rPr>
        <w:t>.</w:t>
      </w:r>
    </w:p>
    <w:p>
      <w:pPr>
        <w:pStyle w:val="Heading6"/>
        <w:numPr>
          <w:ilvl w:val="5"/>
          <w:numId w:val="1"/>
        </w:numPr>
        <w:rPr/>
      </w:pPr>
      <w:bookmarkStart w:id="1156" w:name="__RefHeading___Toc13138311_1280447820"/>
      <w:bookmarkStart w:id="1157" w:name="_Toc482"/>
      <w:bookmarkEnd w:id="1156"/>
      <w:r>
        <w:rPr>
          <w:rtl w:val="true"/>
        </w:rPr>
        <w:t>الرواية الثانية</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يحيى عن أحمد بن محمّدٍ عن ابن محبوبٍ عن أبي أيّوب عن حمران عن أبي جعفرٍ عليه السلام في الرجل يقتل مملوكاً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و يصوم شهرين متتابعين و يتوب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الإمام عليه السلام فيها وجوب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فالمولى الّذي قتل عبده بالخيار، إن شاء يطعمهم، و إن لم يشأ لم يطعمهم</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13138313_1280447820"/>
      <w:bookmarkStart w:id="1159" w:name="_Toc483"/>
      <w:bookmarkEnd w:id="1158"/>
      <w:r>
        <w:rPr>
          <w:rtl w:val="true"/>
        </w:rPr>
        <w:t>الرواية الثالثة</w:t>
      </w:r>
      <w:bookmarkEnd w:id="11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سهل بن زيادٍ عن محمّد بن الحسن بن شمّون عن عبداللّه بن عبدالرحمن الأصمّ عن مسمع بن عبدالملك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160" w:name="pg18785_210921"/>
    </w:p>
    <w:p>
      <w:pPr>
        <w:pStyle w:val="BookText"/>
        <w:rPr/>
      </w:pPr>
      <w:bookmarkEnd w:id="1160"/>
      <w:r>
        <w:rPr>
          <w:rFonts w:ascii="Amiri" w:hAnsi="Amiri" w:eastAsia="Amiri" w:cs="Amiri"/>
          <w:color w:val="111111"/>
          <w:sz w:val="28"/>
          <w:sz w:val="28"/>
          <w:szCs w:val="28"/>
          <w:rtl w:val="true"/>
          <w:lang w:bidi="ar-SA"/>
        </w:rPr>
        <w:t>أميرالمؤمنين عليه السلام رُفع إليه رجلٌ عذّب عبده حتّى مات، فضربه مائة نكالاً و حبسه سنةً و أغرمه قيمة العبد فتصدّق بها عنه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قد أشرنا مراراً فيما سبق إلى أن سهل بن زيادٍ لابأس به عندنا، و إن رماه بعضهم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غير ما كانت تدلّ عليه الروايتان الأولى و الثانية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الأربعة المذكورة في الأولى و الثلاثة المذكورة في الثانية لم توجد فيها، و ما في الثالثة لم يوجد فيهما</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13138315_1280447820"/>
      <w:bookmarkStart w:id="1162" w:name="_Toc484"/>
      <w:bookmarkEnd w:id="1161"/>
      <w:r>
        <w:rPr>
          <w:rtl w:val="true"/>
        </w:rPr>
        <w:t>الرواية الرابعة</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يحيى عن أحمد بن أبي عبداللّه عن أبيه عن أحمد بن النضر عن عمرو بن شمرٍ عن جابرٍ عن أبي جعفرٍ عليه السلام في الرجل يقتل ابنه أو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به و لكن يُضرب ضرباً شديداً و ينفى عن مسقط رأسه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 لابأس به، و عمرو بن شمرٍ</w:t>
      </w:r>
      <w:r>
        <w:rPr>
          <w:rStyle w:val="FootnoteAnchor"/>
          <w:rtl w:val="true"/>
        </w:rPr>
        <w:footnoteReference w:id="368"/>
      </w:r>
      <w:r>
        <w:rPr>
          <w:rFonts w:ascii="IRNazanin" w:hAnsi="IRNazanin" w:eastAsia="IRNazanin"/>
          <w:color w:val="111111"/>
          <w:sz w:val="28"/>
          <w:sz w:val="28"/>
          <w:szCs w:val="28"/>
          <w:rtl w:val="true"/>
          <w:lang w:bidi="fa-IR"/>
        </w:rPr>
        <w:t>و جابر</w:t>
      </w:r>
      <w:r>
        <w:rPr>
          <w:rStyle w:val="FootnoteAnchor"/>
          <w:rtl w:val="true"/>
        </w:rPr>
        <w:footnoteReference w:id="369"/>
      </w:r>
      <w:r>
        <w:rPr>
          <w:rFonts w:ascii="Amiri" w:hAnsi="Amiri" w:eastAsia="Amiri" w:cs="Amiri"/>
          <w:color w:val="111111"/>
          <w:sz w:val="28"/>
          <w:sz w:val="28"/>
          <w:szCs w:val="28"/>
          <w:rtl w:val="true"/>
          <w:lang w:bidi="ar-SA"/>
        </w:rPr>
        <w:t xml:space="preserve">و إن ضعّفهما الرجاليّون، و لكن لابأس بهما عندنا، نظراً إلى أنّ الغلوّ المذكور في كلمات القدماء في عداد ما يدلّ على القدح لانعدّه </w:t>
      </w:r>
      <w:bookmarkStart w:id="1163" w:name="pg18785_210922"/>
    </w:p>
    <w:p>
      <w:pPr>
        <w:pStyle w:val="BookText"/>
        <w:rPr/>
      </w:pPr>
      <w:bookmarkEnd w:id="1163"/>
      <w:r>
        <w:rPr>
          <w:rFonts w:ascii="Amiri" w:hAnsi="Amiri" w:eastAsia="Amiri" w:cs="Amiri"/>
          <w:color w:val="111111"/>
          <w:sz w:val="28"/>
          <w:sz w:val="28"/>
          <w:szCs w:val="28"/>
          <w:rtl w:val="true"/>
          <w:lang w:bidi="ar-SA"/>
        </w:rPr>
        <w:t>قدحاً إن لم يكن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مرميٌّ بالغلوّ، فلاخدشة فيهما؛ و كيف كان فلابأس بهما عندنا، فلابأس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المذكور في الرواية وجوب نفيه عن بلده، و هو غير ما هو المذكور في السابقات عليها</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13138317_1280447820"/>
      <w:bookmarkStart w:id="1165" w:name="_Toc485"/>
      <w:bookmarkEnd w:id="1164"/>
      <w:r>
        <w:rPr>
          <w:rtl w:val="true"/>
        </w:rPr>
        <w:t>الرواية الخامسة</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المختار بن محمّدٍ و عن محمّد بن الحسن عن عبداللّه بن الحسن العلويّ جميعاً عن أبي الفتح الجرجانيّ عن أبي الحسن عليه السلام في رجلٍ قتل مملوكه أو مملوكته‌؟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المملوك له أدِّب و حُبس، إلّاأن يكون معروفاً بقتل المماليك فيُقتل به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ابوالفتح الجرجانيّ و إن لم يذكره القدماء في موسوعاتهم الرجاليّة</w:t>
      </w:r>
      <w:r>
        <w:rPr>
          <w:rStyle w:val="FootnoteAnchor"/>
          <w:rtl w:val="true"/>
        </w:rPr>
        <w:footnoteReference w:id="371"/>
      </w:r>
      <w:r>
        <w:rPr>
          <w:rFonts w:ascii="Amiri" w:hAnsi="Amiri" w:eastAsia="Amiri" w:cs="Amiri"/>
          <w:color w:val="111111"/>
          <w:sz w:val="28"/>
          <w:sz w:val="28"/>
          <w:szCs w:val="28"/>
          <w:rtl w:val="true"/>
          <w:lang w:bidi="ar-SA"/>
        </w:rPr>
        <w:t>و لكن قد وثّقه الشيخ الحرّ رحمه الله في خاتمة وسائله</w:t>
      </w:r>
      <w:r>
        <w:rPr>
          <w:rStyle w:val="FootnoteAnchor"/>
          <w:rtl w:val="true"/>
        </w:rPr>
        <w:footnoteReference w:id="372"/>
      </w:r>
      <w:r>
        <w:rPr>
          <w:rFonts w:ascii="Amiri" w:hAnsi="Amiri" w:eastAsia="Amiri" w:cs="Amiri"/>
          <w:color w:val="111111"/>
          <w:sz w:val="28"/>
          <w:sz w:val="28"/>
          <w:szCs w:val="28"/>
          <w:rtl w:val="true"/>
          <w:lang w:bidi="ar-SA"/>
        </w:rPr>
        <w:t>، فلا أقلّ من كون السند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فيه وجوب نفي المولى عن البلد أو حبسه أو أخذ قيمة العبد منه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66" w:name="__RefHeading___Toc13138319_1280447820"/>
      <w:bookmarkStart w:id="1167" w:name="_Toc486"/>
      <w:bookmarkEnd w:id="1166"/>
      <w:r>
        <w:rPr>
          <w:rtl w:val="true"/>
        </w:rPr>
        <w:t>الرواية السادسة</w:t>
      </w:r>
      <w:bookmarkStart w:id="1168" w:name="pg18785_210923"/>
      <w:bookmarkEnd w:id="1167"/>
    </w:p>
    <w:p>
      <w:pPr>
        <w:pStyle w:val="BookText"/>
        <w:rPr/>
      </w:pPr>
      <w:bookmarkEnd w:id="1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أبي عليٍّ الأشعريّ عن محمّد بن عبدالجبّار عن صفوان عن ابن مسكان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 الْعَبْدُ بِالْعَبْدِ وَ الْأُنْثَى بِالْأُنْثَى</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حرٌّ بعبدٍ و لكن يُضرب ضرباً شديداً و يُغرَّم ثمنه دية العبد</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غاية الصحّة، فلاكلام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أن لاشيء على المولى إذا قتل عبده إلّا أن يُضرب و يُؤخذ منه ثمن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فالمتحصّل من ملاحظة روايات الباب انّ التهافت الواقع بينها ممّا لاينكر، فما هو الوجه في الجمع بينها؟؛ سنبحث عنه بعد أن أشرنا إلى طائفةٍ أخرى من روايات باب التعزير</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13138321_1280447820"/>
      <w:bookmarkStart w:id="1170" w:name="_Toc487"/>
      <w:bookmarkEnd w:id="1169"/>
      <w:r>
        <w:rPr>
          <w:rtl w:val="true"/>
        </w:rPr>
        <w:t>الطائفة الثانية</w:t>
      </w:r>
      <w:r>
        <w:rPr>
          <w:rtl w:val="true"/>
        </w:rPr>
        <w:t>:</w:t>
      </w:r>
      <w:bookmarkEnd w:id="1170"/>
    </w:p>
    <w:p>
      <w:pPr>
        <w:pStyle w:val="BookText"/>
        <w:rPr/>
      </w:pPr>
      <w:r>
        <w:rPr>
          <w:rFonts w:ascii="Amiri" w:hAnsi="Amiri" w:eastAsia="Amiri" w:cs="Amiri"/>
          <w:color w:val="111111"/>
          <w:sz w:val="28"/>
          <w:sz w:val="28"/>
          <w:szCs w:val="28"/>
          <w:rtl w:val="true"/>
          <w:lang w:bidi="ar-SA"/>
        </w:rPr>
        <w:t>و هي رواياتٌ تبيّن حكم إتيان الرجل امرأته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أوردنا جملةً من روايات هذا الباب في النكتة الثالثة من نكات المسألة الأولى المتقدّمة، فلانعيدها حذراً عن التطويل، فراجعها</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13138323_1280447820"/>
      <w:bookmarkStart w:id="1172" w:name="_Toc488"/>
      <w:bookmarkEnd w:id="1171"/>
      <w:r>
        <w:rPr>
          <w:rtl w:val="true"/>
        </w:rPr>
        <w:t>النكتة الثالثة</w:t>
      </w:r>
      <w:bookmarkEnd w:id="11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الجمع بين روايات الباب بما هو مقرّرٌ في كتاب التعادل و الترجيح، و هو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لم يوجد في الباب مرجِّحٌ ليُتمسّك به، حيث إنّه لايمكن الذهاب إلى شهرة الأصحاب، لأنّه لاشهرة في المقام؛ و لايمكن الذهاب إلى الأخذ بما هو مخالفٌ للعامّة؛ و لا بما يوافق الكتاب؛ لعدم حكمٍ مجمعٍ عليه بين العامّة، و لعدم حكمٍ مذكورٍ </w:t>
      </w:r>
    </w:p>
    <w:p>
      <w:pPr>
        <w:pStyle w:val="BookText"/>
        <w:rPr/>
      </w:pPr>
      <w:r>
        <w:rPr>
          <w:rFonts w:ascii="Amiri" w:hAnsi="Amiri" w:eastAsia="Amiri" w:cs="Amiri"/>
          <w:color w:val="111111"/>
          <w:sz w:val="28"/>
          <w:sz w:val="28"/>
          <w:szCs w:val="28"/>
          <w:rtl w:val="true"/>
          <w:lang w:bidi="ar-SA"/>
        </w:rPr>
        <w:t>للمسألة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فلامناص من القول بالتخيير الواقعيّ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مخيّرٌ بين تلك التعزيرات ليختار من بينها ما هو الأليق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يُستظهر من الروايات أن لاخصوصيّة للضرب، و لا للنفي عن البلد و لا للعقوبة الماليّة، و لالغيرها من أقسام التعزيرات، بل الأمر في التعزير كلّه بيد الحاكم، فله أن يختار ما يشاء منها في كلّ موردٍ مراعياً فيه كونه أليق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مقتضى القول بالتخيير الواقعيّ‌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ذلك كلّه جواز تبديل الضرب و السوط بنفي البلد، و جواز تبديلهما بالعقوبة الماليّة، و جواز تبديل الثلاثة بغيرها من أقسام التعزيرات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3" w:name="pg18785_210926"/>
      <w:bookmarkStart w:id="1174" w:name="pg18785_210926"/>
      <w:bookmarkEnd w:id="1174"/>
    </w:p>
    <w:p>
      <w:pPr>
        <w:pStyle w:val="Heading3"/>
        <w:numPr>
          <w:ilvl w:val="2"/>
          <w:numId w:val="1"/>
        </w:numPr>
        <w:rPr/>
      </w:pPr>
      <w:bookmarkStart w:id="1175" w:name="pg18785_210926"/>
      <w:bookmarkStart w:id="1176" w:name="__RefHeading___Toc13138325_1280447820"/>
      <w:bookmarkStart w:id="1177" w:name="_Toc489"/>
      <w:bookmarkEnd w:id="1175"/>
      <w:bookmarkEnd w:id="1176"/>
      <w:r>
        <w:rPr>
          <w:rtl w:val="true"/>
        </w:rPr>
        <w:t>المبحث التاسع فى جواز نفى البلد و عدم جوازه</w:t>
      </w:r>
      <w:bookmarkEnd w:id="117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8" w:name="__RefHeading___Toc13138327_1280447820"/>
      <w:bookmarkStart w:id="1179" w:name="_Toc490"/>
      <w:bookmarkEnd w:id="1178"/>
      <w:r>
        <w:rPr>
          <w:rtl w:val="true"/>
        </w:rPr>
        <w:t>اشارة</w:t>
      </w:r>
      <w:bookmarkEnd w:id="117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0" w:name="pg18785_210928"/>
      <w:bookmarkStart w:id="1181" w:name="pg18785_210928"/>
      <w:bookmarkEnd w:id="1181"/>
    </w:p>
    <w:p>
      <w:pPr>
        <w:pStyle w:val="BookText"/>
        <w:rPr/>
      </w:pPr>
      <w:bookmarkStart w:id="1182" w:name="pg18785_210928"/>
      <w:bookmarkEnd w:id="1182"/>
      <w:r>
        <w:rPr>
          <w:rFonts w:ascii="Amiri" w:hAnsi="Amiri" w:eastAsia="Amiri" w:cs="Amiri"/>
          <w:color w:val="111111"/>
          <w:sz w:val="28"/>
          <w:sz w:val="28"/>
          <w:szCs w:val="28"/>
          <w:rtl w:val="true"/>
          <w:lang w:bidi="ar-SA"/>
        </w:rPr>
        <w:t>المبحث التاسع في جواز نفي البلد و عدم جوازه</w:t>
      </w:r>
    </w:p>
    <w:p>
      <w:pPr>
        <w:pStyle w:val="BookText"/>
        <w:rPr/>
      </w:pPr>
      <w:r>
        <w:rPr>
          <w:rFonts w:ascii="Amiri" w:hAnsi="Amiri" w:eastAsia="Amiri" w:cs="Amiri"/>
          <w:color w:val="111111"/>
          <w:sz w:val="28"/>
          <w:sz w:val="28"/>
          <w:szCs w:val="28"/>
          <w:rtl w:val="true"/>
          <w:lang w:bidi="ar-SA"/>
        </w:rPr>
        <w:t>المبحث عقدناه للتحقيق حول مشكلةٍ فقهيّة،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عدّ نفي البلد في عداد التعزيرات‌؟ أم لايجوز؟؛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للحاكم الشرعيّ أن يحكم بتغريب بعض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لواجتمعت فيه شرائط التغريب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للمبحث من الصلة الوثيقة بأبحاث التعزيرات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المبحث نكاتٌ‌</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3138329_1280447820"/>
      <w:bookmarkStart w:id="1184" w:name="_Toc491"/>
      <w:bookmarkEnd w:id="1183"/>
      <w:r>
        <w:rPr>
          <w:rtl w:val="true"/>
        </w:rPr>
        <w:t>النكتة الأولى</w:t>
      </w:r>
      <w:bookmarkEnd w:id="1184"/>
    </w:p>
    <w:p>
      <w:pPr>
        <w:pStyle w:val="BookText"/>
        <w:rPr/>
      </w:pPr>
      <w:r>
        <w:rPr>
          <w:rFonts w:ascii="Amiri" w:hAnsi="Amiri" w:eastAsia="Amiri" w:cs="Amiri"/>
          <w:color w:val="111111"/>
          <w:sz w:val="28"/>
          <w:sz w:val="28"/>
          <w:szCs w:val="28"/>
          <w:rtl w:val="true"/>
          <w:lang w:bidi="ar-SA"/>
        </w:rPr>
        <w:t xml:space="preserve">قد أشار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التغريب و نفي البلد في آيتين شريفتين،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w:t>
      </w:r>
    </w:p>
    <w:p>
      <w:pPr>
        <w:pStyle w:val="BookText"/>
        <w:rPr/>
      </w:pPr>
      <w:r>
        <w:rPr>
          <w:rFonts w:ascii="Amiri" w:hAnsi="Amiri" w:eastAsia="Amiri" w:cs="Amiri"/>
          <w:color w:val="111111"/>
          <w:sz w:val="28"/>
          <w:sz w:val="28"/>
          <w:szCs w:val="28"/>
          <w:rtl w:val="true"/>
          <w:lang w:bidi="ar-SA"/>
        </w:rPr>
        <w:t>جَلَابِيبِهِنَّ‌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الثانية</w:t>
      </w:r>
    </w:p>
    <w:p>
      <w:pPr>
        <w:pStyle w:val="BookText"/>
        <w:rPr/>
      </w:pPr>
      <w:r>
        <w:rPr>
          <w:rFonts w:ascii="Amiri" w:hAnsi="Amiri" w:eastAsia="Amiri" w:cs="Amiri"/>
          <w:color w:val="111111"/>
          <w:sz w:val="28"/>
          <w:sz w:val="28"/>
          <w:szCs w:val="28"/>
          <w:rtl w:val="true"/>
          <w:lang w:bidi="ar-SA"/>
        </w:rPr>
        <w:t xml:space="preserve">قد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الحدود لجملةٍ من المجرمين في هاتين الآيتين؛ فأشار في الآية الأولى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الشنق؛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الأيدي و الأرجل؛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التغريب كجملةٍ من الحدود تجري على جملةٍ من المجرمين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المحاربون؛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المفسدون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الآية الثانية أيضاً 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الأراذل و الرَّعاع؛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يبثّون الدِّعايات يجب إجراء الحدود عليهم، و حدّهم إمّا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بالتغريب؛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لابأس بنا لوذكرنا أموراً تتعلّق بالآيتين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المحاربين هم المفسدون في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المحارب هيهنا أعمٌّ من المحارب المصطلح في الفقه، و ذلك 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الطابور الخامس و مُشاة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يشمل البُغاة و الّذين يدمّرون منشآت ثقافة المجتمع و اقتصاده و ما يرجع إلى شؤونه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فالأراذل من المحاربين كما انّ الّذين يخلّون باقتصاد المجتمع و ثقافته طلباً لحطامهم الدنياويّ أيضاً يعدّون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لصحّة إطلاق عنوان المفسد على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ما هو أشدّ من القتل، لأنّ التصليب بما هو يقع في الأنظار يلازم هتك شخصيّة المصلوب و وهنه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لايجوز إلّافي موارد خاصّةٍ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تُقَطَّعَ أَيْدِيهِمْ وَ أَرْجُلَهُمْ مِنْ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أربعةٍ من أصابع يده اليمنى و أربعةٍ من أصابع رجله اليسرى، أو بالعكس؛ لاقطع اليد و الرجل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لِأَزْوَاجِكَ وَ بَنَاتِكَ وَ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جميع النساء، فلافرق في هذا الحكم بين المسلمات، بل كلّهنّ محكوماتٌ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يُدْنِينَ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جعل ساترٍ على جميع ألبستهنّ‌، و ذلك بدلالة تعدية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المعروف في 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و لو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جعل الشيء على الشيء</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p>
    <w:p>
      <w:pPr>
        <w:pStyle w:val="BookText"/>
        <w:rPr/>
      </w:pPr>
      <w:r>
        <w:rPr>
          <w:rFonts w:ascii="Amiri" w:hAnsi="Amiri" w:eastAsia="Amiri" w:cs="Amiri"/>
          <w:color w:val="111111"/>
          <w:sz w:val="28"/>
          <w:sz w:val="28"/>
          <w:szCs w:val="28"/>
          <w:rtl w:val="true"/>
          <w:lang w:bidi="ar-SA"/>
        </w:rPr>
        <w:t>يدلّ على أن ليس المأمور به في هذه الآية إلّاملاية النساء و مِلحفتهنّ‌</w:t>
      </w:r>
      <w:r>
        <w:rPr>
          <w:rStyle w:val="FootnoteAnchor"/>
          <w:rtl w:val="true"/>
        </w:rPr>
        <w:footnoteReference w:id="378"/>
      </w:r>
      <w:r>
        <w:rPr>
          <w:rFonts w:ascii="Amiri" w:hAnsi="Amiri" w:eastAsia="Amiri" w:cs="Amiri"/>
          <w:color w:val="111111"/>
          <w:sz w:val="28"/>
          <w:sz w:val="28"/>
          <w:szCs w:val="28"/>
          <w:rtl w:val="true"/>
          <w:lang w:bidi="ar-SA"/>
        </w:rPr>
        <w:t xml:space="preserve">، أمّا معطف النساء و ردائهنّ فليس هو المراد فيها، إذ لا تناسبه هذه اللفظة، بل اللائق له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فَلَايُؤْذَينَ‌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يُعرفن بالعفّة و السداد فلايُؤذين بواسطة الأراذل و الرِّعاع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خلافاً لما هو المشهور بين المشهور من المفسّرين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لَنُغْرِيَنَّكَ بِهِمْ ثُمَّ لَايُجَاوِرُونَكَ فِيهَا إِلَّا قَلِيلاً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جعْل التغريب و نفي البلد في عداد الحدود،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نبسط يدك في أن تنفاهم عن بلدتهم جزاءً بما كانوا يعملون من الإفساد فيها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جمعٌ من المفسّرين 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لَنُغْرِيَنَّكَ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نأمرك بأن تقتلهم بأجمعهم قتل ذريعٍ‌</w:t>
      </w:r>
      <w:r>
        <w:rPr>
          <w:rStyle w:val="FootnoteAnchor"/>
          <w:rtl w:val="true"/>
        </w:rPr>
        <w:footnoteReference w:id="381"/>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لَايُجَاوِرُونَكَ‌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هم الّذين أبقاهم اللّه فما قتلتَهم</w:t>
      </w:r>
      <w:r>
        <w:rPr>
          <w:rFonts w:eastAsia="Amiri" w:cs="Amiri" w:ascii="Amiri" w:hAnsi="Amiri"/>
          <w:color w:val="111111"/>
          <w:sz w:val="28"/>
          <w:szCs w:val="28"/>
          <w:rtl w:val="true"/>
          <w:lang w:bidi="ar-SA"/>
        </w:rPr>
        <w:t xml:space="preserve">. </w:t>
      </w:r>
      <w:bookmarkStart w:id="1185" w:name="pg18785_210932"/>
    </w:p>
    <w:p>
      <w:pPr>
        <w:pStyle w:val="BookText"/>
        <w:rPr/>
      </w:pPr>
      <w:bookmarkEnd w:id="1185"/>
      <w:r>
        <w:rPr>
          <w:rFonts w:ascii="Amiri" w:hAnsi="Amiri" w:eastAsia="Amiri" w:cs="Amiri"/>
          <w:color w:val="111111"/>
          <w:sz w:val="28"/>
          <w:sz w:val="28"/>
          <w:szCs w:val="28"/>
          <w:rtl w:val="true"/>
          <w:lang w:bidi="ar-SA"/>
        </w:rPr>
        <w:t>و هذا المعنى بعيدٌ جدّاً، بل هو لايلائم سياق الآية الشريفة</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3138331_1280447820"/>
      <w:bookmarkStart w:id="1187" w:name="_Toc492"/>
      <w:bookmarkEnd w:id="1186"/>
      <w:r>
        <w:rPr>
          <w:rtl w:val="true"/>
        </w:rPr>
        <w:t>النكتة الثالثة</w:t>
      </w:r>
      <w:bookmarkEnd w:id="1187"/>
    </w:p>
    <w:p>
      <w:pPr>
        <w:pStyle w:val="BookText"/>
        <w:rPr/>
      </w:pPr>
      <w:r>
        <w:rPr>
          <w:rFonts w:ascii="Amiri" w:hAnsi="Amiri" w:eastAsia="Amiri" w:cs="Amiri"/>
          <w:color w:val="111111"/>
          <w:sz w:val="28"/>
          <w:sz w:val="28"/>
          <w:szCs w:val="28"/>
          <w:rtl w:val="true"/>
          <w:lang w:bidi="ar-SA"/>
        </w:rPr>
        <w:t>مقتضى تعدّد هذه العقوبات كون الحاكم فيها بالخيار، فهو يختار لكلٍّ من هذه الطوائف ما هو اللائق به من هذه الحدود، فأمر الحدود هيهنا أيضاً بيده</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3138333_1280447820"/>
      <w:bookmarkStart w:id="1189" w:name="_Toc493"/>
      <w:bookmarkEnd w:id="1188"/>
      <w:r>
        <w:rPr>
          <w:rtl w:val="true"/>
        </w:rPr>
        <w:t>النكتة الرابعة</w:t>
      </w:r>
      <w:bookmarkEnd w:id="1189"/>
    </w:p>
    <w:p>
      <w:pPr>
        <w:pStyle w:val="BookText"/>
        <w:rPr/>
      </w:pPr>
      <w:r>
        <w:rPr>
          <w:rFonts w:ascii="Amiri" w:hAnsi="Amiri" w:eastAsia="Amiri" w:cs="Amiri"/>
          <w:color w:val="111111"/>
          <w:sz w:val="28"/>
          <w:sz w:val="28"/>
          <w:szCs w:val="28"/>
          <w:rtl w:val="true"/>
          <w:lang w:bidi="ar-SA"/>
        </w:rPr>
        <w:t>بقت في المقام نكتةٌ هامّةٌ يجب الإلمام إليها،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ما ذكره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الآيتين يرجع إلى باب الحدود، و لا صلة له بأحكام 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للدولة الإسلاميّة أن تحكم بتغريب بعض المجرمين بعنوانٍ ثانويٍّ‌، و هذا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معقد البحث، بل البحث كلّه في أنّه هل يجوز عدّ التغريب من موارد التعزير بحكمٍ أوّليٍّ؟ و هذا ممّا لاتدلّ عليه الآيتان الكريمتان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نبحث عنه بعد الفراغ من نكاتٍ تأتي للبحث عن دلالة الروايات عليه؛ فانتظر</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13138335_1280447820"/>
      <w:bookmarkStart w:id="1191" w:name="_Toc494"/>
      <w:bookmarkEnd w:id="1190"/>
      <w:r>
        <w:rPr>
          <w:rtl w:val="true"/>
        </w:rPr>
        <w:t>النكتة الخامسة</w:t>
      </w:r>
      <w:bookmarkEnd w:id="1191"/>
    </w:p>
    <w:p>
      <w:pPr>
        <w:pStyle w:val="Heading5"/>
        <w:numPr>
          <w:ilvl w:val="4"/>
          <w:numId w:val="1"/>
        </w:numPr>
        <w:rPr/>
      </w:pPr>
      <w:bookmarkStart w:id="1192" w:name="__RefHeading___Toc13138337_1280447820"/>
      <w:bookmarkStart w:id="1193" w:name="_Toc495"/>
      <w:bookmarkEnd w:id="1192"/>
      <w:r>
        <w:rPr>
          <w:rtl w:val="true"/>
        </w:rPr>
        <w:t>اشارة</w:t>
      </w:r>
      <w:bookmarkEnd w:id="1193"/>
    </w:p>
    <w:p>
      <w:pPr>
        <w:pStyle w:val="BookText"/>
        <w:rPr/>
      </w:pPr>
      <w:r>
        <w:rPr>
          <w:rFonts w:ascii="Amiri" w:hAnsi="Amiri" w:eastAsia="Amiri" w:cs="Amiri"/>
          <w:color w:val="111111"/>
          <w:sz w:val="28"/>
          <w:sz w:val="28"/>
          <w:szCs w:val="28"/>
          <w:rtl w:val="true"/>
          <w:lang w:bidi="ar-SA"/>
        </w:rPr>
        <w:t>ورد ذكر التغريب في جملةٍ من الروايات كتعزيرٍ يُجرى على جملةٍ من المجرمين، كالقوّاد و الزاني و السارق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أن نبحث عن تلك الروايات لنرى مدى دلالتها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منها</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13138339_1280447820"/>
      <w:bookmarkStart w:id="1195" w:name="_Toc496"/>
      <w:bookmarkEnd w:id="1194"/>
      <w:r>
        <w:rPr>
          <w:rtl w:val="true"/>
        </w:rPr>
        <w:t>الرواية الأولى</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ابي عميرٍ عن حمّاد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من بلدةٍ إلى بلدةٍ‌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عليٌّ عليه السلام رجلين من الكوفة إلى البصرة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196" w:name="pg18785_210933"/>
    </w:p>
    <w:p>
      <w:pPr>
        <w:pStyle w:val="BookText"/>
        <w:rPr/>
      </w:pPr>
      <w:bookmarkEnd w:id="1196"/>
      <w:r>
        <w:rPr>
          <w:rFonts w:ascii="Amiri" w:hAnsi="Amiri" w:eastAsia="Amiri" w:cs="Amiri"/>
          <w:color w:val="111111"/>
          <w:sz w:val="28"/>
          <w:sz w:val="28"/>
          <w:szCs w:val="28"/>
          <w:rtl w:val="true"/>
          <w:lang w:bidi="ar-SA"/>
        </w:rPr>
        <w:t>السند صحيحٌ‌، و لها دلالةٌ واضحةٌ على تشريع أصل حكم التغريب، و أنّ أميرالمؤمنين عليه السلام قد عمل به فنفى رجلين من بلدتهم إلى بلدةٍ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ساكتةٌ عن بيان لمّيّة فعله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فلاكلام في دلالتها على تشريع أصل الحكم</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13138341_1280447820"/>
      <w:bookmarkStart w:id="1198" w:name="_Toc497"/>
      <w:bookmarkEnd w:id="1197"/>
      <w:r>
        <w:rPr>
          <w:rtl w:val="true"/>
        </w:rPr>
        <w:t>الرواية الثانية</w:t>
      </w:r>
      <w:bookmarkEnd w:id="1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عيسى عن يونس عن ابن مسكان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أباعبداللّه عليه السلام عن الزاني إذا زنى أ يُنفى‌؟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 جُلد فيها إلى غيرها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من عوالي الأسناد و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هذا الحكم بين الزاني و الزانية،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هذه الرواية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محكومان بالنفي عن بلدهما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الحكم بوجوب تغريبهما معرضٌ عنها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ورد فيها كون هذا الحكم ممّا ينبغي لهما، لا أنّه يجب بالنسبة إليهما؛ و هى معمولٌ بها عند الأصحاب، حيث ذكروا انّ للحاكم أن يحكم بتغريبهما بعد أن جلدهما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9" w:name="__RefHeading___Toc13138343_1280447820"/>
      <w:bookmarkStart w:id="1200" w:name="_Toc498"/>
      <w:bookmarkEnd w:id="1199"/>
      <w:r>
        <w:rPr>
          <w:rtl w:val="true"/>
        </w:rPr>
        <w:t>الرواية الثالثة</w:t>
      </w:r>
      <w:bookmarkEnd w:id="12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الرجل ينبغي للإمام أن ينفيه من الأرض الّتي جُلد فيها إلى غيرها، </w:t>
      </w:r>
      <w:bookmarkStart w:id="1201" w:name="pg18785_210934"/>
    </w:p>
    <w:p>
      <w:pPr>
        <w:pStyle w:val="BookText"/>
        <w:rPr/>
      </w:pPr>
      <w:bookmarkEnd w:id="1201"/>
      <w:r>
        <w:rPr>
          <w:rFonts w:ascii="Amiri" w:hAnsi="Amiri" w:eastAsia="Amiri" w:cs="Amiri"/>
          <w:color w:val="111111"/>
          <w:sz w:val="28"/>
          <w:sz w:val="28"/>
          <w:szCs w:val="28"/>
          <w:rtl w:val="true"/>
          <w:lang w:bidi="ar-SA"/>
        </w:rPr>
        <w:t>فإنّما على الإمام أن يخرجه من المصر الّذي جُلّد فيه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موثّقٌ لمكان سماعة، و إن لم يبعد الحاقه بالصحاح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اللافت للنظر في المتن انّ الإمام ذكر أوّلاً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يشير إلى ما أشارت إليه الرواية الثانية، و قلنا انّ الأصحاب قد أعرضوا عن هذا الحكم، لأنّه غير مذكورٍ في الكتاب الكريم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الأمر في الاقتصار على إجراء الحدّ عليهما أو نفيهما عن بلدهما بعد إجرائه عليهما بيد الإمام، فهو يختار لكلّ موردٍ ما هو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يساوق كون الأمر على ما يراه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انّه لايمكن استفادة الوجوب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لايمكن حمله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استحباب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فبقيت اللفظة دالّةً على صرف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 من ناحيةٍ أخرى فإنّ المتولّي لأمرهما هو الحاكم، فيجوز له أن يحكم بتغريبهما كما انّه يجوز له أن لايحكم عليهما بالتغريب</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13138345_1280447820"/>
      <w:bookmarkStart w:id="1203" w:name="_Toc499"/>
      <w:bookmarkEnd w:id="1202"/>
      <w:r>
        <w:rPr>
          <w:rtl w:val="true"/>
        </w:rPr>
        <w:t>الرواية الرابعة</w:t>
      </w:r>
      <w:bookmarkEnd w:id="120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محمّد بن سليمان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القوّاد ما حدّه‌؟ </w:t>
      </w:r>
      <w:bookmarkStart w:id="1204" w:name="pg18785_210935"/>
    </w:p>
    <w:p>
      <w:pPr>
        <w:pStyle w:val="BookText"/>
        <w:rPr/>
      </w:pPr>
      <w:bookmarkEnd w:id="1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على القوّاد، أ ليس إنّما يُعطى الأجر على أن يقود؟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بين الذكر و الأنثى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 الأنثى حراماً؛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ثلاثة أرباع حدّ الزاني خمسةً و سبعين سوطاً و يُنفى من المصر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لاكلام في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لاريب في دلالتها على وجوب نفي القوّاد عن بلدته الّتي جرى فيها عليه الحدّ، بينما انّ الأصحاب قد أعرضوا عن هذا الحكم أيضاً حيث أفتوا بأنّ حدّ القوّاد هو خمسةٌ و سبعين سوطاً فقط</w:t>
      </w:r>
      <w:r>
        <w:rPr>
          <w:rStyle w:val="FootnoteAnchor"/>
          <w:rtl w:val="true"/>
        </w:rPr>
        <w:footnoteReference w:id="388"/>
      </w:r>
      <w:r>
        <w:rPr>
          <w:rFonts w:ascii="Amiri" w:hAnsi="Amiri" w:eastAsia="Amiri" w:cs="Amiri"/>
          <w:color w:val="111111"/>
          <w:sz w:val="28"/>
          <w:sz w:val="28"/>
          <w:szCs w:val="28"/>
          <w:rtl w:val="true"/>
          <w:lang w:bidi="ar-SA"/>
        </w:rPr>
        <w:t>، أمّا القول بوجوب تغريبه فلم نر بين الأعلام من أفتى به</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3138347_1280447820"/>
      <w:bookmarkStart w:id="1206" w:name="_Toc500"/>
      <w:bookmarkEnd w:id="1205"/>
      <w:r>
        <w:rPr>
          <w:rtl w:val="true"/>
        </w:rPr>
        <w:t>الرواية الخامسة</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ابن محبوب عن عليّ بن الحسن بن رباطٍ عن ابن مسكان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 على السارق الحدّ نُفي إلى بلدةٍ أخرى</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لاكلام في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دلالةٌ على وجوب نفي السارق الّذي أقيم عليه </w:t>
      </w:r>
      <w:bookmarkStart w:id="1207" w:name="pg18785_210936"/>
    </w:p>
    <w:p>
      <w:pPr>
        <w:pStyle w:val="BookText"/>
        <w:rPr/>
      </w:pPr>
      <w:bookmarkEnd w:id="1207"/>
      <w:r>
        <w:rPr>
          <w:rFonts w:ascii="Amiri" w:hAnsi="Amiri" w:eastAsia="Amiri" w:cs="Amiri"/>
          <w:color w:val="111111"/>
          <w:sz w:val="28"/>
          <w:sz w:val="28"/>
          <w:szCs w:val="28"/>
          <w:rtl w:val="true"/>
          <w:lang w:bidi="ar-SA"/>
        </w:rPr>
        <w:t>الحدّ عن بلدته إلى بلدةٍ أخرى، و هذا ممّا أعرض عنه الأصحاب</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3138349_1280447820"/>
      <w:bookmarkStart w:id="1209" w:name="_Toc501"/>
      <w:bookmarkEnd w:id="1208"/>
      <w:r>
        <w:rPr>
          <w:rtl w:val="true"/>
        </w:rPr>
        <w:t>الرواية السادسة</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 عن سماعة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الرجل يجلد، و ينبغي للإمام أن ينفيه من الأرض الّتي جلد فيها إلى غيرها سنةً‌؛ و كذلك ينبغي للرجل إذا سرق و قطعت يده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ضعيفٌ بحيث لايمكن الركون إليه، و لكنّه مؤيَّدٌ بغيرها من روايات الباب، فيجوز التمسّك بها كمؤيّدٍ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ينبغي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انّ الرواية الخامسة كانت دالّةً على وجوب نفي السارق عن بلدته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في هذه النكتة انّ أصل تشريع حكم التغريب ممّا لاريب فيه، كما تدلّ عليه الرواية الأولى؛</w:t>
      </w:r>
    </w:p>
    <w:p>
      <w:pPr>
        <w:pStyle w:val="BookText"/>
        <w:rPr/>
      </w:pPr>
      <w:r>
        <w:rPr>
          <w:rFonts w:ascii="Amiri" w:hAnsi="Amiri" w:eastAsia="Amiri" w:cs="Amiri"/>
          <w:color w:val="111111"/>
          <w:sz w:val="28"/>
          <w:sz w:val="28"/>
          <w:szCs w:val="28"/>
          <w:rtl w:val="true"/>
          <w:lang w:bidi="ar-SA"/>
        </w:rPr>
        <w:t>ثمّ انّ من روايات الباب ما يدلّ على وجوب نفي الزاني عن بلدته؛</w:t>
      </w:r>
    </w:p>
    <w:p>
      <w:pPr>
        <w:pStyle w:val="BookText"/>
        <w:rPr/>
      </w:pPr>
      <w:r>
        <w:rPr>
          <w:rFonts w:ascii="Amiri" w:hAnsi="Amiri" w:eastAsia="Amiri" w:cs="Amiri"/>
          <w:color w:val="111111"/>
          <w:sz w:val="28"/>
          <w:sz w:val="28"/>
          <w:szCs w:val="28"/>
          <w:rtl w:val="true"/>
          <w:lang w:bidi="ar-SA"/>
        </w:rPr>
        <w:t xml:space="preserve">و منها ما يدلّ على جواز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القوّاد و السارق أيضاً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الجمع بين الروايات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في تغريب الزاني و السارق و غيرهما بيد الحاكم، فإن ارتأى انّ خير المجتمع و صلاحه و كذلك صلاح الزاني و السارق في نفيهما عن بلدتهما، فيحكم بنفيهما؛ و إن لم ير ذلك أصلح بحال المجتمع و حالهما فلايحكم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يساوق كون التغريب و نفي البلد في عداد التعزيرات، إذ التعزير شُرّع لمصلحةٍ خاصّةٍ‌، و أمر توقيته و تحديده بيد الحاكم؛ و هذا هو الفارق بين الحدّ و التعزير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جميع ما ذكرناه في هذا المبحث انّ التغريب و إن لم يدلّ الكتاب العزيز على كونه في عداد التعزيرات، و لكن دلالة الروايات على كونه منها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توخّينا إيراده في هذا المبحث</w:t>
      </w:r>
      <w:r>
        <w:rPr>
          <w:rFonts w:eastAsia="Amiri" w:cs="Amiri" w:ascii="Amiri" w:hAnsi="Amiri"/>
          <w:color w:val="111111"/>
          <w:sz w:val="28"/>
          <w:szCs w:val="28"/>
          <w:rtl w:val="true"/>
          <w:lang w:bidi="ar-SA"/>
        </w:rPr>
        <w:t>.</w:t>
      </w:r>
      <w:bookmarkStart w:id="1210" w:name="pg18785_210938"/>
    </w:p>
    <w:p>
      <w:pPr>
        <w:pStyle w:val="Heading3"/>
        <w:numPr>
          <w:ilvl w:val="2"/>
          <w:numId w:val="1"/>
        </w:numPr>
        <w:rPr/>
      </w:pPr>
      <w:bookmarkStart w:id="1211" w:name="__RefHeading___Toc13138351_1280447820"/>
      <w:bookmarkStart w:id="1212" w:name="_Toc502"/>
      <w:bookmarkEnd w:id="1210"/>
      <w:bookmarkEnd w:id="1211"/>
      <w:r>
        <w:rPr>
          <w:rtl w:val="true"/>
        </w:rPr>
        <w:t>المبحث العاشرهل يكون الإستخفاف و المهانة من التعزيرات‌؟</w:t>
      </w:r>
      <w:bookmarkEnd w:id="121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3" w:name="__RefHeading___Toc13138353_1280447820"/>
      <w:bookmarkStart w:id="1214" w:name="_Toc503"/>
      <w:bookmarkEnd w:id="1213"/>
      <w:r>
        <w:rPr>
          <w:rtl w:val="true"/>
        </w:rPr>
        <w:t>اشارة</w:t>
      </w:r>
      <w:bookmarkEnd w:id="12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5" w:name="pg18785_210940"/>
      <w:bookmarkStart w:id="1216" w:name="pg18785_210940"/>
      <w:bookmarkEnd w:id="1216"/>
    </w:p>
    <w:p>
      <w:pPr>
        <w:pStyle w:val="BookText"/>
        <w:rPr/>
      </w:pPr>
      <w:bookmarkStart w:id="1217" w:name="pg18785_210940"/>
      <w:bookmarkEnd w:id="1217"/>
      <w:r>
        <w:rPr>
          <w:rFonts w:ascii="Amiri" w:hAnsi="Amiri" w:eastAsia="Amiri" w:cs="Amiri"/>
          <w:color w:val="111111"/>
          <w:sz w:val="28"/>
          <w:sz w:val="28"/>
          <w:szCs w:val="28"/>
          <w:rtl w:val="true"/>
          <w:lang w:bidi="ar-SA"/>
        </w:rPr>
        <w:t>المبحث العاشرهل يكون الاستخفاف و المهانة من التعزيرات‌؟</w:t>
      </w:r>
    </w:p>
    <w:p>
      <w:pPr>
        <w:pStyle w:val="BookText"/>
        <w:rPr/>
      </w:pPr>
      <w:r>
        <w:rPr>
          <w:rFonts w:ascii="Amiri" w:hAnsi="Amiri" w:eastAsia="Amiri" w:cs="Amiri"/>
          <w:color w:val="111111"/>
          <w:sz w:val="28"/>
          <w:sz w:val="28"/>
          <w:szCs w:val="28"/>
          <w:rtl w:val="true"/>
          <w:lang w:bidi="ar-SA"/>
        </w:rPr>
        <w:t>المبحث عقدناه للتحقيق حول مسألةٍ هامّةٍ في باب التعزيرات،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الاستخفاف يُعدُّ من التعزيرات‌؟ و بعبارةٍ أخرى هل يجوز للحاكم أن يستخفّ ببعض المجرمين تعزيراً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المبحث نكاتٌ‌</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3138355_1280447820"/>
      <w:bookmarkStart w:id="1219" w:name="_Toc504"/>
      <w:bookmarkEnd w:id="1218"/>
      <w:r>
        <w:rPr>
          <w:rtl w:val="true"/>
        </w:rPr>
        <w:t>النكتة الأولى</w:t>
      </w:r>
      <w:bookmarkEnd w:id="1219"/>
    </w:p>
    <w:p>
      <w:pPr>
        <w:pStyle w:val="BookText"/>
        <w:rPr/>
      </w:pPr>
      <w:r>
        <w:rPr>
          <w:rFonts w:ascii="Amiri" w:hAnsi="Amiri" w:eastAsia="Amiri" w:cs="Amiri"/>
          <w:color w:val="111111"/>
          <w:sz w:val="28"/>
          <w:sz w:val="28"/>
          <w:szCs w:val="28"/>
          <w:rtl w:val="true"/>
          <w:lang w:bidi="ar-SA"/>
        </w:rPr>
        <w:t xml:space="preserve">الأصل في بابي الحدود و التعزيرات الاقتصار على ما نصّ عليه الشارع، فلوقام دليلٌ على كون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كالاستخفاف و المهانة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عدادهما يجوز الأخذ به و جعله منهما، أمّا لو لم يدلّ عليه دليلٌ فمقتضى الأصل عدم الذهاب إليه و كفّ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في المقام هو عطف النظر إلى روايات الباب لنرى مدى دلالتها عليه</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13138357_1280447820"/>
      <w:bookmarkStart w:id="1221" w:name="_Toc505"/>
      <w:bookmarkEnd w:id="1220"/>
      <w:r>
        <w:rPr>
          <w:rtl w:val="true"/>
        </w:rPr>
        <w:t>النكتة الثانية</w:t>
      </w:r>
      <w:bookmarkEnd w:id="1221"/>
    </w:p>
    <w:p>
      <w:pPr>
        <w:pStyle w:val="Heading5"/>
        <w:numPr>
          <w:ilvl w:val="4"/>
          <w:numId w:val="1"/>
        </w:numPr>
        <w:rPr/>
      </w:pPr>
      <w:bookmarkStart w:id="1222" w:name="__RefHeading___Toc13138359_1280447820"/>
      <w:bookmarkStart w:id="1223" w:name="_Toc506"/>
      <w:bookmarkEnd w:id="1222"/>
      <w:r>
        <w:rPr>
          <w:rtl w:val="true"/>
        </w:rPr>
        <w:t>اشارة</w:t>
      </w:r>
      <w:bookmarkEnd w:id="122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رواياتٌ تدلّ بظاهرها على أنّ من جوازات الحاكم الإسلاميّ في مواردٍ خاصّةٍ الاستخفاف ببعض المجرمين، و ذلك نظراً إلى ما لهذه الموارد من الدور في حفظ المجتمع الإنسانيّ عن الفساد و 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طائفةً منها هيهنا</w:t>
      </w:r>
      <w:r>
        <w:rPr>
          <w:rFonts w:eastAsia="Amiri" w:cs="Amiri" w:ascii="Amiri" w:hAnsi="Amiri"/>
          <w:color w:val="111111"/>
          <w:sz w:val="28"/>
          <w:szCs w:val="28"/>
          <w:rtl w:val="true"/>
          <w:lang w:bidi="ar-SA"/>
        </w:rPr>
        <w:t xml:space="preserve">. </w:t>
      </w:r>
      <w:bookmarkStart w:id="1224" w:name="pg18785_210941"/>
    </w:p>
    <w:p>
      <w:pPr>
        <w:pStyle w:val="Heading5"/>
        <w:numPr>
          <w:ilvl w:val="4"/>
          <w:numId w:val="1"/>
        </w:numPr>
        <w:rPr/>
      </w:pPr>
      <w:bookmarkStart w:id="1225" w:name="__RefHeading___Toc13138361_1280447820"/>
      <w:bookmarkStart w:id="1226" w:name="_Toc507"/>
      <w:bookmarkEnd w:id="1224"/>
      <w:bookmarkEnd w:id="1225"/>
      <w:r>
        <w:rPr>
          <w:rtl w:val="true"/>
        </w:rPr>
        <w:t>الرواية الأولى</w:t>
      </w:r>
      <w:bookmarkEnd w:id="1226"/>
    </w:p>
    <w:p>
      <w:pPr>
        <w:pStyle w:val="BookText"/>
        <w:rPr/>
      </w:pPr>
      <w:r>
        <w:rPr>
          <w:rFonts w:ascii="Amiri" w:hAnsi="Amiri" w:eastAsia="Amiri" w:cs="Amiri"/>
          <w:color w:val="111111"/>
          <w:sz w:val="28"/>
          <w:sz w:val="28"/>
          <w:szCs w:val="28"/>
          <w:rtl w:val="true"/>
          <w:lang w:bidi="ar-SA"/>
        </w:rPr>
        <w:t>موثّقة سماعة، و قد أوردناها في الرواية الأولى من روايات النكتة السادسة من نكات المسألة الأولى من مسائل المبحث الثامن، و لانعيدها حذراً عن التطويل،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فيها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يُطاف بهم حتّى يُعرفوا و لايعودوا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دلالةٌ واضحةٌ على أنّ الإمام يجري الحدّ على شهود الزور ثمّ يستخفّ بهم بأن يُطاف بهم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العدالة لئلّا تُقبل بين الناس أقوالهم، هذا بالنظر إلى صلاح المجتمع؛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الزور مرتبةً ثانيةً‌، و هذا بالنظر إلى صلاح أنفسهم ليستقيموا على الحقّ غير متعدّين إلى حقوق الناس</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13138363_1280447820"/>
      <w:bookmarkStart w:id="1228" w:name="_Toc508"/>
      <w:bookmarkEnd w:id="1227"/>
      <w:r>
        <w:rPr>
          <w:rtl w:val="true"/>
        </w:rPr>
        <w:t>الرواية الثانية</w:t>
      </w:r>
      <w:bookmarkEnd w:id="1228"/>
    </w:p>
    <w:p>
      <w:pPr>
        <w:pStyle w:val="BookText"/>
        <w:rPr/>
      </w:pPr>
      <w:r>
        <w:rPr>
          <w:rFonts w:ascii="Amiri" w:hAnsi="Amiri" w:eastAsia="Amiri" w:cs="Amiri"/>
          <w:color w:val="111111"/>
          <w:sz w:val="28"/>
          <w:sz w:val="28"/>
          <w:szCs w:val="28"/>
          <w:rtl w:val="true"/>
          <w:lang w:bidi="ar-SA"/>
        </w:rPr>
        <w:t>و هي موثّقة ابن سنان المشار إليها في الرواية الثانية من روايات النكتة السادسة أيضاً؛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يُطاف بهم حتّى تعرفهم الناس</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صريحٌ في أنّه يُستخفّ بالمجرم الّذي كان من شهود الزور، و ذلك لحفظ المجتمع من مضارّه</w:t>
      </w:r>
      <w:r>
        <w:rPr>
          <w:rFonts w:eastAsia="Amiri" w:cs="Amiri" w:ascii="Amiri" w:hAnsi="Amiri"/>
          <w:color w:val="111111"/>
          <w:sz w:val="28"/>
          <w:szCs w:val="28"/>
          <w:rtl w:val="true"/>
          <w:lang w:bidi="ar-SA"/>
        </w:rPr>
        <w:t xml:space="preserve">. </w:t>
      </w:r>
      <w:bookmarkStart w:id="1229" w:name="pg18785_210942"/>
    </w:p>
    <w:p>
      <w:pPr>
        <w:pStyle w:val="Heading5"/>
        <w:numPr>
          <w:ilvl w:val="4"/>
          <w:numId w:val="1"/>
        </w:numPr>
        <w:rPr/>
      </w:pPr>
      <w:bookmarkStart w:id="1230" w:name="__RefHeading___Toc13138365_1280447820"/>
      <w:bookmarkStart w:id="1231" w:name="_Toc509"/>
      <w:bookmarkEnd w:id="1229"/>
      <w:bookmarkEnd w:id="1230"/>
      <w:r>
        <w:rPr>
          <w:rtl w:val="true"/>
        </w:rPr>
        <w:t>الرواية الثالثة</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عيسى عن محمّد بن يحيى عن غياث بن إبراهيم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إذا أخذ شاهد زورٍ فإن كان غريباً بعث به إلى حيّه، و إن كان سوقيّاً بعث به إلى سوقه فطيف به، ثمّ يحبسه أيّاماً ثمّ يخلّي سبيله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موثّقٌ‌، و غياث بن إبراهيم و إن كان عامّيّاً و لكنّه لايروي إلّاعن ثقةٍ‌</w:t>
      </w:r>
      <w:r>
        <w:rPr>
          <w:rStyle w:val="FootnoteAnchor"/>
          <w:rtl w:val="true"/>
        </w:rPr>
        <w:footnoteReference w:id="394"/>
      </w:r>
      <w:r>
        <w:rPr>
          <w:rFonts w:ascii="Amiri" w:hAnsi="Amiri" w:eastAsia="Amiri" w:cs="Amiri"/>
          <w:color w:val="111111"/>
          <w:sz w:val="28"/>
          <w:sz w:val="28"/>
          <w:szCs w:val="28"/>
          <w:rtl w:val="true"/>
          <w:lang w:bidi="ar-SA"/>
        </w:rPr>
        <w:t>، كما انّ أحمد بن محمّد بن عيسى أيضاً لايروي إلّاعن الثقات</w:t>
      </w:r>
      <w:r>
        <w:rPr>
          <w:rStyle w:val="FootnoteAnchor"/>
          <w:rtl w:val="true"/>
        </w:rPr>
        <w:footnoteReference w:id="395"/>
      </w:r>
      <w:r>
        <w:rPr>
          <w:rFonts w:ascii="Amiri" w:hAnsi="Amiri" w:eastAsia="Amiri" w:cs="Amiri"/>
          <w:color w:val="111111"/>
          <w:sz w:val="28"/>
          <w:sz w:val="28"/>
          <w:szCs w:val="28"/>
          <w:rtl w:val="true"/>
          <w:lang w:bidi="ar-SA"/>
        </w:rPr>
        <w:t>، فلابأس بالسند، و لا أقلّ من 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الاستمرار، و المستفاد منه انّ سيرة أميرالمؤمنين عليه السلام كانت قائمةً على أساس هتك الكذّابين في أداء الشهادة بارسال الغرباء منهم إلى ديارهم و السوقيّين إلى سوقهم و غيرهما إلى محالّهم ليعرفهم الناس فلايُخدعون بشهادتهم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منه كون الاستخفاف في عداد التعزيرات أيضاً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هذه الروايات كلّها وردت في حكم الشاهد بغير حقٍّ الكاذب في شهادته، و قلنا انّ مقتضى الأصل في المقام الاقتصار على المنصوص به، فلولم تكن هناك ما يدلّ على جواز الاستخفاف في غيره من الموارد لم تجز تسرية الحكم إلى غيره</w:t>
      </w:r>
      <w:r>
        <w:rPr>
          <w:rFonts w:eastAsia="Amiri" w:cs="Amiri" w:ascii="Amiri" w:hAnsi="Amiri"/>
          <w:color w:val="111111"/>
          <w:sz w:val="28"/>
          <w:szCs w:val="28"/>
          <w:rtl w:val="true"/>
          <w:lang w:bidi="ar-SA"/>
        </w:rPr>
        <w:t xml:space="preserve">. </w:t>
      </w:r>
      <w:bookmarkStart w:id="1232" w:name="pg18785_210943"/>
    </w:p>
    <w:p>
      <w:pPr>
        <w:pStyle w:val="BookText"/>
        <w:rPr/>
      </w:pPr>
      <w:bookmarkEnd w:id="1232"/>
      <w:r>
        <w:rPr>
          <w:rFonts w:ascii="Amiri" w:hAnsi="Amiri" w:eastAsia="Amiri" w:cs="Amiri"/>
          <w:color w:val="111111"/>
          <w:sz w:val="28"/>
          <w:sz w:val="28"/>
          <w:szCs w:val="28"/>
          <w:rtl w:val="true"/>
          <w:lang w:bidi="ar-SA"/>
        </w:rPr>
        <w:t>و لكنّ الحكم يوجد في غيره من الموارد الّتي يجب فيه التعزير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بعضها</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3138367_1280447820"/>
      <w:bookmarkStart w:id="1234" w:name="_Toc510"/>
      <w:bookmarkEnd w:id="1233"/>
      <w:r>
        <w:rPr>
          <w:rtl w:val="true"/>
        </w:rPr>
        <w:t>الرواية الرابعة</w:t>
      </w:r>
      <w:bookmarkEnd w:id="1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عن عثمان بن عيسى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مع امرأةٍ في بيتٍ ليلاً و ليس بينهما رحمٌ جلدا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لاكلام في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منطوق الرواية انّه ما كان بينهما شيءٌ من القبائح إلّااجتماعهما في بيتٍ واحدٍ ليلاً؛ و الظاهر انّهما ما اقترفا شيئاً من المعاصي، و مع ذلك كلّه حكم الإمام عليه السلام بأنّه يجب على الحاكم أن يجلدهما</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13138369_1280447820"/>
      <w:bookmarkStart w:id="1236" w:name="_Toc511"/>
      <w:bookmarkEnd w:id="1235"/>
      <w:r>
        <w:rPr>
          <w:rtl w:val="true"/>
        </w:rPr>
        <w:t>الرواية الخامسة</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يحيى عن محمّد بن يحيى عن طلحة بن زيدٍ عن جعفرٍ عن أبيه عليهما السلام انّه رُفع إلى أمير المؤمنين عليه السلام رجلٌ وجد تحت فراش امرأةٍ في بيتها،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غير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به إلى مخرأةٍ فمرّغوه عليها ظهراً لبطنٍ ثمّ خلّوا سبيله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منطوقها يدلّ على أنّ الرجل و المرأة قد اقترفا من المعاصي ما لم يقترفه المذكوران في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ما قضى أميرالمؤمنين عليه السلام بوجوب الجلد عليهما، بل استخفّ بالرجل بأن أمر بتمريغه في المخرأة، و الرواية ساكتةٌ‌ </w:t>
      </w:r>
      <w:bookmarkStart w:id="1237" w:name="pg18785_210944"/>
    </w:p>
    <w:p>
      <w:pPr>
        <w:pStyle w:val="BookText"/>
        <w:rPr/>
      </w:pPr>
      <w:bookmarkEnd w:id="1237"/>
      <w:r>
        <w:rPr>
          <w:rFonts w:ascii="Amiri" w:hAnsi="Amiri" w:eastAsia="Amiri" w:cs="Amiri"/>
          <w:color w:val="111111"/>
          <w:sz w:val="28"/>
          <w:sz w:val="28"/>
          <w:szCs w:val="28"/>
          <w:rtl w:val="true"/>
          <w:lang w:bidi="ar-SA"/>
        </w:rPr>
        <w:t>عمّا حكم به عليه السلام على المرأة العاصية</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13138371_1280447820"/>
      <w:bookmarkStart w:id="1239" w:name="_Toc512"/>
      <w:bookmarkEnd w:id="1238"/>
      <w:r>
        <w:rPr>
          <w:rtl w:val="true"/>
        </w:rPr>
        <w:t>الرواية السادسة</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ابن أبي بصيرٍ عن حفص بن البختريّ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أميرالمؤمنين عليه السلام برجلٍ وجد تحت فراش رجلٍ‌، فأمر به أميرالمؤمنين عليه السلام فلوّث في مخرأةٍ‌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لاسيّما انّ ابن أبي عميرٍ أيضاً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دلالةٌ واضحةٌ على أنّ التمريغ لايختصّ بالرجل الّذي أراد الفجور بامرأةٍ فقط، بل يجوز أيضاً بالنسبة إلى رجلٍ أراد رجلاً آخر لفعل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قلنا ظهر أنّه لا وجه لما ذكره العلّامة المفضال المحقّق الشعراني رحمه الله في التعليق على الرواية من أنّ التناسب بين اللواط و بين التمريغ هو المصحّح لهذا الحكم</w:t>
      </w:r>
      <w:r>
        <w:rPr>
          <w:rStyle w:val="FootnoteAnchor"/>
          <w:rtl w:val="true"/>
        </w:rPr>
        <w:footnoteReference w:id="399"/>
      </w:r>
      <w:r>
        <w:rPr>
          <w:rFonts w:ascii="Amiri" w:hAnsi="Amiri" w:eastAsia="Amiri" w:cs="Amiri"/>
          <w:color w:val="111111"/>
          <w:sz w:val="28"/>
          <w:sz w:val="28"/>
          <w:szCs w:val="28"/>
          <w:rtl w:val="true"/>
          <w:lang w:bidi="ar-SA"/>
        </w:rPr>
        <w:t>، إذ رأينا انّ الحكم جارٍ في مورد مقدّمات الزنا أيضاً</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3138373_1280447820"/>
      <w:bookmarkStart w:id="1241" w:name="_Toc513"/>
      <w:bookmarkEnd w:id="1240"/>
      <w:r>
        <w:rPr>
          <w:rtl w:val="true"/>
        </w:rPr>
        <w:t>النكتة الثالثة</w:t>
      </w:r>
      <w:bookmarkEnd w:id="1241"/>
    </w:p>
    <w:p>
      <w:pPr>
        <w:pStyle w:val="Heading5"/>
        <w:numPr>
          <w:ilvl w:val="4"/>
          <w:numId w:val="1"/>
        </w:numPr>
        <w:rPr/>
      </w:pPr>
      <w:bookmarkStart w:id="1242" w:name="__RefHeading___Toc13138375_1280447820"/>
      <w:bookmarkStart w:id="1243" w:name="_Toc514"/>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يُستفاد من هذه الروايات أمورٌ</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3138377_1280447820"/>
      <w:bookmarkStart w:id="1245" w:name="_Toc515"/>
      <w:bookmarkEnd w:id="1244"/>
      <w:r>
        <w:rPr>
          <w:rtl w:val="true"/>
        </w:rPr>
        <w:t>الأوّل</w:t>
      </w:r>
      <w:r>
        <w:rPr>
          <w:rtl w:val="true"/>
        </w:rPr>
        <w:t>:</w:t>
      </w:r>
      <w:bookmarkEnd w:id="1245"/>
    </w:p>
    <w:p>
      <w:pPr>
        <w:pStyle w:val="BookText"/>
        <w:rPr/>
      </w:pPr>
      <w:r>
        <w:rPr>
          <w:rFonts w:ascii="Amiri" w:hAnsi="Amiri" w:eastAsia="Amiri" w:cs="Amiri"/>
          <w:color w:val="111111"/>
          <w:sz w:val="28"/>
          <w:sz w:val="28"/>
          <w:szCs w:val="28"/>
          <w:rtl w:val="true"/>
          <w:lang w:bidi="ar-SA"/>
        </w:rPr>
        <w:t>جواز الاستخفاف ببعض المجرمين نظراً إلى قبح فعلهم، فهو أيضاً من التعزيرات؛</w:t>
      </w:r>
    </w:p>
    <w:p>
      <w:pPr>
        <w:pStyle w:val="Heading5"/>
        <w:numPr>
          <w:ilvl w:val="4"/>
          <w:numId w:val="1"/>
        </w:numPr>
        <w:rPr/>
      </w:pPr>
      <w:bookmarkStart w:id="1246" w:name="__RefHeading___Toc13138379_1280447820"/>
      <w:bookmarkStart w:id="1247" w:name="_Toc516"/>
      <w:bookmarkEnd w:id="1246"/>
      <w:r>
        <w:rPr>
          <w:rtl w:val="true"/>
        </w:rPr>
        <w:t>الثاني</w:t>
      </w:r>
      <w:r>
        <w:rPr>
          <w:rtl w:val="true"/>
        </w:rPr>
        <w:t>:</w:t>
      </w:r>
      <w:bookmarkEnd w:id="12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تلك الروايات انّ هذا التعزير لايختصّ بموردٍ خاصٍّ‌، إذ لها موارد متعدّدة قد أشير إلى ثلاثةٍ منها في تلك الروايات؛ </w:t>
      </w:r>
      <w:bookmarkStart w:id="1248" w:name="pg18785_210945"/>
    </w:p>
    <w:p>
      <w:pPr>
        <w:pStyle w:val="Heading5"/>
        <w:numPr>
          <w:ilvl w:val="4"/>
          <w:numId w:val="1"/>
        </w:numPr>
        <w:rPr/>
      </w:pPr>
      <w:bookmarkStart w:id="1249" w:name="__RefHeading___Toc13138381_1280447820"/>
      <w:bookmarkStart w:id="1250" w:name="_Toc517"/>
      <w:bookmarkEnd w:id="1248"/>
      <w:bookmarkEnd w:id="1249"/>
      <w:r>
        <w:rPr>
          <w:rtl w:val="true"/>
        </w:rPr>
        <w:t>الثالث</w:t>
      </w:r>
      <w:r>
        <w:rPr>
          <w:rtl w:val="true"/>
        </w:rPr>
        <w:t>:</w:t>
      </w:r>
      <w:bookmarkEnd w:id="1250"/>
    </w:p>
    <w:p>
      <w:pPr>
        <w:pStyle w:val="BookText"/>
        <w:rPr/>
      </w:pPr>
      <w:r>
        <w:rPr>
          <w:rFonts w:ascii="Amiri" w:hAnsi="Amiri" w:eastAsia="Amiri" w:cs="Amiri"/>
          <w:color w:val="111111"/>
          <w:sz w:val="28"/>
          <w:sz w:val="28"/>
          <w:szCs w:val="28"/>
          <w:rtl w:val="true"/>
          <w:lang w:bidi="ar-SA"/>
        </w:rPr>
        <w:t>و مقتضاها أيضاً انّ أمره بيد الحكم، حيث له أن يحكم بإجراء الحدّ على المجرم، أو بوجوب الاستخفاف به؛ و هذا يظهر من فعل أميرالمؤمنين و ما أمر به الصادق عليهما السلام في مورد واحدٍ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انّ الاستخفاف بالمجرم أيضاً يُعدّ من التعزيرات، و أمره و كيفيّته بيد الحاكم، فهو يأمر به في موارد تصلح له</w:t>
      </w:r>
      <w:r>
        <w:rPr>
          <w:rFonts w:eastAsia="Amiri" w:cs="Amiri" w:ascii="Amiri" w:hAnsi="Amiri"/>
          <w:color w:val="111111"/>
          <w:sz w:val="28"/>
          <w:szCs w:val="28"/>
          <w:rtl w:val="true"/>
          <w:lang w:bidi="ar-SA"/>
        </w:rPr>
        <w:t>.</w:t>
      </w:r>
      <w:bookmarkStart w:id="1251" w:name="pg18785_210946"/>
    </w:p>
    <w:p>
      <w:pPr>
        <w:pStyle w:val="Heading3"/>
        <w:numPr>
          <w:ilvl w:val="2"/>
          <w:numId w:val="1"/>
        </w:numPr>
        <w:rPr/>
      </w:pPr>
      <w:bookmarkStart w:id="1252" w:name="__RefHeading___Toc13138383_1280447820"/>
      <w:bookmarkStart w:id="1253" w:name="_Toc518"/>
      <w:bookmarkEnd w:id="1251"/>
      <w:bookmarkEnd w:id="1252"/>
      <w:r>
        <w:rPr>
          <w:rtl w:val="true"/>
        </w:rPr>
        <w:t>المبحث الأحد عشرفى السّجن</w:t>
      </w:r>
      <w:bookmarkEnd w:id="125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4" w:name="__RefHeading___Toc13138385_1280447820"/>
      <w:bookmarkStart w:id="1255" w:name="_Toc519"/>
      <w:bookmarkEnd w:id="1254"/>
      <w:r>
        <w:rPr>
          <w:rtl w:val="true"/>
        </w:rPr>
        <w:t>اشارة</w:t>
      </w:r>
      <w:bookmarkEnd w:id="125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6" w:name="pg18785_210948"/>
      <w:bookmarkStart w:id="1257" w:name="pg18785_210948"/>
      <w:bookmarkEnd w:id="1257"/>
    </w:p>
    <w:p>
      <w:pPr>
        <w:pStyle w:val="BookText"/>
        <w:rPr/>
      </w:pPr>
      <w:bookmarkStart w:id="1258" w:name="pg18785_210948"/>
      <w:bookmarkEnd w:id="1258"/>
      <w:r>
        <w:rPr>
          <w:rFonts w:ascii="Amiri" w:hAnsi="Amiri" w:eastAsia="Amiri" w:cs="Amiri"/>
          <w:color w:val="111111"/>
          <w:sz w:val="28"/>
          <w:sz w:val="28"/>
          <w:szCs w:val="28"/>
          <w:rtl w:val="true"/>
          <w:lang w:bidi="ar-SA"/>
        </w:rPr>
        <w:t>المبحث الأحدعشرفي السجن</w:t>
      </w:r>
    </w:p>
    <w:p>
      <w:pPr>
        <w:pStyle w:val="BookText"/>
        <w:rPr/>
      </w:pPr>
      <w:r>
        <w:rPr>
          <w:rFonts w:ascii="Amiri" w:hAnsi="Amiri" w:eastAsia="Amiri" w:cs="Amiri"/>
          <w:color w:val="111111"/>
          <w:sz w:val="28"/>
          <w:sz w:val="28"/>
          <w:szCs w:val="28"/>
          <w:rtl w:val="true"/>
          <w:lang w:bidi="ar-SA"/>
        </w:rPr>
        <w:t>السجن و المعتقل يُعدُّ من أهمّ التعزيرات عند العقلاء، و لافرق في ذلك بين القدماء منهم و المولّدين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قرّرت الشريعة الإسلاميّة على هذا الحكم الّذي حكم به العقل؛ و ذلك لصيانة المجتمع عمّن يهدّد أمنه و يهوّل عليه بالفساد</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3138387_1280447820"/>
      <w:bookmarkStart w:id="1260" w:name="_Toc520"/>
      <w:bookmarkEnd w:id="1259"/>
      <w:r>
        <w:rPr>
          <w:rtl w:val="true"/>
        </w:rPr>
        <w:t>و التسجين ينقسم إلى أقسامٍ ثلاثةٍ‌</w:t>
      </w:r>
      <w:r>
        <w:rPr>
          <w:rtl w:val="true"/>
        </w:rPr>
        <w:t>:</w:t>
      </w:r>
      <w:bookmarkEnd w:id="1260"/>
    </w:p>
    <w:p>
      <w:pPr>
        <w:pStyle w:val="Heading5"/>
        <w:numPr>
          <w:ilvl w:val="4"/>
          <w:numId w:val="1"/>
        </w:numPr>
        <w:rPr/>
      </w:pPr>
      <w:bookmarkStart w:id="1261" w:name="__RefHeading___Toc13138389_1280447820"/>
      <w:bookmarkStart w:id="1262" w:name="_Toc521"/>
      <w:bookmarkEnd w:id="1261"/>
      <w:r>
        <w:rPr>
          <w:rtl w:val="true"/>
        </w:rPr>
        <w:t>الأوّل</w:t>
      </w:r>
      <w:r>
        <w:rPr>
          <w:rtl w:val="true"/>
        </w:rPr>
        <w:t xml:space="preserve">: </w:t>
      </w:r>
      <w:r>
        <w:rPr>
          <w:rtl w:val="true"/>
        </w:rPr>
        <w:t>التحبيس لدفع الشرارة</w:t>
      </w:r>
      <w:r>
        <w:rPr>
          <w:rtl w:val="true"/>
        </w:rPr>
        <w:t>.</w:t>
      </w:r>
      <w:bookmarkEnd w:id="1262"/>
    </w:p>
    <w:p>
      <w:pPr>
        <w:pStyle w:val="BookText"/>
        <w:rPr/>
      </w:pPr>
      <w:r>
        <w:rPr>
          <w:rFonts w:ascii="Amiri" w:hAnsi="Amiri" w:eastAsia="Amiri" w:cs="Amiri"/>
          <w:color w:val="111111"/>
          <w:sz w:val="28"/>
          <w:sz w:val="28"/>
          <w:szCs w:val="28"/>
          <w:rtl w:val="true"/>
          <w:lang w:bidi="ar-SA"/>
        </w:rPr>
        <w:t>فيجب تحبيس الشرور ليستريح منه الناس، كالأراذل و الأشقياء؛</w:t>
      </w:r>
    </w:p>
    <w:p>
      <w:pPr>
        <w:pStyle w:val="Heading5"/>
        <w:numPr>
          <w:ilvl w:val="4"/>
          <w:numId w:val="1"/>
        </w:numPr>
        <w:rPr/>
      </w:pPr>
      <w:bookmarkStart w:id="1263" w:name="__RefHeading___Toc13138391_1280447820"/>
      <w:bookmarkStart w:id="1264" w:name="_Toc522"/>
      <w:bookmarkEnd w:id="1263"/>
      <w:r>
        <w:rPr>
          <w:rtl w:val="true"/>
        </w:rPr>
        <w:t>الثاني</w:t>
      </w:r>
      <w:r>
        <w:rPr>
          <w:rtl w:val="true"/>
        </w:rPr>
        <w:t xml:space="preserve">: </w:t>
      </w:r>
      <w:r>
        <w:rPr>
          <w:rtl w:val="true"/>
        </w:rPr>
        <w:t>التحبيس دفعاً لهروب المفسد،</w:t>
      </w:r>
      <w:bookmarkEnd w:id="1264"/>
    </w:p>
    <w:p>
      <w:pPr>
        <w:pStyle w:val="BookText"/>
        <w:rPr/>
      </w:pPr>
      <w:r>
        <w:rPr>
          <w:rFonts w:ascii="Amiri" w:hAnsi="Amiri" w:eastAsia="Amiri" w:cs="Amiri"/>
          <w:color w:val="111111"/>
          <w:sz w:val="28"/>
          <w:sz w:val="28"/>
          <w:szCs w:val="28"/>
          <w:rtl w:val="true"/>
          <w:lang w:bidi="ar-SA"/>
        </w:rPr>
        <w:t>فمن قتل نفساً محترمةً يجب أن يُحبس لئلّا يهرب من الإعدام؛</w:t>
      </w:r>
    </w:p>
    <w:p>
      <w:pPr>
        <w:pStyle w:val="Heading5"/>
        <w:numPr>
          <w:ilvl w:val="4"/>
          <w:numId w:val="1"/>
        </w:numPr>
        <w:rPr/>
      </w:pPr>
      <w:bookmarkStart w:id="1265" w:name="__RefHeading___Toc13138393_1280447820"/>
      <w:bookmarkStart w:id="1266" w:name="_Toc523"/>
      <w:bookmarkEnd w:id="1265"/>
      <w:r>
        <w:rPr>
          <w:rtl w:val="true"/>
        </w:rPr>
        <w:t>الثالث</w:t>
      </w:r>
      <w:r>
        <w:rPr>
          <w:rtl w:val="true"/>
        </w:rPr>
        <w:t xml:space="preserve">: </w:t>
      </w:r>
      <w:r>
        <w:rPr>
          <w:rtl w:val="true"/>
        </w:rPr>
        <w:t>التحبيس للعقوبة،</w:t>
      </w:r>
      <w:bookmarkEnd w:id="1266"/>
    </w:p>
    <w:p>
      <w:pPr>
        <w:pStyle w:val="BookText"/>
        <w:rPr/>
      </w:pPr>
      <w:r>
        <w:rPr>
          <w:rFonts w:ascii="Amiri" w:hAnsi="Amiri" w:eastAsia="Amiri" w:cs="Amiri"/>
          <w:color w:val="111111"/>
          <w:sz w:val="28"/>
          <w:sz w:val="28"/>
          <w:szCs w:val="28"/>
          <w:rtl w:val="true"/>
          <w:lang w:bidi="ar-SA"/>
        </w:rPr>
        <w:t>فمن سرق مال الناس و اجتمعت فيه الشرائط يُحبس عقوبةً لما قام به من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نكاتٌ‌</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3138395_1280447820"/>
      <w:bookmarkStart w:id="1268" w:name="_Toc524"/>
      <w:bookmarkEnd w:id="1267"/>
      <w:r>
        <w:rPr>
          <w:rtl w:val="true"/>
        </w:rPr>
        <w:t>النكتة الأولى</w:t>
      </w:r>
      <w:bookmarkEnd w:id="126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قد قرّرت الشريعة على حكم العقل بوجوب تحبيس بعض الناس على 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لايخفى ما بين روايات الباب من التهافت الظاهر، حيث إنّ بعضها خصّه </w:t>
      </w:r>
      <w:bookmarkStart w:id="1269" w:name="pg18785_210949"/>
    </w:p>
    <w:p>
      <w:pPr>
        <w:pStyle w:val="BookText"/>
        <w:rPr/>
      </w:pPr>
      <w:bookmarkEnd w:id="1269"/>
      <w:r>
        <w:rPr>
          <w:rFonts w:ascii="Amiri" w:hAnsi="Amiri" w:eastAsia="Amiri" w:cs="Amiri"/>
          <w:color w:val="111111"/>
          <w:sz w:val="28"/>
          <w:sz w:val="28"/>
          <w:szCs w:val="28"/>
          <w:rtl w:val="true"/>
          <w:lang w:bidi="ar-SA"/>
        </w:rPr>
        <w:t>بموردٍ، و بعضها الآخر خصّه بموارد أُخر، مع ما يظهر من بعضها من ادّعاء الحصر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أوّلاً أن نأتي بروايات الباب، ثمّ نبدو ما يظهر لنا من الوجه للجمع بينها</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13138397_1280447820"/>
      <w:bookmarkStart w:id="1271" w:name="_Toc525"/>
      <w:bookmarkEnd w:id="1270"/>
      <w:r>
        <w:rPr>
          <w:rtl w:val="true"/>
        </w:rPr>
        <w:t>النكتة الثانية</w:t>
      </w:r>
      <w:bookmarkEnd w:id="1271"/>
    </w:p>
    <w:p>
      <w:pPr>
        <w:pStyle w:val="Heading5"/>
        <w:numPr>
          <w:ilvl w:val="4"/>
          <w:numId w:val="1"/>
        </w:numPr>
        <w:rPr/>
      </w:pPr>
      <w:bookmarkStart w:id="1272" w:name="__RefHeading___Toc13138399_1280447820"/>
      <w:bookmarkStart w:id="1273" w:name="_Toc526"/>
      <w:bookmarkEnd w:id="1272"/>
      <w:r>
        <w:rPr>
          <w:rtl w:val="true"/>
        </w:rPr>
        <w:t>اشارة</w:t>
      </w:r>
      <w:bookmarkEnd w:id="1273"/>
    </w:p>
    <w:p>
      <w:pPr>
        <w:pStyle w:val="BookText"/>
        <w:rPr/>
      </w:pPr>
      <w:r>
        <w:rPr>
          <w:rFonts w:ascii="Amiri" w:hAnsi="Amiri" w:eastAsia="Amiri" w:cs="Amiri"/>
          <w:color w:val="111111"/>
          <w:sz w:val="28"/>
          <w:sz w:val="28"/>
          <w:szCs w:val="28"/>
          <w:rtl w:val="true"/>
          <w:lang w:bidi="ar-SA"/>
        </w:rPr>
        <w:t>قلنا انّ روايات الباب المؤيّدة لحكم العقل بوجوب تحبيس بعض المجرمين كثيرةٌ‌؛ منها</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13138401_1280447820"/>
      <w:bookmarkStart w:id="1275" w:name="_Toc527"/>
      <w:bookmarkEnd w:id="1274"/>
      <w:r>
        <w:rPr>
          <w:rtl w:val="true"/>
        </w:rPr>
        <w:t>الرواية الأولى</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عبداللّه بن سنان عن أبي عبداللّه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يخرج المحبسين في الدَّين يوم الجمعة إلى الجمعة و يوم العيد إلى العيد، فيرسل معهم؛ فإذا قضوا الصلاة و العيد ردّهم إلى السجن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الرواية على جواز التحبيس في ما يختصّ به من الموارد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دالّةٌ على جواز أصل التحبيس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الموارد فسنشير إليها في الروايات الآتية</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13138403_1280447820"/>
      <w:bookmarkStart w:id="1277" w:name="_Toc528"/>
      <w:bookmarkEnd w:id="1276"/>
      <w:r>
        <w:rPr>
          <w:rtl w:val="true"/>
        </w:rPr>
        <w:t>الرواية الثانية</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الأصبغ بن نباتة عن أميرالمؤمنين عليه السلام أنّه قضى أن يحجر على الغلام حتّى يعقل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قضى عليه السلام في الدَّين انّه يُحبس صاحبه، فإن تبيّن إفلاسه و الحاجة فيخلّى سبيله حتّى يستفيد مالاً</w:t>
      </w:r>
      <w:r>
        <w:rPr>
          <w:rFonts w:eastAsia="Amiri" w:cs="Amiri" w:ascii="Amiri" w:hAnsi="Amiri"/>
          <w:color w:val="111111"/>
          <w:sz w:val="28"/>
          <w:szCs w:val="28"/>
          <w:rtl w:val="true"/>
          <w:lang w:bidi="ar-SA"/>
        </w:rPr>
        <w:t xml:space="preserve">. </w:t>
      </w:r>
      <w:bookmarkStart w:id="1278" w:name="pg18785_210950"/>
    </w:p>
    <w:p>
      <w:pPr>
        <w:pStyle w:val="BookText"/>
        <w:rPr/>
      </w:pPr>
      <w:bookmarkEnd w:id="1278"/>
      <w:r>
        <w:rPr>
          <w:rFonts w:ascii="Amiri" w:hAnsi="Amiri" w:eastAsia="Amiri" w:cs="Amiri"/>
          <w:color w:val="111111"/>
          <w:sz w:val="28"/>
          <w:sz w:val="28"/>
          <w:szCs w:val="28"/>
          <w:rtl w:val="true"/>
          <w:lang w:bidi="ar-SA"/>
        </w:rPr>
        <w:t>و قضى عليه السلام في الرجل يلتوي على غرمائه انّه يُحبس ثمّ يُؤمر به فيقسم ماله بين غرمائه بالحصص فإن أبى باعه فقسمه بينهم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مرسلٌ‌، و ارساله ظاهرٌ، و لكن الرواية صحيحةٌ‌، لأنّ الشيخ رحمه الله قد ذكر الرواية في كتاب الحجّ‌</w:t>
      </w:r>
      <w:r>
        <w:rPr>
          <w:rStyle w:val="FootnoteAnchor"/>
          <w:rtl w:val="true"/>
        </w:rPr>
        <w:footnoteReference w:id="402"/>
      </w:r>
      <w:r>
        <w:rPr>
          <w:rFonts w:ascii="Amiri" w:hAnsi="Amiri" w:eastAsia="Amiri" w:cs="Amiri"/>
          <w:color w:val="111111"/>
          <w:sz w:val="28"/>
          <w:sz w:val="28"/>
          <w:szCs w:val="28"/>
          <w:rtl w:val="true"/>
          <w:lang w:bidi="ar-SA"/>
        </w:rPr>
        <w:t>بسندٍ صحيحٍ لا إرسال فيه</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منها جواز حبس المفلس و الغريم، و تحبيسهما ليس إلّامن القسم الثاني، فيُحبسان لئلّا يهربا من أيدي الدائنين و الغرماء</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13138405_1280447820"/>
      <w:bookmarkStart w:id="1280" w:name="_Toc529"/>
      <w:bookmarkEnd w:id="1279"/>
      <w:r>
        <w:rPr>
          <w:rtl w:val="true"/>
        </w:rPr>
        <w:t>الرواية الثالثة</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جعفرٍ عن محمّد بن قولويه عن أبيه عن سعدٍ عن أحمد بن محمّدٍ عن ابن أبي نجران عن ابن ابي عميرٍ عن ابن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لايحبس في الدين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و من أكل مال اليتيم ظلماً، و من أُؤتمن على أمانةٍ فذهب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 له شيئاً باعه غائباً كان أو شاهداً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من عوالي الأسناد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لايخفى ما بينها و بين الرواية الثانية من المنافاة و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1281" w:name="pg18785_210951"/>
    </w:p>
    <w:p>
      <w:pPr>
        <w:pStyle w:val="BookText"/>
        <w:rPr/>
      </w:pPr>
      <w:bookmarkEnd w:id="1281"/>
      <w:r>
        <w:rPr>
          <w:rFonts w:ascii="Amiri" w:hAnsi="Amiri" w:eastAsia="Amiri" w:cs="Amiri"/>
          <w:color w:val="111111"/>
          <w:sz w:val="28"/>
          <w:sz w:val="28"/>
          <w:szCs w:val="28"/>
          <w:rtl w:val="true"/>
          <w:lang w:bidi="ar-SA"/>
        </w:rPr>
        <w:t>الثانية تدلّ على تحبيس المفلس و الغريم، بينما انّ لهذه الرواية دلالةً على أنّه لايجوز تسجين المفلس، بل لاتسجين في الدين إلّافي الغاصب و آكل مال اليتيم و المؤتمن على أمانةٍ الخائن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 رحمه الله في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كان يحبس على وجه العقوبة إلّا الثلاثة الّذين ذكرهم؛</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يحبس حبساً طويلاً إلّاالثلاثة الّذين استثناهم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لايخفى انّ الوجهين كليهما ليس إلّاجمعين تبرّعيّين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من الوجوه الّتي يذكرها الشيخ رحمه الله في الاستبصار للجمع بين المتعارضات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بعضهم إلى إلغاء مفهوم الحصر المستفاد من الرواية الثالثة، فلاحصر فيها حتّى تُعارض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حسنٌ‌، و به يُجمع بينهما</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3138407_1280447820"/>
      <w:bookmarkStart w:id="1283" w:name="_Toc530"/>
      <w:bookmarkEnd w:id="1282"/>
      <w:r>
        <w:rPr>
          <w:rtl w:val="true"/>
        </w:rPr>
        <w:t>الرواية الرابعة</w:t>
      </w:r>
      <w:bookmarkEnd w:id="128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حمّادٍ عن حريزٍ أنّ أباعبداللّه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لايُخلّد في السجن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يمسك على الموت يحفظه حتّى يقتل، و المرأة المرتدّة عن الإسلام، و السارق بعد قطع اليد والرجل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1284" w:name="pg18785_210952"/>
    </w:p>
    <w:p>
      <w:pPr>
        <w:pStyle w:val="BookText"/>
        <w:rPr/>
      </w:pPr>
      <w:bookmarkEnd w:id="1284"/>
      <w:r>
        <w:rPr>
          <w:rFonts w:ascii="Amiri" w:hAnsi="Amiri" w:eastAsia="Amiri" w:cs="Amiri"/>
          <w:color w:val="111111"/>
          <w:sz w:val="28"/>
          <w:sz w:val="28"/>
          <w:szCs w:val="28"/>
          <w:rtl w:val="true"/>
          <w:lang w:bidi="ar-SA"/>
        </w:rPr>
        <w:t>السند صحيحٌ‌، و لاكلام في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انّ الثلاثة يُسجنون سجناً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كون سجن الطوائف الثلاث سجناً مؤبّداً لايلائم أن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يمسك على الموت يحفظه حتّى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الظاهر منه؛ لأنّ الظاهر منه وجوب تسجين من قُضي عليه بالإعدام لئلّا يهرب منه؛ و لكن هذا لايلائم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قُضي عليه بالموت ليس سجنه سجناً مؤبّداً، بل موقّتٌ حتّى يأتي زمن إعدامه</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أن يقتل نفسه و ينتحر فعلى الحكم أن يحبسه حبساً مؤبّداً لئلّا ينتحر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التحبيس في الطائفة الأولى يكون لدفع شرارته؛ و في الطائفتين الأخيرتين يكون لعقوبتهما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الرواية تعميم التسجين بموارده الثلاثة إلى التسجين مؤبّداً</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3138409_1280447820"/>
      <w:bookmarkStart w:id="1286" w:name="_Toc531"/>
      <w:bookmarkEnd w:id="1285"/>
      <w:r>
        <w:rPr>
          <w:rtl w:val="true"/>
        </w:rPr>
        <w:t>الرواية الخامسة</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أبي عبداللّه البرقيّ عن أبيه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الإمام أن يحبس الفسّاق من العلماء و الجهّال من الأطبّاء و المفاليس من الأكرياء</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مرسلٌ‌، لأنّه ليس للبرقيّ أن يروي عن أميرالمؤمنين عليه السلام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الرواية صحيحةٌ‌، لأنّ لها سنداً آخر، و هو ما رواه عبداللّه بن سيّابة عن الصادق عليه السلام، و هو سندٌ صحيحٌ‌، فلابأس بها سنداً</w:t>
      </w:r>
      <w:r>
        <w:rPr>
          <w:rFonts w:eastAsia="Amiri" w:cs="Amiri" w:ascii="Amiri" w:hAnsi="Amiri"/>
          <w:color w:val="111111"/>
          <w:sz w:val="28"/>
          <w:szCs w:val="28"/>
          <w:rtl w:val="true"/>
          <w:lang w:bidi="ar-SA"/>
        </w:rPr>
        <w:t xml:space="preserve">. </w:t>
      </w:r>
      <w:bookmarkStart w:id="1287" w:name="pg18785_210953"/>
    </w:p>
    <w:p>
      <w:pPr>
        <w:pStyle w:val="BookText"/>
        <w:rPr/>
      </w:pPr>
      <w:bookmarkEnd w:id="1287"/>
      <w:r>
        <w:rPr>
          <w:rFonts w:ascii="Amiri" w:hAnsi="Amiri" w:eastAsia="Amiri" w:cs="Amiri"/>
          <w:color w:val="111111"/>
          <w:sz w:val="28"/>
          <w:sz w:val="28"/>
          <w:szCs w:val="28"/>
          <w:rtl w:val="true"/>
          <w:lang w:bidi="ar-SA"/>
        </w:rPr>
        <w:t>و جدعهم يكون من القسم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شرارة الطوائف الثلاث و حفظ المجتمع عن مضارّهم الكثيرة</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3138411_1280447820"/>
      <w:bookmarkStart w:id="1289" w:name="_Toc532"/>
      <w:bookmarkEnd w:id="1288"/>
      <w:r>
        <w:rPr>
          <w:rtl w:val="true"/>
        </w:rPr>
        <w:t>الرواية السادسة</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و عن عدّةٍ من أصحابنا عن سهل بن زيادٍ جميعاً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أميرالمؤمنين عليه السلام في السارق إذا سرق قطعت يمينه، و إذا سرق مرّةً أخرى قطعت رجله اليسرى، ثمّ إذا سرق مرّةً أخرى سجنه و تركت رجله اليمنى يمشي عليها إلى الغائط و يده اليسرى يأكل بها و يستنجي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أتركه لاينتفع بشيءٍ و لكنّني أسجنه حتّى يموت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رسول اللّه صلى الله عليه و آله من سارقٍ بعد يده و رجله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و لها سندان صحيحان؛ و قد أشرنا مراراً إلى أن لابأس بسهل بن زيادٍ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المستفاد منها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الحبس مؤبّداً بالنسبة إلى بعض المجرمين، كالسارق الّذي لايكفّ نفسه عن السرقة؛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تبديل بعض التعزيرات بتعزيرٍ آخر، فأمره بيد الحاكم يختار منها ما هو </w:t>
      </w:r>
      <w:bookmarkStart w:id="1290" w:name="pg18785_210954"/>
    </w:p>
    <w:p>
      <w:pPr>
        <w:pStyle w:val="BookText"/>
        <w:rPr/>
      </w:pPr>
      <w:bookmarkEnd w:id="1290"/>
      <w:r>
        <w:rPr>
          <w:rFonts w:ascii="Amiri" w:hAnsi="Amiri" w:eastAsia="Amiri" w:cs="Amiri"/>
          <w:color w:val="111111"/>
          <w:sz w:val="28"/>
          <w:sz w:val="28"/>
          <w:szCs w:val="28"/>
          <w:rtl w:val="true"/>
          <w:lang w:bidi="ar-SA"/>
        </w:rPr>
        <w:t>أصلح و أليق بالمقام؛ و هذا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لأستحيي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أسجنه حتّى يموت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 هذا الجواز في المبحث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و لطفه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تبيّن حكم المرأة المرتدّة، و لها دلالةٌ واضحةٌ على 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لنأت بجملةٍ منها هيهنا</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3138413_1280447820"/>
      <w:bookmarkStart w:id="1292" w:name="_Toc533"/>
      <w:bookmarkEnd w:id="1291"/>
      <w:r>
        <w:rPr>
          <w:rtl w:val="true"/>
        </w:rPr>
        <w:t>الرواية السابعة</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عليّ بن محبوبٍ عن يعقوب بن يزيد عن ابن أبي عميرٍ عن حمّادٍ عن أبي عبداللّه عليه السلام في المرتدّة عن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 و تستخدم خدمةً شديدةً و تمنع الطعام و الشراب إلّا ما يمسك نفسها و تلبس خشن الثياب و تضرب على الصلوات</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دلالتها على أن لاإعدام على المرأة المرتدّة واضحةٌ‌، و لكنّها تؤخذ و تُحبس، و حبسها يكون لؤمان، ثمّ تُضرب في أوقات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ترتدّ عن ارتدادها و ترجع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تفسّر الّتي تلي بعدها</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3138415_1280447820"/>
      <w:bookmarkStart w:id="1294" w:name="_Toc534"/>
      <w:bookmarkEnd w:id="1293"/>
      <w:r>
        <w:rPr>
          <w:rtl w:val="true"/>
        </w:rPr>
        <w:t>الرواية الثامنة</w:t>
      </w:r>
      <w:bookmarkEnd w:id="129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محمّد بن يحيى عن غياث بن إبراهيم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عن الإسلام لم تقتل و لكن تحبس أبداً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1295" w:name="pg18785_210955"/>
    </w:p>
    <w:p>
      <w:pPr>
        <w:pStyle w:val="BookText"/>
        <w:rPr/>
      </w:pPr>
      <w:bookmarkEnd w:id="1295"/>
      <w:r>
        <w:rPr>
          <w:rFonts w:ascii="Amiri" w:hAnsi="Amiri" w:eastAsia="Amiri" w:cs="Amiri"/>
          <w:color w:val="111111"/>
          <w:sz w:val="28"/>
          <w:sz w:val="28"/>
          <w:szCs w:val="28"/>
          <w:rtl w:val="true"/>
          <w:lang w:bidi="ar-SA"/>
        </w:rPr>
        <w:t>السند موثّقٌ‌، لمكان غياث بن إبراهيم</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ذكر تحبيسها من غير ذكرٍ لتعذيبها؛ و لامنافاة بينهما، حيث إنّ الرواية السابعة تفسّر الثامنة؛ فتحبس أبداً و تُعذّب في السجن على ما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بتعدّد مراتب المرتدّات، فيجب تسجين بعضهنّ من غير أن يحتاج الحاكم إلى تعذيبهنّ‌، و يجب تسجين بعضهنّ مع أمره بتعذيبهنّ‌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الوجهان لابأس بهما و إن كان الثاني أولى من الأوّل عندنا</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13138417_1280447820"/>
      <w:bookmarkStart w:id="1297" w:name="_Toc535"/>
      <w:bookmarkEnd w:id="1296"/>
      <w:r>
        <w:rPr>
          <w:rtl w:val="true"/>
        </w:rPr>
        <w:t>الرواية التاسعة</w:t>
      </w:r>
      <w:bookmarkEnd w:id="1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محبوبٍ عن غير واحدٍ من أصحابنا عن أبي جعفرٍ و أبي عبداللّه عليهما السلام في المرتدّ يُستتاب فإن تاب و إلّاقُتل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إذا ارتدّت عن الإسلام أستتيبت، فإن تابت و إلّا خُلِّدت في السجن و ضُيّق عليها في حبسها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من عواليها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الرواية على أشياء ثلاثةٍ بالنسبة إلى المرتدّة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امساكها؛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التضييق عليها؛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استتابتها</w:t>
      </w:r>
      <w:r>
        <w:rPr>
          <w:rFonts w:eastAsia="IRNazanin" w:cs="IRNazanin"/>
          <w:color w:val="111111"/>
          <w:sz w:val="28"/>
          <w:szCs w:val="28"/>
          <w:rtl w:val="true"/>
          <w:lang w:bidi="fa-IR"/>
        </w:rPr>
        <w:t xml:space="preserve">. </w:t>
      </w:r>
      <w:bookmarkStart w:id="1298" w:name="pg18785_210956"/>
    </w:p>
    <w:p>
      <w:pPr>
        <w:pStyle w:val="BookText"/>
        <w:rPr/>
      </w:pPr>
      <w:bookmarkEnd w:id="1298"/>
      <w:r>
        <w:rPr>
          <w:rFonts w:ascii="Amiri" w:hAnsi="Amiri" w:eastAsia="Amiri" w:cs="Amiri"/>
          <w:color w:val="111111"/>
          <w:sz w:val="28"/>
          <w:sz w:val="28"/>
          <w:szCs w:val="28"/>
          <w:rtl w:val="true"/>
          <w:lang w:bidi="ar-SA"/>
        </w:rPr>
        <w:t>و الأوّلان مذكوران في الروايات الثمانية المتقدّمة، أمّا وجوب استتابتها فغير 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انّ الأمر في تعذيبها و كذلك في استتابتها ليس إلّابيد الحاكم، فإن شاء يأمر السجّان بهما، و إن لم يشأ لم يأمرهم بهما</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13138419_1280447820"/>
      <w:bookmarkStart w:id="1300" w:name="_Toc536"/>
      <w:bookmarkEnd w:id="1299"/>
      <w:r>
        <w:rPr>
          <w:rtl w:val="true"/>
        </w:rPr>
        <w:t>الرواية العاشرة</w:t>
      </w:r>
      <w:bookmarkEnd w:id="1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عبدالرحمن بن الحجّاج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لايرى الحبس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أكل مال اليتيم، أو غصبه، أو رجلٍ أؤتمن أمانةً فذهب بها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إن كان مرفوعاً و لكن لابأس برفعه، لأنّ الرافع هو عبدالرحمن بن الحجّاج الّذي يُعدّ من أصحاب الإجماع</w:t>
      </w:r>
      <w:r>
        <w:rPr>
          <w:rStyle w:val="FootnoteAnchor"/>
          <w:rtl w:val="true"/>
        </w:rPr>
        <w:footnoteReference w:id="415"/>
      </w:r>
      <w:r>
        <w:rPr>
          <w:rFonts w:ascii="Amiri" w:hAnsi="Amiri" w:eastAsia="Amiri" w:cs="Amiri"/>
          <w:color w:val="111111"/>
          <w:sz w:val="28"/>
          <w:sz w:val="28"/>
          <w:szCs w:val="28"/>
          <w:rtl w:val="true"/>
          <w:lang w:bidi="ar-SA"/>
        </w:rPr>
        <w:t>و قبله ابن أبي عميرٍ، و مرسلاته كمسنداته، فلابأس بالرواية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التنافي الظاهر بين هذه الرواية و بين ما مضت قبلها، إذ المستفاد من هذه الرواية حصر موارد التسجين في هذه الثلاثة، بينما قد رأينا في الروايات السابقة عليها انّ الموارد لاتنحصر فيها، بل للتحبيس موارد متعدّدة قد أشير إلى بعضها فيها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بينها و بين السابقات عليها بإلغاء ما فيها من مفهوم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العاشرة تشير إلى بعض موارد الحصر و الإمساك كما انّ غيرها من الروايات يشير إلى </w:t>
      </w:r>
      <w:bookmarkStart w:id="1301" w:name="pg18785_210957"/>
    </w:p>
    <w:p>
      <w:pPr>
        <w:pStyle w:val="BookText"/>
        <w:rPr/>
      </w:pPr>
      <w:bookmarkEnd w:id="1301"/>
      <w:r>
        <w:rPr>
          <w:rFonts w:ascii="Amiri" w:hAnsi="Amiri" w:eastAsia="Amiri" w:cs="Amiri"/>
          <w:color w:val="111111"/>
          <w:sz w:val="28"/>
          <w:sz w:val="28"/>
          <w:szCs w:val="28"/>
          <w:rtl w:val="true"/>
          <w:lang w:bidi="ar-SA"/>
        </w:rPr>
        <w:t>غيره من الموارد، فإذاً لامنافاة و لاتهافت بينها أصلاً</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13138421_1280447820"/>
      <w:bookmarkStart w:id="1303" w:name="_Toc537"/>
      <w:bookmarkEnd w:id="1302"/>
      <w:r>
        <w:rPr>
          <w:rtl w:val="true"/>
        </w:rPr>
        <w:t>النكتة الثالثة</w:t>
      </w:r>
      <w:bookmarkEnd w:id="1303"/>
    </w:p>
    <w:p>
      <w:pPr>
        <w:pStyle w:val="BookText"/>
        <w:rPr/>
      </w:pPr>
      <w:r>
        <w:rPr>
          <w:rFonts w:ascii="Amiri" w:hAnsi="Amiri" w:eastAsia="Amiri" w:cs="Amiri"/>
          <w:color w:val="111111"/>
          <w:sz w:val="28"/>
          <w:sz w:val="28"/>
          <w:szCs w:val="28"/>
          <w:rtl w:val="true"/>
          <w:lang w:bidi="ar-SA"/>
        </w:rPr>
        <w:t xml:space="preserve">المتحصّل من جميع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إلى بعضٍ منها في 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الشرع يؤيّد حكم العقل بوجوب تسجين بعض المجرمين و تحبيسهم؛</w:t>
      </w:r>
    </w:p>
    <w:p>
      <w:pPr>
        <w:pStyle w:val="BookText"/>
        <w:rPr/>
      </w:pPr>
      <w:r>
        <w:rPr>
          <w:rFonts w:ascii="Amiri" w:hAnsi="Amiri" w:eastAsia="Amiri" w:cs="Amiri"/>
          <w:color w:val="111111"/>
          <w:sz w:val="28"/>
          <w:sz w:val="28"/>
          <w:szCs w:val="28"/>
          <w:rtl w:val="true"/>
          <w:lang w:bidi="ar-SA"/>
        </w:rPr>
        <w:t>ثمّ جواز التسجين موقّتاً بالنسبة إلى بعضهم و التسجين مؤبّداً بالنسبة إلى آخرين؛</w:t>
      </w:r>
    </w:p>
    <w:p>
      <w:pPr>
        <w:pStyle w:val="BookText"/>
        <w:rPr/>
      </w:pPr>
      <w:r>
        <w:rPr>
          <w:rFonts w:ascii="Amiri" w:hAnsi="Amiri" w:eastAsia="Amiri" w:cs="Amiri"/>
          <w:color w:val="111111"/>
          <w:sz w:val="28"/>
          <w:sz w:val="28"/>
          <w:szCs w:val="28"/>
          <w:rtl w:val="true"/>
          <w:lang w:bidi="ar-SA"/>
        </w:rPr>
        <w:t>ثمّ جواز تعذيب بعضهم أيضاً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الموارد فلاخصوصيّة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الحاكم أن يحكم في كلّ موردٍ بما هو الأليق له مراعياً فيه صلاح المسجون و المجتمع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ظاهرٌ من روايات الباب، كما قد أشرنا إلى جملةٍ منه في التعليق عليها</w:t>
      </w:r>
      <w:r>
        <w:rPr>
          <w:rFonts w:eastAsia="Amiri" w:cs="Amiri" w:ascii="Amiri" w:hAnsi="Amiri"/>
          <w:color w:val="111111"/>
          <w:sz w:val="28"/>
          <w:szCs w:val="28"/>
          <w:rtl w:val="true"/>
          <w:lang w:bidi="ar-SA"/>
        </w:rPr>
        <w:t>.</w:t>
      </w:r>
      <w:bookmarkStart w:id="1304" w:name="pg18785_210958"/>
    </w:p>
    <w:p>
      <w:pPr>
        <w:pStyle w:val="Heading3"/>
        <w:numPr>
          <w:ilvl w:val="2"/>
          <w:numId w:val="1"/>
        </w:numPr>
        <w:rPr/>
      </w:pPr>
      <w:bookmarkStart w:id="1305" w:name="__RefHeading___Toc13138423_1280447820"/>
      <w:bookmarkStart w:id="1306" w:name="_Toc538"/>
      <w:bookmarkEnd w:id="1304"/>
      <w:bookmarkEnd w:id="1305"/>
      <w:r>
        <w:rPr>
          <w:rtl w:val="true"/>
        </w:rPr>
        <w:t>المبحث الثانى عشرموارد التعزير و ما للحاكم فيه</w:t>
      </w:r>
      <w:bookmarkEnd w:id="130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7" w:name="__RefHeading___Toc13138425_1280447820"/>
      <w:bookmarkStart w:id="1308" w:name="_Toc539"/>
      <w:bookmarkEnd w:id="1307"/>
      <w:r>
        <w:rPr>
          <w:rtl w:val="true"/>
        </w:rPr>
        <w:t>اشارة</w:t>
      </w:r>
      <w:bookmarkEnd w:id="130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الثاني عشرموارد التعزير، و ما للحاكم فيه</w:t>
      </w:r>
    </w:p>
    <w:p>
      <w:pPr>
        <w:pStyle w:val="BookText"/>
        <w:rPr/>
      </w:pPr>
      <w:r>
        <w:rPr>
          <w:rFonts w:ascii="Amiri" w:hAnsi="Amiri" w:eastAsia="Amiri" w:cs="Amiri"/>
          <w:color w:val="111111"/>
          <w:sz w:val="28"/>
          <w:sz w:val="28"/>
          <w:szCs w:val="28"/>
          <w:rtl w:val="true"/>
          <w:lang w:bidi="ar-SA"/>
        </w:rPr>
        <w:t>مضى تفصيل الكلام في الموارد الخمسة الّتي وردت في نصوص الكتاب و السنّة و قد بحث عنها الفقهاء في آثارهم الفقهيّة،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الضرب؛</w:t>
      </w:r>
    </w:p>
    <w:p>
      <w:pPr>
        <w:pStyle w:val="BookText"/>
        <w:rPr/>
      </w:pPr>
      <w:r>
        <w:rPr>
          <w:rFonts w:ascii="Amiri" w:hAnsi="Amiri" w:eastAsia="Amiri" w:cs="Amiri"/>
          <w:color w:val="111111"/>
          <w:sz w:val="28"/>
          <w:sz w:val="28"/>
          <w:szCs w:val="28"/>
          <w:rtl w:val="true"/>
          <w:lang w:bidi="ar-SA"/>
        </w:rPr>
        <w:t>و العقوبة الماليّة؛</w:t>
      </w:r>
    </w:p>
    <w:p>
      <w:pPr>
        <w:pStyle w:val="BookText"/>
        <w:rPr/>
      </w:pPr>
      <w:r>
        <w:rPr>
          <w:rFonts w:ascii="Amiri" w:hAnsi="Amiri" w:eastAsia="Amiri" w:cs="Amiri"/>
          <w:color w:val="111111"/>
          <w:sz w:val="28"/>
          <w:sz w:val="28"/>
          <w:szCs w:val="28"/>
          <w:rtl w:val="true"/>
          <w:lang w:bidi="ar-SA"/>
        </w:rPr>
        <w:t>و التغريب؛</w:t>
      </w:r>
    </w:p>
    <w:p>
      <w:pPr>
        <w:pStyle w:val="BookText"/>
        <w:rPr/>
      </w:pPr>
      <w:r>
        <w:rPr>
          <w:rFonts w:ascii="IRNazanin" w:hAnsi="IRNazanin" w:eastAsia="IRNazanin"/>
          <w:color w:val="111111"/>
          <w:sz w:val="28"/>
          <w:sz w:val="28"/>
          <w:szCs w:val="28"/>
          <w:rtl w:val="true"/>
          <w:lang w:bidi="fa-IR"/>
        </w:rPr>
        <w:t>و الاستخفاف بالمجرم؛</w:t>
      </w:r>
    </w:p>
    <w:p>
      <w:pPr>
        <w:pStyle w:val="BookText"/>
        <w:rPr/>
      </w:pPr>
      <w:r>
        <w:rPr>
          <w:rFonts w:ascii="Amiri" w:hAnsi="Amiri" w:eastAsia="Amiri" w:cs="Amiri"/>
          <w:color w:val="111111"/>
          <w:sz w:val="28"/>
          <w:sz w:val="28"/>
          <w:szCs w:val="28"/>
          <w:rtl w:val="true"/>
          <w:lang w:bidi="ar-SA"/>
        </w:rPr>
        <w:t>و التسجين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منها موارد قد بحثنا عنها في المباحث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التعزير ينحصر في هذه الأقسام الخمسة‌؟ أم ليست هذه الأقسام إلّابعض موارده‌؟ فيجوز للدولة الإسلاميّة أن تؤدّب المجرمين بغيرها من الأقسام الّتي تليق بهم‌؟؛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للحاكم و الوالي أن يعفو من الحدود أو يخفّفها؟ هذا المبحث عقدناه للتحقيق حول هاتين المسألتين الهامّتين</w:t>
      </w:r>
      <w:r>
        <w:rPr>
          <w:rFonts w:eastAsia="Amiri" w:cs="Amiri" w:ascii="Amiri" w:hAnsi="Amiri"/>
          <w:color w:val="111111"/>
          <w:sz w:val="28"/>
          <w:szCs w:val="28"/>
          <w:rtl w:val="true"/>
          <w:lang w:bidi="ar-SA"/>
        </w:rPr>
        <w:t xml:space="preserve">. </w:t>
      </w:r>
      <w:bookmarkStart w:id="1309" w:name="pg18785_210961"/>
    </w:p>
    <w:p>
      <w:pPr>
        <w:pStyle w:val="Heading4"/>
        <w:numPr>
          <w:ilvl w:val="3"/>
          <w:numId w:val="1"/>
        </w:numPr>
        <w:rPr/>
      </w:pPr>
      <w:bookmarkStart w:id="1310" w:name="__RefHeading___Toc13138427_1280447820"/>
      <w:bookmarkStart w:id="1311" w:name="_Toc540"/>
      <w:bookmarkEnd w:id="1309"/>
      <w:bookmarkEnd w:id="1310"/>
      <w:r>
        <w:rPr>
          <w:rtl w:val="true"/>
        </w:rPr>
        <w:t>المسألة الأولى هل التعزير ينحصر في هذه الموارد الخمسة‌؟</w:t>
      </w:r>
      <w:bookmarkEnd w:id="1311"/>
    </w:p>
    <w:p>
      <w:pPr>
        <w:pStyle w:val="Heading5"/>
        <w:numPr>
          <w:ilvl w:val="4"/>
          <w:numId w:val="1"/>
        </w:numPr>
        <w:rPr/>
      </w:pPr>
      <w:bookmarkStart w:id="1312" w:name="__RefHeading___Toc13138429_1280447820"/>
      <w:bookmarkStart w:id="1313" w:name="_Toc541"/>
      <w:bookmarkEnd w:id="1312"/>
      <w:r>
        <w:rPr>
          <w:rtl w:val="true"/>
        </w:rPr>
        <w:t>اشارة</w:t>
      </w:r>
      <w:bookmarkEnd w:id="1313"/>
    </w:p>
    <w:p>
      <w:pPr>
        <w:pStyle w:val="BookText"/>
        <w:rPr/>
      </w:pPr>
      <w:r>
        <w:rPr>
          <w:rFonts w:ascii="Amiri" w:hAnsi="Amiri" w:eastAsia="Amiri" w:cs="Amiri"/>
          <w:color w:val="111111"/>
          <w:sz w:val="28"/>
          <w:sz w:val="28"/>
          <w:szCs w:val="28"/>
          <w:rtl w:val="true"/>
          <w:lang w:bidi="ar-SA"/>
        </w:rPr>
        <w:t>و لنأت بالجواب من خلال نكتتين</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3138431_1280447820"/>
      <w:bookmarkStart w:id="1315" w:name="_Toc542"/>
      <w:bookmarkEnd w:id="1314"/>
      <w:r>
        <w:rPr>
          <w:rtl w:val="true"/>
        </w:rPr>
        <w:t>النكتة الأولى</w:t>
      </w:r>
      <w:bookmarkEnd w:id="1315"/>
    </w:p>
    <w:p>
      <w:pPr>
        <w:pStyle w:val="Heading6"/>
        <w:numPr>
          <w:ilvl w:val="5"/>
          <w:numId w:val="1"/>
        </w:numPr>
        <w:rPr/>
      </w:pPr>
      <w:bookmarkStart w:id="1316" w:name="__RefHeading___Toc13138433_1280447820"/>
      <w:bookmarkStart w:id="1317" w:name="_Toc543"/>
      <w:bookmarkEnd w:id="1316"/>
      <w:r>
        <w:rPr>
          <w:rtl w:val="true"/>
        </w:rPr>
        <w:t>اشارة</w:t>
      </w:r>
      <w:bookmarkEnd w:id="1317"/>
    </w:p>
    <w:p>
      <w:pPr>
        <w:pStyle w:val="BookText"/>
        <w:rPr/>
      </w:pPr>
      <w:r>
        <w:rPr>
          <w:rFonts w:ascii="Amiri" w:hAnsi="Amiri" w:eastAsia="Amiri" w:cs="Amiri"/>
          <w:color w:val="111111"/>
          <w:sz w:val="28"/>
          <w:sz w:val="28"/>
          <w:szCs w:val="28"/>
          <w:rtl w:val="true"/>
          <w:lang w:bidi="ar-SA"/>
        </w:rPr>
        <w:t>المختار عدم انحصاره في تلك الموارد، بل أمر التعزير مفوّضٌ إلى الحاكم، فله أن يختار في كلّ موردٍ ما هو الأليق به مراعياً فيه ما هو الأصلح بالمجتمع و بالمجرم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المختار وجوهٌ من الأدلّة</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13138435_1280447820"/>
      <w:bookmarkStart w:id="1319" w:name="_Toc544"/>
      <w:bookmarkEnd w:id="1318"/>
      <w:r>
        <w:rPr>
          <w:rtl w:val="true"/>
        </w:rPr>
        <w:t>الوجه الأوّل</w:t>
      </w:r>
      <w:r>
        <w:rPr>
          <w:rtl w:val="true"/>
        </w:rPr>
        <w:t>:</w:t>
      </w:r>
      <w:bookmarkEnd w:id="1319"/>
    </w:p>
    <w:p>
      <w:pPr>
        <w:pStyle w:val="BookText"/>
        <w:rPr/>
      </w:pPr>
      <w:r>
        <w:rPr>
          <w:rFonts w:ascii="Amiri" w:hAnsi="Amiri" w:eastAsia="Amiri" w:cs="Amiri"/>
          <w:color w:val="111111"/>
          <w:sz w:val="28"/>
          <w:sz w:val="28"/>
          <w:szCs w:val="28"/>
          <w:rtl w:val="true"/>
          <w:lang w:bidi="ar-SA"/>
        </w:rPr>
        <w:t>قد أشرنا إلى أنّ التعزير أمرٌ عرفيٌّ‌، و قد حكم العقلاء في جميع الأمصار و في جميع الأعصار بوجوب تعزير المجرم و تأديبه، و في هذه الأمور لسنا بحاجةٍ إلى نصٍّ مؤيِّدٍ من الشارع، بل عدم ردعه عن بنائهم يكفي لجواز المسير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كحجّيّة خبر الواحد، و كحجّيّة بناء العقلاء نفسه، حيث لم يوجد دليلٌ على حجّيّتهما كما انّه لم يرد دليلٌ على عدم حجّيّتهما و ردع المتشرّعين عن الذهاب إليهما؛ و هذا يكفي لاثبات صحّتهما و صحّة الأخذ و 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الموارد الخمسة الّتي وردت في روايات الباب فليست إلّاعلى سبيل المثال، فالخمسة قد قرّر عليها الشارع بتقريرٍ لفظيٍّ‌، و غيرها قد قرّر عليه بالتقرير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بعدم الردع عنها </w:t>
      </w:r>
      <w:r>
        <w:rPr>
          <w:rFonts w:eastAsia="IRNazanin" w:cs="IRNazanin"/>
          <w:color w:val="111111"/>
          <w:sz w:val="28"/>
          <w:szCs w:val="28"/>
          <w:rtl w:val="true"/>
          <w:lang w:bidi="fa-IR"/>
        </w:rPr>
        <w:t>-.</w:t>
      </w:r>
    </w:p>
    <w:p>
      <w:pPr>
        <w:pStyle w:val="Heading6"/>
        <w:numPr>
          <w:ilvl w:val="5"/>
          <w:numId w:val="1"/>
        </w:numPr>
        <w:rPr/>
      </w:pPr>
      <w:bookmarkStart w:id="1320" w:name="__RefHeading___Toc13138437_1280447820"/>
      <w:bookmarkStart w:id="1321" w:name="_Toc545"/>
      <w:bookmarkEnd w:id="1320"/>
      <w:r>
        <w:rPr>
          <w:rtl w:val="true"/>
        </w:rPr>
        <w:t>الوجه الثاني</w:t>
      </w:r>
      <w:r>
        <w:rPr>
          <w:rtl w:val="true"/>
        </w:rPr>
        <w:t>:</w:t>
      </w:r>
      <w:bookmarkEnd w:id="132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يتمّبإلغاء الخصوصيّة عن روايات الباب، كما هو المتّفق عليه بين الفقهاء في أمثال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شكّالرجل بين الثلاث و الأربع فعليه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لاخصوصيّة للرجل الشاكّ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لاخصوصيّة للعناوين الخمسة في المقام، وبالغائها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تأديب المجرمين</w:t>
      </w:r>
      <w:r>
        <w:rPr>
          <w:rFonts w:eastAsia="Amiri" w:cs="Amiri" w:ascii="Amiri" w:hAnsi="Amiri"/>
          <w:color w:val="111111"/>
          <w:sz w:val="28"/>
          <w:szCs w:val="28"/>
          <w:rtl w:val="true"/>
          <w:lang w:bidi="ar-SA"/>
        </w:rPr>
        <w:t xml:space="preserve">» </w:t>
      </w:r>
      <w:bookmarkStart w:id="1322" w:name="pg18785_210962"/>
    </w:p>
    <w:p>
      <w:pPr>
        <w:pStyle w:val="BookText"/>
        <w:rPr/>
      </w:pPr>
      <w:bookmarkEnd w:id="1322"/>
      <w:r>
        <w:rPr>
          <w:rFonts w:ascii="Amiri" w:hAnsi="Amiri" w:eastAsia="Amiri" w:cs="Amiri"/>
          <w:color w:val="111111"/>
          <w:sz w:val="28"/>
          <w:sz w:val="28"/>
          <w:szCs w:val="28"/>
          <w:rtl w:val="true"/>
          <w:lang w:bidi="ar-SA"/>
        </w:rPr>
        <w:t xml:space="preserve">حكماً مستفاداً من جميع أدلّة الباب، و هذا الوجوب يتحقّق في كلّ موردٍ بما هو الأليق به من العناوين الخمسة أو غيرها من الأقسام الّتي يعيّنها العقل و يحكم به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سنشير إلى بعضها </w:t>
      </w:r>
      <w:r>
        <w:rPr>
          <w:rFonts w:eastAsia="Amiri" w:cs="Amiri" w:ascii="Amiri" w:hAnsi="Amiri"/>
          <w:color w:val="111111"/>
          <w:sz w:val="28"/>
          <w:szCs w:val="28"/>
          <w:rtl w:val="true"/>
          <w:lang w:bidi="ar-SA"/>
        </w:rPr>
        <w:t>-.</w:t>
      </w:r>
    </w:p>
    <w:p>
      <w:pPr>
        <w:pStyle w:val="Heading6"/>
        <w:numPr>
          <w:ilvl w:val="5"/>
          <w:numId w:val="1"/>
        </w:numPr>
        <w:rPr/>
      </w:pPr>
      <w:bookmarkStart w:id="1323" w:name="__RefHeading___Toc13138439_1280447820"/>
      <w:bookmarkStart w:id="1324" w:name="_Toc546"/>
      <w:bookmarkEnd w:id="1323"/>
      <w:r>
        <w:rPr>
          <w:rtl w:val="true"/>
        </w:rPr>
        <w:t>الوجه الثالث</w:t>
      </w:r>
      <w:r>
        <w:rPr>
          <w:rtl w:val="true"/>
        </w:rPr>
        <w:t>:</w:t>
      </w:r>
      <w:bookmarkEnd w:id="1324"/>
    </w:p>
    <w:p>
      <w:pPr>
        <w:pStyle w:val="BookText"/>
        <w:rPr/>
      </w:pPr>
      <w:r>
        <w:rPr>
          <w:rFonts w:ascii="Amiri" w:hAnsi="Amiri" w:eastAsia="Amiri" w:cs="Amiri"/>
          <w:color w:val="111111"/>
          <w:sz w:val="28"/>
          <w:sz w:val="28"/>
          <w:szCs w:val="28"/>
          <w:rtl w:val="true"/>
          <w:lang w:bidi="ar-SA"/>
        </w:rPr>
        <w:t>و هو التمسّك بجواز استنباط العلّة من مجموع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ورد في روايات باب الضرب انّ الأمر بيد الحاكم، و هو على 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يختار لكلّ موردٍ ما هو الأليق به كمّيّةً و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التناسب الظاهر بين الحكم و الموضوع يدلّ على أن لااختصاص له بباب الضرب، بل الأمر في جميع أقسام التعزير من المنصوص به و غير المنصوص به مفوّضٌ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التعدّي عن الموارد الخمسة المنصوص بها إلى غيرها من الموارد</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13138441_1280447820"/>
      <w:bookmarkStart w:id="1326" w:name="_Toc547"/>
      <w:bookmarkEnd w:id="1325"/>
      <w:r>
        <w:rPr>
          <w:rtl w:val="true"/>
        </w:rPr>
        <w:t>الوجه الرابع</w:t>
      </w:r>
      <w:r>
        <w:rPr>
          <w:rtl w:val="true"/>
        </w:rPr>
        <w:t>:</w:t>
      </w:r>
      <w:bookmarkEnd w:id="1326"/>
    </w:p>
    <w:p>
      <w:pPr>
        <w:pStyle w:val="BookText"/>
        <w:rPr/>
      </w:pPr>
      <w:r>
        <w:rPr>
          <w:rFonts w:ascii="Amiri" w:hAnsi="Amiri" w:eastAsia="Amiri" w:cs="Amiri"/>
          <w:color w:val="111111"/>
          <w:sz w:val="28"/>
          <w:sz w:val="28"/>
          <w:szCs w:val="28"/>
          <w:rtl w:val="true"/>
          <w:lang w:bidi="ar-SA"/>
        </w:rPr>
        <w:t>و هو الّذي يظهر من التعارض الظاهر بين روايات الباب، حيث رأينا انّ بعض روايات الباب كان يحكم بوجوب إجراء الحدّ في موردٍ، بينما كانت لغيره دلالةٌ على وجوب الاستخفاف بمن قام به و اقترفه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لاوجه لدفع هذا التعارض إلّابكفّ اليد عن خصوص الحكم و الغاء الخصوصيّة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أشرنا إليه في بيان وجه الجمع بين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يظهر أن لاخصوصيّة لتلك الأحكام، كما أن لاخصوصيّة لتلك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للحاكم الإسلاميّ التعدّي عنها إلى غيرها ممّا يحكم بصحّته العقل و يجوّزه العقلاء</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3138443_1280447820"/>
      <w:bookmarkStart w:id="1328" w:name="_Toc548"/>
      <w:bookmarkEnd w:id="1327"/>
      <w:r>
        <w:rPr>
          <w:rtl w:val="true"/>
        </w:rPr>
        <w:t>النكتة الثانية</w:t>
      </w:r>
      <w:bookmarkEnd w:id="1328"/>
    </w:p>
    <w:p>
      <w:pPr>
        <w:pStyle w:val="BookText"/>
        <w:rPr/>
      </w:pPr>
      <w:r>
        <w:rPr>
          <w:rFonts w:ascii="Amiri" w:hAnsi="Amiri" w:eastAsia="Amiri" w:cs="Amiri"/>
          <w:color w:val="111111"/>
          <w:sz w:val="28"/>
          <w:sz w:val="28"/>
          <w:szCs w:val="28"/>
          <w:rtl w:val="true"/>
          <w:lang w:bidi="ar-SA"/>
        </w:rPr>
        <w:t>و تلك الموارد كثيرةٌ‌، و قد جرت عليها سيرة العقلاء حالياً في جميع الجوامع، المتمدّنة منها و غير المتمدّنة؛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اغلاق المكسب؛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الإخراج من الجامع أو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أهلهما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خلع العمّة و الرداء؛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خلع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المنع من القيام بمهنته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الوعّاظ من الوعظ، و منع الصحفيّين عن درج مقالهم في الجرائد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توقيف الأموال؛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المنع من الدخول في التجمّعات، بل في نفس المجتمع؛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المنع من الدخول في السياسة و التدخّل فيها؛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المنع عن التردّد مع الناس؛ و كأمثالها الكثيرة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العقلاء في ما لهذا الأمر من الشأن البالغ، فعلى الحكم أن يحتاط فيه كلّ الاحتياط، و عليه أن يراعى فيه الأيسر فالأيسر، و ذلك لما للناس من الكرامة و القدر المطلق؛ و للمجرمين منهم أيضاً حرمةٌ يجب على الحاكم أن يراعيها، و قد فصّلنا الكلام في ذلك كلّه</w:t>
      </w:r>
      <w:r>
        <w:rPr>
          <w:rFonts w:eastAsia="Amiri" w:cs="Amiri" w:ascii="Amiri" w:hAnsi="Amiri"/>
          <w:color w:val="111111"/>
          <w:sz w:val="28"/>
          <w:szCs w:val="28"/>
          <w:rtl w:val="true"/>
          <w:lang w:bidi="ar-SA"/>
        </w:rPr>
        <w:t xml:space="preserve">. </w:t>
      </w:r>
      <w:bookmarkStart w:id="1329" w:name="pg18785_210964"/>
    </w:p>
    <w:p>
      <w:pPr>
        <w:pStyle w:val="Heading4"/>
        <w:numPr>
          <w:ilvl w:val="3"/>
          <w:numId w:val="1"/>
        </w:numPr>
        <w:rPr/>
      </w:pPr>
      <w:bookmarkStart w:id="1330" w:name="__RefHeading___Toc13138445_1280447820"/>
      <w:bookmarkStart w:id="1331" w:name="_Toc549"/>
      <w:bookmarkEnd w:id="1329"/>
      <w:bookmarkEnd w:id="1330"/>
      <w:r>
        <w:rPr>
          <w:rtl w:val="true"/>
        </w:rPr>
        <w:t>المسألة الثانية هل يجوز للحاكم أن يعفو من الحدود أو يخفّفها؟</w:t>
      </w:r>
      <w:bookmarkEnd w:id="1331"/>
    </w:p>
    <w:p>
      <w:pPr>
        <w:pStyle w:val="Heading5"/>
        <w:numPr>
          <w:ilvl w:val="4"/>
          <w:numId w:val="1"/>
        </w:numPr>
        <w:rPr/>
      </w:pPr>
      <w:bookmarkStart w:id="1332" w:name="__RefHeading___Toc13138447_1280447820"/>
      <w:bookmarkStart w:id="1333" w:name="_Toc550"/>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المسألة الثانية تركّز على التحقيق حول أمرٍ ذى شأنٍ في باب الحدود و 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البحث عمّا للحاكم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باب التعزيرات فقد مضى الكلام فيه، و أشرنا هناك إلى أنّه يجوز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منها؛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خالفنا المفيد في قوله بالإطلاق حيث اشترطنا في عفوه منها أن يكون لضرورةٍ أو لمصلحةٍ داعيةٍ إليه</w:t>
      </w:r>
      <w:r>
        <w:rPr>
          <w:rStyle w:val="FootnoteAnchor"/>
          <w:rtl w:val="true"/>
        </w:rPr>
        <w:footnoteReference w:id="416"/>
      </w:r>
      <w:r>
        <w:rPr>
          <w:rFonts w:ascii="Amiri" w:hAnsi="Amiri" w:eastAsia="Amiri" w:cs="Amiri"/>
          <w:color w:val="111111"/>
          <w:sz w:val="28"/>
          <w:sz w:val="28"/>
          <w:szCs w:val="28"/>
          <w:rtl w:val="true"/>
          <w:lang w:bidi="ar-SA"/>
        </w:rPr>
        <w:t>هذا بالنسبة إلى باب 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أحكام الحدود فلنبيّن ما هو المختار فيها من خلال نكاتٍ‌</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13138449_1280447820"/>
      <w:bookmarkStart w:id="1335" w:name="_Toc551"/>
      <w:bookmarkEnd w:id="1334"/>
      <w:r>
        <w:rPr>
          <w:rtl w:val="true"/>
        </w:rPr>
        <w:t>النكتة الأولى</w:t>
      </w:r>
      <w:bookmarkEnd w:id="1335"/>
    </w:p>
    <w:p>
      <w:pPr>
        <w:pStyle w:val="BookText"/>
        <w:rPr/>
      </w:pPr>
      <w:r>
        <w:rPr>
          <w:rFonts w:ascii="Amiri" w:hAnsi="Amiri" w:eastAsia="Amiri" w:cs="Amiri"/>
          <w:color w:val="111111"/>
          <w:sz w:val="28"/>
          <w:sz w:val="28"/>
          <w:szCs w:val="28"/>
          <w:rtl w:val="true"/>
          <w:lang w:bidi="ar-SA"/>
        </w:rPr>
        <w:t xml:space="preserve">الأصل أن ليس أمر الحدود إلى الحاكم، إذ الحدود قد نصّ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كتابه الكريم، كما و قد فُصِّلت أحكامها في السنّة المطهّرة، فعلى الحاكم أن يجراها كما قد عيّنها الشارع من غير أن يكون له دخلٌ في كمّيّتها أو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الحكم الأوّليّ في المسألة</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3138451_1280447820"/>
      <w:bookmarkStart w:id="1337" w:name="_Toc552"/>
      <w:bookmarkEnd w:id="1336"/>
      <w:r>
        <w:rPr>
          <w:rtl w:val="true"/>
        </w:rPr>
        <w:t>النكتة الثانية</w:t>
      </w:r>
      <w:bookmarkEnd w:id="1337"/>
    </w:p>
    <w:p>
      <w:pPr>
        <w:pStyle w:val="Heading6"/>
        <w:numPr>
          <w:ilvl w:val="5"/>
          <w:numId w:val="1"/>
        </w:numPr>
        <w:rPr/>
      </w:pPr>
      <w:bookmarkStart w:id="1338" w:name="__RefHeading___Toc13138453_1280447820"/>
      <w:bookmarkStart w:id="1339" w:name="_Toc553"/>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مقتضى ما يتراءى من بعض الروايات جواز التخفيف في الحدود أو تبديلها بحدٍّ آخر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في المسألة نصٌّ يدلّ على الحكم، و لكن المستفاد من بعض الروايات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لنأت بجملةٍ منها</w:t>
      </w:r>
      <w:r>
        <w:rPr>
          <w:rFonts w:eastAsia="Amiri" w:cs="Amiri" w:ascii="Amiri" w:hAnsi="Amiri"/>
          <w:color w:val="111111"/>
          <w:sz w:val="28"/>
          <w:szCs w:val="28"/>
          <w:rtl w:val="true"/>
          <w:lang w:bidi="ar-SA"/>
        </w:rPr>
        <w:t xml:space="preserve">: </w:t>
      </w:r>
      <w:bookmarkStart w:id="1340" w:name="pg18785_210965"/>
    </w:p>
    <w:p>
      <w:pPr>
        <w:pStyle w:val="Heading6"/>
        <w:numPr>
          <w:ilvl w:val="5"/>
          <w:numId w:val="1"/>
        </w:numPr>
        <w:rPr/>
      </w:pPr>
      <w:bookmarkStart w:id="1341" w:name="__RefHeading___Toc13138455_1280447820"/>
      <w:bookmarkStart w:id="1342" w:name="_Toc554"/>
      <w:bookmarkEnd w:id="1340"/>
      <w:bookmarkEnd w:id="1341"/>
      <w:r>
        <w:rPr>
          <w:rtl w:val="true"/>
        </w:rPr>
        <w:t>الرواية الأولى</w:t>
      </w:r>
      <w:bookmarkEnd w:id="1342"/>
    </w:p>
    <w:p>
      <w:pPr>
        <w:pStyle w:val="BookText"/>
        <w:rPr/>
      </w:pPr>
      <w:r>
        <w:rPr>
          <w:rFonts w:ascii="Amiri" w:hAnsi="Amiri" w:eastAsia="Amiri" w:cs="Amiri"/>
          <w:color w:val="111111"/>
          <w:sz w:val="28"/>
          <w:sz w:val="28"/>
          <w:szCs w:val="28"/>
          <w:rtl w:val="true"/>
          <w:lang w:bidi="ar-SA"/>
        </w:rPr>
        <w:t>ما يوجد في مختتم حديث قتل عليٍّ عليه السلام الأعرابي الّذي أنكر قول النبيّ صلى الله عليه و آله بأداء ثمن ناقته، كما قد أشرنا إليه في النكتة الأولى من نكات المسألة الأولى من مسائل المبحث الثالث،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مختتمه قال صلى الله عليه و آله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يا عليّ فلاتعد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نهى أميرالمؤمنين عليهما السلام عن إجراء الحدّ على منكر الرسول حذراً عن لوازمه المنكرة و تواليه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أنّه يجوز للحاكم أن يعطّل إجراء الحدود لمصلحةٍ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كالمنع من اختلال النظام و دفع شبه المغرضين و أمثالهما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للموسوسين أن يحرّكوا عواطف الناس فينجرّ الأمر في بعض الأحيان إلى وقوع الاضطراب في أمر الحكم و ظهور الحرج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فللحاكم أن يحكم بالعفو في هذه الموارد نظراً إلى ما هو الأهمّ بالنسبة إلى مصالح المجتمع</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13138457_1280447820"/>
      <w:bookmarkStart w:id="1344" w:name="_Toc555"/>
      <w:bookmarkEnd w:id="1343"/>
      <w:r>
        <w:rPr>
          <w:rtl w:val="true"/>
        </w:rPr>
        <w:t>الرواية الثانية</w:t>
      </w:r>
      <w:bookmarkEnd w:id="134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عن ابن محبوبٍ عن أبي أيّوب الخرّاز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 السلام أنّه كان يضرب بالسوط و بنصف السوط و ببعضه في الحدود، و كان أُتي بغلامٍ و جاريةٍ لم يدركا لايبطل حدّاً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السوط بيده من وسطه أو من ثلثه ثمّ يضرب به على قدر أسنانهم و لايبطل حدّاً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345" w:name="pg18785_210966"/>
    </w:p>
    <w:p>
      <w:pPr>
        <w:pStyle w:val="BookText"/>
        <w:rPr/>
      </w:pPr>
      <w:bookmarkEnd w:id="1345"/>
      <w:r>
        <w:rPr>
          <w:rFonts w:ascii="Amiri" w:hAnsi="Amiri" w:eastAsia="Amiri" w:cs="Amiri"/>
          <w:color w:val="111111"/>
          <w:sz w:val="28"/>
          <w:sz w:val="28"/>
          <w:szCs w:val="28"/>
          <w:rtl w:val="true"/>
          <w:lang w:bidi="ar-SA"/>
        </w:rPr>
        <w:t>السند صحيحٌ‌، و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و إن لم نعلم الوجه في ما كان يفعله عليه السلام من ضرب الأطفال على قدر أسنانهم، و لكن لايضطرب العقل في إدراك دلالتها على جواز التخفيف في الحدود، بل و في دلالتها على جواز تبديلها، لأنّه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يضرب بالسوط، و بنصف السوط، و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إلّاتبديل السوط بما هو أخفّ منه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فدلالتها على جواز التخفيف و التبديل للحاكم واضحةٌ‌</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13138459_1280447820"/>
      <w:bookmarkStart w:id="1347" w:name="_Toc556"/>
      <w:bookmarkEnd w:id="1346"/>
      <w:r>
        <w:rPr>
          <w:rtl w:val="true"/>
        </w:rPr>
        <w:t>الرواية الثالثة</w:t>
      </w:r>
      <w:bookmarkEnd w:id="1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ابن محبوبٍ عن أبانٍ عن الحلبيّ عن أبي عبداللّه عليه السلام في رجلٍ أقرّ على نفسه بحدٍّ ثمّ جحد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الإمام انّه سرق ثمّ جحد قُطعت يده و إن رغم انفه، و إن أقرّ على نفسه أنّه شرب خمراً أو بفريةٍ فاجلدوه ثمانين جلدةً‌؛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على نفسه بحدٍّ يجب فيه الرجم أ كنتَ راجمه‌؟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كنت ضاربه الحدّ</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في أعلى مدارج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دلالةٌ على أهمّيّة الرجم البالغة، حيث إنّه إن جحد المنكَر بعد أن أقرّ به لايُقبل إنكاره في جميع الإقرارات إلّافي ما يترتّب عليه الرجم، فانّه حينئذٍ يُجَلَّد لاعترافه بالزنا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ذلك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ضاربه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الجنس، و بين أن يكون للدلالة على العهد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على الثاني نفي </w:t>
      </w:r>
      <w:bookmarkStart w:id="1348" w:name="pg18785_210967"/>
    </w:p>
    <w:p>
      <w:pPr>
        <w:pStyle w:val="BookText"/>
        <w:rPr/>
      </w:pPr>
      <w:bookmarkEnd w:id="1348"/>
      <w:r>
        <w:rPr>
          <w:rFonts w:ascii="Amiri" w:hAnsi="Amiri" w:eastAsia="Amiri" w:cs="Amiri"/>
          <w:color w:val="111111"/>
          <w:sz w:val="28"/>
          <w:sz w:val="28"/>
          <w:szCs w:val="28"/>
          <w:rtl w:val="true"/>
          <w:lang w:bidi="ar-SA"/>
        </w:rPr>
        <w:t>وجوب الرجم، و على الأوّل نفي الرجم و إثبات التعزير، أمّا كيفيّته فهي بيد الحاكم، و هو يختار لكلّ موردٍ ما هو الأليق به</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13138461_1280447820"/>
      <w:bookmarkStart w:id="1350" w:name="_Toc557"/>
      <w:bookmarkEnd w:id="1349"/>
      <w:r>
        <w:rPr>
          <w:rtl w:val="true"/>
        </w:rPr>
        <w:t>الرواية الرابعة</w:t>
      </w:r>
      <w:bookmarkEnd w:id="1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ابن أبي عميرٍ عن حمّاد بن عثمان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على نفسه بحدٍّ أو فريةٍ ثمّ جحد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أقرّ على نفسه بحدٍّ يبلغ فيه الرجم أ كنت ترجمه‌؟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كنت ضاربه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كسابقه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 الحديث مع ما سبقه، و كيف كان فلاريب في اتّحادهما مفهوماً</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13138463_1280447820"/>
      <w:bookmarkStart w:id="1352" w:name="_Toc558"/>
      <w:bookmarkEnd w:id="1351"/>
      <w:r>
        <w:rPr>
          <w:rtl w:val="true"/>
        </w:rPr>
        <w:t>الرواية الخامسة</w:t>
      </w:r>
      <w:bookmarkEnd w:id="1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أبي عميرٍ عن أبي أيّوب عن محمّد 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بحدٍّ أقمته عليه، إلّاالرجم فانّه إذا أقرّ على نفسه ثمّ جحد لم يرجم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جحد لم 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سقوط التعزير من المنكِر أيضاً، و لكن لاخلاف في أنّ الروايتين الثالثة و الرابعة تفسّران الخامسة، فيجب أن يُجلّد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السابقتين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المحقّق الشعرانيّ رحمه الله نقلاً عن </w:t>
      </w:r>
      <w:bookmarkStart w:id="1353" w:name="pg18785_210968"/>
    </w:p>
    <w:p>
      <w:pPr>
        <w:pStyle w:val="BookText"/>
        <w:rPr/>
      </w:pPr>
      <w:bookmarkEnd w:id="1353"/>
      <w:r>
        <w:rPr>
          <w:rFonts w:ascii="Amiri" w:hAnsi="Amiri" w:eastAsia="Amiri" w:cs="Amiri"/>
          <w:color w:val="111111"/>
          <w:sz w:val="28"/>
          <w:sz w:val="28"/>
          <w:szCs w:val="28"/>
          <w:rtl w:val="true"/>
          <w:lang w:bidi="ar-SA"/>
        </w:rPr>
        <w:t>العلّامة الكبير المجلسيّ قدس سره في التذييل على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 رحمه الله في المرآت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و ما يوافقه من الأخبار محمولةٌ على أنّه جحد بعد الإقرار فانّه يسقط به الرجم دون غيره من الحدود، و يكون الحدّ المذكور في بعض الأخبار محمولاً على التعزير؛ إذ ظاهر كلامهم انّه مع سقوط الرجم لايثبت الجلد تامّاً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هذا قد أشرنا إليه فيما سبق من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ثمرة عمليّة له، حيث إنّه لافرق بين سقوط الحدّ و استخلاف التعزير له، أو عدم سقوط الحدّ و تبديله بما هو أنقص منه، فإمّا أن يكون تبديلاً، أو تخفيفاً أو تعزيراً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فالثلاثة سواءٌ في وجوب جلد المقرّ المنكِر</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13138465_1280447820"/>
      <w:bookmarkStart w:id="1355" w:name="_Toc559"/>
      <w:bookmarkEnd w:id="1354"/>
      <w:r>
        <w:rPr>
          <w:rtl w:val="true"/>
        </w:rPr>
        <w:t>الرواية السادسة</w:t>
      </w:r>
      <w:bookmarkEnd w:id="13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بن عيسى عن ابن محبوبٍ و محمّد بن اسماعيل بن بزيع عن حنّان بن سديرٍ عن يحيى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من أبي عبداللّه عليه السلام منزلةً‌، فسله عن رجلٍ زنى و هو مريضٌ إن أقيم عليه الحدّ مات، ما تقول فيه‌؟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تلقاء نفسك أو قال لك إنسانٌ أن تسألني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سألني أن 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أُتي برجلٍ احتبن مستسقي البطن قد بدت عروق فخذيه و قد زنى بامرأةٍ مريضةٍ‌، فأمر رسول اللّه صلى الله عليه و آله بعذقٍ فيه شمراخٌ فضُرب به الرجل ضربةً و ضُربت به المرأة ضربةً ثمّ خلّى </w:t>
      </w:r>
      <w:bookmarkStart w:id="1356" w:name="pg18785_210969"/>
    </w:p>
    <w:p>
      <w:pPr>
        <w:pStyle w:val="BookText"/>
        <w:rPr/>
      </w:pPr>
      <w:bookmarkEnd w:id="1356"/>
      <w:r>
        <w:rPr>
          <w:rFonts w:ascii="Amiri" w:hAnsi="Amiri" w:eastAsia="Amiri" w:cs="Amiri"/>
          <w:color w:val="111111"/>
          <w:sz w:val="28"/>
          <w:sz w:val="28"/>
          <w:szCs w:val="28"/>
          <w:rtl w:val="true"/>
          <w:lang w:bidi="ar-SA"/>
        </w:rPr>
        <w:t>سبيلهما؛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بِيَدِكَ ضِغْثاً فَاضْرِبْ بِهِ وَ لَاتَحْنَثْ‌</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الرواية على جواز تبديل الحدود بما هو الموافق للمورد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إنّها نصٌّ في أنّ النبيّ صلى الله عليه و آله قد خفّف عن المريض فبدّل الحدّ الواجب عليه بضربةٍ بعذقٍ فيه شمراخٌ‌؛ فتأسّى صلى الله عليه و آله بسيرة النبيّ أيّوب عليه السلام في إجراء الحدّ على زوجته، و إليه أشار الإمام عليه السلام بما تلا من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بِيَدِكَ ضِغْثاً فَاضْرِبْ بِهِ وَ لَاتَحْنَثْ‌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فصّلنا الكلام في مباحث الخمس حول هذه الآية، و قلنا انّها من متشابهات الكتاب العزيز، بل من مجملاته؛ فلانعلم وجهاً ليمينه عليه السلام كما لانعلم وجهاً لفعله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جواز تبديل الحدود عند الضرورات تامّةٌ‌</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13138467_1280447820"/>
      <w:bookmarkStart w:id="1358" w:name="_Toc560"/>
      <w:bookmarkEnd w:id="1357"/>
      <w:r>
        <w:rPr>
          <w:rtl w:val="true"/>
        </w:rPr>
        <w:t>الرواية السابعة</w:t>
      </w:r>
      <w:bookmarkEnd w:id="1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يحيى عن أحمد بن محمّدٍ عن أبي همّامٍ عن محمّد بن سعيدٍ عن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أميرالمؤمنين عليه السلام برجلٍ أصاب حدّاً و به قروحٌ في جسده كثيرةٌ‌، فقال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أقرّوه حتّى تبرأ، لاتُنكأ عليه فتقتلوه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موثّقٌ‌، لمكان السكونيّ العامّي الثقة</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نكتةٌ‌، و هي</w:t>
      </w:r>
      <w:r>
        <w:rPr>
          <w:rFonts w:eastAsia="Amiri" w:cs="Amiri" w:ascii="Amiri" w:hAnsi="Amiri"/>
          <w:color w:val="111111"/>
          <w:sz w:val="28"/>
          <w:szCs w:val="28"/>
          <w:rtl w:val="true"/>
          <w:lang w:bidi="ar-SA"/>
        </w:rPr>
        <w:t xml:space="preserve">: </w:t>
      </w:r>
      <w:bookmarkStart w:id="1359" w:name="pg18785_210970"/>
    </w:p>
    <w:p>
      <w:pPr>
        <w:pStyle w:val="BookText"/>
        <w:rPr/>
      </w:pPr>
      <w:bookmarkEnd w:id="1359"/>
      <w:r>
        <w:rPr>
          <w:rFonts w:ascii="Amiri" w:hAnsi="Amiri" w:eastAsia="Amiri" w:cs="Amiri"/>
          <w:color w:val="111111"/>
          <w:sz w:val="28"/>
          <w:sz w:val="28"/>
          <w:szCs w:val="28"/>
          <w:rtl w:val="true"/>
          <w:lang w:bidi="ar-SA"/>
        </w:rPr>
        <w:t>الظاهر من هذه الرواية جواز تأخير الحدّ عن المريض حتّى يبرأ ثمّ وجوب إجراء الحدّ بكامله عليه؛ بينما انّ الظاهر من الرواية السادسة انّ النبيّ قد بدّل الحدّ بما هو أخفّ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يبدو لنا في وجه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في إجراء الحدّ مخفّفاً أو تأخّره إلى زمنٍ مّا مفوّضٌ بيد الحاكم، فهو يختار في كلّ موردٍ ما هو الأصلح له</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13138469_1280447820"/>
      <w:bookmarkStart w:id="1361" w:name="_Toc561"/>
      <w:bookmarkEnd w:id="1360"/>
      <w:r>
        <w:rPr>
          <w:rtl w:val="true"/>
        </w:rPr>
        <w:t>الرواية الثامنة</w:t>
      </w:r>
      <w:bookmarkEnd w:id="1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 بن زيادٍ عن محمّد بن الحسن بن شمّون عن عبداللّه بن عبدالرحمن الأصمّ عن مسمع بن عبدالملك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أتي برجلٍ أصاب حدّاً و به قروحٌ و مرضٌ و أشباه ذلك؛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حتّى تبرأ، لاتُنكأ قروحه عليه فيموت، و لكن إذا برأ حددناه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ما يتعلّق بها في التعليق على السابقة عليها، و لانعيده حذراً من التكرار؛ فراجعه</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13138471_1280447820"/>
      <w:bookmarkStart w:id="1363" w:name="_Toc562"/>
      <w:bookmarkEnd w:id="1362"/>
      <w:r>
        <w:rPr>
          <w:rtl w:val="true"/>
        </w:rPr>
        <w:t>الرواية التاسعة</w:t>
      </w:r>
      <w:bookmarkEnd w:id="13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سهل بن زيادٍ و عن عليّ بن إبراهيم عن أبيه جميعاً عن ابن محبوبٍ عن ابن رئابٍ عن ضُريسٍ‌ </w:t>
      </w:r>
      <w:bookmarkStart w:id="1364" w:name="pg18785_210971"/>
    </w:p>
    <w:p>
      <w:pPr>
        <w:pStyle w:val="BookText"/>
        <w:rPr/>
      </w:pPr>
      <w:bookmarkEnd w:id="1364"/>
      <w:r>
        <w:rPr>
          <w:rFonts w:ascii="Amiri" w:hAnsi="Amiri" w:eastAsia="Amiri" w:cs="Amiri"/>
          <w:color w:val="111111"/>
          <w:sz w:val="28"/>
          <w:sz w:val="28"/>
          <w:szCs w:val="28"/>
          <w:rtl w:val="true"/>
          <w:lang w:bidi="ar-SA"/>
        </w:rPr>
        <w:t>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لايعفى عن الحدود الّتي للّه دون الإمام، فأمّا ما كان من حقّ الناس في حدٍّ فلابأس بأن يعفى عنه دون الإمام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بطريقيه، فلاكلام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دلالةٌ ظاهرةٌ على جواز العفو في حقوق اللّه من قبل الإمام، أمّا حقوق الناس فأمر إجراء الحدود فيها مفوّضٌ إليهم، و هذا ممّا لاريب فيه، حيث لوليّ الدم أن يعفو عن الجاني فلم يطلب من الوالي قصاصه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فللدولة الإسلاميّة أن تعفو عن الزاني نظراً إلى بعض المصالح</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13138473_1280447820"/>
      <w:bookmarkStart w:id="1366" w:name="_Toc563"/>
      <w:bookmarkEnd w:id="1365"/>
      <w:r>
        <w:rPr>
          <w:rtl w:val="true"/>
        </w:rPr>
        <w:t>الرواية العاشرة</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شعبة في تحف العقول عن أبي الحسن الثالث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الرجل الّذي اعترف باللواط فانّه لم يقم عليه البيّنة و إنّما تطوّع بالإقرار من نفسه، و إذا كان للإمام الّذي من اللّه أن يعاقب عن اللّه كان له أن يمنّ عن اللّه؛ 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ضعيفةٌ سنداً، بحيث لايمكن الركون إليها، و لكن لاأقلّ من كونها مؤيِّدةً لغيرها من روايات الباب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أن يمنّ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لاستشهاده عليه السلام بالآية الكريمة دلالةٌ واضحةٌ على جواز العفو عن اللائط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روايات الباب كثيرةٌ‌؛ و في ما ذكرناه كفايةٌ‌</w:t>
      </w:r>
      <w:r>
        <w:rPr>
          <w:rFonts w:eastAsia="Amiri" w:cs="Amiri" w:ascii="Amiri" w:hAnsi="Amiri"/>
          <w:color w:val="111111"/>
          <w:sz w:val="28"/>
          <w:szCs w:val="28"/>
          <w:rtl w:val="true"/>
          <w:lang w:bidi="ar-SA"/>
        </w:rPr>
        <w:t xml:space="preserve">. </w:t>
      </w:r>
      <w:bookmarkStart w:id="1367" w:name="pg18785_210972"/>
    </w:p>
    <w:p>
      <w:pPr>
        <w:pStyle w:val="Heading5"/>
        <w:numPr>
          <w:ilvl w:val="4"/>
          <w:numId w:val="1"/>
        </w:numPr>
        <w:rPr/>
      </w:pPr>
      <w:bookmarkStart w:id="1368" w:name="__RefHeading___Toc13138475_1280447820"/>
      <w:bookmarkStart w:id="1369" w:name="_Toc564"/>
      <w:bookmarkEnd w:id="1367"/>
      <w:bookmarkEnd w:id="1368"/>
      <w:r>
        <w:rPr>
          <w:rtl w:val="true"/>
        </w:rPr>
        <w:t>النكتة الثالثة</w:t>
      </w:r>
      <w:bookmarkEnd w:id="1369"/>
    </w:p>
    <w:p>
      <w:pPr>
        <w:pStyle w:val="BookText"/>
        <w:rPr/>
      </w:pPr>
      <w:r>
        <w:rPr>
          <w:rFonts w:ascii="Amiri" w:hAnsi="Amiri" w:eastAsia="Amiri" w:cs="Amiri"/>
          <w:color w:val="111111"/>
          <w:sz w:val="28"/>
          <w:sz w:val="28"/>
          <w:szCs w:val="28"/>
          <w:rtl w:val="true"/>
          <w:lang w:bidi="ar-SA"/>
        </w:rPr>
        <w:t xml:space="preserve">المستفاد ممّا يظهر من مجموع روايات الباب انّ الأمر في إجراء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اجراء التعزيرات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الحاكم، فهو يختار في كلّ موردٍ ما هو الأصلح له مراعياً فيه صلاح المجتمع و من وجب عليه الحدّ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إن كان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اتّباع الكتاب فيما أمر به و 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لامناص من الذهاب إليه، لكثرة الروايات الدالّة عليه و معاضدة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قولان لعلمين من أعلام الأمّة صريحان فيما ذكرناه، و يعجبني أن أوردهما هيهنا؛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شيخ الطائفة رحمه الله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المصلحة تقتضي اقامتها في الحال أقامها على وجهٍ لايؤدّي إلى تلف نفسه، كما فعل النبيّ صلى الله عليه و آله؛ و إن اقتضت المصلحة تأخيرها أخّرها إلى أن يبرأ ثمّ يقيم عليه الحدّ على الكمال</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الشيخ و إن كانت واردةً في مورد المريض، و لكنّ الظاهر أن لاخصوصيّة للمرض هيهنا، بل المناط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المصلحة تقتضي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المجلسيّ رحمه الله، و قد أورده الشيخ الحرّ رحمه الله في التذييل على الرواية الثالثة من روايات الباب الأوّل من أبواب حدّ المحارب؛ قال رحمه الله على ما في محكيّ كلامه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لاتنافي هذا الخبر القول بالتخيير، إذ مفاده انّ الإمام يختار ما يعلمه صلاحاً بحسب جنايته، لا بما يشتهيه؛ و به يمكن الجمع بين الأخبار </w:t>
      </w:r>
    </w:p>
    <w:p>
      <w:pPr>
        <w:pStyle w:val="BookText"/>
        <w:rPr/>
      </w:pP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النقطة الّتي ركّز عليها هذا الكلام قوله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يختار ما يعلمه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الإمام أن يختار في كلّ موردٍ ما هو الأليق بحسبه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جميع ما ذكرناه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للإمام و الوليّ أن يعفوا عن الحدود، أو يخفّفا منها، و ذلك بالنظر إلى ما هو الأهمّ من إجراء الحدود، أو العفو عنها، أو التخويف منها؛ و ذلك كلّه واضحٌ‌</w:t>
      </w:r>
      <w:r>
        <w:rPr>
          <w:rFonts w:eastAsia="Amiri" w:cs="Amiri" w:ascii="Amiri" w:hAnsi="Amiri"/>
          <w:color w:val="111111"/>
          <w:sz w:val="28"/>
          <w:szCs w:val="28"/>
          <w:rtl w:val="true"/>
          <w:lang w:bidi="ar-SA"/>
        </w:rPr>
        <w:t>.</w:t>
      </w:r>
      <w:bookmarkStart w:id="1370" w:name="pg18785_210974"/>
    </w:p>
    <w:p>
      <w:pPr>
        <w:pStyle w:val="Heading3"/>
        <w:numPr>
          <w:ilvl w:val="2"/>
          <w:numId w:val="1"/>
        </w:numPr>
        <w:rPr/>
      </w:pPr>
      <w:bookmarkStart w:id="1371" w:name="__RefHeading___Toc13138477_1280447820"/>
      <w:bookmarkStart w:id="1372" w:name="_Toc565"/>
      <w:bookmarkEnd w:id="1370"/>
      <w:bookmarkEnd w:id="1371"/>
      <w:r>
        <w:rPr>
          <w:rtl w:val="true"/>
        </w:rPr>
        <w:t>المبحث الثالث عشرحصيلة ما مضى من الأبحاث سعة مشيئة الولىّ الفقيه و اختياره</w:t>
      </w:r>
      <w:r>
        <w:rPr>
          <w:rtl w:val="true"/>
        </w:rPr>
        <w:t>»</w:t>
      </w:r>
      <w:bookmarkEnd w:id="137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3" w:name="__RefHeading___Toc13138479_1280447820"/>
      <w:bookmarkStart w:id="1374" w:name="_Toc566"/>
      <w:bookmarkEnd w:id="1373"/>
      <w:r>
        <w:rPr>
          <w:rtl w:val="true"/>
        </w:rPr>
        <w:t>اشارة</w:t>
      </w:r>
      <w:bookmarkEnd w:id="137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5" w:name="pg18785_210976"/>
      <w:bookmarkStart w:id="1376" w:name="pg18785_210976"/>
      <w:bookmarkEnd w:id="1376"/>
    </w:p>
    <w:p>
      <w:pPr>
        <w:pStyle w:val="BookText"/>
        <w:rPr/>
      </w:pPr>
      <w:bookmarkStart w:id="1377" w:name="pg18785_210976"/>
      <w:bookmarkEnd w:id="1377"/>
      <w:r>
        <w:rPr>
          <w:rFonts w:ascii="Amiri" w:hAnsi="Amiri" w:eastAsia="Amiri" w:cs="Amiri"/>
          <w:color w:val="111111"/>
          <w:sz w:val="28"/>
          <w:sz w:val="28"/>
          <w:szCs w:val="28"/>
          <w:rtl w:val="true"/>
          <w:lang w:bidi="ar-SA"/>
        </w:rPr>
        <w:t xml:space="preserve">المبحث الثالث عشرحصيلة ما مضى من الأبحاث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مشيئة الفقيه الوليّ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انجرّ بنا البحث في باب التعزيرات إلى ما للحاكم في بابي الحدود و التعزيرات، فلاعلينا لو بحثنا عن سعة مشيئة الفقيه الوليّ و اختياره من غير تخصيصها بالبابين و انحصارها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المبحث الأخير من مباحث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الكلام في صدر الكتاب حول سعة خيار الرسول صلى الله عليه و آله و الائمّة المعصومين عليهم السلام و سلطتهم، و هذا المبحث قد ذكرناه هناك بضربٍ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أشرنا إلى أنّ الفقيه الوليّ يتبعهم في جميع أموره، و منها سعة سلطته، و هذا كلّه قد فرغنا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كمال الاختصار مجانباً عن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للمعصومين الأربعة عشر</w:t>
      </w:r>
    </w:p>
    <w:p>
      <w:pPr>
        <w:pStyle w:val="Heading4"/>
        <w:numPr>
          <w:ilvl w:val="3"/>
          <w:numId w:val="1"/>
        </w:numPr>
        <w:rPr/>
      </w:pPr>
      <w:bookmarkStart w:id="1378" w:name="__RefHeading___Toc13138481_1280447820"/>
      <w:bookmarkStart w:id="1379" w:name="_Toc567"/>
      <w:bookmarkEnd w:id="1378"/>
      <w:r>
        <w:rPr>
          <w:rtl w:val="true"/>
        </w:rPr>
        <w:t>مناصب تنبىء عن خيارهم و سعة تصرّفهم في الكون، و هي</w:t>
      </w:r>
      <w:r>
        <w:rPr>
          <w:rtl w:val="true"/>
        </w:rPr>
        <w:t>:</w:t>
      </w:r>
      <w:bookmarkEnd w:id="1379"/>
    </w:p>
    <w:p>
      <w:pPr>
        <w:pStyle w:val="Heading5"/>
        <w:numPr>
          <w:ilvl w:val="4"/>
          <w:numId w:val="1"/>
        </w:numPr>
        <w:rPr/>
      </w:pPr>
      <w:bookmarkStart w:id="1380" w:name="__RefHeading___Toc13138483_1280447820"/>
      <w:bookmarkStart w:id="1381" w:name="_Toc568"/>
      <w:bookmarkEnd w:id="1380"/>
      <w:r>
        <w:rPr>
          <w:rtl w:val="true"/>
        </w:rPr>
        <w:t>الأوّل</w:t>
      </w:r>
      <w:r>
        <w:rPr>
          <w:rtl w:val="true"/>
        </w:rPr>
        <w:t>:</w:t>
      </w:r>
      <w:bookmarkEnd w:id="1381"/>
    </w:p>
    <w:p>
      <w:pPr>
        <w:pStyle w:val="BookText"/>
        <w:rPr/>
      </w:pPr>
      <w:r>
        <w:rPr>
          <w:rFonts w:ascii="Amiri" w:hAnsi="Amiri" w:eastAsia="Amiri" w:cs="Amiri"/>
          <w:color w:val="111111"/>
          <w:sz w:val="28"/>
          <w:sz w:val="28"/>
          <w:szCs w:val="28"/>
          <w:rtl w:val="true"/>
          <w:lang w:bidi="ar-SA"/>
        </w:rPr>
        <w:t>كونهم واسطةً في إيصال فيض الوجود إلى دار الوجود برمّتها؛</w:t>
      </w:r>
    </w:p>
    <w:p>
      <w:pPr>
        <w:pStyle w:val="Heading5"/>
        <w:numPr>
          <w:ilvl w:val="4"/>
          <w:numId w:val="1"/>
        </w:numPr>
        <w:rPr/>
      </w:pPr>
      <w:bookmarkStart w:id="1382" w:name="__RefHeading___Toc13138485_1280447820"/>
      <w:bookmarkStart w:id="1383" w:name="_Toc569"/>
      <w:bookmarkEnd w:id="1382"/>
      <w:r>
        <w:rPr>
          <w:rtl w:val="true"/>
        </w:rPr>
        <w:t>الثاني</w:t>
      </w:r>
      <w:r>
        <w:rPr>
          <w:rtl w:val="true"/>
        </w:rPr>
        <w:t>:</w:t>
      </w:r>
      <w:bookmarkEnd w:id="1383"/>
    </w:p>
    <w:p>
      <w:pPr>
        <w:pStyle w:val="BookText"/>
        <w:rPr/>
      </w:pPr>
      <w:r>
        <w:rPr>
          <w:rFonts w:ascii="Amiri" w:hAnsi="Amiri" w:eastAsia="Amiri" w:cs="Amiri"/>
          <w:color w:val="111111"/>
          <w:sz w:val="28"/>
          <w:sz w:val="28"/>
          <w:szCs w:val="28"/>
          <w:rtl w:val="true"/>
          <w:lang w:bidi="ar-SA"/>
        </w:rPr>
        <w:t xml:space="preserve">كونهم واسطةً في إيصال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الموجودات، فهم مجالي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بذلك يصحّ أن يُطلب منهم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فالثاني أخصُّ من الأوّل، و الأوّل أعمٌّ من الثاني؛</w:t>
      </w:r>
    </w:p>
    <w:p>
      <w:pPr>
        <w:pStyle w:val="Heading5"/>
        <w:numPr>
          <w:ilvl w:val="4"/>
          <w:numId w:val="1"/>
        </w:numPr>
        <w:rPr/>
      </w:pPr>
      <w:bookmarkStart w:id="1384" w:name="__RefHeading___Toc13138487_1280447820"/>
      <w:bookmarkStart w:id="1385" w:name="_Toc570"/>
      <w:bookmarkEnd w:id="1384"/>
      <w:r>
        <w:rPr>
          <w:rtl w:val="true"/>
        </w:rPr>
        <w:t>الثالث</w:t>
      </w:r>
      <w:r>
        <w:rPr>
          <w:rtl w:val="true"/>
        </w:rPr>
        <w:t>:</w:t>
      </w:r>
      <w:bookmarkEnd w:id="13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كونهم أصحاب مقام الشفاعة الكبرى، فلهم الشفاعة الكبرى كما أنّ لتابعيهم </w:t>
      </w:r>
      <w:bookmarkStart w:id="1386" w:name="pg18785_210977"/>
    </w:p>
    <w:p>
      <w:pPr>
        <w:pStyle w:val="BookText"/>
        <w:rPr/>
      </w:pPr>
      <w:bookmarkEnd w:id="1386"/>
      <w:r>
        <w:rPr>
          <w:rFonts w:ascii="Amiri" w:hAnsi="Amiri" w:eastAsia="Amiri" w:cs="Amiri"/>
          <w:color w:val="111111"/>
          <w:sz w:val="28"/>
          <w:sz w:val="28"/>
          <w:szCs w:val="28"/>
          <w:rtl w:val="true"/>
          <w:lang w:bidi="ar-SA"/>
        </w:rPr>
        <w:t>الشفاعة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مجالي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 أخصٌّ من الأوّل أيضاً، و قسيمٌ للثاني، حيث إنّ الثاني يرجع إلى كونهم مجالي رحمته الواسعة في الدنيا، و الثالث يرجع إلى كونهم مجالي رحمته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لايجوز فيها التفويض، بل الأوّل يختصّ بهم من غير أن يشاركهم فيه أحدٌ، و الثاني و الثالث أيضاً لهم بالأصالة، بل ما لغيرهم منهما ليس إلّارشحةً من رشحات كمالهم و لطفهم العميم</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3138489_1280447820"/>
      <w:bookmarkStart w:id="1388" w:name="_Toc571"/>
      <w:bookmarkEnd w:id="1387"/>
      <w:r>
        <w:rPr>
          <w:rtl w:val="true"/>
        </w:rPr>
        <w:t>الرابع</w:t>
      </w:r>
      <w:r>
        <w:rPr>
          <w:rtl w:val="true"/>
        </w:rPr>
        <w:t>:</w:t>
      </w:r>
      <w:bookmarkEnd w:id="1388"/>
    </w:p>
    <w:p>
      <w:pPr>
        <w:pStyle w:val="BookText"/>
        <w:rPr/>
      </w:pPr>
      <w:r>
        <w:rPr>
          <w:rFonts w:ascii="Amiri" w:hAnsi="Amiri" w:eastAsia="Amiri" w:cs="Amiri"/>
          <w:color w:val="111111"/>
          <w:sz w:val="28"/>
          <w:sz w:val="28"/>
          <w:szCs w:val="28"/>
          <w:rtl w:val="true"/>
          <w:lang w:bidi="ar-SA"/>
        </w:rPr>
        <w:t>كونهم أصحاب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الكلام في صدر الكتاب أيضاً في أنّ التشريع هيهنا يُطلق و يُراد منه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التشريع بمعنى تبيين الأحكام و تفسيرها؛</w:t>
      </w:r>
    </w:p>
    <w:p>
      <w:pPr>
        <w:pStyle w:val="BookText"/>
        <w:rPr/>
      </w:pPr>
      <w:r>
        <w:rPr>
          <w:rFonts w:ascii="Amiri" w:hAnsi="Amiri" w:eastAsia="Amiri" w:cs="Amiri"/>
          <w:color w:val="111111"/>
          <w:sz w:val="28"/>
          <w:sz w:val="28"/>
          <w:szCs w:val="28"/>
          <w:rtl w:val="true"/>
          <w:lang w:bidi="ar-SA"/>
        </w:rPr>
        <w:t>و التشريع بمعنى جعل الأحكام و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الأمّة في أنّ التشريع بالمعنى الأوّل من مناصب النبيّ صلى الله عليه و آله، كما انّه لاخلاف بين الإماميّة في كونه من مناصب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فقد اختلف فيه الأقوال، فمنهم من نفى كونه من مناصبهم عليهم السلام، و منهم من اثبته لهم، 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تفصيل الكلام فيه، كما قد أشرنا في خلال الرسالة إلى بعض ما يدلّ عليه؛ كتحليلهم الخمس لشيعتهم في بعض الأحيان؛ و كنصبهم القضاة غير المجتهدين في هذا المنصب مع أن لاحقّ لغير المستنبط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جواز التفويض في هذا المنصب، فهذا المنصب ثابتٌ للفقيه في عصر الغيبة، و قد أشرنا تفصيلاً إلى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كالتوقيع الشريف، و مقبولة عمر بن حنظلة، و غيرهما من الأدلّة الكثيرة العقليّة و النقليّة </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13138491_1280447820"/>
      <w:bookmarkStart w:id="1390" w:name="_Toc572"/>
      <w:bookmarkEnd w:id="1389"/>
      <w:r>
        <w:rPr>
          <w:rtl w:val="true"/>
        </w:rPr>
        <w:t>الخامس</w:t>
      </w:r>
      <w:r>
        <w:rPr>
          <w:rtl w:val="true"/>
        </w:rPr>
        <w:t>:</w:t>
      </w:r>
      <w:bookmarkEnd w:id="139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منصب الحكم و رئاسة المجتمع، و ثبوت هذا المنصب للنبيّ صلى الله عليه و آله و للمستخلفين منه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الاثنى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لاخلاف فيه بين آحاد الفرقة الحقّة، و قد تكلّمنا في نيابة الفقيه الوليّ عنهم في هذا المنصب، بل الرسالة بأسرها </w:t>
      </w:r>
    </w:p>
    <w:p>
      <w:pPr>
        <w:pStyle w:val="BookText"/>
        <w:rPr/>
      </w:pPr>
      <w:r>
        <w:rPr>
          <w:rFonts w:ascii="Amiri" w:hAnsi="Amiri" w:eastAsia="Amiri" w:cs="Amiri"/>
          <w:color w:val="111111"/>
          <w:sz w:val="28"/>
          <w:sz w:val="28"/>
          <w:szCs w:val="28"/>
          <w:rtl w:val="true"/>
          <w:lang w:bidi="ar-SA"/>
        </w:rPr>
        <w:t>موضوعةٌ للتحقيق حول نيابته عنهم فيه؛ و ذلك بإثبات انّ الإنسان مدنيٌّ بالطبع أوّلاً؛</w:t>
      </w:r>
    </w:p>
    <w:p>
      <w:pPr>
        <w:pStyle w:val="BookText"/>
        <w:rPr/>
      </w:pPr>
      <w:r>
        <w:rPr>
          <w:rFonts w:ascii="Amiri" w:hAnsi="Amiri" w:eastAsia="Amiri" w:cs="Amiri"/>
          <w:color w:val="111111"/>
          <w:sz w:val="28"/>
          <w:sz w:val="28"/>
          <w:szCs w:val="28"/>
          <w:rtl w:val="true"/>
          <w:lang w:bidi="ar-SA"/>
        </w:rPr>
        <w:t>فهو بحاجةٍ ماسّةٍ إلى المجتمع ثانياً؛</w:t>
      </w:r>
    </w:p>
    <w:p>
      <w:pPr>
        <w:pStyle w:val="BookText"/>
        <w:rPr/>
      </w:pPr>
      <w:r>
        <w:rPr>
          <w:rFonts w:ascii="Amiri" w:hAnsi="Amiri" w:eastAsia="Amiri" w:cs="Amiri"/>
          <w:color w:val="111111"/>
          <w:sz w:val="28"/>
          <w:sz w:val="28"/>
          <w:szCs w:val="28"/>
          <w:rtl w:val="true"/>
          <w:lang w:bidi="ar-SA"/>
        </w:rPr>
        <w:t>و لامجتمع إلّابحكمٍ و حكومةٍ ثالثاً؛</w:t>
      </w:r>
    </w:p>
    <w:p>
      <w:pPr>
        <w:pStyle w:val="BookText"/>
        <w:rPr/>
      </w:pPr>
      <w:r>
        <w:rPr>
          <w:rFonts w:ascii="Amiri" w:hAnsi="Amiri" w:eastAsia="Amiri" w:cs="Amiri"/>
          <w:color w:val="111111"/>
          <w:sz w:val="28"/>
          <w:sz w:val="28"/>
          <w:szCs w:val="28"/>
          <w:rtl w:val="true"/>
          <w:lang w:bidi="ar-SA"/>
        </w:rPr>
        <w:t>ثمّ بإثبات انّ الإسلام متكفّلٌ لجميع ما يحتاج إليه الإنسان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فللإسلام أيضاً حكمٌ و دولةٌ‌، و أمر الحكم في زمن الحضور مفوّضٌ إلى المعصوم، و في زمن الغيبة ينوب الفقيه عنه في هذا المنصب كما ينوب عنه في جميع ما للنيابة فيه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تكلّمنا عن ذلك كلّه بتفصيلٍ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سعة سلطة المعصوم و الفقيه الوليّ و اختيارهم في أمر الحكم فقد تطابق النقل و العقل على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أيضاً قد فرغنا من التفصيل حولها، إذ النقل قد قرّرت على أن ليس لأحدٍ أن يخالف الرسول في حكمه،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حَتَّى يُحَكِّمُوكَ فِيَما شَجَرَ بَيْنَهُمْ ثُمَّ لَايَجِدُوا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يتمّ الاستدلال بهما و بنظائرهما الكثيرة بلفت النظر إلى ما تكلّمنا فيه من كيفيّة دلالة الآيتين على تماميّة سعة حكم المعصوم أوّلاً؛</w:t>
      </w:r>
    </w:p>
    <w:p>
      <w:pPr>
        <w:pStyle w:val="BookText"/>
        <w:rPr/>
      </w:pPr>
      <w:r>
        <w:rPr>
          <w:rFonts w:ascii="Amiri" w:hAnsi="Amiri" w:eastAsia="Amiri" w:cs="Amiri"/>
          <w:color w:val="111111"/>
          <w:sz w:val="28"/>
          <w:sz w:val="28"/>
          <w:szCs w:val="28"/>
          <w:rtl w:val="true"/>
          <w:lang w:bidi="ar-SA"/>
        </w:rPr>
        <w:t>ثمّ كيفيّة نيابة الفقيه عنهم ثانياً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دلالة النقل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فقد أشرنا أيضاً إلى أنّه يحكم بأن </w:t>
      </w:r>
    </w:p>
    <w:p>
      <w:pPr>
        <w:pStyle w:val="BookText"/>
        <w:rPr/>
      </w:pPr>
      <w:r>
        <w:rPr>
          <w:rFonts w:ascii="Amiri" w:hAnsi="Amiri" w:eastAsia="Amiri" w:cs="Amiri"/>
          <w:color w:val="111111"/>
          <w:sz w:val="28"/>
          <w:sz w:val="28"/>
          <w:szCs w:val="28"/>
          <w:rtl w:val="true"/>
          <w:lang w:bidi="ar-SA"/>
        </w:rPr>
        <w:t>لاحكومة إلّاإذا كانت مطلقة التفويض، و ذلك لأن طبع الدولة يحتاج إلى أن يُطلق لها العنان ليمكن لها أن تقوم بما فُرض لها من الفرائض و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لاينحصر هذا بالدولة الإسلاميّة فحسب، بل ذلك لجميع الدول في جميع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 أن يمنع من تفويض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الجاهل، و إلى الجائر، و إلى من لايطيق أن يدبّر أمر المجتمع؛ فاشترطنا في عداد شرائط الفقيه الوليّ أن يكون عالماً عادلاً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اتّصف بهذه الشرائط 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لطبع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بسعة سلطته، و هذا كلّه قد تكلّمنا عنه بما لامزيد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الفقهاء إلى جملةٍ من مصاديقه، كما إذا أدّت حاجة المجتمع إلى تخريب مسجدٍ وقع في شارعٍ‌، أو قام المحتكرين باحتكار ما يحتاج إليه الناس، أو قام المطفّفين بتطفيف ما للناس من الضروريّ في المآكل و المشارب و نظائرهما، أو غاب الزوج فاحتاجت الزوجة إلى فسخ علقة الزواج؛ فعلى الحكم تخريب المسجد و إحداث الشارع ثمّ بناء مسجدٍ آخر في أقرب المواضع منه، كما عليه أن يقابل المحتكرين و المطفّفين بمنعهم عن الاحتكار</w:t>
      </w:r>
      <w:r>
        <w:rPr>
          <w:rStyle w:val="FootnoteAnchor"/>
          <w:rtl w:val="true"/>
        </w:rPr>
        <w:footnoteReference w:id="434"/>
      </w:r>
      <w:r>
        <w:rPr>
          <w:rFonts w:ascii="Amiri" w:hAnsi="Amiri" w:eastAsia="Amiri" w:cs="Amiri"/>
          <w:color w:val="111111"/>
          <w:sz w:val="28"/>
          <w:sz w:val="28"/>
          <w:szCs w:val="28"/>
          <w:rtl w:val="true"/>
          <w:lang w:bidi="ar-SA"/>
        </w:rPr>
        <w:t>و التطفيف و لوبلغ إلى التصرّف في أموالهم، و عليه أن يطلّق الزوجة نيابةً عن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من المجمع عليه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ذلك يتبعون حكم العقل بوجوب كون الحكم مطلق التفويض ليتمكّن من أداء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واضحٌ‌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 و صلّى اللّٰه على سيّدنا محمّد و آله الطاهرين المعصومين و سلّم تسليماً كثيراً يا أرحم الرّاحمين</w:t>
      </w:r>
      <w:r>
        <w:rPr>
          <w:rFonts w:eastAsia="Amiri" w:cs="Amiri" w:ascii="Amiri" w:hAnsi="Amiri"/>
          <w:color w:val="111111"/>
          <w:sz w:val="28"/>
          <w:szCs w:val="28"/>
          <w:rtl w:val="true"/>
          <w:lang w:bidi="ar-SA"/>
        </w:rPr>
        <w:t xml:space="preserve">. </w:t>
      </w:r>
      <w:bookmarkStart w:id="1391" w:name="pg18785_210980"/>
    </w:p>
    <w:p>
      <w:pPr>
        <w:pStyle w:val="Heading2"/>
        <w:numPr>
          <w:ilvl w:val="1"/>
          <w:numId w:val="1"/>
        </w:numPr>
        <w:rPr/>
      </w:pPr>
      <w:bookmarkStart w:id="1392" w:name="__RefHeading___Toc13138493_1280447820"/>
      <w:bookmarkStart w:id="1393" w:name="_Toc573"/>
      <w:bookmarkEnd w:id="1391"/>
      <w:bookmarkEnd w:id="1392"/>
      <w:r>
        <w:rPr>
          <w:rtl w:val="true"/>
        </w:rPr>
        <w:t>الفهرس التفصيلى</w:t>
      </w:r>
      <w:bookmarkEnd w:id="1393"/>
    </w:p>
    <w:p>
      <w:pPr>
        <w:pStyle w:val="BookText"/>
        <w:rPr/>
      </w:pPr>
      <w:r>
        <w:rPr>
          <w:rFonts w:ascii="Amiri" w:hAnsi="Amiri" w:eastAsia="Amiri" w:cs="Amiri"/>
          <w:color w:val="111111"/>
          <w:sz w:val="28"/>
          <w:sz w:val="28"/>
          <w:szCs w:val="28"/>
          <w:rtl w:val="true"/>
          <w:lang w:bidi="ar-SA"/>
        </w:rPr>
        <w:t>الصورة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2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3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3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4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4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4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5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5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6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6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6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7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7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8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8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8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9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9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9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و اختيارات رهبر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21550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لايخلو عن مسامحةٍ‌؛ فانظر ما سننقله من عبارات اللغويّين في التعاليق الآتية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صاحب القاموس في تعريف المعروف على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ضدّ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تعريف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المنكر ضدّ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يزد عليه؛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بالعرف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بالمعروف، و هو الخير و الرفق و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تعريف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تعريف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شناخته، خلاف 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تعريف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ناشناخته، و كار زشت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الإحسان،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تعريف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ليس فيه رضى اللّه من قولٍ أو فعلٍ‌، و ضدّه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 بمنزلة الجنس ضرورة كون المراد بالحسن الجائز بالمعنى الأعمّ الشامل لما عدا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 بوصفٍ إلى آخره بمنزلة الفصل لإخراج المباح الّذي لاوصف فيه زائداً على حسنه المراد به جواز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الظاهر إرادة الإشارة إلى العلم بالاجتهاد و التقليد مثلاً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أو دلّ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الإمام يحيى بن سعيد 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وجوبهما عقليٌّ أو سمعيٌّ؟ فيه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الأقطاب القطبيّة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الجمهور من المتكلّمين و الفقهاء و غيرهم انّما يجبان 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قال بعد سطورٍ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يقوي في نفسي انّهما يجبان عقلاً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قولٌ بكونه سمعيّاً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لكنّه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الأظهر انّ الوجوب سمعيٌّ‌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و كذا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الأظهر انّ وجوبهما من حيث كونهما كذلك سمعيٌّ‌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 عدم وصول العقل إلى قبح ترك الأمر بذلك على وجهٍ يترتّب عليه العقاب بدون ملاحظة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بل على الأعيان، و هو 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 إلى هذا القول جمعٌ من الأعلام؛ قال أبوالمجد الحلبيّ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هما على الكفاية أو التعيين‌؟ و هل يجبان عقليّاً أو سمعيّاً؟ الأقوى وجوبهما على الأعيان سمعاً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الشَّيخ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 فرضان على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حمزة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من فروض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ثاني المحقّقَين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الأصحّ انّ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 عن المنكر كلّه واجبٌ وجوباً عينيّاً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حياة المحقّق الكركيّ و آثاره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مبادىء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الكفاية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الكبير آية اللّه العظمى البروجردي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ثاني الشهيدين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المحقّق؛ في كتاب الجهاد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فرضه على الكفاية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وجوبه على الكفاية انّ الخطاب به عامٌّ على جميع الناس، فإذا قام به من يحصل الكفاية بجهاده سقط عن الباقين سقوطاً مراعىً باستمرار القائم به إلى أن يحصل الغرض المطلوب منه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 العامّة محلّ ترديدٍ جدّاً؛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عاميٌّ‌، و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عن المنتهى نفي الخلاف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سنأتي بنصّ كلامهما في السطور الآتية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حينئذٍ فيجب على كلّ من علم بوقوع المنكر أو ترك المعروف من شخصٍ معيّنٍفي الجملة بنحو شهادة عدلين أن يتعلّم ما يصحّ معه الأمر و النهي ثمّ يأمر أو ينهى، كما يتعلّق بالمحدث وجوب الصلاة و يجب عليه تحصيل شروطها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اشتراط هذا في الوجوب نظرٌ، فإنّ من علم في الجملة انّ زيداً ارتكب منكراً بشهادة عدلين مثلاً يجب عليه تعلّم ما يصحّ معه الأمر و النهي ثمّ يأمر و ينهى، كما تجب الصلاة على المحدث بأن يتطهّر ثمّ يصلي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حياة المحقّق الكركيّ و آثاره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ما ذكراه من المثال فهو خارجٌ عمّا نحن فيه، ضرورة العلم حينئذٍ بتحقّق موضوع الخطاب بخلاف من فعل أمراً أو ترك شيئاً و لم نعلم حرمة ما فعله و لا وجوب ما تركه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قد أتينا بنصّه بتمامه في هذه السطور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يمكن دعوى انّ المنساق من إطلاق الأمر بالمعروف و النهي عن المنكر هو ما علمه المكلّف من الحكم من حيث كونه مكلّفاً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أصالة البراءة محكّمٌ‌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من الأنصار كعب بن مالك الخزرجيّ و مرارة بن الربيع و هلال بن أميّة الأوسيّان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غلب على ظنّه أو علم أنّه لايؤثّر لم 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لبعض الأعلام حيث لم يقيّدوا وجوبهما بقيام هذا الاحتمال؛ قال شيخ الطائفة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المنكر له ثلاثة 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يكون ظنّه فيها بأنّ إنكاره يؤثّر فانّه يجب عليه إنكاره بلاخلافٍ‌، و الثاني يغلب على ظنّه أنّه لايؤثّر إنكاره، و الثالث يتساوي ظنّه في وقوعه و ارتفاعه؛ فعند هذين قال قومٌ يرتفع وجوبه، و قال قومٌ لايسقط وجوبه، و هوالّذي اختاره المرتضى رحمه الله، و هوالأقوى لأنّ عموم الآيات و الأخبار الدالّة على وجوبه لم يخصّصه بحالٍ دون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المامقانيّ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هذا هو المترأى من تمسّكه رحمه الله بالحديث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الحسن بن يزيد، و قد ذكره العلّامة في القسم الثاني من كتابه؛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اسماعيل بن أبي زيادٍ، 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من ضعّفه حيث إنّه مغفولٌ في كثيرٍ من مصادر علم الرجال،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الشَّيخ و العلّامة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إمام الفنّ النجاشيّ رحمه الله فلم يشر إلى كونه واقفيّاً مع أنّه بسط الكلام حوله؛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لايجب النهي عن المنكر ما لم تكمل شروطٌ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 لايكون المأمور أو المنهيّ مصرّاً على الاستمرار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الحجّة السيّد الخوانساريّ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 لاإشكال فيه من جهة عدم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ظهر منه الإقلاع سقط الوجوب لزوال علّته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هما محرّمان حينئذٍ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ابن البرّاج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علم أو غلب في ظنّه لحوق الضرر به أو بغيره سقط وجوب ذلك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لنفي الضرر و الضرار و الحرج في الدين، و سهولة الملّة و سماحتها و إرادة اللّه اليسردون العسر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التذييل على الحديث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يقوى إلحاق الخوف المعتدّ به عند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اشترط بعض العلماء شرطاً خامساً، و هو أن لايكون الآمر و الناهي مرتكباً للمحرّمات، و اشترط فيه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الثاني عشر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لايساعده نصّ عبارته؛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الحقّ انّه غير شرطٍ و انّ الواجب على فاعل الحرام المشاهِد فعله من غيره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إنكاره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لايسقط بترك إحداهما وجوب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الأحاديث الدالّة على وجوب الأمر بالمعروف و النهي عن المنكر شاملةٌ للعدل و 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الآيتان فأوردهما الشَّيخ رحمه الله نقلاً عن هذا القائل؛ أمّا تلك الأحاديث فلم توجد في الأربعون حديثاً، بل توجد فيه إحدى الروايات المعراجيّة؛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الصمدر أيضاً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رحمه الله؛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التعريض بأئمة الجور المتلبّسين بلباس أئمّة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المحقّق الحجّة الخوانساريّ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ذلك لإطلاق ما يدلّ على الأمر بهما كتاباً و سنّةً و إجماعاً من غير اشراط العدالة، بل ظاهر حصرهم الشرائط في الأربعة عدم اشتراط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في الآمر التكليف كما انّه يعتبر في المأمور و المنهيّ‌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 الصبيّ و المجنون عن إضرار الغير ليس من الأمر بالمعروف، بل هو كمنع الدابّة الموذية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سنأتي بنصّ كلامه في هذه السطور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أبي الصلاح الحلبيّ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غلب في الظنّ ابتداءً عدم تأثير القول ابتداءً بما يظنّ كونه مؤثّراً من الفعل و ما زاد عليه حتّى يحصل المقصود من وقوع الواجب و ارتفاع القبيح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ابن فهد الحلّي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افتقر إلى الجرح و القتل وقف على إذن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اللمعة الجليّة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أبي جمهور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أدّى الإنكار إلى القتل أو الجرح ففي جوازه قولان، و الأقرب المنع إلّابإذن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الأقطاب القطبيّة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قول المرتضى كما حكاه عنه الشَّيخ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العلّامة رحمه الله رحمه الله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لوافتقر إلى الجراح أو القتل هل يجب‌؟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إلّابإذن الإمام، و هو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المحقّق النجفي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ذلك مضافاً إلى ما في جواز ذلك لسائر اللناس عدولهم و فسّاقهم من الفساد العظيم و الهرج و المرج المعلوم عدمه في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أهمله كثيرٌ من مصار الرجاليّين،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من دون أيّ حكمٍ فيه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التضعيف، حيث لم يُذكر الرجل في كثيرٍ من المصادر،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المامقانيّ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ذكرٌ في كتب الرجال و لم نعرف اسمه و لاحاله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الكنى؛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نسخة الشَّيخ الحرّ رحمه الله، و لذ جُعلت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فهي موجودةٌ‌؛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المذكور في التعليقة السالفة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7660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هذا التفسير من حيث صحّة إسناده إلى مولانا العسكريّ عليه السلام أو عدم صحّته خلافٌ عظيمٌ بين الأعلام، و للعلّامة الحجّة السيّد محمّد هاشم الخوانساريّ الچهارسوقيّ رحمه الله رسالةٌ فيه طبعت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للميرزا محمّد حسين القاضي الطباطبائيّ التبريزيّ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سند تفسير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أيضاً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بين كتب العلّامة رحمه الله الفقهيّة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وجب عليه إنكار المنكر و الأمر بالمعروف فحاله ينقسم إلى ثلاثة 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يمكنه بيده، و من يمكنه بلسانه، و من يمكنه 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مرتّبٌ باليد أوّلاً فإن لم يمكن فباللسان فإن لم يمكن فبالقلب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اللافت للنظر هيهنا قول الحلبيّ رحمه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 تكامل هذه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باليد و اللسان و القلب، فإن فقدت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فباللسان و القلب خاصّةً‌، و إن لم 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منه بالقلب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الصادق جعفر بن محمّد رحمه الله لقومٍ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حقّ لي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للطوسيّ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مراد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للشَّيخ رحمه الله ستّة طرقٍ إلى هشام بن سالم أكثرها ضعيفٌ‌؛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الحسن بن يزيد، و قد ذكره العلّامة في القسم الثاني من كتابه؛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اسماعيل بن أبي زيادٍ، 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عنها السيّد العلّامة الإمام الخوئيّ رحمه الله بمعتبرة غياث بن إبراهيم؛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كنت أظنّ ان اللفظة تجري مجرى الأمثال عند العرب، و لكن ما وجدتها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 القلوب في المضاف و المنسوب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كثرة الألفاظ المبدوّة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العلّامة المجلسيّ رحمه الله في شرح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 المراد به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الطبعة الحديثة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جعفر شمس الدين؛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العلّامة نفسه في شرح التهذيب في شرح اللفظة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الزبير بن العوامّ و كان مشهوراً بالغيرة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امرأةٍ صفيّةٍ نقيّةٍ نجيبةٍ‌، و لايخفى 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أبومحمّد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أبوالبختريّ من أكذب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لم أعثر عليها،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الآتية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في مختتم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20127</w:t>
      </w:r>
      <w:r>
        <w:rPr>
          <w:rFonts w:ascii="IRNazanin" w:hAnsi="IRNazanin" w:eastAsia="IRNazanin"/>
          <w:b w:val="false"/>
          <w:b w:val="false"/>
          <w:bCs w:val="false"/>
          <w:i w:val="false"/>
          <w:i w:val="false"/>
          <w:iCs w:val="false"/>
          <w:color w:val="333333"/>
          <w:sz w:val="20"/>
          <w:sz w:val="20"/>
          <w:szCs w:val="20"/>
          <w:rtl w:val="true"/>
        </w:rPr>
        <w:t xml:space="preserve">، نفس المصدر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لتفصيل أخباره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منهم في هذا المضمار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أفضل المتأخّرين الشيخ كاشف الغطاء رحمه الله في تَعداد أقسام الجهاد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جهادالكفّار و التوجّه إلى محالّهم للردّ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المقام من خواصّ النبيّ و الإمام و المنصوب الخاصّ منهما دون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الظاهر من عبارته قدس سره ذهابه إلى انّ للفقيه الولاية على الجهاد، كما أنّ له الولاية على الدفاع؛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المتحصّل من جميع ما ذكرناه انّ للفقيه جميع ما للإمام عليه السلام إلّاإذا قام الدليل على أنّ الثابت له ليس من جهة ولايته و سلطنته، بل لجهاتٍ شخصيّةٍ تشريفاً له، أو دلّ الدليل على أنّ الشيء الفلاني و إن كان من شؤون الحكومة و السلطنة لكن يختصّ بالإمام عليه السلام و لايتعدّى منه؛ كما اشتهر ذلك في الجهاد غير الدفاع، و إن كان فيه بحثٌ و 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بعد أن نقل جملةً من روايات الباب و أقوال الأعلام في هذا المضمار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إن تمّالإجماع المزبور فذاك، و إلّاأمكن المناقشة فيه بعموم ولاية الفقيه في زمن الغيبة الشاملة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من استشكل فيه، بل وثّقه بعضهم؛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العلّامة حيث ذكره في القسم الأوّل من كتابه؛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في الكافي، فيا له من توفيقٍ في نقل آثار أهل البيت عليهم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طبعةٍ محقّقةٍ منه، و نقله عنه المحدّث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21925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للراونديّ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تلك الآراء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للإمام الخيار في العفو عنه أو إقامة الحدّ عليه حسب ما يراه من المصلحة في ذلك له و لأهل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السلطان بالخيار في العفو عنها أو العقاب عليها حسب ما يراه في الحال من التدبير و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34162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الشَّيخ و العلّامة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إمام الفنّ النجاشيّ رحمه الله فلم يشر إلى كونه واقفيّاً مع أنّه بسط الكلام حوله؛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الحسن بن يزيد، و قد ذكره العلّامة في القسم الثاني من كتابه؛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اسماعيل بن أبي زيادٍ، 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التذييل على الحديث </w:t>
      </w:r>
      <w:r>
        <w:rPr>
          <w:rFonts w:eastAsia="IRNazanin" w:cs="IRNazanin"/>
          <w:b w:val="false"/>
          <w:bCs w:val="false"/>
          <w:i w:val="false"/>
          <w:iCs w:val="false"/>
          <w:color w:val="333333"/>
          <w:sz w:val="20"/>
          <w:szCs w:val="20"/>
        </w:rPr>
        <w:t>34165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ارتدّ أوّلاً ثمّ صار من الخوارج؛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كلّ حالٍ فلايخلو العمل بالخبر المزبور هنا من قوّةٍ‌، لاعتضاده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حكاية الإجماع على العمل بأخبار الراوي 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بغير ذلك ممّا يقتضي السكون إلى 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35378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مولانا العسكريّ عليه السلام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وهب؛ 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ضعّفه العلّامة رحمه الله حيث عنونه في القسم الثاني من كتابه؛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روايةٍ لابن أبي عميرٍ عن أبي البختري إلّامورداً واحداً؛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أيضاً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الحرّ رحمه الله نفسه معلّقاً على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فانّه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المجلّد و الصفحة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بين الإمام عليه السلام و غيره من القضاة، فقال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عليه السلام 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القضاة يقضي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التفصيل غير موجودٍ في كلام المحقّق رحمه الله، إذ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عليه السلام يقضي بعلمه مطلقاً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المترأى من لفظة العلم في المقام العلم الحاصل من الطرق المتعارفة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الأصحاب الاتّفاق على أنّ الإمام عليه السلام يحكم بعلمه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كما عن الشَّيخ رحمه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حكم بعلمه فقد حكم بالعدل 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الفاضل الأصفهانيّ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حكم بعلمه فقد حكم بالحقّ و بالعدل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أحمد المحموديّ من المجاهيل نظرٌ، إذ هو أبوعليّ أحمد بن حمّاد المروزيّ المحموديّ‌، ولايبعد القول بحسنه و وثاقته؛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النمازيّ رحمه الله في وصفه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تحقيقٌ حوله؛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12472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من استشكل فيه، حيث أهمل ذكره بعضهم كالنجاشيّ و العلّامة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الشَّيخ رحمه الله من دون أن يذكر فيه شيءٌ‌؛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4975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الأولى من روايات الباب؛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ثاني الشهيدين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لصعمته المانعة من تطرّق التهمة و علمه المانع من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الفاضل الأصفهانيّ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مع براءة ساحة الإمام لعصمته عن 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الأدلّة و فتاوى الأصحاب عدم الفرق بين العلمين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 انّه كذلك يقضي بعلمه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الآشتيانيّ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شاهد الإمام من يزني أو يشرب الخمر كان عليه أن يقيم الحدّ عليه و لاينتظرمع مشاهدته قيام البيّنة و لا الإقرار؛ و ليس ذلك لغيره، بل هو مخصوصٌ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إن شاهد يحتاج إلى أن يقوم له البيّنة أو إقرارٌ من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في المبسوط إلى الجواز بالنسبة إلى غير الإمام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المرتضى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أبوعليّ 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إلى أنّه لايجوز للحاكم أن يحكم بعلمه في شيءٍ من الحقوق و لا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الغريب ما نقله عنه بعد صفحاتٍ‌،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وجدت لابن الجنيد كلاماً في هذه المسألة غير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رأيته يفرّق بين علم النبيّ صلى الله عليه و آله بالشيء و بين علم خلفائه و حكّامه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نصّه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من القضاة يقضي بعلمه في حقوق الناس و في حقوق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قولين، أصحّهما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مرامه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الموجود من نصّ الحلبيّ رحمه الله لايساعد ما في المتن حيث أطلق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أن يحكم بعلمه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حمزة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للحاكم المأمون الحكم بعلمه في حقوق الناس، و للإمام في جميع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جمعٍ من الأعلام ثمّ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أيضاً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رحمه الله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يقض بعلمه أفضى إلى إيقاف الأحكام أو فسق الحكّام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و الشهادات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غير موجودٍ في الجواهر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تكلّمنا فيهما قبل صفحاتٍ و أشرنا إلى أنّه لايبعد القول بتوثيقهما، و كيف كان فلايخفى مالهما من جلالة القدر؛ فراجعه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بعض الكلام في حسين بن خالدٍ أيضاً؛ فراجعه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يخفى إطباق الإماميّة على وجوب الحكم بالعلم و هم ينكرون توقّف أبي بكرٍعن الحكم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الظاهر وروده في كلماتهم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الإنكار على أبي بكرٍ لأجل انتزاع فدك من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بانتقالها إليها و بصدقها في دعواها التملّك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فالطعن عليه من جهة ترك عمله بعلمه لاترك الحكم بعلمه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 و الشهادات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العلّامة السيّد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صاحب الجواهر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لعلّ أصالة عدم ترتّب آثار الحكم عليه يقتضي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اشتهر بين الفضلاء انّ القاعدة القائلة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البيان في موارد تعمّ بها البلوى دليلٌ على عدم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مبتكرات الشَّيخ الآخوند رحمه الله في مبحث قصد الوجه و التمييز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القاعدة نفسها وردت في كلام سيّدنا المرتضى قدس سره، و قد عثرت عليه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رحمه الله في ردّ قول جدّه لأمّه الناصر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الكبيرة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بيّنّا انّ ما تعمّ به البلوى و يتكرّر حدوثه لابدّ من إيراد بيان حكمه مورداً يقطع العذر و يثلج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لوكان فعل المعصية حدثاً في نفسه لوجب أن يرد ذلك وروداً يقطع العذر و يوجب العلم و يشترك فيه الخاصّ و العامّ‌، كما وجب في أمثاله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صاحب الرياض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حقوقه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مبنيّةٌ على الرخصة و المسامحة، فلايناسبها القضاء بالعلم من دون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موضعه فيه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وردت في طرقهم بصورٍ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40593</w:t>
      </w:r>
      <w:r>
        <w:rPr>
          <w:rFonts w:ascii="IRNazanin" w:hAnsi="IRNazanin" w:eastAsia="IRNazanin"/>
          <w:b w:val="false"/>
          <w:b w:val="false"/>
          <w:bCs w:val="false"/>
          <w:i w:val="false"/>
          <w:i w:val="false"/>
          <w:iCs w:val="false"/>
          <w:color w:val="333333"/>
          <w:sz w:val="20"/>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صاحب الجواهر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لم يثبت صحّته في طرقنا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العلّامة السيّد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الدينوريّ‌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ولّى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زياداً أرض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 له أصلٌ و كان فطحيّاً، إلّاانّه ثقةٌ و أصله معتمدٌعليه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الكتاب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الكتاب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نصوص بعض الأعلام في هذا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مفيد الصناعة الفقهيّة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تعزيراً و تأديباً من عشرة أسواطٍ إلى تسعةٍ و تسعين سوطاً بحسب ما يراه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الحلبيّ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فيعزّرا بحسب ما يراه وليّ التأديب من عشرة أسواطٍ إلى تسعةٍ و تسعين سوطاً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زهرة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ما يراه وليّ الأمر من عشرة أسواطٍ إلى تسعةٍ و تسعين سوطاً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الخلاف و 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أهمل ذكره كثيرٌ من الرجاليّين كالنجاشيّ و العلّامة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و وثّقه بعضهم كالحائريّ رحمه الله؛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المحدّث النوريّ قدس سره عند ذكر طريق الصدوق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عليّ بن مطر مهملٌ و لارواية له في الكتب 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تضعيفه فلم أعثر عليه؛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مذيلاً على الحديث </w:t>
      </w:r>
      <w:r>
        <w:rPr>
          <w:rFonts w:eastAsia="IRNazanin" w:cs="IRNazanin"/>
          <w:b w:val="false"/>
          <w:bCs w:val="false"/>
          <w:i w:val="false"/>
          <w:iCs w:val="false"/>
          <w:color w:val="333333"/>
          <w:sz w:val="20"/>
          <w:szCs w:val="20"/>
        </w:rPr>
        <w:t>35001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منهم في المسألة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 نفسه مختلطاً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وثّقه العلّامة قدس سره حيث ذكره في القسم الأوّل من كتابه؛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المحقّق الخوئيّ أيضاً أهمله في معجمه و المامقانيّ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الفتح بن يزيد الجرجانيّ‌، لما في الكافي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التعليقة السالفة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لم يكن من المجاهيل؛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مراد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تعالى و جعله في رعيه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 حيث لم يذكر الشَّيخ الحرّ رحمه الله الفتح بن يزيد و لا أبا الفتح الجرجانيّ في خاتمة وسائله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تعدية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قدأطلق الفيروزآباديّ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دنا دنوّاً و دناوةً‌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كأدنى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تعديته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 معروفٍ عند اللغويّين، بل لم يذكر لتعديته بها مورداً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أمّهات الأفعال معانيها و أوجه استعمالها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إلّانفس هذه الكريمة مع كثرة الاستعمالات و الأمثلة في هذا الكتاب؛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أمّهات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444/446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لهؤلاء فليسترن موضع الجيب بالجلباب، و هو الملاءة الّتي تشتمل بها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 الأعلام العلّامة الطباطبائيّ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جميع البدن أقرب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يُعْرَفْنَ‌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أنّهنّ أهل الستر و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فَلَايُؤْذَينَ‌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لايؤذيهنّ أهل الفسق بالعترّض 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للصغّاني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لنسلّطنّك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الطبرسيّ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أمرناك بقتلهم حتّى تقتلهم و تخلّى منهم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البيضاويّ‌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لنأمرك بقتالهم أو إجلائهم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يعهد ذكر الرجل في العصابة المشهورة بأنّهم لايروون إلّاعن الثقات؛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عامّياً ثقةً‌؛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رحمه الله و إن ذكره في القسم الثاني من كتابه و لكنّه قد وثّقه؛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و قد وثّقه النجاشيّ قدس سره أيضاً من غير أن يشير إلى كونه عامّياً؛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لايتوهّم انّ للشَّيخ رحمه الله طريقاً إلى الأصبغ فلاتكون الرواية مرسلةً‌، إذ له طرقٌ إليه و لكن تلك الطرق لاتشمل على هذه الرواية؛ و لتفصيل الكلام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الخلود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كغيره من المفاهيم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كلّ موردٍ بحسبه، و الخلود في السجن في موردمن قُضي عليه بالإعدام لايراد منه إلّاحفظه فيه لئلّا يهرب من الإعدام؛ فيصحّ التعبير عن تسجينه بالخود فيه؛ و هذا واضحٌ‌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عامّياً ثقةً‌؛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رحمه الله و إن ذكره في القسم الثاني من كتابه و لكنّه قد وثّقه؛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و قد وثّقه النجاشيّ قدس سره أيضاً من غير أن يشير إلى كونه عامّياً؛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يُعهد ذكر عبدالرحمن في أصحاب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شأنٌ من الشأن؛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لا تخالف في البين، بل المفيد رحمه الله أيضاً يشترط فيه كون المصلحة داعيةً إليه؛ إليك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للإمام الخيار في العفو عنه أو إقامة الحدّ عليه حسب ما يراه من المصلحة في ذلك له و لأهل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السلطان بالخيار في العفو عنها أو العقاب عليها حسب ما يراه في الحال من التدبير و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في التذييل على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اسماعيل بن أبي زيادٍ، 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في التذييل على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في التذييل على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الإمام أن يجبر المحتكرين على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image" Target="media/image8.jpeg"/><Relationship Id="rId315" Type="http://schemas.openxmlformats.org/officeDocument/2006/relationships/image" Target="media/image8.jpeg"/><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image" Target="media/image9.jpeg"/><Relationship Id="rId319" Type="http://schemas.openxmlformats.org/officeDocument/2006/relationships/image" Target="media/image9.jpeg"/><Relationship Id="rId320" Type="http://schemas.openxmlformats.org/officeDocument/2006/relationships/footer" Target="footer301.xml"/><Relationship Id="rId321" Type="http://schemas.openxmlformats.org/officeDocument/2006/relationships/image" Target="media/image10.jpeg"/><Relationship Id="rId322" Type="http://schemas.openxmlformats.org/officeDocument/2006/relationships/image" Target="media/image10.jpeg"/><Relationship Id="rId323" Type="http://schemas.openxmlformats.org/officeDocument/2006/relationships/footer" Target="footer302.xml"/><Relationship Id="rId324" Type="http://schemas.openxmlformats.org/officeDocument/2006/relationships/image" Target="media/image11.jpeg"/><Relationship Id="rId325" Type="http://schemas.openxmlformats.org/officeDocument/2006/relationships/image" Target="media/image11.jpeg"/><Relationship Id="rId326" Type="http://schemas.openxmlformats.org/officeDocument/2006/relationships/footer" Target="footer303.xml"/><Relationship Id="rId327" Type="http://schemas.openxmlformats.org/officeDocument/2006/relationships/image" Target="media/image12.jpeg"/><Relationship Id="rId328" Type="http://schemas.openxmlformats.org/officeDocument/2006/relationships/image" Target="media/image12.jpeg"/><Relationship Id="rId329" Type="http://schemas.openxmlformats.org/officeDocument/2006/relationships/footer" Target="footer304.xml"/><Relationship Id="rId330" Type="http://schemas.openxmlformats.org/officeDocument/2006/relationships/image" Target="media/image13.jpeg"/><Relationship Id="rId331" Type="http://schemas.openxmlformats.org/officeDocument/2006/relationships/image" Target="media/image13.jpeg"/><Relationship Id="rId332" Type="http://schemas.openxmlformats.org/officeDocument/2006/relationships/footer" Target="footer305.xml"/><Relationship Id="rId333" Type="http://schemas.openxmlformats.org/officeDocument/2006/relationships/image" Target="media/image14.jpeg"/><Relationship Id="rId334" Type="http://schemas.openxmlformats.org/officeDocument/2006/relationships/image" Target="media/image14.jpeg"/><Relationship Id="rId335" Type="http://schemas.openxmlformats.org/officeDocument/2006/relationships/footer" Target="footer306.xml"/><Relationship Id="rId336" Type="http://schemas.openxmlformats.org/officeDocument/2006/relationships/image" Target="media/image15.jpeg"/><Relationship Id="rId337" Type="http://schemas.openxmlformats.org/officeDocument/2006/relationships/image" Target="media/image15.jpeg"/><Relationship Id="rId338" Type="http://schemas.openxmlformats.org/officeDocument/2006/relationships/footer" Target="footer307.xml"/><Relationship Id="rId339" Type="http://schemas.openxmlformats.org/officeDocument/2006/relationships/image" Target="media/image16.jpeg"/><Relationship Id="rId340" Type="http://schemas.openxmlformats.org/officeDocument/2006/relationships/image" Target="media/image16.jpeg"/><Relationship Id="rId341" Type="http://schemas.openxmlformats.org/officeDocument/2006/relationships/footer" Target="footer308.xml"/><Relationship Id="rId342" Type="http://schemas.openxmlformats.org/officeDocument/2006/relationships/image" Target="media/image17.jpeg"/><Relationship Id="rId343" Type="http://schemas.openxmlformats.org/officeDocument/2006/relationships/image" Target="media/image17.jpeg"/><Relationship Id="rId344" Type="http://schemas.openxmlformats.org/officeDocument/2006/relationships/footer" Target="footer309.xml"/><Relationship Id="rId345" Type="http://schemas.openxmlformats.org/officeDocument/2006/relationships/image" Target="media/image18.jpeg"/><Relationship Id="rId346" Type="http://schemas.openxmlformats.org/officeDocument/2006/relationships/image" Target="media/image18.jpeg"/><Relationship Id="rId347" Type="http://schemas.openxmlformats.org/officeDocument/2006/relationships/footer" Target="footer310.xml"/><Relationship Id="rId348" Type="http://schemas.openxmlformats.org/officeDocument/2006/relationships/image" Target="media/image19.jpeg"/><Relationship Id="rId349" Type="http://schemas.openxmlformats.org/officeDocument/2006/relationships/image" Target="media/image19.jpeg"/><Relationship Id="rId350" Type="http://schemas.openxmlformats.org/officeDocument/2006/relationships/footer" Target="footer311.xml"/><Relationship Id="rId351" Type="http://schemas.openxmlformats.org/officeDocument/2006/relationships/image" Target="media/image20.jpeg"/><Relationship Id="rId352" Type="http://schemas.openxmlformats.org/officeDocument/2006/relationships/image" Target="media/image20.jpeg"/><Relationship Id="rId353" Type="http://schemas.openxmlformats.org/officeDocument/2006/relationships/footer" Target="footer312.xml"/><Relationship Id="rId354" Type="http://schemas.openxmlformats.org/officeDocument/2006/relationships/image" Target="media/image21.jpeg"/><Relationship Id="rId355" Type="http://schemas.openxmlformats.org/officeDocument/2006/relationships/image" Target="media/image21.jpeg"/><Relationship Id="rId356" Type="http://schemas.openxmlformats.org/officeDocument/2006/relationships/footer" Target="footer313.xml"/><Relationship Id="rId357" Type="http://schemas.openxmlformats.org/officeDocument/2006/relationships/image" Target="media/image22.jpeg"/><Relationship Id="rId358" Type="http://schemas.openxmlformats.org/officeDocument/2006/relationships/image" Target="media/image22.jpeg"/><Relationship Id="rId359" Type="http://schemas.openxmlformats.org/officeDocument/2006/relationships/footer" Target="footer314.xml"/><Relationship Id="rId360" Type="http://schemas.openxmlformats.org/officeDocument/2006/relationships/image" Target="media/image23.jpeg"/><Relationship Id="rId361" Type="http://schemas.openxmlformats.org/officeDocument/2006/relationships/image" Target="media/image23.jpeg"/><Relationship Id="rId362" Type="http://schemas.openxmlformats.org/officeDocument/2006/relationships/footer" Target="footer315.xml"/><Relationship Id="rId363" Type="http://schemas.openxmlformats.org/officeDocument/2006/relationships/image" Target="media/image24.jpeg"/><Relationship Id="rId364" Type="http://schemas.openxmlformats.org/officeDocument/2006/relationships/image" Target="media/image24.jpeg"/><Relationship Id="rId365" Type="http://schemas.openxmlformats.org/officeDocument/2006/relationships/footer" Target="footer316.xml"/><Relationship Id="rId366" Type="http://schemas.openxmlformats.org/officeDocument/2006/relationships/image" Target="media/image25.jpeg"/><Relationship Id="rId367" Type="http://schemas.openxmlformats.org/officeDocument/2006/relationships/image" Target="media/image25.jpeg"/><Relationship Id="rId368" Type="http://schemas.openxmlformats.org/officeDocument/2006/relationships/footer" Target="footer317.xml"/><Relationship Id="rId369" Type="http://schemas.openxmlformats.org/officeDocument/2006/relationships/image" Target="media/image26.jpeg"/><Relationship Id="rId370" Type="http://schemas.openxmlformats.org/officeDocument/2006/relationships/image" Target="media/image26.jpeg"/><Relationship Id="rId371" Type="http://schemas.openxmlformats.org/officeDocument/2006/relationships/footer" Target="footer318.xml"/><Relationship Id="rId372" Type="http://schemas.openxmlformats.org/officeDocument/2006/relationships/image" Target="media/image27.jpeg"/><Relationship Id="rId373" Type="http://schemas.openxmlformats.org/officeDocument/2006/relationships/image" Target="media/image27.jpeg"/><Relationship Id="rId374" Type="http://schemas.openxmlformats.org/officeDocument/2006/relationships/footer" Target="footer319.xml"/><Relationship Id="rId375" Type="http://schemas.openxmlformats.org/officeDocument/2006/relationships/image" Target="media/image28.jpeg"/><Relationship Id="rId376" Type="http://schemas.openxmlformats.org/officeDocument/2006/relationships/image" Target="media/image28.jpeg"/><Relationship Id="rId377" Type="http://schemas.openxmlformats.org/officeDocument/2006/relationships/footer" Target="footer320.xml"/><Relationship Id="rId378" Type="http://schemas.openxmlformats.org/officeDocument/2006/relationships/image" Target="media/image29.jpeg"/><Relationship Id="rId379" Type="http://schemas.openxmlformats.org/officeDocument/2006/relationships/image" Target="media/image29.jpeg"/><Relationship Id="rId380" Type="http://schemas.openxmlformats.org/officeDocument/2006/relationships/footer" Target="footer321.xml"/><Relationship Id="rId381" Type="http://schemas.openxmlformats.org/officeDocument/2006/relationships/image" Target="media/image30.jpeg"/><Relationship Id="rId382" Type="http://schemas.openxmlformats.org/officeDocument/2006/relationships/image" Target="media/image30.jpeg"/><Relationship Id="rId383" Type="http://schemas.openxmlformats.org/officeDocument/2006/relationships/footer" Target="footer322.xml"/><Relationship Id="rId384" Type="http://schemas.openxmlformats.org/officeDocument/2006/relationships/image" Target="media/image31.jpeg"/><Relationship Id="rId385" Type="http://schemas.openxmlformats.org/officeDocument/2006/relationships/image" Target="media/image31.jpeg"/><Relationship Id="rId386" Type="http://schemas.openxmlformats.org/officeDocument/2006/relationships/footer" Target="footer323.xml"/><Relationship Id="rId387" Type="http://schemas.openxmlformats.org/officeDocument/2006/relationships/image" Target="media/image32.jpeg"/><Relationship Id="rId388" Type="http://schemas.openxmlformats.org/officeDocument/2006/relationships/image" Target="media/image32.jpeg"/><Relationship Id="rId389" Type="http://schemas.openxmlformats.org/officeDocument/2006/relationships/footer" Target="footer324.xml"/><Relationship Id="rId390" Type="http://schemas.openxmlformats.org/officeDocument/2006/relationships/image" Target="media/image33.jpeg"/><Relationship Id="rId391" Type="http://schemas.openxmlformats.org/officeDocument/2006/relationships/image" Target="media/image33.jpeg"/><Relationship Id="rId392" Type="http://schemas.openxmlformats.org/officeDocument/2006/relationships/footer" Target="footer325.xml"/><Relationship Id="rId393" Type="http://schemas.openxmlformats.org/officeDocument/2006/relationships/image" Target="media/image34.jpeg"/><Relationship Id="rId394" Type="http://schemas.openxmlformats.org/officeDocument/2006/relationships/image" Target="media/image34.jpeg"/><Relationship Id="rId395" Type="http://schemas.openxmlformats.org/officeDocument/2006/relationships/footer" Target="footer326.xml"/><Relationship Id="rId396" Type="http://schemas.openxmlformats.org/officeDocument/2006/relationships/image" Target="media/image35.jpeg"/><Relationship Id="rId397" Type="http://schemas.openxmlformats.org/officeDocument/2006/relationships/image" Target="media/image35.jpeg"/><Relationship Id="rId398" Type="http://schemas.openxmlformats.org/officeDocument/2006/relationships/footer" Target="footer327.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28.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26611</Words>
  <Characters>110535</Characters>
  <CharactersWithSpaces>135993</CharactersWithSpaces>
  <Paragraphs>1305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2026-08-25T17:30:05Z</dcterms:created>
  <dc:creator>ghaemiyeh.com</dc:creator>
  <dc:description/>
  <dc:language>en-US</dc:language>
  <cp:lastModifiedBy/>
  <dcterms:modified xsi:type="dcterms:W3CDTF">2026-08-25T21:00:18Z</dcterms:modified>
  <cp:revision>1</cp:revision>
  <dc:subject/>
  <dc:title>فقه الولایة و الحکومة الإسلامیة جلد 3</dc:title>
</cp:coreProperties>
</file>

<file path=docProps/custom.xml><?xml version="1.0" encoding="utf-8"?>
<Properties xmlns="http://schemas.openxmlformats.org/officeDocument/2006/custom-properties" xmlns:vt="http://schemas.openxmlformats.org/officeDocument/2006/docPropsVTypes"/>
</file>