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85755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885757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885759_1280447820">
            <w:r>
              <w:rPr>
                <w:webHidden/>
                <w:rStyle w:val="IndexLink"/>
                <w:rtl w:val="true"/>
              </w:rPr>
              <w:t xml:space="preserve">الفصل الأول </w:t>
            </w:r>
            <w:r>
              <w:rPr>
                <w:rStyle w:val="IndexLink"/>
                <w:rtl w:val="true"/>
              </w:rPr>
              <w:t>: «</w:t>
            </w:r>
            <w:r>
              <w:rPr>
                <w:rStyle w:val="IndexLink"/>
                <w:rtl w:val="true"/>
              </w:rPr>
              <w:t>مباحث الطهارة</w:t>
            </w:r>
            <w:r>
              <w:rPr>
                <w:rStyle w:val="IndexLink"/>
                <w:rtl w:val="true"/>
              </w:rPr>
              <w:t>»</w:t>
              <w:tab/>
            </w:r>
            <w:r>
              <w:rPr>
                <w:rStyle w:val="IndexLink"/>
              </w:rPr>
              <w:t>23</w:t>
            </w:r>
          </w:hyperlink>
        </w:p>
        <w:p>
          <w:pPr>
            <w:pStyle w:val="Contents3"/>
            <w:tabs>
              <w:tab w:val="clear" w:pos="8459"/>
              <w:tab w:val="right" w:pos="9026" w:leader="dot"/>
            </w:tabs>
            <w:rPr/>
          </w:pPr>
          <w:hyperlink w:anchor="__RefHeading___Toc9885761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9885763_1280447820">
            <w:r>
              <w:rPr>
                <w:webHidden/>
                <w:rStyle w:val="IndexLink"/>
                <w:rtl w:val="true"/>
              </w:rPr>
              <w:t>توطئة</w:t>
            </w:r>
            <w:r>
              <w:rPr>
                <w:rStyle w:val="IndexLink"/>
                <w:rtl w:val="true"/>
              </w:rPr>
              <w:t>:</w:t>
              <w:tab/>
            </w:r>
            <w:r>
              <w:rPr>
                <w:rStyle w:val="IndexLink"/>
              </w:rPr>
              <w:t>25</w:t>
            </w:r>
          </w:hyperlink>
        </w:p>
        <w:p>
          <w:pPr>
            <w:pStyle w:val="Contents3"/>
            <w:tabs>
              <w:tab w:val="clear" w:pos="8459"/>
              <w:tab w:val="right" w:pos="9026" w:leader="dot"/>
            </w:tabs>
            <w:rPr/>
          </w:pPr>
          <w:hyperlink w:anchor="__RefHeading___Toc9885765_1280447820">
            <w:r>
              <w:rPr>
                <w:webHidden/>
                <w:rStyle w:val="IndexLink"/>
                <w:rtl w:val="true"/>
              </w:rPr>
              <w:t>المبحث الأول معنى الطهارة في اللغة وعند الفقهاء</w:t>
            </w:r>
            <w:r>
              <w:rPr>
                <w:rStyle w:val="IndexLink"/>
                <w:rtl w:val="true"/>
              </w:rPr>
              <w:tab/>
            </w:r>
            <w:r>
              <w:rPr>
                <w:rStyle w:val="IndexLink"/>
              </w:rPr>
              <w:t>27</w:t>
            </w:r>
          </w:hyperlink>
        </w:p>
        <w:p>
          <w:pPr>
            <w:pStyle w:val="Contents3"/>
            <w:tabs>
              <w:tab w:val="clear" w:pos="8459"/>
              <w:tab w:val="right" w:pos="9026" w:leader="dot"/>
            </w:tabs>
            <w:rPr/>
          </w:pPr>
          <w:hyperlink w:anchor="__RefHeading___Toc9885767_1280447820">
            <w:r>
              <w:rPr>
                <w:webHidden/>
                <w:rStyle w:val="IndexLink"/>
                <w:rtl w:val="true"/>
              </w:rPr>
              <w:t>المسألة الأولى</w:t>
            </w:r>
            <w:r>
              <w:rPr>
                <w:rStyle w:val="IndexLink"/>
                <w:rtl w:val="true"/>
              </w:rPr>
              <w:t xml:space="preserve">: </w:t>
            </w:r>
            <w:r>
              <w:rPr>
                <w:rStyle w:val="IndexLink"/>
                <w:rtl w:val="true"/>
              </w:rPr>
              <w:t>معنى الطهارة لغة</w:t>
            </w:r>
            <w:r>
              <w:rPr>
                <w:rStyle w:val="IndexLink"/>
                <w:rtl w:val="true"/>
              </w:rPr>
              <w:t>.</w:t>
              <w:tab/>
            </w:r>
            <w:r>
              <w:rPr>
                <w:rStyle w:val="IndexLink"/>
              </w:rPr>
              <w:t>27</w:t>
            </w:r>
          </w:hyperlink>
        </w:p>
        <w:p>
          <w:pPr>
            <w:pStyle w:val="Contents3"/>
            <w:tabs>
              <w:tab w:val="clear" w:pos="8459"/>
              <w:tab w:val="right" w:pos="9026" w:leader="dot"/>
            </w:tabs>
            <w:rPr/>
          </w:pPr>
          <w:hyperlink w:anchor="__RefHeading___Toc9885769_1280447820">
            <w:r>
              <w:rPr>
                <w:webHidden/>
                <w:rStyle w:val="IndexLink"/>
                <w:rtl w:val="true"/>
              </w:rPr>
              <w:t>المسألة الثانية</w:t>
            </w:r>
            <w:r>
              <w:rPr>
                <w:rStyle w:val="IndexLink"/>
                <w:rtl w:val="true"/>
              </w:rPr>
              <w:t xml:space="preserve">: </w:t>
            </w:r>
            <w:r>
              <w:rPr>
                <w:rStyle w:val="IndexLink"/>
                <w:rtl w:val="true"/>
              </w:rPr>
              <w:t>معنى الطهارة عند فقهاء المذهب الإمامي</w:t>
            </w:r>
            <w:r>
              <w:rPr>
                <w:rStyle w:val="IndexLink"/>
                <w:rtl w:val="true"/>
              </w:rPr>
              <w:t>.</w:t>
              <w:tab/>
            </w:r>
            <w:r>
              <w:rPr>
                <w:rStyle w:val="IndexLink"/>
              </w:rPr>
              <w:t>33</w:t>
            </w:r>
          </w:hyperlink>
        </w:p>
        <w:p>
          <w:pPr>
            <w:pStyle w:val="Contents3"/>
            <w:tabs>
              <w:tab w:val="clear" w:pos="8459"/>
              <w:tab w:val="right" w:pos="9026" w:leader="dot"/>
            </w:tabs>
            <w:rPr/>
          </w:pPr>
          <w:hyperlink w:anchor="__RefHeading___Toc9885771_1280447820">
            <w:r>
              <w:rPr>
                <w:webHidden/>
                <w:rStyle w:val="IndexLink"/>
              </w:rPr>
              <w:t>1</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ت</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34</w:t>
            </w:r>
          </w:hyperlink>
        </w:p>
        <w:p>
          <w:pPr>
            <w:pStyle w:val="Contents3"/>
            <w:tabs>
              <w:tab w:val="clear" w:pos="8459"/>
              <w:tab w:val="right" w:pos="9026" w:leader="dot"/>
            </w:tabs>
            <w:rPr/>
          </w:pPr>
          <w:hyperlink w:anchor="__RefHeading___Toc9885773_1280447820">
            <w:r>
              <w:rPr>
                <w:webHidden/>
                <w:rStyle w:val="IndexLink"/>
              </w:rPr>
              <w:t>2</w:t>
            </w:r>
            <w:r>
              <w:rPr>
                <w:rStyle w:val="IndexLink"/>
                <w:rtl w:val="true"/>
              </w:rPr>
              <w:t xml:space="preserve">- </w:t>
            </w:r>
            <w:r>
              <w:rPr>
                <w:rStyle w:val="IndexLink"/>
                <w:rtl w:val="true"/>
              </w:rPr>
              <w:t xml:space="preserve">ابن إدريس الحلي </w:t>
            </w:r>
            <w:r>
              <w:rPr>
                <w:rStyle w:val="IndexLink"/>
                <w:rtl w:val="true"/>
              </w:rPr>
              <w:t>(</w:t>
            </w:r>
            <w:r>
              <w:rPr>
                <w:rStyle w:val="IndexLink"/>
                <w:rtl w:val="true"/>
              </w:rPr>
              <w:t>ت</w:t>
            </w:r>
            <w:r>
              <w:rPr>
                <w:rStyle w:val="IndexLink"/>
                <w:rtl w:val="true"/>
              </w:rPr>
              <w:t xml:space="preserve">: </w:t>
            </w:r>
            <w:r>
              <w:rPr>
                <w:rStyle w:val="IndexLink"/>
              </w:rPr>
              <w:t>598</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3"/>
            <w:tabs>
              <w:tab w:val="clear" w:pos="8459"/>
              <w:tab w:val="right" w:pos="9026" w:leader="dot"/>
            </w:tabs>
            <w:rPr/>
          </w:pPr>
          <w:hyperlink w:anchor="__RefHeading___Toc9885775_1280447820">
            <w:r>
              <w:rPr>
                <w:webHidden/>
                <w:rStyle w:val="IndexLink"/>
              </w:rPr>
              <w:t>3</w:t>
            </w:r>
            <w:r>
              <w:rPr>
                <w:rStyle w:val="IndexLink"/>
                <w:rtl w:val="true"/>
              </w:rPr>
              <w:t xml:space="preserve">- </w:t>
            </w:r>
            <w:r>
              <w:rPr>
                <w:rStyle w:val="IndexLink"/>
                <w:rtl w:val="true"/>
              </w:rPr>
              <w:t xml:space="preserve">الشهيد الأول محمد بن جمال الدين مكي العاملي </w:t>
            </w:r>
            <w:r>
              <w:rPr>
                <w:rStyle w:val="IndexLink"/>
                <w:rtl w:val="true"/>
              </w:rPr>
              <w:t>(</w:t>
            </w:r>
            <w:r>
              <w:rPr>
                <w:rStyle w:val="IndexLink"/>
                <w:rtl w:val="true"/>
              </w:rPr>
              <w:t>ت</w:t>
            </w:r>
            <w:r>
              <w:rPr>
                <w:rStyle w:val="IndexLink"/>
                <w:rtl w:val="true"/>
              </w:rPr>
              <w:t xml:space="preserve">: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37</w:t>
            </w:r>
          </w:hyperlink>
        </w:p>
        <w:p>
          <w:pPr>
            <w:pStyle w:val="Contents3"/>
            <w:tabs>
              <w:tab w:val="clear" w:pos="8459"/>
              <w:tab w:val="right" w:pos="9026" w:leader="dot"/>
            </w:tabs>
            <w:rPr/>
          </w:pPr>
          <w:hyperlink w:anchor="__RefHeading___Toc9885777_1280447820">
            <w:r>
              <w:rPr>
                <w:webHidden/>
                <w:rStyle w:val="IndexLink"/>
              </w:rPr>
              <w:t>4</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ت</w:t>
            </w:r>
            <w:r>
              <w:rPr>
                <w:rStyle w:val="IndexLink"/>
                <w:rtl w:val="true"/>
              </w:rPr>
              <w:t xml:space="preserve">: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38</w:t>
            </w:r>
          </w:hyperlink>
        </w:p>
        <w:p>
          <w:pPr>
            <w:pStyle w:val="Contents3"/>
            <w:tabs>
              <w:tab w:val="clear" w:pos="8459"/>
              <w:tab w:val="right" w:pos="9026" w:leader="dot"/>
            </w:tabs>
            <w:rPr/>
          </w:pPr>
          <w:hyperlink w:anchor="__RefHeading___Toc9885779_1280447820">
            <w:r>
              <w:rPr>
                <w:webHidden/>
                <w:rStyle w:val="IndexLink"/>
                <w:rtl w:val="true"/>
              </w:rPr>
              <w:t>المسألة الثالثة</w:t>
            </w:r>
            <w:r>
              <w:rPr>
                <w:rStyle w:val="IndexLink"/>
                <w:rtl w:val="true"/>
              </w:rPr>
              <w:t xml:space="preserve">: </w:t>
            </w:r>
            <w:r>
              <w:rPr>
                <w:rStyle w:val="IndexLink"/>
                <w:rtl w:val="true"/>
              </w:rPr>
              <w:t>معنى الطهارة عند فقهاء المذاهب الأخرى</w:t>
            </w:r>
            <w:r>
              <w:rPr>
                <w:rStyle w:val="IndexLink"/>
                <w:rtl w:val="true"/>
              </w:rPr>
              <w:t>.</w:t>
              <w:tab/>
            </w:r>
            <w:r>
              <w:rPr>
                <w:rStyle w:val="IndexLink"/>
              </w:rPr>
              <w:t>45</w:t>
            </w:r>
          </w:hyperlink>
        </w:p>
        <w:p>
          <w:pPr>
            <w:pStyle w:val="Contents3"/>
            <w:tabs>
              <w:tab w:val="clear" w:pos="8459"/>
              <w:tab w:val="right" w:pos="9026" w:leader="dot"/>
            </w:tabs>
            <w:rPr/>
          </w:pPr>
          <w:hyperlink w:anchor="__RefHeading___Toc9885781_1280447820">
            <w:r>
              <w:rPr>
                <w:webHidden/>
                <w:rStyle w:val="IndexLink"/>
              </w:rPr>
              <w:t>1</w:t>
            </w:r>
            <w:r>
              <w:rPr>
                <w:rStyle w:val="IndexLink"/>
                <w:rtl w:val="true"/>
              </w:rPr>
              <w:t xml:space="preserve">- </w:t>
            </w:r>
            <w:r>
              <w:rPr>
                <w:rStyle w:val="IndexLink"/>
                <w:rtl w:val="true"/>
              </w:rPr>
              <w:t>المذهب الزيدي</w:t>
            </w:r>
            <w:r>
              <w:rPr>
                <w:rStyle w:val="IndexLink"/>
                <w:rtl w:val="true"/>
              </w:rPr>
              <w:t>.</w:t>
              <w:tab/>
            </w:r>
            <w:r>
              <w:rPr>
                <w:rStyle w:val="IndexLink"/>
              </w:rPr>
              <w:t>45</w:t>
            </w:r>
          </w:hyperlink>
        </w:p>
        <w:p>
          <w:pPr>
            <w:pStyle w:val="Contents3"/>
            <w:tabs>
              <w:tab w:val="clear" w:pos="8459"/>
              <w:tab w:val="right" w:pos="9026" w:leader="dot"/>
            </w:tabs>
            <w:rPr/>
          </w:pPr>
          <w:hyperlink w:anchor="__RefHeading___Toc9885783_1280447820">
            <w:r>
              <w:rPr>
                <w:webHidden/>
                <w:rStyle w:val="IndexLink"/>
              </w:rPr>
              <w:t>2</w:t>
            </w:r>
            <w:r>
              <w:rPr>
                <w:rStyle w:val="IndexLink"/>
                <w:rtl w:val="true"/>
              </w:rPr>
              <w:t xml:space="preserve">- </w:t>
            </w:r>
            <w:r>
              <w:rPr>
                <w:rStyle w:val="IndexLink"/>
                <w:rtl w:val="true"/>
              </w:rPr>
              <w:t>المذهب المالكي</w:t>
            </w:r>
            <w:r>
              <w:rPr>
                <w:rStyle w:val="IndexLink"/>
                <w:rtl w:val="true"/>
              </w:rPr>
              <w:t>.</w:t>
              <w:tab/>
            </w:r>
            <w:r>
              <w:rPr>
                <w:rStyle w:val="IndexLink"/>
              </w:rPr>
              <w:t>46</w:t>
            </w:r>
          </w:hyperlink>
        </w:p>
        <w:p>
          <w:pPr>
            <w:pStyle w:val="Contents3"/>
            <w:tabs>
              <w:tab w:val="clear" w:pos="8459"/>
              <w:tab w:val="right" w:pos="9026" w:leader="dot"/>
            </w:tabs>
            <w:rPr/>
          </w:pPr>
          <w:hyperlink w:anchor="__RefHeading___Toc9885785_1280447820">
            <w:r>
              <w:rPr>
                <w:webHidden/>
                <w:rStyle w:val="IndexLink"/>
              </w:rPr>
              <w:t>3</w:t>
            </w:r>
            <w:r>
              <w:rPr>
                <w:rStyle w:val="IndexLink"/>
                <w:rtl w:val="true"/>
              </w:rPr>
              <w:t xml:space="preserve">- </w:t>
            </w:r>
            <w:r>
              <w:rPr>
                <w:rStyle w:val="IndexLink"/>
                <w:rtl w:val="true"/>
              </w:rPr>
              <w:t>المذهب الشافعي</w:t>
            </w:r>
            <w:r>
              <w:rPr>
                <w:rStyle w:val="IndexLink"/>
                <w:rtl w:val="true"/>
              </w:rPr>
              <w:t>.</w:t>
              <w:tab/>
            </w:r>
            <w:r>
              <w:rPr>
                <w:rStyle w:val="IndexLink"/>
              </w:rPr>
              <w:t>47</w:t>
            </w:r>
          </w:hyperlink>
        </w:p>
        <w:p>
          <w:pPr>
            <w:pStyle w:val="Contents3"/>
            <w:tabs>
              <w:tab w:val="clear" w:pos="8459"/>
              <w:tab w:val="right" w:pos="9026" w:leader="dot"/>
            </w:tabs>
            <w:rPr/>
          </w:pPr>
          <w:hyperlink w:anchor="__RefHeading___Toc9885787_1280447820">
            <w:r>
              <w:rPr>
                <w:webHidden/>
                <w:rStyle w:val="IndexLink"/>
              </w:rPr>
              <w:t>4</w:t>
            </w:r>
            <w:r>
              <w:rPr>
                <w:rStyle w:val="IndexLink"/>
                <w:rtl w:val="true"/>
              </w:rPr>
              <w:t xml:space="preserve">- </w:t>
            </w:r>
            <w:r>
              <w:rPr>
                <w:rStyle w:val="IndexLink"/>
                <w:rtl w:val="true"/>
              </w:rPr>
              <w:t>المذهب الحنفي</w:t>
            </w:r>
            <w:r>
              <w:rPr>
                <w:rStyle w:val="IndexLink"/>
                <w:rtl w:val="true"/>
              </w:rPr>
              <w:t>.</w:t>
              <w:tab/>
            </w:r>
            <w:r>
              <w:rPr>
                <w:rStyle w:val="IndexLink"/>
              </w:rPr>
              <w:t>49</w:t>
            </w:r>
          </w:hyperlink>
        </w:p>
        <w:p>
          <w:pPr>
            <w:pStyle w:val="Contents3"/>
            <w:tabs>
              <w:tab w:val="clear" w:pos="8459"/>
              <w:tab w:val="right" w:pos="9026" w:leader="dot"/>
            </w:tabs>
            <w:rPr/>
          </w:pPr>
          <w:hyperlink w:anchor="__RefHeading___Toc9885789_1280447820">
            <w:r>
              <w:rPr>
                <w:webHidden/>
                <w:rStyle w:val="IndexLink"/>
              </w:rPr>
              <w:t>5</w:t>
            </w:r>
            <w:r>
              <w:rPr>
                <w:rStyle w:val="IndexLink"/>
                <w:rtl w:val="true"/>
              </w:rPr>
              <w:t xml:space="preserve">- </w:t>
            </w:r>
            <w:r>
              <w:rPr>
                <w:rStyle w:val="IndexLink"/>
                <w:rtl w:val="true"/>
              </w:rPr>
              <w:t>المذهب الحنبلي</w:t>
            </w:r>
            <w:r>
              <w:rPr>
                <w:rStyle w:val="IndexLink"/>
                <w:rtl w:val="true"/>
              </w:rPr>
              <w:t>.</w:t>
              <w:tab/>
            </w:r>
            <w:r>
              <w:rPr>
                <w:rStyle w:val="IndexLink"/>
              </w:rPr>
              <w:t>50</w:t>
            </w:r>
          </w:hyperlink>
        </w:p>
        <w:p>
          <w:pPr>
            <w:pStyle w:val="Contents3"/>
            <w:tabs>
              <w:tab w:val="clear" w:pos="8459"/>
              <w:tab w:val="right" w:pos="9026" w:leader="dot"/>
            </w:tabs>
            <w:rPr/>
          </w:pPr>
          <w:hyperlink w:anchor="__RefHeading___Toc9885791_1280447820">
            <w:r>
              <w:rPr>
                <w:webHidden/>
                <w:rStyle w:val="IndexLink"/>
              </w:rPr>
              <w:t>6</w:t>
            </w:r>
            <w:r>
              <w:rPr>
                <w:rStyle w:val="IndexLink"/>
                <w:rtl w:val="true"/>
              </w:rPr>
              <w:t xml:space="preserve">- </w:t>
            </w:r>
            <w:r>
              <w:rPr>
                <w:rStyle w:val="IndexLink"/>
                <w:rtl w:val="true"/>
              </w:rPr>
              <w:t>المذهب الإباضي</w:t>
            </w:r>
            <w:r>
              <w:rPr>
                <w:rStyle w:val="IndexLink"/>
                <w:rtl w:val="true"/>
              </w:rPr>
              <w:t>.</w:t>
              <w:tab/>
            </w:r>
            <w:r>
              <w:rPr>
                <w:rStyle w:val="IndexLink"/>
              </w:rPr>
              <w:t>52</w:t>
            </w:r>
          </w:hyperlink>
        </w:p>
        <w:p>
          <w:pPr>
            <w:pStyle w:val="Contents3"/>
            <w:tabs>
              <w:tab w:val="clear" w:pos="8459"/>
              <w:tab w:val="right" w:pos="9026" w:leader="dot"/>
            </w:tabs>
            <w:rPr/>
          </w:pPr>
          <w:hyperlink w:anchor="__RefHeading___Toc9885793_1280447820">
            <w:r>
              <w:rPr>
                <w:webHidden/>
                <w:rStyle w:val="IndexLink"/>
                <w:rtl w:val="true"/>
              </w:rPr>
              <w:t>المسألة الرابعة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52</w:t>
            </w:r>
          </w:hyperlink>
        </w:p>
        <w:p>
          <w:pPr>
            <w:pStyle w:val="Contents3"/>
            <w:tabs>
              <w:tab w:val="clear" w:pos="8459"/>
              <w:tab w:val="right" w:pos="9026" w:leader="dot"/>
            </w:tabs>
            <w:rPr/>
          </w:pPr>
          <w:hyperlink w:anchor="__RefHeading___Toc9885795_1280447820">
            <w:r>
              <w:rPr>
                <w:webHidden/>
                <w:rStyle w:val="IndexLink"/>
                <w:rtl w:val="true"/>
              </w:rPr>
              <w:t>المبحث الثاني قعود المرأة عن الصلاة والصيام وما يحرم عليها فعله وما يستحب لها في أيام الحيض</w:t>
            </w:r>
            <w:r>
              <w:rPr>
                <w:rStyle w:val="IndexLink"/>
                <w:rtl w:val="true"/>
              </w:rPr>
              <w:tab/>
            </w:r>
            <w:r>
              <w:rPr>
                <w:rStyle w:val="IndexLink"/>
              </w:rPr>
              <w:t>57</w:t>
            </w:r>
          </w:hyperlink>
        </w:p>
        <w:p>
          <w:pPr>
            <w:pStyle w:val="Contents3"/>
            <w:tabs>
              <w:tab w:val="clear" w:pos="8459"/>
              <w:tab w:val="right" w:pos="9026" w:leader="dot"/>
            </w:tabs>
            <w:rPr/>
          </w:pPr>
          <w:hyperlink w:anchor="__RefHeading___Toc9885797_1280447820">
            <w:r>
              <w:rPr>
                <w:webHidden/>
                <w:rStyle w:val="IndexLink"/>
                <w:rtl w:val="true"/>
              </w:rPr>
              <w:t>المسألة الأولى</w:t>
            </w:r>
            <w:r>
              <w:rPr>
                <w:rStyle w:val="IndexLink"/>
                <w:rtl w:val="true"/>
              </w:rPr>
              <w:t xml:space="preserve">: </w:t>
            </w:r>
            <w:r>
              <w:rPr>
                <w:rStyle w:val="IndexLink"/>
                <w:rtl w:val="true"/>
              </w:rPr>
              <w:t>أقل الحيض وأكثره الذي يلزم المرأة القعود عن الصلاة والصيام</w:t>
            </w:r>
            <w:r>
              <w:rPr>
                <w:rStyle w:val="IndexLink"/>
                <w:rtl w:val="true"/>
              </w:rPr>
              <w:t>.</w:t>
              <w:tab/>
            </w:r>
            <w:r>
              <w:rPr>
                <w:rStyle w:val="IndexLink"/>
              </w:rPr>
              <w:t>58</w:t>
            </w:r>
          </w:hyperlink>
        </w:p>
        <w:p>
          <w:pPr>
            <w:pStyle w:val="Contents3"/>
            <w:tabs>
              <w:tab w:val="clear" w:pos="8459"/>
              <w:tab w:val="right" w:pos="9026" w:leader="dot"/>
            </w:tabs>
            <w:rPr/>
          </w:pPr>
          <w:hyperlink w:anchor="__RefHeading___Toc9885799_1280447820">
            <w:r>
              <w:rPr>
                <w:webHidden/>
                <w:rStyle w:val="IndexLink"/>
                <w:rtl w:val="true"/>
              </w:rPr>
              <w:t xml:space="preserve">أولاً </w:t>
            </w:r>
            <w:r>
              <w:rPr>
                <w:rStyle w:val="IndexLink"/>
                <w:rtl w:val="true"/>
              </w:rPr>
              <w:t xml:space="preserve">- </w:t>
            </w:r>
            <w:r>
              <w:rPr>
                <w:rStyle w:val="IndexLink"/>
                <w:rtl w:val="true"/>
              </w:rPr>
              <w:t>أقوال فقهاء المذهب الإمامي في أقل الحيض وأكثره</w:t>
            </w:r>
            <w:r>
              <w:rPr>
                <w:rStyle w:val="IndexLink"/>
                <w:rtl w:val="true"/>
              </w:rPr>
              <w:t>.</w:t>
              <w:tab/>
            </w:r>
            <w:r>
              <w:rPr>
                <w:rStyle w:val="IndexLink"/>
              </w:rPr>
              <w:t>58</w:t>
            </w:r>
          </w:hyperlink>
        </w:p>
        <w:p>
          <w:pPr>
            <w:pStyle w:val="Contents3"/>
            <w:tabs>
              <w:tab w:val="clear" w:pos="8459"/>
              <w:tab w:val="right" w:pos="9026" w:leader="dot"/>
            </w:tabs>
            <w:rPr/>
          </w:pPr>
          <w:hyperlink w:anchor="__RefHeading___Toc9885801_1280447820">
            <w:r>
              <w:rPr>
                <w:webHidden/>
                <w:rStyle w:val="IndexLink"/>
              </w:rPr>
              <w:t>1</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59</w:t>
            </w:r>
          </w:hyperlink>
        </w:p>
        <w:p>
          <w:pPr>
            <w:pStyle w:val="Contents3"/>
            <w:tabs>
              <w:tab w:val="clear" w:pos="8459"/>
              <w:tab w:val="right" w:pos="9026" w:leader="dot"/>
            </w:tabs>
            <w:rPr/>
          </w:pPr>
          <w:hyperlink w:anchor="__RefHeading___Toc9885803_1280447820">
            <w:r>
              <w:rPr>
                <w:webHidden/>
                <w:rStyle w:val="IndexLink"/>
              </w:rPr>
              <w:t>2</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 xml:space="preserve">ت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59</w:t>
            </w:r>
          </w:hyperlink>
        </w:p>
        <w:p>
          <w:pPr>
            <w:pStyle w:val="Contents3"/>
            <w:tabs>
              <w:tab w:val="clear" w:pos="8459"/>
              <w:tab w:val="right" w:pos="9026" w:leader="dot"/>
            </w:tabs>
            <w:rPr/>
          </w:pPr>
          <w:hyperlink w:anchor="__RefHeading___Toc9885805_1280447820">
            <w:r>
              <w:rPr>
                <w:webHidden/>
                <w:rStyle w:val="IndexLink"/>
              </w:rPr>
              <w:t>3</w:t>
            </w:r>
            <w:r>
              <w:rPr>
                <w:rStyle w:val="IndexLink"/>
                <w:rtl w:val="true"/>
              </w:rPr>
              <w:t xml:space="preserve">- </w:t>
            </w:r>
            <w:r>
              <w:rPr>
                <w:rStyle w:val="IndexLink"/>
                <w:rtl w:val="true"/>
              </w:rPr>
              <w:t xml:space="preserve">الشهيد الثاني زين الدين بن علي العاملي </w:t>
            </w:r>
            <w:r>
              <w:rPr>
                <w:rStyle w:val="IndexLink"/>
                <w:rtl w:val="true"/>
              </w:rPr>
              <w:t>(</w:t>
            </w:r>
            <w:r>
              <w:rPr>
                <w:rStyle w:val="IndexLink"/>
                <w:rtl w:val="true"/>
              </w:rPr>
              <w:t xml:space="preserve">ت </w:t>
            </w:r>
            <w:r>
              <w:rPr>
                <w:rStyle w:val="IndexLink"/>
              </w:rPr>
              <w:t>965</w:t>
            </w:r>
            <w:r>
              <w:rPr>
                <w:rStyle w:val="IndexLink"/>
                <w:rtl w:val="true"/>
              </w:rPr>
              <w:t xml:space="preserve"> </w:t>
            </w:r>
            <w:r>
              <w:rPr>
                <w:rStyle w:val="IndexLink"/>
                <w:rtl w:val="true"/>
              </w:rPr>
              <w:t>ه</w:t>
            </w:r>
            <w:r>
              <w:rPr>
                <w:rStyle w:val="IndexLink"/>
                <w:rtl w:val="true"/>
              </w:rPr>
              <w:t>).</w:t>
              <w:tab/>
            </w:r>
            <w:r>
              <w:rPr>
                <w:rStyle w:val="IndexLink"/>
              </w:rPr>
              <w:t>60</w:t>
            </w:r>
          </w:hyperlink>
        </w:p>
        <w:p>
          <w:pPr>
            <w:pStyle w:val="Contents3"/>
            <w:tabs>
              <w:tab w:val="clear" w:pos="8459"/>
              <w:tab w:val="right" w:pos="9026" w:leader="dot"/>
            </w:tabs>
            <w:rPr/>
          </w:pPr>
          <w:hyperlink w:anchor="__RefHeading___Toc9885807_1280447820">
            <w:r>
              <w:rPr>
                <w:webHidden/>
                <w:rStyle w:val="IndexLink"/>
                <w:rtl w:val="true"/>
              </w:rPr>
              <w:t xml:space="preserve">ثانياً </w:t>
            </w:r>
            <w:r>
              <w:rPr>
                <w:rStyle w:val="IndexLink"/>
                <w:rtl w:val="true"/>
              </w:rPr>
              <w:t xml:space="preserve">- </w:t>
            </w:r>
            <w:r>
              <w:rPr>
                <w:rStyle w:val="IndexLink"/>
                <w:rtl w:val="true"/>
              </w:rPr>
              <w:t>أقوال فقهاء المذاهب الأخرى في أقل الحيض وأكثره</w:t>
            </w:r>
            <w:r>
              <w:rPr>
                <w:rStyle w:val="IndexLink"/>
                <w:rtl w:val="true"/>
              </w:rPr>
              <w:t>.</w:t>
              <w:tab/>
            </w:r>
            <w:r>
              <w:rPr>
                <w:rStyle w:val="IndexLink"/>
              </w:rPr>
              <w:t>62</w:t>
            </w:r>
          </w:hyperlink>
        </w:p>
        <w:p>
          <w:pPr>
            <w:pStyle w:val="Contents3"/>
            <w:tabs>
              <w:tab w:val="clear" w:pos="8459"/>
              <w:tab w:val="right" w:pos="9026" w:leader="dot"/>
            </w:tabs>
            <w:rPr/>
          </w:pPr>
          <w:hyperlink w:anchor="__RefHeading___Toc9885809_1280447820">
            <w:r>
              <w:rPr>
                <w:webHidden/>
                <w:rStyle w:val="IndexLink"/>
              </w:rPr>
              <w:t>1</w:t>
            </w:r>
            <w:r>
              <w:rPr>
                <w:rStyle w:val="IndexLink"/>
                <w:rtl w:val="true"/>
              </w:rPr>
              <w:t xml:space="preserve">- </w:t>
            </w:r>
            <w:r>
              <w:rPr>
                <w:rStyle w:val="IndexLink"/>
                <w:rtl w:val="true"/>
              </w:rPr>
              <w:t>المذهب الزيدي</w:t>
            </w:r>
            <w:r>
              <w:rPr>
                <w:rStyle w:val="IndexLink"/>
                <w:rtl w:val="true"/>
              </w:rPr>
              <w:t>:</w:t>
              <w:tab/>
            </w:r>
            <w:r>
              <w:rPr>
                <w:rStyle w:val="IndexLink"/>
              </w:rPr>
              <w:t>62</w:t>
            </w:r>
          </w:hyperlink>
        </w:p>
        <w:p>
          <w:pPr>
            <w:pStyle w:val="Contents3"/>
            <w:tabs>
              <w:tab w:val="clear" w:pos="8459"/>
              <w:tab w:val="right" w:pos="9026" w:leader="dot"/>
            </w:tabs>
            <w:rPr/>
          </w:pPr>
          <w:hyperlink w:anchor="__RefHeading___Toc9885811_1280447820">
            <w:r>
              <w:rPr>
                <w:webHidden/>
                <w:rStyle w:val="IndexLink"/>
              </w:rPr>
              <w:t>2</w:t>
            </w:r>
            <w:r>
              <w:rPr>
                <w:rStyle w:val="IndexLink"/>
                <w:rtl w:val="true"/>
              </w:rPr>
              <w:t xml:space="preserve">- </w:t>
            </w:r>
            <w:r>
              <w:rPr>
                <w:rStyle w:val="IndexLink"/>
                <w:rtl w:val="true"/>
              </w:rPr>
              <w:t>المذهب الشافعي</w:t>
            </w:r>
            <w:r>
              <w:rPr>
                <w:rStyle w:val="IndexLink"/>
                <w:rtl w:val="true"/>
              </w:rPr>
              <w:t>.</w:t>
              <w:tab/>
            </w:r>
            <w:r>
              <w:rPr>
                <w:rStyle w:val="IndexLink"/>
              </w:rPr>
              <w:t>64</w:t>
            </w:r>
          </w:hyperlink>
        </w:p>
        <w:p>
          <w:pPr>
            <w:pStyle w:val="Contents3"/>
            <w:tabs>
              <w:tab w:val="clear" w:pos="8459"/>
              <w:tab w:val="right" w:pos="9026" w:leader="dot"/>
            </w:tabs>
            <w:rPr/>
          </w:pPr>
          <w:hyperlink w:anchor="__RefHeading___Toc9885813_1280447820">
            <w:r>
              <w:rPr>
                <w:webHidden/>
                <w:rStyle w:val="IndexLink"/>
              </w:rPr>
              <w:t>3</w:t>
            </w:r>
            <w:r>
              <w:rPr>
                <w:rStyle w:val="IndexLink"/>
                <w:rtl w:val="true"/>
              </w:rPr>
              <w:t xml:space="preserve">- </w:t>
            </w:r>
            <w:r>
              <w:rPr>
                <w:rStyle w:val="IndexLink"/>
                <w:rtl w:val="true"/>
              </w:rPr>
              <w:t>المذهب الحنبلي</w:t>
            </w:r>
            <w:r>
              <w:rPr>
                <w:rStyle w:val="IndexLink"/>
                <w:rtl w:val="true"/>
              </w:rPr>
              <w:t>.</w:t>
              <w:tab/>
            </w:r>
            <w:r>
              <w:rPr>
                <w:rStyle w:val="IndexLink"/>
              </w:rPr>
              <w:t>64</w:t>
            </w:r>
          </w:hyperlink>
        </w:p>
        <w:p>
          <w:pPr>
            <w:pStyle w:val="Contents3"/>
            <w:tabs>
              <w:tab w:val="clear" w:pos="8459"/>
              <w:tab w:val="right" w:pos="9026" w:leader="dot"/>
            </w:tabs>
            <w:rPr/>
          </w:pPr>
          <w:hyperlink w:anchor="__RefHeading___Toc9885815_1280447820">
            <w:r>
              <w:rPr>
                <w:webHidden/>
                <w:rStyle w:val="IndexLink"/>
              </w:rPr>
              <w:t>4</w:t>
            </w:r>
            <w:r>
              <w:rPr>
                <w:rStyle w:val="IndexLink"/>
                <w:rtl w:val="true"/>
              </w:rPr>
              <w:t xml:space="preserve">- </w:t>
            </w:r>
            <w:r>
              <w:rPr>
                <w:rStyle w:val="IndexLink"/>
                <w:rtl w:val="true"/>
              </w:rPr>
              <w:t>المذهب الحنفي</w:t>
            </w:r>
            <w:r>
              <w:rPr>
                <w:rStyle w:val="IndexLink"/>
                <w:rtl w:val="true"/>
              </w:rPr>
              <w:t>.</w:t>
              <w:tab/>
            </w:r>
            <w:r>
              <w:rPr>
                <w:rStyle w:val="IndexLink"/>
              </w:rPr>
              <w:t>65</w:t>
            </w:r>
          </w:hyperlink>
        </w:p>
        <w:p>
          <w:pPr>
            <w:pStyle w:val="Contents3"/>
            <w:tabs>
              <w:tab w:val="clear" w:pos="8459"/>
              <w:tab w:val="right" w:pos="9026" w:leader="dot"/>
            </w:tabs>
            <w:rPr/>
          </w:pPr>
          <w:hyperlink w:anchor="__RefHeading___Toc9885817_1280447820">
            <w:r>
              <w:rPr>
                <w:webHidden/>
                <w:rStyle w:val="IndexLink"/>
              </w:rPr>
              <w:t>5</w:t>
            </w:r>
            <w:r>
              <w:rPr>
                <w:rStyle w:val="IndexLink"/>
                <w:rtl w:val="true"/>
              </w:rPr>
              <w:t xml:space="preserve">- </w:t>
            </w:r>
            <w:r>
              <w:rPr>
                <w:rStyle w:val="IndexLink"/>
                <w:rtl w:val="true"/>
              </w:rPr>
              <w:t>المذهب المالكي</w:t>
            </w:r>
            <w:r>
              <w:rPr>
                <w:rStyle w:val="IndexLink"/>
                <w:rtl w:val="true"/>
              </w:rPr>
              <w:t>.</w:t>
              <w:tab/>
            </w:r>
            <w:r>
              <w:rPr>
                <w:rStyle w:val="IndexLink"/>
              </w:rPr>
              <w:t>65</w:t>
            </w:r>
          </w:hyperlink>
        </w:p>
        <w:p>
          <w:pPr>
            <w:pStyle w:val="Contents3"/>
            <w:tabs>
              <w:tab w:val="clear" w:pos="8459"/>
              <w:tab w:val="right" w:pos="9026" w:leader="dot"/>
            </w:tabs>
            <w:rPr/>
          </w:pPr>
          <w:hyperlink w:anchor="__RefHeading___Toc9885819_1280447820">
            <w:r>
              <w:rPr>
                <w:webHidden/>
                <w:rStyle w:val="IndexLink"/>
              </w:rPr>
              <w:t>6</w:t>
            </w:r>
            <w:r>
              <w:rPr>
                <w:rStyle w:val="IndexLink"/>
                <w:rtl w:val="true"/>
              </w:rPr>
              <w:t xml:space="preserve">- </w:t>
            </w:r>
            <w:r>
              <w:rPr>
                <w:rStyle w:val="IndexLink"/>
                <w:rtl w:val="true"/>
              </w:rPr>
              <w:t>المذهب الإباضي</w:t>
            </w:r>
            <w:r>
              <w:rPr>
                <w:rStyle w:val="IndexLink"/>
                <w:rtl w:val="true"/>
              </w:rPr>
              <w:t>.</w:t>
              <w:tab/>
            </w:r>
            <w:r>
              <w:rPr>
                <w:rStyle w:val="IndexLink"/>
              </w:rPr>
              <w:t>65</w:t>
            </w:r>
          </w:hyperlink>
        </w:p>
        <w:p>
          <w:pPr>
            <w:pStyle w:val="Contents3"/>
            <w:tabs>
              <w:tab w:val="clear" w:pos="8459"/>
              <w:tab w:val="right" w:pos="9026" w:leader="dot"/>
            </w:tabs>
            <w:rPr/>
          </w:pPr>
          <w:hyperlink w:anchor="__RefHeading___Toc9885821_1280447820">
            <w:r>
              <w:rPr>
                <w:webHidden/>
                <w:rStyle w:val="IndexLink"/>
                <w:rtl w:val="true"/>
              </w:rPr>
              <w:t>المسألة الثانية</w:t>
            </w:r>
            <w:r>
              <w:rPr>
                <w:rStyle w:val="IndexLink"/>
                <w:rtl w:val="true"/>
              </w:rPr>
              <w:t xml:space="preserve">: </w:t>
            </w:r>
            <w:r>
              <w:rPr>
                <w:rStyle w:val="IndexLink"/>
                <w:rtl w:val="true"/>
              </w:rPr>
              <w:t>خلاصة القول في المسألة والدليل على صحة أن أقل الحيض ثلاثة أيام وأكثره عشرة أيام</w:t>
            </w:r>
            <w:r>
              <w:rPr>
                <w:rStyle w:val="IndexLink"/>
                <w:rtl w:val="true"/>
              </w:rPr>
              <w:t>.</w:t>
              <w:tab/>
            </w:r>
            <w:r>
              <w:rPr>
                <w:rStyle w:val="IndexLink"/>
              </w:rPr>
              <w:t>66</w:t>
            </w:r>
          </w:hyperlink>
        </w:p>
        <w:p>
          <w:pPr>
            <w:pStyle w:val="Contents3"/>
            <w:tabs>
              <w:tab w:val="clear" w:pos="8459"/>
              <w:tab w:val="right" w:pos="9026" w:leader="dot"/>
            </w:tabs>
            <w:rPr/>
          </w:pPr>
          <w:hyperlink w:anchor="__RefHeading___Toc9885823_1280447820">
            <w:r>
              <w:rPr>
                <w:webHidden/>
                <w:rStyle w:val="IndexLink"/>
                <w:rtl w:val="true"/>
              </w:rPr>
              <w:t xml:space="preserve">أولاً </w:t>
            </w:r>
            <w:r>
              <w:rPr>
                <w:rStyle w:val="IndexLink"/>
                <w:rtl w:val="true"/>
              </w:rPr>
              <w:t xml:space="preserve">- </w:t>
            </w:r>
            <w:r>
              <w:rPr>
                <w:rStyle w:val="IndexLink"/>
                <w:rtl w:val="true"/>
              </w:rPr>
              <w:t>في أقل الحيض</w:t>
            </w:r>
            <w:r>
              <w:rPr>
                <w:rStyle w:val="IndexLink"/>
                <w:rtl w:val="true"/>
              </w:rPr>
              <w:t>.</w:t>
              <w:tab/>
            </w:r>
            <w:r>
              <w:rPr>
                <w:rStyle w:val="IndexLink"/>
              </w:rPr>
              <w:t>66</w:t>
            </w:r>
          </w:hyperlink>
        </w:p>
        <w:p>
          <w:pPr>
            <w:pStyle w:val="Contents3"/>
            <w:tabs>
              <w:tab w:val="clear" w:pos="8459"/>
              <w:tab w:val="right" w:pos="9026" w:leader="dot"/>
            </w:tabs>
            <w:rPr/>
          </w:pPr>
          <w:hyperlink w:anchor="__RefHeading___Toc9885825_1280447820">
            <w:r>
              <w:rPr>
                <w:webHidden/>
                <w:rStyle w:val="IndexLink"/>
                <w:rtl w:val="true"/>
              </w:rPr>
              <w:t xml:space="preserve">ثانياً </w:t>
            </w:r>
            <w:r>
              <w:rPr>
                <w:rStyle w:val="IndexLink"/>
                <w:rtl w:val="true"/>
              </w:rPr>
              <w:t xml:space="preserve">- </w:t>
            </w:r>
            <w:r>
              <w:rPr>
                <w:rStyle w:val="IndexLink"/>
                <w:rtl w:val="true"/>
              </w:rPr>
              <w:t>في صفة الحيض</w:t>
            </w:r>
            <w:r>
              <w:rPr>
                <w:rStyle w:val="IndexLink"/>
                <w:rtl w:val="true"/>
              </w:rPr>
              <w:t>.</w:t>
              <w:tab/>
            </w:r>
            <w:r>
              <w:rPr>
                <w:rStyle w:val="IndexLink"/>
              </w:rPr>
              <w:t>67</w:t>
            </w:r>
          </w:hyperlink>
        </w:p>
        <w:p>
          <w:pPr>
            <w:pStyle w:val="Contents3"/>
            <w:tabs>
              <w:tab w:val="clear" w:pos="8459"/>
              <w:tab w:val="right" w:pos="9026" w:leader="dot"/>
            </w:tabs>
            <w:rPr/>
          </w:pPr>
          <w:hyperlink w:anchor="__RefHeading___Toc9885827_1280447820">
            <w:r>
              <w:rPr>
                <w:webHidden/>
                <w:rStyle w:val="IndexLink"/>
                <w:rtl w:val="true"/>
              </w:rPr>
              <w:t xml:space="preserve">ثالثاً </w:t>
            </w:r>
            <w:r>
              <w:rPr>
                <w:rStyle w:val="IndexLink"/>
                <w:rtl w:val="true"/>
              </w:rPr>
              <w:t xml:space="preserve">- </w:t>
            </w:r>
            <w:r>
              <w:rPr>
                <w:rStyle w:val="IndexLink"/>
                <w:rtl w:val="true"/>
              </w:rPr>
              <w:t>أكثر الحيض</w:t>
            </w:r>
            <w:r>
              <w:rPr>
                <w:rStyle w:val="IndexLink"/>
                <w:rtl w:val="true"/>
              </w:rPr>
              <w:t>.</w:t>
              <w:tab/>
            </w:r>
            <w:r>
              <w:rPr>
                <w:rStyle w:val="IndexLink"/>
              </w:rPr>
              <w:t>67</w:t>
            </w:r>
          </w:hyperlink>
        </w:p>
        <w:p>
          <w:pPr>
            <w:pStyle w:val="Contents3"/>
            <w:tabs>
              <w:tab w:val="clear" w:pos="8459"/>
              <w:tab w:val="right" w:pos="9026" w:leader="dot"/>
            </w:tabs>
            <w:rPr/>
          </w:pPr>
          <w:hyperlink w:anchor="__RefHeading___Toc9885829_1280447820">
            <w:r>
              <w:rPr>
                <w:webHidden/>
                <w:rStyle w:val="IndexLink"/>
                <w:rtl w:val="true"/>
              </w:rPr>
              <w:t xml:space="preserve">رابعاً </w:t>
            </w:r>
            <w:r>
              <w:rPr>
                <w:rStyle w:val="IndexLink"/>
                <w:rtl w:val="true"/>
              </w:rPr>
              <w:t xml:space="preserve">- </w:t>
            </w:r>
            <w:r>
              <w:rPr>
                <w:rStyle w:val="IndexLink"/>
                <w:rtl w:val="true"/>
              </w:rPr>
              <w:t>بيان الصحة من هذه الأقوال</w:t>
            </w:r>
            <w:r>
              <w:rPr>
                <w:rStyle w:val="IndexLink"/>
                <w:rtl w:val="true"/>
              </w:rPr>
              <w:t>.</w:t>
              <w:tab/>
            </w:r>
            <w:r>
              <w:rPr>
                <w:rStyle w:val="IndexLink"/>
              </w:rPr>
              <w:t>68</w:t>
            </w:r>
          </w:hyperlink>
        </w:p>
        <w:p>
          <w:pPr>
            <w:pStyle w:val="Contents3"/>
            <w:tabs>
              <w:tab w:val="clear" w:pos="8459"/>
              <w:tab w:val="right" w:pos="9026" w:leader="dot"/>
            </w:tabs>
            <w:rPr/>
          </w:pPr>
          <w:hyperlink w:anchor="__RefHeading___Toc9885831_1280447820">
            <w:r>
              <w:rPr>
                <w:webHidden/>
                <w:rStyle w:val="IndexLink"/>
                <w:rtl w:val="true"/>
              </w:rPr>
              <w:t>المسألة الثالثة</w:t>
            </w:r>
            <w:r>
              <w:rPr>
                <w:rStyle w:val="IndexLink"/>
                <w:rtl w:val="true"/>
              </w:rPr>
              <w:t xml:space="preserve">: </w:t>
            </w:r>
            <w:r>
              <w:rPr>
                <w:rStyle w:val="IndexLink"/>
                <w:rtl w:val="true"/>
              </w:rPr>
              <w:t>ما يحرم على المرأة الحائض فعله وما يستحب لها أثناء الحيض</w:t>
            </w:r>
            <w:r>
              <w:rPr>
                <w:rStyle w:val="IndexLink"/>
                <w:rtl w:val="true"/>
              </w:rPr>
              <w:t>.</w:t>
              <w:tab/>
            </w:r>
            <w:r>
              <w:rPr>
                <w:rStyle w:val="IndexLink"/>
              </w:rPr>
              <w:t>69</w:t>
            </w:r>
          </w:hyperlink>
        </w:p>
        <w:p>
          <w:pPr>
            <w:pStyle w:val="Contents3"/>
            <w:tabs>
              <w:tab w:val="clear" w:pos="8459"/>
              <w:tab w:val="right" w:pos="9026" w:leader="dot"/>
            </w:tabs>
            <w:rPr/>
          </w:pPr>
          <w:hyperlink w:anchor="__RefHeading___Toc9885833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77</w:t>
            </w:r>
          </w:hyperlink>
        </w:p>
        <w:p>
          <w:pPr>
            <w:pStyle w:val="Contents3"/>
            <w:tabs>
              <w:tab w:val="clear" w:pos="8459"/>
              <w:tab w:val="right" w:pos="9026" w:leader="dot"/>
            </w:tabs>
            <w:rPr/>
          </w:pPr>
          <w:hyperlink w:anchor="__RefHeading___Toc9885835_1280447820">
            <w:r>
              <w:rPr>
                <w:webHidden/>
                <w:rStyle w:val="IndexLink"/>
                <w:rtl w:val="true"/>
              </w:rPr>
              <w:t xml:space="preserve">أولاً </w:t>
            </w:r>
            <w:r>
              <w:rPr>
                <w:rStyle w:val="IndexLink"/>
                <w:rtl w:val="true"/>
              </w:rPr>
              <w:t xml:space="preserve">- </w:t>
            </w:r>
            <w:r>
              <w:rPr>
                <w:rStyle w:val="IndexLink"/>
                <w:rtl w:val="true"/>
              </w:rPr>
              <w:t>ماجاء من بيان للحديث عند مصنف نهج البلاغة وجامعه</w:t>
            </w:r>
            <w:r>
              <w:rPr>
                <w:rStyle w:val="IndexLink"/>
                <w:rtl w:val="true"/>
              </w:rPr>
              <w:t>.</w:t>
              <w:tab/>
            </w:r>
            <w:r>
              <w:rPr>
                <w:rStyle w:val="IndexLink"/>
              </w:rPr>
              <w:t>77</w:t>
            </w:r>
          </w:hyperlink>
        </w:p>
        <w:p>
          <w:pPr>
            <w:pStyle w:val="Contents3"/>
            <w:tabs>
              <w:tab w:val="clear" w:pos="8459"/>
              <w:tab w:val="right" w:pos="9026" w:leader="dot"/>
            </w:tabs>
            <w:rPr/>
          </w:pPr>
          <w:hyperlink w:anchor="__RefHeading___Toc9885837_1280447820">
            <w:r>
              <w:rPr>
                <w:webHidden/>
                <w:rStyle w:val="IndexLink"/>
                <w:rtl w:val="true"/>
              </w:rPr>
              <w:t xml:space="preserve">ثانياً </w:t>
            </w:r>
            <w:r>
              <w:rPr>
                <w:rStyle w:val="IndexLink"/>
                <w:rtl w:val="true"/>
              </w:rPr>
              <w:t xml:space="preserve">- </w:t>
            </w:r>
            <w:r>
              <w:rPr>
                <w:rStyle w:val="IndexLink"/>
                <w:rtl w:val="true"/>
              </w:rPr>
              <w:t>ما جاء من شروح للحديث لدي شرّاح نهج البلاغة</w:t>
            </w:r>
            <w:r>
              <w:rPr>
                <w:rStyle w:val="IndexLink"/>
                <w:rtl w:val="true"/>
              </w:rPr>
              <w:t>.</w:t>
              <w:tab/>
            </w:r>
            <w:r>
              <w:rPr>
                <w:rStyle w:val="IndexLink"/>
              </w:rPr>
              <w:t>79</w:t>
            </w:r>
          </w:hyperlink>
        </w:p>
        <w:p>
          <w:pPr>
            <w:pStyle w:val="Contents3"/>
            <w:tabs>
              <w:tab w:val="clear" w:pos="8459"/>
              <w:tab w:val="right" w:pos="9026" w:leader="dot"/>
            </w:tabs>
            <w:rPr/>
          </w:pPr>
          <w:hyperlink w:anchor="__RefHeading___Toc9885839_1280447820">
            <w:r>
              <w:rPr>
                <w:webHidden/>
                <w:rStyle w:val="IndexLink"/>
                <w:rtl w:val="true"/>
              </w:rPr>
              <w:t xml:space="preserve">ثالثاً </w:t>
            </w:r>
            <w:r>
              <w:rPr>
                <w:rStyle w:val="IndexLink"/>
                <w:rtl w:val="true"/>
              </w:rPr>
              <w:t xml:space="preserve">- </w:t>
            </w:r>
            <w:r>
              <w:rPr>
                <w:rStyle w:val="IndexLink"/>
                <w:rtl w:val="true"/>
              </w:rPr>
              <w:t>خلاصة القول فيما جاء في شروح نهج البلاغة</w:t>
            </w:r>
            <w:r>
              <w:rPr>
                <w:rStyle w:val="IndexLink"/>
                <w:rtl w:val="true"/>
              </w:rPr>
              <w:t>.</w:t>
              <w:tab/>
            </w:r>
            <w:r>
              <w:rPr>
                <w:rStyle w:val="IndexLink"/>
              </w:rPr>
              <w:t>83</w:t>
            </w:r>
          </w:hyperlink>
        </w:p>
        <w:p>
          <w:pPr>
            <w:pStyle w:val="Contents3"/>
            <w:tabs>
              <w:tab w:val="clear" w:pos="8459"/>
              <w:tab w:val="right" w:pos="9026" w:leader="dot"/>
            </w:tabs>
            <w:rPr/>
          </w:pPr>
          <w:hyperlink w:anchor="__RefHeading___Toc9885841_1280447820">
            <w:r>
              <w:rPr>
                <w:webHidden/>
                <w:rStyle w:val="IndexLink"/>
                <w:rtl w:val="true"/>
              </w:rPr>
              <w:t>المبحث الثالث</w:t>
            </w:r>
            <w:r>
              <w:rPr>
                <w:rStyle w:val="IndexLink"/>
                <w:rtl w:val="true"/>
              </w:rPr>
              <w:t xml:space="preserve">: </w:t>
            </w:r>
            <w:r>
              <w:rPr>
                <w:rStyle w:val="IndexLink"/>
                <w:rtl w:val="true"/>
              </w:rPr>
              <w:t>آداب الحمام والتنظيف والزينة والخضاب</w:t>
            </w:r>
            <w:r>
              <w:rPr>
                <w:rStyle w:val="IndexLink"/>
                <w:rtl w:val="true"/>
              </w:rPr>
              <w:tab/>
            </w:r>
            <w:r>
              <w:rPr>
                <w:rStyle w:val="IndexLink"/>
              </w:rPr>
              <w:t>85</w:t>
            </w:r>
          </w:hyperlink>
        </w:p>
        <w:p>
          <w:pPr>
            <w:pStyle w:val="Contents3"/>
            <w:tabs>
              <w:tab w:val="clear" w:pos="8459"/>
              <w:tab w:val="right" w:pos="9026" w:leader="dot"/>
            </w:tabs>
            <w:rPr/>
          </w:pPr>
          <w:hyperlink w:anchor="__RefHeading___Toc9885843_1280447820">
            <w:r>
              <w:rPr>
                <w:webHidden/>
                <w:rStyle w:val="IndexLink"/>
                <w:rtl w:val="true"/>
              </w:rPr>
              <w:t>المسألة الأولى</w:t>
            </w:r>
            <w:r>
              <w:rPr>
                <w:rStyle w:val="IndexLink"/>
                <w:rtl w:val="true"/>
              </w:rPr>
              <w:t xml:space="preserve">: </w:t>
            </w:r>
            <w:r>
              <w:rPr>
                <w:rStyle w:val="IndexLink"/>
                <w:rtl w:val="true"/>
              </w:rPr>
              <w:t>معنى الخضاب لغة</w:t>
            </w:r>
            <w:r>
              <w:rPr>
                <w:rStyle w:val="IndexLink"/>
                <w:rtl w:val="true"/>
              </w:rPr>
              <w:t>.</w:t>
              <w:tab/>
            </w:r>
            <w:r>
              <w:rPr>
                <w:rStyle w:val="IndexLink"/>
              </w:rPr>
              <w:t>86</w:t>
            </w:r>
          </w:hyperlink>
        </w:p>
        <w:p>
          <w:pPr>
            <w:pStyle w:val="Contents3"/>
            <w:tabs>
              <w:tab w:val="clear" w:pos="8459"/>
              <w:tab w:val="right" w:pos="9026" w:leader="dot"/>
            </w:tabs>
            <w:rPr/>
          </w:pPr>
          <w:hyperlink w:anchor="__RefHeading___Toc9885845_1280447820">
            <w:r>
              <w:rPr>
                <w:webHidden/>
                <w:rStyle w:val="IndexLink"/>
                <w:rtl w:val="true"/>
              </w:rPr>
              <w:t>المسألة الثانية</w:t>
            </w:r>
            <w:r>
              <w:rPr>
                <w:rStyle w:val="IndexLink"/>
                <w:rtl w:val="true"/>
              </w:rPr>
              <w:t xml:space="preserve">: </w:t>
            </w:r>
            <w:r>
              <w:rPr>
                <w:rStyle w:val="IndexLink"/>
                <w:rtl w:val="true"/>
              </w:rPr>
              <w:t>أحكام الخضاب عند فقاء المذهب الإمامي</w:t>
            </w:r>
            <w:r>
              <w:rPr>
                <w:rStyle w:val="IndexLink"/>
                <w:rtl w:val="true"/>
              </w:rPr>
              <w:t>.</w:t>
              <w:tab/>
            </w:r>
            <w:r>
              <w:rPr>
                <w:rStyle w:val="IndexLink"/>
              </w:rPr>
              <w:t>87</w:t>
            </w:r>
          </w:hyperlink>
        </w:p>
        <w:p>
          <w:pPr>
            <w:pStyle w:val="Contents3"/>
            <w:tabs>
              <w:tab w:val="clear" w:pos="8459"/>
              <w:tab w:val="right" w:pos="9026" w:leader="dot"/>
            </w:tabs>
            <w:rPr/>
          </w:pPr>
          <w:hyperlink w:anchor="__RefHeading___Toc9885847_1280447820">
            <w:r>
              <w:rPr>
                <w:webHidden/>
                <w:rStyle w:val="IndexLink"/>
              </w:rPr>
              <w:t>1</w:t>
            </w:r>
            <w:r>
              <w:rPr>
                <w:rStyle w:val="IndexLink"/>
                <w:rtl w:val="true"/>
              </w:rPr>
              <w:t xml:space="preserve">- </w:t>
            </w:r>
            <w:r>
              <w:rPr>
                <w:rStyle w:val="IndexLink"/>
                <w:rtl w:val="true"/>
              </w:rPr>
              <w:t>العلامة الحلي رحمه الله</w:t>
            </w:r>
            <w:r>
              <w:rPr>
                <w:rStyle w:val="IndexLink"/>
                <w:rtl w:val="true"/>
              </w:rPr>
              <w:t>) (</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87</w:t>
            </w:r>
          </w:hyperlink>
        </w:p>
        <w:p>
          <w:pPr>
            <w:pStyle w:val="Contents3"/>
            <w:tabs>
              <w:tab w:val="clear" w:pos="8459"/>
              <w:tab w:val="right" w:pos="9026" w:leader="dot"/>
            </w:tabs>
            <w:rPr/>
          </w:pPr>
          <w:hyperlink w:anchor="__RefHeading___Toc9885849_1280447820">
            <w:r>
              <w:rPr>
                <w:webHidden/>
                <w:rStyle w:val="IndexLink"/>
              </w:rPr>
              <w:t>2</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88</w:t>
            </w:r>
          </w:hyperlink>
        </w:p>
        <w:p>
          <w:pPr>
            <w:pStyle w:val="Contents3"/>
            <w:tabs>
              <w:tab w:val="clear" w:pos="8459"/>
              <w:tab w:val="right" w:pos="9026" w:leader="dot"/>
            </w:tabs>
            <w:rPr/>
          </w:pPr>
          <w:hyperlink w:anchor="__RefHeading___Toc9885851_1280447820">
            <w:r>
              <w:rPr>
                <w:webHidden/>
                <w:rStyle w:val="IndexLink"/>
                <w:rtl w:val="true"/>
              </w:rPr>
              <w:t>المسألة الثالثة</w:t>
            </w:r>
            <w:r>
              <w:rPr>
                <w:rStyle w:val="IndexLink"/>
                <w:rtl w:val="true"/>
              </w:rPr>
              <w:t xml:space="preserve">: </w:t>
            </w:r>
            <w:r>
              <w:rPr>
                <w:rStyle w:val="IndexLink"/>
                <w:rtl w:val="true"/>
              </w:rPr>
              <w:t>أحكام الخضاب عند فقهاء المذاهب الأخرى</w:t>
            </w:r>
            <w:r>
              <w:rPr>
                <w:rStyle w:val="IndexLink"/>
                <w:rtl w:val="true"/>
              </w:rPr>
              <w:t>.</w:t>
              <w:tab/>
            </w:r>
            <w:r>
              <w:rPr>
                <w:rStyle w:val="IndexLink"/>
              </w:rPr>
              <w:t>94</w:t>
            </w:r>
          </w:hyperlink>
        </w:p>
        <w:p>
          <w:pPr>
            <w:pStyle w:val="Contents3"/>
            <w:tabs>
              <w:tab w:val="clear" w:pos="8459"/>
              <w:tab w:val="right" w:pos="9026" w:leader="dot"/>
            </w:tabs>
            <w:rPr/>
          </w:pPr>
          <w:hyperlink w:anchor="__RefHeading___Toc9885853_1280447820">
            <w:r>
              <w:rPr>
                <w:webHidden/>
                <w:rStyle w:val="IndexLink"/>
              </w:rPr>
              <w:t>1</w:t>
            </w:r>
            <w:r>
              <w:rPr>
                <w:rStyle w:val="IndexLink"/>
                <w:rtl w:val="true"/>
              </w:rPr>
              <w:t xml:space="preserve">- </w:t>
            </w:r>
            <w:r>
              <w:rPr>
                <w:rStyle w:val="IndexLink"/>
                <w:rtl w:val="true"/>
              </w:rPr>
              <w:t>المذهب الزيدي</w:t>
            </w:r>
            <w:r>
              <w:rPr>
                <w:rStyle w:val="IndexLink"/>
                <w:rtl w:val="true"/>
              </w:rPr>
              <w:t>:</w:t>
              <w:tab/>
            </w:r>
            <w:r>
              <w:rPr>
                <w:rStyle w:val="IndexLink"/>
              </w:rPr>
              <w:t>94</w:t>
            </w:r>
          </w:hyperlink>
        </w:p>
        <w:p>
          <w:pPr>
            <w:pStyle w:val="Contents3"/>
            <w:tabs>
              <w:tab w:val="clear" w:pos="8459"/>
              <w:tab w:val="right" w:pos="9026" w:leader="dot"/>
            </w:tabs>
            <w:rPr/>
          </w:pPr>
          <w:hyperlink w:anchor="__RefHeading___Toc9885855_1280447820">
            <w:r>
              <w:rPr>
                <w:webHidden/>
                <w:rStyle w:val="IndexLink"/>
              </w:rPr>
              <w:t>2</w:t>
            </w:r>
            <w:r>
              <w:rPr>
                <w:rStyle w:val="IndexLink"/>
                <w:rtl w:val="true"/>
              </w:rPr>
              <w:t xml:space="preserve">- </w:t>
            </w:r>
            <w:r>
              <w:rPr>
                <w:rStyle w:val="IndexLink"/>
                <w:rtl w:val="true"/>
              </w:rPr>
              <w:t>المذهب الشافعي</w:t>
            </w:r>
            <w:r>
              <w:rPr>
                <w:rStyle w:val="IndexLink"/>
                <w:rtl w:val="true"/>
              </w:rPr>
              <w:t xml:space="preserve">: </w:t>
            </w:r>
            <w:r>
              <w:rPr>
                <w:rStyle w:val="IndexLink"/>
                <w:rtl w:val="true"/>
              </w:rPr>
              <w:t>تحريم الخضاب بالسواد، وجوازه للمجاهد</w:t>
            </w:r>
            <w:r>
              <w:rPr>
                <w:rStyle w:val="IndexLink"/>
                <w:rtl w:val="true"/>
              </w:rPr>
              <w:t>.</w:t>
              <w:tab/>
            </w:r>
            <w:r>
              <w:rPr>
                <w:rStyle w:val="IndexLink"/>
              </w:rPr>
              <w:t>95</w:t>
            </w:r>
          </w:hyperlink>
        </w:p>
        <w:p>
          <w:pPr>
            <w:pStyle w:val="Contents3"/>
            <w:tabs>
              <w:tab w:val="clear" w:pos="8459"/>
              <w:tab w:val="right" w:pos="9026" w:leader="dot"/>
            </w:tabs>
            <w:rPr/>
          </w:pPr>
          <w:hyperlink w:anchor="__RefHeading___Toc9885857_1280447820">
            <w:r>
              <w:rPr>
                <w:webHidden/>
                <w:rStyle w:val="IndexLink"/>
              </w:rPr>
              <w:t>3</w:t>
            </w:r>
            <w:r>
              <w:rPr>
                <w:rStyle w:val="IndexLink"/>
                <w:rtl w:val="true"/>
              </w:rPr>
              <w:t xml:space="preserve">- </w:t>
            </w:r>
            <w:r>
              <w:rPr>
                <w:rStyle w:val="IndexLink"/>
                <w:rtl w:val="true"/>
              </w:rPr>
              <w:t>المذهب الحنفي</w:t>
            </w:r>
            <w:r>
              <w:rPr>
                <w:rStyle w:val="IndexLink"/>
                <w:rtl w:val="true"/>
              </w:rPr>
              <w:t>.</w:t>
              <w:tab/>
            </w:r>
            <w:r>
              <w:rPr>
                <w:rStyle w:val="IndexLink"/>
              </w:rPr>
              <w:t>97</w:t>
            </w:r>
          </w:hyperlink>
        </w:p>
        <w:p>
          <w:pPr>
            <w:pStyle w:val="Contents3"/>
            <w:tabs>
              <w:tab w:val="clear" w:pos="8459"/>
              <w:tab w:val="right" w:pos="9026" w:leader="dot"/>
            </w:tabs>
            <w:rPr/>
          </w:pPr>
          <w:hyperlink w:anchor="__RefHeading___Toc9885859_1280447820">
            <w:r>
              <w:rPr>
                <w:webHidden/>
                <w:rStyle w:val="IndexLink"/>
              </w:rPr>
              <w:t>4</w:t>
            </w:r>
            <w:r>
              <w:rPr>
                <w:rStyle w:val="IndexLink"/>
                <w:rtl w:val="true"/>
              </w:rPr>
              <w:t xml:space="preserve">- </w:t>
            </w:r>
            <w:r>
              <w:rPr>
                <w:rStyle w:val="IndexLink"/>
                <w:rtl w:val="true"/>
              </w:rPr>
              <w:t>المذهب المالكي</w:t>
            </w:r>
            <w:r>
              <w:rPr>
                <w:rStyle w:val="IndexLink"/>
                <w:rtl w:val="true"/>
              </w:rPr>
              <w:t xml:space="preserve">: </w:t>
            </w:r>
            <w:r>
              <w:rPr>
                <w:rStyle w:val="IndexLink"/>
                <w:rtl w:val="true"/>
              </w:rPr>
              <w:t xml:space="preserve">توقف المالكي في صبغ الشعر ونفيه أن يكون النبي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قد صبغ</w:t>
            </w:r>
            <w:r>
              <w:rPr>
                <w:rStyle w:val="IndexLink"/>
                <w:rtl w:val="true"/>
              </w:rPr>
              <w:t>.</w:t>
              <w:tab/>
            </w:r>
            <w:r>
              <w:rPr>
                <w:rStyle w:val="IndexLink"/>
              </w:rPr>
              <w:t>98</w:t>
            </w:r>
          </w:hyperlink>
        </w:p>
        <w:p>
          <w:pPr>
            <w:pStyle w:val="Contents3"/>
            <w:tabs>
              <w:tab w:val="clear" w:pos="8459"/>
              <w:tab w:val="right" w:pos="9026" w:leader="dot"/>
            </w:tabs>
            <w:rPr/>
          </w:pPr>
          <w:hyperlink w:anchor="__RefHeading___Toc9885861_1280447820">
            <w:r>
              <w:rPr>
                <w:webHidden/>
                <w:rStyle w:val="IndexLink"/>
              </w:rPr>
              <w:t>5</w:t>
            </w:r>
            <w:r>
              <w:rPr>
                <w:rStyle w:val="IndexLink"/>
                <w:rtl w:val="true"/>
              </w:rPr>
              <w:t xml:space="preserve">- </w:t>
            </w:r>
            <w:r>
              <w:rPr>
                <w:rStyle w:val="IndexLink"/>
                <w:rtl w:val="true"/>
              </w:rPr>
              <w:t>المذهب الحنبلي</w:t>
            </w:r>
            <w:r>
              <w:rPr>
                <w:rStyle w:val="IndexLink"/>
                <w:rtl w:val="true"/>
              </w:rPr>
              <w:t>.</w:t>
              <w:tab/>
            </w:r>
            <w:r>
              <w:rPr>
                <w:rStyle w:val="IndexLink"/>
              </w:rPr>
              <w:t>98</w:t>
            </w:r>
          </w:hyperlink>
        </w:p>
        <w:p>
          <w:pPr>
            <w:pStyle w:val="Contents3"/>
            <w:tabs>
              <w:tab w:val="clear" w:pos="8459"/>
              <w:tab w:val="right" w:pos="9026" w:leader="dot"/>
            </w:tabs>
            <w:rPr/>
          </w:pPr>
          <w:hyperlink w:anchor="__RefHeading___Toc9885863_1280447820">
            <w:r>
              <w:rPr>
                <w:webHidden/>
                <w:rStyle w:val="IndexLink"/>
                <w:rtl w:val="true"/>
              </w:rPr>
              <w:t>المسألة الرابعة</w:t>
            </w:r>
            <w:r>
              <w:rPr>
                <w:rStyle w:val="IndexLink"/>
                <w:rtl w:val="true"/>
              </w:rPr>
              <w:t xml:space="preserve">: </w:t>
            </w:r>
            <w:r>
              <w:rPr>
                <w:rStyle w:val="IndexLink"/>
                <w:rtl w:val="true"/>
              </w:rPr>
              <w:t>خلاصة القول في المسألة والدليل في استحباب الخضاب بالسواد وغيره للرجال والنساء</w:t>
            </w:r>
            <w:r>
              <w:rPr>
                <w:rStyle w:val="IndexLink"/>
                <w:rtl w:val="true"/>
              </w:rPr>
              <w:t>.</w:t>
              <w:tab/>
            </w:r>
            <w:r>
              <w:rPr>
                <w:rStyle w:val="IndexLink"/>
              </w:rPr>
              <w:t>100</w:t>
            </w:r>
          </w:hyperlink>
        </w:p>
        <w:p>
          <w:pPr>
            <w:pStyle w:val="Contents3"/>
            <w:tabs>
              <w:tab w:val="clear" w:pos="8459"/>
              <w:tab w:val="right" w:pos="9026" w:leader="dot"/>
            </w:tabs>
            <w:rPr/>
          </w:pPr>
          <w:hyperlink w:anchor="__RefHeading___Toc9885865_1280447820">
            <w:r>
              <w:rPr>
                <w:webHidden/>
                <w:rStyle w:val="IndexLink"/>
                <w:rtl w:val="true"/>
              </w:rPr>
              <w:t>المسألة الخامسة</w:t>
            </w:r>
            <w:r>
              <w:rPr>
                <w:rStyle w:val="IndexLink"/>
                <w:rtl w:val="true"/>
              </w:rPr>
              <w:t xml:space="preserve">: </w:t>
            </w:r>
            <w:r>
              <w:rPr>
                <w:rStyle w:val="IndexLink"/>
                <w:rtl w:val="true"/>
              </w:rPr>
              <w:t>مدخلية الزمان والمكان في عنوان الحكم وصدور الفتوى لدى المجتهد</w:t>
            </w:r>
            <w:r>
              <w:rPr>
                <w:rStyle w:val="IndexLink"/>
                <w:rtl w:val="true"/>
              </w:rPr>
              <w:t>.</w:t>
              <w:tab/>
            </w:r>
            <w:r>
              <w:rPr>
                <w:rStyle w:val="IndexLink"/>
              </w:rPr>
              <w:t>102</w:t>
            </w:r>
          </w:hyperlink>
        </w:p>
        <w:p>
          <w:pPr>
            <w:pStyle w:val="Contents3"/>
            <w:tabs>
              <w:tab w:val="clear" w:pos="8459"/>
              <w:tab w:val="right" w:pos="9026" w:leader="dot"/>
            </w:tabs>
            <w:rPr/>
          </w:pPr>
          <w:hyperlink w:anchor="__RefHeading___Toc9885867_1280447820">
            <w:r>
              <w:rPr>
                <w:webHidden/>
                <w:rStyle w:val="IndexLink"/>
                <w:rtl w:val="true"/>
              </w:rPr>
              <w:t>المسألة السادسة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107</w:t>
            </w:r>
          </w:hyperlink>
        </w:p>
        <w:p>
          <w:pPr>
            <w:pStyle w:val="Contents3"/>
            <w:tabs>
              <w:tab w:val="clear" w:pos="8459"/>
              <w:tab w:val="right" w:pos="9026" w:leader="dot"/>
            </w:tabs>
            <w:rPr/>
          </w:pPr>
          <w:hyperlink w:anchor="__RefHeading___Toc9885869_1280447820">
            <w:r>
              <w:rPr>
                <w:webHidden/>
                <w:rStyle w:val="IndexLink"/>
                <w:rtl w:val="true"/>
              </w:rPr>
              <w:t xml:space="preserve">أولاً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107</w:t>
            </w:r>
          </w:hyperlink>
        </w:p>
        <w:p>
          <w:pPr>
            <w:pStyle w:val="Contents3"/>
            <w:tabs>
              <w:tab w:val="clear" w:pos="8459"/>
              <w:tab w:val="right" w:pos="9026" w:leader="dot"/>
            </w:tabs>
            <w:rPr/>
          </w:pPr>
          <w:hyperlink w:anchor="__RefHeading___Toc9885871_1280447820">
            <w:r>
              <w:rPr>
                <w:webHidden/>
                <w:rStyle w:val="IndexLink"/>
                <w:rtl w:val="true"/>
              </w:rPr>
              <w:t xml:space="preserve">ثانياً </w:t>
            </w:r>
            <w:r>
              <w:rPr>
                <w:rStyle w:val="IndexLink"/>
                <w:rtl w:val="true"/>
              </w:rPr>
              <w:t xml:space="preserve">- </w:t>
            </w:r>
            <w:r>
              <w:rPr>
                <w:rStyle w:val="IndexLink"/>
                <w:rtl w:val="true"/>
              </w:rPr>
              <w:t xml:space="preserve">ابن هیثم البحراني </w:t>
            </w:r>
            <w:r>
              <w:rPr>
                <w:rStyle w:val="IndexLink"/>
                <w:rtl w:val="true"/>
              </w:rPr>
              <w:t>(</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112</w:t>
            </w:r>
          </w:hyperlink>
        </w:p>
        <w:p>
          <w:pPr>
            <w:pStyle w:val="Contents3"/>
            <w:tabs>
              <w:tab w:val="clear" w:pos="8459"/>
              <w:tab w:val="right" w:pos="9026" w:leader="dot"/>
            </w:tabs>
            <w:rPr/>
          </w:pPr>
          <w:hyperlink w:anchor="__RefHeading___Toc9885873_1280447820">
            <w:r>
              <w:rPr>
                <w:webHidden/>
                <w:rStyle w:val="IndexLink"/>
                <w:rtl w:val="true"/>
              </w:rPr>
              <w:t xml:space="preserve">ثالثاً </w:t>
            </w:r>
            <w:r>
              <w:rPr>
                <w:rStyle w:val="IndexLink"/>
                <w:rtl w:val="true"/>
              </w:rPr>
              <w:t xml:space="preserve">- </w:t>
            </w:r>
            <w:r>
              <w:rPr>
                <w:rStyle w:val="IndexLink"/>
                <w:rtl w:val="true"/>
              </w:rPr>
              <w:t xml:space="preserve">السيد حبيب الله الهاشمي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113</w:t>
            </w:r>
          </w:hyperlink>
        </w:p>
        <w:p>
          <w:pPr>
            <w:pStyle w:val="Contents2"/>
            <w:tabs>
              <w:tab w:val="clear" w:pos="8743"/>
              <w:tab w:val="right" w:pos="9026" w:leader="dot"/>
            </w:tabs>
            <w:rPr/>
          </w:pPr>
          <w:hyperlink w:anchor="__RefHeading___Toc9885875_1280447820">
            <w:r>
              <w:rPr>
                <w:webHidden/>
                <w:rStyle w:val="IndexLink"/>
                <w:rtl w:val="true"/>
              </w:rPr>
              <w:t xml:space="preserve">الفصل الثاني </w:t>
            </w:r>
            <w:r>
              <w:rPr>
                <w:rStyle w:val="IndexLink"/>
                <w:rtl w:val="true"/>
              </w:rPr>
              <w:t>: «</w:t>
            </w:r>
            <w:r>
              <w:rPr>
                <w:rStyle w:val="IndexLink"/>
                <w:rtl w:val="true"/>
              </w:rPr>
              <w:t>أحكام الأموات</w:t>
            </w:r>
            <w:r>
              <w:rPr>
                <w:rStyle w:val="IndexLink"/>
                <w:rtl w:val="true"/>
              </w:rPr>
              <w:t>»</w:t>
              <w:tab/>
            </w:r>
            <w:r>
              <w:rPr>
                <w:rStyle w:val="IndexLink"/>
              </w:rPr>
              <w:t>115</w:t>
            </w:r>
          </w:hyperlink>
        </w:p>
        <w:p>
          <w:pPr>
            <w:pStyle w:val="Contents3"/>
            <w:tabs>
              <w:tab w:val="clear" w:pos="8459"/>
              <w:tab w:val="right" w:pos="9026" w:leader="dot"/>
            </w:tabs>
            <w:rPr/>
          </w:pPr>
          <w:hyperlink w:anchor="__RefHeading___Toc9885877_128044782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885879_1280447820">
            <w:r>
              <w:rPr>
                <w:webHidden/>
                <w:rStyle w:val="IndexLink"/>
                <w:rtl w:val="true"/>
              </w:rPr>
              <w:t>المبحث الأول</w:t>
            </w:r>
            <w:r>
              <w:rPr>
                <w:rStyle w:val="IndexLink"/>
                <w:rtl w:val="true"/>
              </w:rPr>
              <w:t xml:space="preserve">: </w:t>
            </w:r>
            <w:r>
              <w:rPr>
                <w:rStyle w:val="IndexLink"/>
                <w:rtl w:val="true"/>
              </w:rPr>
              <w:t>استحباب ذكر الموت والاستعداد له</w:t>
            </w:r>
            <w:r>
              <w:rPr>
                <w:rStyle w:val="IndexLink"/>
                <w:rtl w:val="true"/>
              </w:rPr>
              <w:tab/>
            </w:r>
            <w:r>
              <w:rPr>
                <w:rStyle w:val="IndexLink"/>
              </w:rPr>
              <w:t>117</w:t>
            </w:r>
          </w:hyperlink>
        </w:p>
        <w:p>
          <w:pPr>
            <w:pStyle w:val="Contents3"/>
            <w:tabs>
              <w:tab w:val="clear" w:pos="8459"/>
              <w:tab w:val="right" w:pos="9026" w:leader="dot"/>
            </w:tabs>
            <w:rPr/>
          </w:pPr>
          <w:hyperlink w:anchor="__RefHeading___Toc9885881_1280447820">
            <w:r>
              <w:rPr>
                <w:webHidden/>
                <w:rStyle w:val="IndexLink"/>
                <w:rtl w:val="true"/>
              </w:rPr>
              <w:t>المسألة الأولى</w:t>
            </w:r>
            <w:r>
              <w:rPr>
                <w:rStyle w:val="IndexLink"/>
                <w:rtl w:val="true"/>
              </w:rPr>
              <w:t xml:space="preserve">: </w:t>
            </w:r>
            <w:r>
              <w:rPr>
                <w:rStyle w:val="IndexLink"/>
                <w:rtl w:val="true"/>
              </w:rPr>
              <w:t>أقوال فقهاء المذهب الإمامي في استحباب ذكر الموت والاستعداد له</w:t>
            </w:r>
            <w:r>
              <w:rPr>
                <w:rStyle w:val="IndexLink"/>
                <w:rtl w:val="true"/>
              </w:rPr>
              <w:t>.</w:t>
              <w:tab/>
            </w:r>
            <w:r>
              <w:rPr>
                <w:rStyle w:val="IndexLink"/>
              </w:rPr>
              <w:t>120</w:t>
            </w:r>
          </w:hyperlink>
        </w:p>
        <w:p>
          <w:pPr>
            <w:pStyle w:val="Contents3"/>
            <w:tabs>
              <w:tab w:val="clear" w:pos="8459"/>
              <w:tab w:val="right" w:pos="9026" w:leader="dot"/>
            </w:tabs>
            <w:rPr/>
          </w:pPr>
          <w:hyperlink w:anchor="__RefHeading___Toc9885883_1280447820">
            <w:r>
              <w:rPr>
                <w:webHidden/>
                <w:rStyle w:val="IndexLink"/>
                <w:rtl w:val="true"/>
              </w:rPr>
              <w:t xml:space="preserve">أولاً </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3"/>
            <w:tabs>
              <w:tab w:val="clear" w:pos="8459"/>
              <w:tab w:val="right" w:pos="9026" w:leader="dot"/>
            </w:tabs>
            <w:rPr/>
          </w:pPr>
          <w:hyperlink w:anchor="__RefHeading___Toc9885885_1280447820">
            <w:r>
              <w:rPr>
                <w:webHidden/>
                <w:rStyle w:val="IndexLink"/>
                <w:rtl w:val="true"/>
              </w:rPr>
              <w:t xml:space="preserve">ثانياً </w:t>
            </w:r>
            <w:r>
              <w:rPr>
                <w:rStyle w:val="IndexLink"/>
                <w:rtl w:val="true"/>
              </w:rPr>
              <w:t xml:space="preserve">- </w:t>
            </w:r>
            <w:r>
              <w:rPr>
                <w:rStyle w:val="IndexLink"/>
                <w:rtl w:val="true"/>
              </w:rPr>
              <w:t xml:space="preserve">الشهيد الأول محمد بن جمال الدين مكي العاملي </w:t>
            </w:r>
            <w:r>
              <w:rPr>
                <w:rStyle w:val="IndexLink"/>
                <w:rtl w:val="true"/>
              </w:rPr>
              <w:t>(</w:t>
            </w:r>
            <w:r>
              <w:rPr>
                <w:rStyle w:val="IndexLink"/>
                <w:rtl w:val="true"/>
              </w:rPr>
              <w:t xml:space="preserve">ت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122</w:t>
            </w:r>
          </w:hyperlink>
        </w:p>
        <w:p>
          <w:pPr>
            <w:pStyle w:val="Contents3"/>
            <w:tabs>
              <w:tab w:val="clear" w:pos="8459"/>
              <w:tab w:val="right" w:pos="9026" w:leader="dot"/>
            </w:tabs>
            <w:rPr/>
          </w:pPr>
          <w:hyperlink w:anchor="__RefHeading___Toc9885887_1280447820">
            <w:r>
              <w:rPr>
                <w:webHidden/>
                <w:rStyle w:val="IndexLink"/>
                <w:rtl w:val="true"/>
              </w:rPr>
              <w:t xml:space="preserve">ثالثاً </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ت</w:t>
            </w:r>
            <w:r>
              <w:rPr>
                <w:rStyle w:val="IndexLink"/>
                <w:rtl w:val="true"/>
              </w:rPr>
              <w:t xml:space="preserve">: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125</w:t>
            </w:r>
          </w:hyperlink>
        </w:p>
        <w:p>
          <w:pPr>
            <w:pStyle w:val="Contents3"/>
            <w:tabs>
              <w:tab w:val="clear" w:pos="8459"/>
              <w:tab w:val="right" w:pos="9026" w:leader="dot"/>
            </w:tabs>
            <w:rPr/>
          </w:pPr>
          <w:hyperlink w:anchor="__RefHeading___Toc9885889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 في استحباب ذكر الموت والاستعداد له</w:t>
            </w:r>
            <w:r>
              <w:rPr>
                <w:rStyle w:val="IndexLink"/>
                <w:rtl w:val="true"/>
              </w:rPr>
              <w:t>.</w:t>
              <w:tab/>
            </w:r>
            <w:r>
              <w:rPr>
                <w:rStyle w:val="IndexLink"/>
              </w:rPr>
              <w:t>126</w:t>
            </w:r>
          </w:hyperlink>
        </w:p>
        <w:p>
          <w:pPr>
            <w:pStyle w:val="Contents3"/>
            <w:tabs>
              <w:tab w:val="clear" w:pos="8459"/>
              <w:tab w:val="right" w:pos="9026" w:leader="dot"/>
            </w:tabs>
            <w:rPr/>
          </w:pPr>
          <w:hyperlink w:anchor="__RefHeading___Toc9885891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126</w:t>
            </w:r>
          </w:hyperlink>
        </w:p>
        <w:p>
          <w:pPr>
            <w:pStyle w:val="Contents3"/>
            <w:tabs>
              <w:tab w:val="clear" w:pos="8459"/>
              <w:tab w:val="right" w:pos="9026" w:leader="dot"/>
            </w:tabs>
            <w:rPr/>
          </w:pPr>
          <w:hyperlink w:anchor="__RefHeading___Toc9885893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127</w:t>
            </w:r>
          </w:hyperlink>
        </w:p>
        <w:p>
          <w:pPr>
            <w:pStyle w:val="Contents3"/>
            <w:tabs>
              <w:tab w:val="clear" w:pos="8459"/>
              <w:tab w:val="right" w:pos="9026" w:leader="dot"/>
            </w:tabs>
            <w:rPr/>
          </w:pPr>
          <w:hyperlink w:anchor="__RefHeading___Toc9885895_1280447820">
            <w:r>
              <w:rPr>
                <w:webHidden/>
                <w:rStyle w:val="IndexLink"/>
                <w:rtl w:val="true"/>
              </w:rPr>
              <w:t xml:space="preserve">ثالثاً </w:t>
            </w:r>
            <w:r>
              <w:rPr>
                <w:rStyle w:val="IndexLink"/>
                <w:rtl w:val="true"/>
              </w:rPr>
              <w:t xml:space="preserve">- </w:t>
            </w:r>
            <w:r>
              <w:rPr>
                <w:rStyle w:val="IndexLink"/>
                <w:rtl w:val="true"/>
              </w:rPr>
              <w:t>المذهب الحنبلي</w:t>
            </w:r>
            <w:r>
              <w:rPr>
                <w:rStyle w:val="IndexLink"/>
                <w:rtl w:val="true"/>
              </w:rPr>
              <w:t>.</w:t>
              <w:tab/>
            </w:r>
            <w:r>
              <w:rPr>
                <w:rStyle w:val="IndexLink"/>
              </w:rPr>
              <w:t>127</w:t>
            </w:r>
          </w:hyperlink>
        </w:p>
        <w:p>
          <w:pPr>
            <w:pStyle w:val="Contents3"/>
            <w:tabs>
              <w:tab w:val="clear" w:pos="8459"/>
              <w:tab w:val="right" w:pos="9026" w:leader="dot"/>
            </w:tabs>
            <w:rPr/>
          </w:pPr>
          <w:hyperlink w:anchor="__RefHeading___Toc9885897_1280447820">
            <w:r>
              <w:rPr>
                <w:webHidden/>
                <w:rStyle w:val="IndexLink"/>
                <w:rtl w:val="true"/>
              </w:rPr>
              <w:t>المسألة الثالة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128</w:t>
            </w:r>
          </w:hyperlink>
        </w:p>
        <w:p>
          <w:pPr>
            <w:pStyle w:val="Contents3"/>
            <w:tabs>
              <w:tab w:val="clear" w:pos="8459"/>
              <w:tab w:val="right" w:pos="9026" w:leader="dot"/>
            </w:tabs>
            <w:rPr/>
          </w:pPr>
          <w:hyperlink w:anchor="__RefHeading___Toc9885899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128</w:t>
            </w:r>
          </w:hyperlink>
        </w:p>
        <w:p>
          <w:pPr>
            <w:pStyle w:val="Contents3"/>
            <w:tabs>
              <w:tab w:val="clear" w:pos="8459"/>
              <w:tab w:val="right" w:pos="9026" w:leader="dot"/>
            </w:tabs>
            <w:rPr/>
          </w:pPr>
          <w:hyperlink w:anchor="__RefHeading___Toc9885901_1280447820">
            <w:r>
              <w:rPr>
                <w:webHidden/>
                <w:rStyle w:val="IndexLink"/>
                <w:rtl w:val="true"/>
              </w:rPr>
              <w:t xml:space="preserve">أولاً </w:t>
            </w:r>
            <w:r>
              <w:rPr>
                <w:rStyle w:val="IndexLink"/>
                <w:rtl w:val="true"/>
              </w:rPr>
              <w:t xml:space="preserve">- </w:t>
            </w:r>
            <w:r>
              <w:rPr>
                <w:rStyle w:val="IndexLink"/>
                <w:rtl w:val="true"/>
              </w:rPr>
              <w:t xml:space="preserve">في بيان قوله </w:t>
            </w:r>
            <w:r>
              <w:rPr>
                <w:rStyle w:val="IndexLink"/>
                <w:rtl w:val="true"/>
              </w:rPr>
              <w:t>(</w:t>
            </w:r>
            <w:r>
              <w:rPr>
                <w:rStyle w:val="IndexLink"/>
                <w:rtl w:val="true"/>
              </w:rPr>
              <w:t>عليه السلام</w:t>
            </w:r>
            <w:r>
              <w:rPr>
                <w:rStyle w:val="IndexLink"/>
                <w:rtl w:val="true"/>
              </w:rPr>
              <w:t>) «</w:t>
            </w:r>
            <w:r>
              <w:rPr>
                <w:rStyle w:val="IndexLink"/>
                <w:rtl w:val="true"/>
              </w:rPr>
              <w:t>یا بني أكثر من ذكر الموت</w:t>
            </w:r>
            <w:r>
              <w:rPr>
                <w:rStyle w:val="IndexLink"/>
                <w:rtl w:val="true"/>
              </w:rPr>
              <w:t>...».</w:t>
              <w:tab/>
            </w:r>
            <w:r>
              <w:rPr>
                <w:rStyle w:val="IndexLink"/>
              </w:rPr>
              <w:t>128</w:t>
            </w:r>
          </w:hyperlink>
        </w:p>
        <w:p>
          <w:pPr>
            <w:pStyle w:val="Contents3"/>
            <w:tabs>
              <w:tab w:val="clear" w:pos="8459"/>
              <w:tab w:val="right" w:pos="9026" w:leader="dot"/>
            </w:tabs>
            <w:rPr/>
          </w:pPr>
          <w:hyperlink w:anchor="__RefHeading___Toc9885903_1280447820">
            <w:r>
              <w:rPr>
                <w:webHidden/>
                <w:rStyle w:val="IndexLink"/>
                <w:rtl w:val="true"/>
              </w:rPr>
              <w:t xml:space="preserve">ثانياً </w:t>
            </w:r>
            <w:r>
              <w:rPr>
                <w:rStyle w:val="IndexLink"/>
                <w:rtl w:val="true"/>
              </w:rPr>
              <w:t xml:space="preserve">- </w:t>
            </w:r>
            <w:r>
              <w:rPr>
                <w:rStyle w:val="IndexLink"/>
                <w:rtl w:val="true"/>
              </w:rPr>
              <w:t xml:space="preserve">في بيان قوله </w:t>
            </w:r>
            <w:r>
              <w:rPr>
                <w:rStyle w:val="IndexLink"/>
                <w:rtl w:val="true"/>
              </w:rPr>
              <w:t>(</w:t>
            </w:r>
            <w:r>
              <w:rPr>
                <w:rStyle w:val="IndexLink"/>
                <w:rtl w:val="true"/>
              </w:rPr>
              <w:t>عليه السلام</w:t>
            </w:r>
            <w:r>
              <w:rPr>
                <w:rStyle w:val="IndexLink"/>
                <w:rtl w:val="true"/>
              </w:rPr>
              <w:t>): «</w:t>
            </w:r>
            <w:r>
              <w:rPr>
                <w:rStyle w:val="IndexLink"/>
                <w:rtl w:val="true"/>
              </w:rPr>
              <w:t>أحيي قلبك بالموعظة</w:t>
            </w:r>
            <w:r>
              <w:rPr>
                <w:rStyle w:val="IndexLink"/>
                <w:rtl w:val="true"/>
              </w:rPr>
              <w:t>..».</w:t>
              <w:tab/>
            </w:r>
            <w:r>
              <w:rPr>
                <w:rStyle w:val="IndexLink"/>
              </w:rPr>
              <w:t>132</w:t>
            </w:r>
          </w:hyperlink>
        </w:p>
        <w:p>
          <w:pPr>
            <w:pStyle w:val="Contents3"/>
            <w:tabs>
              <w:tab w:val="clear" w:pos="8459"/>
              <w:tab w:val="right" w:pos="9026" w:leader="dot"/>
            </w:tabs>
            <w:rPr/>
          </w:pPr>
          <w:hyperlink w:anchor="__RefHeading___Toc9885905_1280447820">
            <w:r>
              <w:rPr>
                <w:webHidden/>
                <w:rStyle w:val="IndexLink"/>
                <w:rtl w:val="true"/>
              </w:rPr>
              <w:t xml:space="preserve">ثالثاً </w:t>
            </w:r>
            <w:r>
              <w:rPr>
                <w:rStyle w:val="IndexLink"/>
                <w:rtl w:val="true"/>
              </w:rPr>
              <w:t xml:space="preserve">- </w:t>
            </w:r>
            <w:r>
              <w:rPr>
                <w:rStyle w:val="IndexLink"/>
                <w:rtl w:val="true"/>
              </w:rPr>
              <w:t xml:space="preserve">في خصوص قوله </w:t>
            </w:r>
            <w:r>
              <w:rPr>
                <w:rStyle w:val="IndexLink"/>
                <w:rtl w:val="true"/>
              </w:rPr>
              <w:t>(</w:t>
            </w:r>
            <w:r>
              <w:rPr>
                <w:rStyle w:val="IndexLink"/>
                <w:rtl w:val="true"/>
              </w:rPr>
              <w:t>عليه السلام</w:t>
            </w:r>
            <w:r>
              <w:rPr>
                <w:rStyle w:val="IndexLink"/>
                <w:rtl w:val="true"/>
              </w:rPr>
              <w:t>): «</w:t>
            </w:r>
            <w:r>
              <w:rPr>
                <w:rStyle w:val="IndexLink"/>
                <w:rtl w:val="true"/>
              </w:rPr>
              <w:t>من أكثر من ذكر الموت رضي من الدنيا باليسير</w:t>
            </w:r>
            <w:r>
              <w:rPr>
                <w:rStyle w:val="IndexLink"/>
                <w:rtl w:val="true"/>
              </w:rPr>
              <w:t>».</w:t>
              <w:tab/>
            </w:r>
            <w:r>
              <w:rPr>
                <w:rStyle w:val="IndexLink"/>
              </w:rPr>
              <w:t>134</w:t>
            </w:r>
          </w:hyperlink>
        </w:p>
        <w:p>
          <w:pPr>
            <w:pStyle w:val="Contents3"/>
            <w:tabs>
              <w:tab w:val="clear" w:pos="8459"/>
              <w:tab w:val="right" w:pos="9026" w:leader="dot"/>
            </w:tabs>
            <w:rPr/>
          </w:pPr>
          <w:hyperlink w:anchor="__RefHeading___Toc9885907_1280447820">
            <w:r>
              <w:rPr>
                <w:webHidden/>
                <w:rStyle w:val="IndexLink"/>
                <w:rtl w:val="true"/>
              </w:rPr>
              <w:t xml:space="preserve">رابعاً </w:t>
            </w:r>
            <w:r>
              <w:rPr>
                <w:rStyle w:val="IndexLink"/>
                <w:rtl w:val="true"/>
              </w:rPr>
              <w:t xml:space="preserve">- </w:t>
            </w:r>
            <w:r>
              <w:rPr>
                <w:rStyle w:val="IndexLink"/>
                <w:rtl w:val="true"/>
              </w:rPr>
              <w:t>الخلاصة فيما أورده شراح نهج البلاغة في الحديث</w:t>
            </w:r>
            <w:r>
              <w:rPr>
                <w:rStyle w:val="IndexLink"/>
                <w:rtl w:val="true"/>
              </w:rPr>
              <w:t>.</w:t>
              <w:tab/>
            </w:r>
            <w:r>
              <w:rPr>
                <w:rStyle w:val="IndexLink"/>
              </w:rPr>
              <w:t>134</w:t>
            </w:r>
          </w:hyperlink>
        </w:p>
        <w:p>
          <w:pPr>
            <w:pStyle w:val="Contents3"/>
            <w:tabs>
              <w:tab w:val="clear" w:pos="8459"/>
              <w:tab w:val="right" w:pos="9026" w:leader="dot"/>
            </w:tabs>
            <w:rPr/>
          </w:pPr>
          <w:hyperlink w:anchor="__RefHeading___Toc9885909_1280447820">
            <w:r>
              <w:rPr>
                <w:webHidden/>
                <w:rStyle w:val="IndexLink"/>
                <w:rtl w:val="true"/>
              </w:rPr>
              <w:t>المبحث الثاني</w:t>
            </w:r>
            <w:r>
              <w:rPr>
                <w:rStyle w:val="IndexLink"/>
                <w:rtl w:val="true"/>
              </w:rPr>
              <w:t xml:space="preserve">: </w:t>
            </w:r>
            <w:r>
              <w:rPr>
                <w:rStyle w:val="IndexLink"/>
                <w:rtl w:val="true"/>
              </w:rPr>
              <w:t>استحباب الاتعاظ بالمرض وكتمانه والصبر عليه وآداب المريض واستحباب عيادته وأدابها</w:t>
            </w:r>
            <w:r>
              <w:rPr>
                <w:rStyle w:val="IndexLink"/>
                <w:rtl w:val="true"/>
              </w:rPr>
              <w:tab/>
            </w:r>
            <w:r>
              <w:rPr>
                <w:rStyle w:val="IndexLink"/>
              </w:rPr>
              <w:t>135</w:t>
            </w:r>
          </w:hyperlink>
        </w:p>
        <w:p>
          <w:pPr>
            <w:pStyle w:val="Contents3"/>
            <w:tabs>
              <w:tab w:val="clear" w:pos="8459"/>
              <w:tab w:val="right" w:pos="9026" w:leader="dot"/>
            </w:tabs>
            <w:rPr/>
          </w:pPr>
          <w:hyperlink w:anchor="__RefHeading___Toc9885911_1280447820">
            <w:r>
              <w:rPr>
                <w:webHidden/>
                <w:rStyle w:val="IndexLink"/>
                <w:rtl w:val="true"/>
              </w:rPr>
              <w:t>المسألة الأولى</w:t>
            </w:r>
            <w:r>
              <w:rPr>
                <w:rStyle w:val="IndexLink"/>
                <w:rtl w:val="true"/>
              </w:rPr>
              <w:t xml:space="preserve">: </w:t>
            </w:r>
            <w:r>
              <w:rPr>
                <w:rStyle w:val="IndexLink"/>
                <w:rtl w:val="true"/>
              </w:rPr>
              <w:t>استحباب كتم الشكوى عند فقهاء المذهب الإمامي</w:t>
            </w:r>
            <w:r>
              <w:rPr>
                <w:rStyle w:val="IndexLink"/>
                <w:rtl w:val="true"/>
              </w:rPr>
              <w:t>.</w:t>
              <w:tab/>
            </w:r>
            <w:r>
              <w:rPr>
                <w:rStyle w:val="IndexLink"/>
              </w:rPr>
              <w:t>136</w:t>
            </w:r>
          </w:hyperlink>
        </w:p>
        <w:p>
          <w:pPr>
            <w:pStyle w:val="Contents3"/>
            <w:tabs>
              <w:tab w:val="clear" w:pos="8459"/>
              <w:tab w:val="right" w:pos="9026" w:leader="dot"/>
            </w:tabs>
            <w:rPr/>
          </w:pPr>
          <w:hyperlink w:anchor="__RefHeading___Toc9885913_1280447820">
            <w:r>
              <w:rPr>
                <w:webHidden/>
                <w:rStyle w:val="IndexLink"/>
                <w:rtl w:val="true"/>
              </w:rPr>
              <w:t xml:space="preserve">أولا </w:t>
            </w:r>
            <w:r>
              <w:rPr>
                <w:rStyle w:val="IndexLink"/>
                <w:rtl w:val="true"/>
              </w:rPr>
              <w:t xml:space="preserve">- </w:t>
            </w:r>
            <w:r>
              <w:rPr>
                <w:rStyle w:val="IndexLink"/>
                <w:rtl w:val="true"/>
              </w:rPr>
              <w:t xml:space="preserve">ابن ادريس الحلي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598</w:t>
            </w:r>
            <w:r>
              <w:rPr>
                <w:rStyle w:val="IndexLink"/>
                <w:rtl w:val="true"/>
              </w:rPr>
              <w:t xml:space="preserve"> </w:t>
            </w:r>
            <w:r>
              <w:rPr>
                <w:rStyle w:val="IndexLink"/>
                <w:rtl w:val="true"/>
              </w:rPr>
              <w:t>ه</w:t>
            </w:r>
            <w:r>
              <w:rPr>
                <w:rStyle w:val="IndexLink"/>
                <w:rtl w:val="true"/>
              </w:rPr>
              <w:t>).</w:t>
              <w:tab/>
            </w:r>
            <w:r>
              <w:rPr>
                <w:rStyle w:val="IndexLink"/>
              </w:rPr>
              <w:t>136</w:t>
            </w:r>
          </w:hyperlink>
        </w:p>
        <w:p>
          <w:pPr>
            <w:pStyle w:val="Contents3"/>
            <w:tabs>
              <w:tab w:val="clear" w:pos="8459"/>
              <w:tab w:val="right" w:pos="9026" w:leader="dot"/>
            </w:tabs>
            <w:rPr/>
          </w:pPr>
          <w:hyperlink w:anchor="__RefHeading___Toc9885915_1280447820">
            <w:r>
              <w:rPr>
                <w:webHidden/>
                <w:rStyle w:val="IndexLink"/>
                <w:rtl w:val="true"/>
              </w:rPr>
              <w:t xml:space="preserve">ثانياً </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137</w:t>
            </w:r>
          </w:hyperlink>
        </w:p>
        <w:p>
          <w:pPr>
            <w:pStyle w:val="Contents3"/>
            <w:tabs>
              <w:tab w:val="clear" w:pos="8459"/>
              <w:tab w:val="right" w:pos="9026" w:leader="dot"/>
            </w:tabs>
            <w:rPr/>
          </w:pPr>
          <w:hyperlink w:anchor="__RefHeading___Toc9885917_1280447820">
            <w:r>
              <w:rPr>
                <w:webHidden/>
                <w:rStyle w:val="IndexLink"/>
                <w:rtl w:val="true"/>
              </w:rPr>
              <w:t>المسألة الثانية</w:t>
            </w:r>
            <w:r>
              <w:rPr>
                <w:rStyle w:val="IndexLink"/>
                <w:rtl w:val="true"/>
              </w:rPr>
              <w:t xml:space="preserve">: </w:t>
            </w:r>
            <w:r>
              <w:rPr>
                <w:rStyle w:val="IndexLink"/>
                <w:rtl w:val="true"/>
              </w:rPr>
              <w:t>آداب المريض في المذهب الإمامي</w:t>
            </w:r>
            <w:r>
              <w:rPr>
                <w:rStyle w:val="IndexLink"/>
                <w:rtl w:val="true"/>
              </w:rPr>
              <w:t>.</w:t>
              <w:tab/>
            </w:r>
            <w:r>
              <w:rPr>
                <w:rStyle w:val="IndexLink"/>
              </w:rPr>
              <w:t>139</w:t>
            </w:r>
          </w:hyperlink>
        </w:p>
        <w:p>
          <w:pPr>
            <w:pStyle w:val="Contents3"/>
            <w:tabs>
              <w:tab w:val="clear" w:pos="8459"/>
              <w:tab w:val="right" w:pos="9026" w:leader="dot"/>
            </w:tabs>
            <w:rPr/>
          </w:pPr>
          <w:hyperlink w:anchor="__RefHeading___Toc9885919_1280447820">
            <w:r>
              <w:rPr>
                <w:webHidden/>
                <w:rStyle w:val="IndexLink"/>
                <w:rtl w:val="true"/>
              </w:rPr>
              <w:t xml:space="preserve">أولاً </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139</w:t>
            </w:r>
          </w:hyperlink>
        </w:p>
        <w:p>
          <w:pPr>
            <w:pStyle w:val="Contents3"/>
            <w:tabs>
              <w:tab w:val="clear" w:pos="8459"/>
              <w:tab w:val="right" w:pos="9026" w:leader="dot"/>
            </w:tabs>
            <w:rPr/>
          </w:pPr>
          <w:hyperlink w:anchor="__RefHeading___Toc9885921_1280447820">
            <w:r>
              <w:rPr>
                <w:webHidden/>
                <w:rStyle w:val="IndexLink"/>
                <w:rtl w:val="true"/>
              </w:rPr>
              <w:t xml:space="preserve">ثانياً </w:t>
            </w:r>
            <w:r>
              <w:rPr>
                <w:rStyle w:val="IndexLink"/>
                <w:rtl w:val="true"/>
              </w:rPr>
              <w:t xml:space="preserve">- </w:t>
            </w:r>
            <w:r>
              <w:rPr>
                <w:rStyle w:val="IndexLink"/>
                <w:rtl w:val="true"/>
              </w:rPr>
              <w:t xml:space="preserve">الشيخ محمد تقي الآملي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1391</w:t>
            </w:r>
            <w:r>
              <w:rPr>
                <w:rStyle w:val="IndexLink"/>
                <w:rtl w:val="true"/>
              </w:rPr>
              <w:t xml:space="preserve"> </w:t>
            </w:r>
            <w:r>
              <w:rPr>
                <w:rStyle w:val="IndexLink"/>
                <w:rtl w:val="true"/>
              </w:rPr>
              <w:t>ه</w:t>
            </w:r>
            <w:r>
              <w:rPr>
                <w:rStyle w:val="IndexLink"/>
                <w:rtl w:val="true"/>
              </w:rPr>
              <w:t>).</w:t>
              <w:tab/>
            </w:r>
            <w:r>
              <w:rPr>
                <w:rStyle w:val="IndexLink"/>
              </w:rPr>
              <w:t>141</w:t>
            </w:r>
          </w:hyperlink>
        </w:p>
        <w:p>
          <w:pPr>
            <w:pStyle w:val="Contents3"/>
            <w:tabs>
              <w:tab w:val="clear" w:pos="8459"/>
              <w:tab w:val="right" w:pos="9026" w:leader="dot"/>
            </w:tabs>
            <w:rPr/>
          </w:pPr>
          <w:hyperlink w:anchor="__RefHeading___Toc9885923_1280447820">
            <w:r>
              <w:rPr>
                <w:webHidden/>
                <w:rStyle w:val="IndexLink"/>
                <w:rtl w:val="true"/>
              </w:rPr>
              <w:t>المسألة الثالثة</w:t>
            </w:r>
            <w:r>
              <w:rPr>
                <w:rStyle w:val="IndexLink"/>
                <w:rtl w:val="true"/>
              </w:rPr>
              <w:t xml:space="preserve">: </w:t>
            </w:r>
            <w:r>
              <w:rPr>
                <w:rStyle w:val="IndexLink"/>
                <w:rtl w:val="true"/>
              </w:rPr>
              <w:t>آداب عيادة المريض واستحبابها في المذهب الإمامي</w:t>
            </w:r>
            <w:r>
              <w:rPr>
                <w:rStyle w:val="IndexLink"/>
                <w:rtl w:val="true"/>
              </w:rPr>
              <w:t>.</w:t>
              <w:tab/>
            </w:r>
            <w:r>
              <w:rPr>
                <w:rStyle w:val="IndexLink"/>
              </w:rPr>
              <w:t>155</w:t>
            </w:r>
          </w:hyperlink>
        </w:p>
        <w:p>
          <w:pPr>
            <w:pStyle w:val="Contents3"/>
            <w:tabs>
              <w:tab w:val="clear" w:pos="8459"/>
              <w:tab w:val="right" w:pos="9026" w:leader="dot"/>
            </w:tabs>
            <w:rPr/>
          </w:pPr>
          <w:hyperlink w:anchor="__RefHeading___Toc9885925_1280447820">
            <w:r>
              <w:rPr>
                <w:webHidden/>
                <w:rStyle w:val="IndexLink"/>
                <w:rtl w:val="true"/>
              </w:rPr>
              <w:t xml:space="preserve">أولاً </w:t>
            </w:r>
            <w:r>
              <w:rPr>
                <w:rStyle w:val="IndexLink"/>
                <w:rtl w:val="true"/>
              </w:rPr>
              <w:t xml:space="preserve">- </w:t>
            </w:r>
            <w:r>
              <w:rPr>
                <w:rStyle w:val="IndexLink"/>
                <w:rtl w:val="true"/>
              </w:rPr>
              <w:t xml:space="preserve">يحيى بن سعيد </w:t>
            </w:r>
            <w:r>
              <w:rPr>
                <w:rStyle w:val="IndexLink"/>
                <w:rtl w:val="true"/>
              </w:rPr>
              <w:t>(</w:t>
            </w:r>
            <w:r>
              <w:rPr>
                <w:rStyle w:val="IndexLink"/>
                <w:rtl w:val="true"/>
              </w:rPr>
              <w:t>عليه الحمة والرضوان</w:t>
            </w:r>
            <w:r>
              <w:rPr>
                <w:rStyle w:val="IndexLink"/>
                <w:rtl w:val="true"/>
              </w:rPr>
              <w:t>) (</w:t>
            </w:r>
            <w:r>
              <w:rPr>
                <w:rStyle w:val="IndexLink"/>
                <w:rtl w:val="true"/>
              </w:rPr>
              <w:t xml:space="preserve">ت </w:t>
            </w:r>
            <w:r>
              <w:rPr>
                <w:rStyle w:val="IndexLink"/>
              </w:rPr>
              <w:t>689</w:t>
            </w:r>
            <w:r>
              <w:rPr>
                <w:rStyle w:val="IndexLink"/>
                <w:rtl w:val="true"/>
              </w:rPr>
              <w:t xml:space="preserve"> </w:t>
            </w:r>
            <w:r>
              <w:rPr>
                <w:rStyle w:val="IndexLink"/>
                <w:rtl w:val="true"/>
              </w:rPr>
              <w:t>ه</w:t>
            </w:r>
            <w:r>
              <w:rPr>
                <w:rStyle w:val="IndexLink"/>
                <w:rtl w:val="true"/>
              </w:rPr>
              <w:t>).</w:t>
              <w:tab/>
            </w:r>
            <w:r>
              <w:rPr>
                <w:rStyle w:val="IndexLink"/>
              </w:rPr>
              <w:t>155</w:t>
            </w:r>
          </w:hyperlink>
        </w:p>
        <w:p>
          <w:pPr>
            <w:pStyle w:val="Contents3"/>
            <w:tabs>
              <w:tab w:val="clear" w:pos="8459"/>
              <w:tab w:val="right" w:pos="9026" w:leader="dot"/>
            </w:tabs>
            <w:rPr/>
          </w:pPr>
          <w:hyperlink w:anchor="__RefHeading___Toc9885927_1280447820">
            <w:r>
              <w:rPr>
                <w:webHidden/>
                <w:rStyle w:val="IndexLink"/>
                <w:rtl w:val="true"/>
              </w:rPr>
              <w:t xml:space="preserve">ثانياً </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155</w:t>
            </w:r>
          </w:hyperlink>
        </w:p>
        <w:p>
          <w:pPr>
            <w:pStyle w:val="Contents3"/>
            <w:tabs>
              <w:tab w:val="clear" w:pos="8459"/>
              <w:tab w:val="right" w:pos="9026" w:leader="dot"/>
            </w:tabs>
            <w:rPr/>
          </w:pPr>
          <w:hyperlink w:anchor="__RefHeading___Toc9885929_1280447820">
            <w:r>
              <w:rPr>
                <w:webHidden/>
                <w:rStyle w:val="IndexLink"/>
                <w:rtl w:val="true"/>
              </w:rPr>
              <w:t xml:space="preserve">ثالثاً </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157</w:t>
            </w:r>
          </w:hyperlink>
        </w:p>
        <w:p>
          <w:pPr>
            <w:pStyle w:val="Contents3"/>
            <w:tabs>
              <w:tab w:val="clear" w:pos="8459"/>
              <w:tab w:val="right" w:pos="9026" w:leader="dot"/>
            </w:tabs>
            <w:rPr/>
          </w:pPr>
          <w:hyperlink w:anchor="__RefHeading___Toc9885931_1280447820">
            <w:r>
              <w:rPr>
                <w:webHidden/>
                <w:rStyle w:val="IndexLink"/>
                <w:rtl w:val="true"/>
              </w:rPr>
              <w:t>المسألة الرابعة</w:t>
            </w:r>
            <w:r>
              <w:rPr>
                <w:rStyle w:val="IndexLink"/>
                <w:rtl w:val="true"/>
              </w:rPr>
              <w:t xml:space="preserve">: </w:t>
            </w:r>
            <w:r>
              <w:rPr>
                <w:rStyle w:val="IndexLink"/>
                <w:rtl w:val="true"/>
              </w:rPr>
              <w:t>أقوال فقهاء المذاهب الأخرى في استحباب الصبر على المرض، واستحباب عيادة المريض وآدابها</w:t>
            </w:r>
            <w:r>
              <w:rPr>
                <w:rStyle w:val="IndexLink"/>
                <w:rtl w:val="true"/>
              </w:rPr>
              <w:t>.</w:t>
              <w:tab/>
            </w:r>
            <w:r>
              <w:rPr>
                <w:rStyle w:val="IndexLink"/>
              </w:rPr>
              <w:t>158</w:t>
            </w:r>
          </w:hyperlink>
        </w:p>
        <w:p>
          <w:pPr>
            <w:pStyle w:val="Contents3"/>
            <w:tabs>
              <w:tab w:val="clear" w:pos="8459"/>
              <w:tab w:val="right" w:pos="9026" w:leader="dot"/>
            </w:tabs>
            <w:rPr/>
          </w:pPr>
          <w:hyperlink w:anchor="__RefHeading___Toc9885933_1280447820">
            <w:r>
              <w:rPr>
                <w:webHidden/>
                <w:rStyle w:val="IndexLink"/>
                <w:rtl w:val="true"/>
              </w:rPr>
              <w:t xml:space="preserve">أولاً </w:t>
            </w:r>
            <w:r>
              <w:rPr>
                <w:rStyle w:val="IndexLink"/>
                <w:rtl w:val="true"/>
              </w:rPr>
              <w:t xml:space="preserve">- </w:t>
            </w:r>
            <w:r>
              <w:rPr>
                <w:rStyle w:val="IndexLink"/>
                <w:rtl w:val="true"/>
              </w:rPr>
              <w:t>المذهب الشافعي</w:t>
            </w:r>
            <w:r>
              <w:rPr>
                <w:rStyle w:val="IndexLink"/>
                <w:rtl w:val="true"/>
              </w:rPr>
              <w:t xml:space="preserve">: </w:t>
            </w:r>
            <w:r>
              <w:rPr>
                <w:rStyle w:val="IndexLink"/>
                <w:rtl w:val="true"/>
              </w:rPr>
              <w:t>في استحباب الصبر على المرض وعيادة المريض</w:t>
            </w:r>
            <w:r>
              <w:rPr>
                <w:rStyle w:val="IndexLink"/>
                <w:rtl w:val="true"/>
              </w:rPr>
              <w:t>.</w:t>
              <w:tab/>
            </w:r>
            <w:r>
              <w:rPr>
                <w:rStyle w:val="IndexLink"/>
              </w:rPr>
              <w:t>158</w:t>
            </w:r>
          </w:hyperlink>
        </w:p>
        <w:p>
          <w:pPr>
            <w:pStyle w:val="Contents3"/>
            <w:tabs>
              <w:tab w:val="clear" w:pos="8459"/>
              <w:tab w:val="right" w:pos="9026" w:leader="dot"/>
            </w:tabs>
            <w:rPr/>
          </w:pPr>
          <w:hyperlink w:anchor="__RefHeading___Toc9885935_1280447820">
            <w:r>
              <w:rPr>
                <w:webHidden/>
                <w:rStyle w:val="IndexLink"/>
                <w:rtl w:val="true"/>
              </w:rPr>
              <w:t xml:space="preserve">ثانياً </w:t>
            </w:r>
            <w:r>
              <w:rPr>
                <w:rStyle w:val="IndexLink"/>
                <w:rtl w:val="true"/>
              </w:rPr>
              <w:t xml:space="preserve">- </w:t>
            </w:r>
            <w:r>
              <w:rPr>
                <w:rStyle w:val="IndexLink"/>
                <w:rtl w:val="true"/>
              </w:rPr>
              <w:t>المذهب المالكي</w:t>
            </w:r>
            <w:r>
              <w:rPr>
                <w:rStyle w:val="IndexLink"/>
                <w:rtl w:val="true"/>
              </w:rPr>
              <w:t xml:space="preserve">: </w:t>
            </w:r>
            <w:r>
              <w:rPr>
                <w:rStyle w:val="IndexLink"/>
                <w:rtl w:val="true"/>
              </w:rPr>
              <w:t>في استحباب الصبر على المرض واستحباب عيادة المريض وبيان أجره</w:t>
            </w:r>
            <w:r>
              <w:rPr>
                <w:rStyle w:val="IndexLink"/>
                <w:rtl w:val="true"/>
              </w:rPr>
              <w:t>.</w:t>
              <w:tab/>
            </w:r>
            <w:r>
              <w:rPr>
                <w:rStyle w:val="IndexLink"/>
              </w:rPr>
              <w:t>160</w:t>
            </w:r>
          </w:hyperlink>
        </w:p>
        <w:p>
          <w:pPr>
            <w:pStyle w:val="Contents3"/>
            <w:tabs>
              <w:tab w:val="clear" w:pos="8459"/>
              <w:tab w:val="right" w:pos="9026" w:leader="dot"/>
            </w:tabs>
            <w:rPr/>
          </w:pPr>
          <w:hyperlink w:anchor="__RefHeading___Toc9885937_1280447820">
            <w:r>
              <w:rPr>
                <w:webHidden/>
                <w:rStyle w:val="IndexLink"/>
                <w:rtl w:val="true"/>
              </w:rPr>
              <w:t xml:space="preserve">ثالثاً </w:t>
            </w:r>
            <w:r>
              <w:rPr>
                <w:rStyle w:val="IndexLink"/>
                <w:rtl w:val="true"/>
              </w:rPr>
              <w:t xml:space="preserve">- </w:t>
            </w:r>
            <w:r>
              <w:rPr>
                <w:rStyle w:val="IndexLink"/>
                <w:rtl w:val="true"/>
              </w:rPr>
              <w:t>المذهب الزيدي</w:t>
            </w:r>
            <w:r>
              <w:rPr>
                <w:rStyle w:val="IndexLink"/>
                <w:rtl w:val="true"/>
              </w:rPr>
              <w:t xml:space="preserve">: </w:t>
            </w:r>
            <w:r>
              <w:rPr>
                <w:rStyle w:val="IndexLink"/>
                <w:rtl w:val="true"/>
              </w:rPr>
              <w:t>في استحباب الصبر على المرض وعيادة المريض</w:t>
            </w:r>
            <w:r>
              <w:rPr>
                <w:rStyle w:val="IndexLink"/>
                <w:rtl w:val="true"/>
              </w:rPr>
              <w:t>.</w:t>
              <w:tab/>
            </w:r>
            <w:r>
              <w:rPr>
                <w:rStyle w:val="IndexLink"/>
              </w:rPr>
              <w:t>161</w:t>
            </w:r>
          </w:hyperlink>
        </w:p>
        <w:p>
          <w:pPr>
            <w:pStyle w:val="Contents3"/>
            <w:tabs>
              <w:tab w:val="clear" w:pos="8459"/>
              <w:tab w:val="right" w:pos="9026" w:leader="dot"/>
            </w:tabs>
            <w:rPr/>
          </w:pPr>
          <w:hyperlink w:anchor="__RefHeading___Toc9885939_1280447820">
            <w:r>
              <w:rPr>
                <w:webHidden/>
                <w:rStyle w:val="IndexLink"/>
                <w:rtl w:val="true"/>
              </w:rPr>
              <w:t xml:space="preserve">رابعاً </w:t>
            </w:r>
            <w:r>
              <w:rPr>
                <w:rStyle w:val="IndexLink"/>
                <w:rtl w:val="true"/>
              </w:rPr>
              <w:t xml:space="preserve">- </w:t>
            </w:r>
            <w:r>
              <w:rPr>
                <w:rStyle w:val="IndexLink"/>
                <w:rtl w:val="true"/>
              </w:rPr>
              <w:t>المذهب الحنبلي</w:t>
            </w:r>
            <w:r>
              <w:rPr>
                <w:rStyle w:val="IndexLink"/>
                <w:rtl w:val="true"/>
              </w:rPr>
              <w:t xml:space="preserve">: </w:t>
            </w:r>
            <w:r>
              <w:rPr>
                <w:rStyle w:val="IndexLink"/>
                <w:rtl w:val="true"/>
              </w:rPr>
              <w:t>في استحباب عيادة المريض ورقيه</w:t>
            </w:r>
            <w:r>
              <w:rPr>
                <w:rStyle w:val="IndexLink"/>
                <w:rtl w:val="true"/>
              </w:rPr>
              <w:t>.</w:t>
              <w:tab/>
            </w:r>
            <w:r>
              <w:rPr>
                <w:rStyle w:val="IndexLink"/>
              </w:rPr>
              <w:t>161</w:t>
            </w:r>
          </w:hyperlink>
        </w:p>
        <w:p>
          <w:pPr>
            <w:pStyle w:val="Contents3"/>
            <w:tabs>
              <w:tab w:val="clear" w:pos="8459"/>
              <w:tab w:val="right" w:pos="9026" w:leader="dot"/>
            </w:tabs>
            <w:rPr/>
          </w:pPr>
          <w:hyperlink w:anchor="__RefHeading___Toc9885941_1280447820">
            <w:r>
              <w:rPr>
                <w:webHidden/>
                <w:rStyle w:val="IndexLink"/>
                <w:rtl w:val="true"/>
              </w:rPr>
              <w:t>المسألة الخامسة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162</w:t>
            </w:r>
          </w:hyperlink>
        </w:p>
        <w:p>
          <w:pPr>
            <w:pStyle w:val="Contents3"/>
            <w:tabs>
              <w:tab w:val="clear" w:pos="8459"/>
              <w:tab w:val="right" w:pos="9026" w:leader="dot"/>
            </w:tabs>
            <w:rPr/>
          </w:pPr>
          <w:hyperlink w:anchor="__RefHeading___Toc9885943_1280447820">
            <w:r>
              <w:rPr>
                <w:webHidden/>
                <w:rStyle w:val="IndexLink"/>
                <w:rtl w:val="true"/>
              </w:rPr>
              <w:t>المسألة السادسة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164</w:t>
            </w:r>
          </w:hyperlink>
        </w:p>
        <w:p>
          <w:pPr>
            <w:pStyle w:val="Contents3"/>
            <w:tabs>
              <w:tab w:val="clear" w:pos="8459"/>
              <w:tab w:val="right" w:pos="9026" w:leader="dot"/>
            </w:tabs>
            <w:rPr/>
          </w:pPr>
          <w:hyperlink w:anchor="__RefHeading___Toc9885945_1280447820">
            <w:r>
              <w:rPr>
                <w:webHidden/>
                <w:rStyle w:val="IndexLink"/>
                <w:rtl w:val="true"/>
              </w:rPr>
              <w:t>المبحث الثالث استحباب التعزية والدعاء لأهل الميت</w:t>
            </w:r>
            <w:r>
              <w:rPr>
                <w:rStyle w:val="IndexLink"/>
                <w:rtl w:val="true"/>
              </w:rPr>
              <w:tab/>
            </w:r>
            <w:r>
              <w:rPr>
                <w:rStyle w:val="IndexLink"/>
              </w:rPr>
              <w:t>171</w:t>
            </w:r>
          </w:hyperlink>
        </w:p>
        <w:p>
          <w:pPr>
            <w:pStyle w:val="Contents3"/>
            <w:tabs>
              <w:tab w:val="clear" w:pos="8459"/>
              <w:tab w:val="right" w:pos="9026" w:leader="dot"/>
            </w:tabs>
            <w:rPr/>
          </w:pPr>
          <w:hyperlink w:anchor="__RefHeading___Toc9885947_1280447820">
            <w:r>
              <w:rPr>
                <w:webHidden/>
                <w:rStyle w:val="IndexLink"/>
                <w:rtl w:val="true"/>
              </w:rPr>
              <w:t>المسألة الأولى</w:t>
            </w:r>
            <w:r>
              <w:rPr>
                <w:rStyle w:val="IndexLink"/>
                <w:rtl w:val="true"/>
              </w:rPr>
              <w:t xml:space="preserve">: </w:t>
            </w:r>
            <w:r>
              <w:rPr>
                <w:rStyle w:val="IndexLink"/>
                <w:rtl w:val="true"/>
              </w:rPr>
              <w:t>أقوال فقهاء للذهب الإمامي في استحباب التعزية والدعاء لأهل الميت</w:t>
            </w:r>
            <w:r>
              <w:rPr>
                <w:rStyle w:val="IndexLink"/>
                <w:rtl w:val="true"/>
              </w:rPr>
              <w:t>.</w:t>
              <w:tab/>
            </w:r>
            <w:r>
              <w:rPr>
                <w:rStyle w:val="IndexLink"/>
              </w:rPr>
              <w:t>172</w:t>
            </w:r>
          </w:hyperlink>
        </w:p>
        <w:p>
          <w:pPr>
            <w:pStyle w:val="Contents3"/>
            <w:tabs>
              <w:tab w:val="clear" w:pos="8459"/>
              <w:tab w:val="right" w:pos="9026" w:leader="dot"/>
            </w:tabs>
            <w:rPr/>
          </w:pPr>
          <w:hyperlink w:anchor="__RefHeading___Toc9885949_1280447820">
            <w:r>
              <w:rPr>
                <w:webHidden/>
                <w:rStyle w:val="IndexLink"/>
                <w:rtl w:val="true"/>
              </w:rPr>
              <w:t xml:space="preserve">أولاً </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172</w:t>
            </w:r>
          </w:hyperlink>
        </w:p>
        <w:p>
          <w:pPr>
            <w:pStyle w:val="Contents3"/>
            <w:tabs>
              <w:tab w:val="clear" w:pos="8459"/>
              <w:tab w:val="right" w:pos="9026" w:leader="dot"/>
            </w:tabs>
            <w:rPr/>
          </w:pPr>
          <w:hyperlink w:anchor="__RefHeading___Toc9885951_1280447820">
            <w:r>
              <w:rPr>
                <w:webHidden/>
                <w:rStyle w:val="IndexLink"/>
                <w:rtl w:val="true"/>
              </w:rPr>
              <w:t xml:space="preserve">ثانياً </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 xml:space="preserve">ت </w:t>
            </w:r>
            <w:r>
              <w:rPr>
                <w:rStyle w:val="IndexLink"/>
              </w:rPr>
              <w:t>266</w:t>
            </w:r>
            <w:r>
              <w:rPr>
                <w:rStyle w:val="IndexLink"/>
                <w:rtl w:val="true"/>
              </w:rPr>
              <w:t xml:space="preserve"> </w:t>
            </w:r>
            <w:r>
              <w:rPr>
                <w:rStyle w:val="IndexLink"/>
                <w:rtl w:val="true"/>
              </w:rPr>
              <w:t>ه</w:t>
            </w:r>
            <w:r>
              <w:rPr>
                <w:rStyle w:val="IndexLink"/>
                <w:rtl w:val="true"/>
              </w:rPr>
              <w:t>):</w:t>
              <w:tab/>
            </w:r>
            <w:r>
              <w:rPr>
                <w:rStyle w:val="IndexLink"/>
              </w:rPr>
              <w:t>174</w:t>
            </w:r>
          </w:hyperlink>
        </w:p>
        <w:p>
          <w:pPr>
            <w:pStyle w:val="Contents3"/>
            <w:tabs>
              <w:tab w:val="clear" w:pos="8459"/>
              <w:tab w:val="right" w:pos="9026" w:leader="dot"/>
            </w:tabs>
            <w:rPr/>
          </w:pPr>
          <w:hyperlink w:anchor="__RefHeading___Toc9885953_1280447820">
            <w:r>
              <w:rPr>
                <w:webHidden/>
                <w:rStyle w:val="IndexLink"/>
                <w:rtl w:val="true"/>
              </w:rPr>
              <w:t>المسالة الثانية</w:t>
            </w:r>
            <w:r>
              <w:rPr>
                <w:rStyle w:val="IndexLink"/>
                <w:rtl w:val="true"/>
              </w:rPr>
              <w:t xml:space="preserve">: </w:t>
            </w:r>
            <w:r>
              <w:rPr>
                <w:rStyle w:val="IndexLink"/>
                <w:rtl w:val="true"/>
              </w:rPr>
              <w:t>استحباب التعزية عند فقهاء المذاهب الأخرى</w:t>
            </w:r>
            <w:r>
              <w:rPr>
                <w:rStyle w:val="IndexLink"/>
                <w:rtl w:val="true"/>
              </w:rPr>
              <w:t>.</w:t>
              <w:tab/>
            </w:r>
            <w:r>
              <w:rPr>
                <w:rStyle w:val="IndexLink"/>
              </w:rPr>
              <w:t>179</w:t>
            </w:r>
          </w:hyperlink>
        </w:p>
        <w:p>
          <w:pPr>
            <w:pStyle w:val="Contents3"/>
            <w:tabs>
              <w:tab w:val="clear" w:pos="8459"/>
              <w:tab w:val="right" w:pos="9026" w:leader="dot"/>
            </w:tabs>
            <w:rPr/>
          </w:pPr>
          <w:hyperlink w:anchor="__RefHeading___Toc9885955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179</w:t>
            </w:r>
          </w:hyperlink>
        </w:p>
        <w:p>
          <w:pPr>
            <w:pStyle w:val="Contents3"/>
            <w:tabs>
              <w:tab w:val="clear" w:pos="8459"/>
              <w:tab w:val="right" w:pos="9026" w:leader="dot"/>
            </w:tabs>
            <w:rPr/>
          </w:pPr>
          <w:hyperlink w:anchor="__RefHeading___Toc9885957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180</w:t>
            </w:r>
          </w:hyperlink>
        </w:p>
        <w:p>
          <w:pPr>
            <w:pStyle w:val="Contents3"/>
            <w:tabs>
              <w:tab w:val="clear" w:pos="8459"/>
              <w:tab w:val="right" w:pos="9026" w:leader="dot"/>
            </w:tabs>
            <w:rPr/>
          </w:pPr>
          <w:hyperlink w:anchor="__RefHeading___Toc9885959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181</w:t>
            </w:r>
          </w:hyperlink>
        </w:p>
        <w:p>
          <w:pPr>
            <w:pStyle w:val="Contents3"/>
            <w:tabs>
              <w:tab w:val="clear" w:pos="8459"/>
              <w:tab w:val="right" w:pos="9026" w:leader="dot"/>
            </w:tabs>
            <w:rPr/>
          </w:pPr>
          <w:hyperlink w:anchor="__RefHeading___Toc9885961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182</w:t>
            </w:r>
          </w:hyperlink>
        </w:p>
        <w:p>
          <w:pPr>
            <w:pStyle w:val="Contents3"/>
            <w:tabs>
              <w:tab w:val="clear" w:pos="8459"/>
              <w:tab w:val="right" w:pos="9026" w:leader="dot"/>
            </w:tabs>
            <w:rPr/>
          </w:pPr>
          <w:hyperlink w:anchor="__RefHeading___Toc9885963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183</w:t>
            </w:r>
          </w:hyperlink>
        </w:p>
        <w:p>
          <w:pPr>
            <w:pStyle w:val="Contents3"/>
            <w:tabs>
              <w:tab w:val="clear" w:pos="8459"/>
              <w:tab w:val="right" w:pos="9026" w:leader="dot"/>
            </w:tabs>
            <w:rPr/>
          </w:pPr>
          <w:hyperlink w:anchor="__RefHeading___Toc9885965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185</w:t>
            </w:r>
          </w:hyperlink>
        </w:p>
        <w:p>
          <w:pPr>
            <w:pStyle w:val="Contents3"/>
            <w:tabs>
              <w:tab w:val="clear" w:pos="8459"/>
              <w:tab w:val="right" w:pos="9026" w:leader="dot"/>
            </w:tabs>
            <w:rPr/>
          </w:pPr>
          <w:hyperlink w:anchor="__RefHeading___Toc9885967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186</w:t>
            </w:r>
          </w:hyperlink>
        </w:p>
        <w:p>
          <w:pPr>
            <w:pStyle w:val="Contents3"/>
            <w:tabs>
              <w:tab w:val="clear" w:pos="8459"/>
              <w:tab w:val="right" w:pos="9026" w:leader="dot"/>
            </w:tabs>
            <w:rPr/>
          </w:pPr>
          <w:hyperlink w:anchor="__RefHeading___Toc9885969_1280447820">
            <w:r>
              <w:rPr>
                <w:webHidden/>
                <w:rStyle w:val="IndexLink"/>
                <w:rtl w:val="true"/>
              </w:rPr>
              <w:t>أولاً</w:t>
            </w:r>
            <w:r>
              <w:rPr>
                <w:rStyle w:val="IndexLink"/>
                <w:rtl w:val="true"/>
              </w:rPr>
              <w:t xml:space="preserve">: </w:t>
            </w:r>
            <w:r>
              <w:rPr>
                <w:rStyle w:val="IndexLink"/>
                <w:rtl w:val="true"/>
              </w:rPr>
              <w:t xml:space="preserve">بيان معنى قوله </w:t>
            </w:r>
            <w:r>
              <w:rPr>
                <w:rStyle w:val="IndexLink"/>
                <w:rtl w:val="true"/>
              </w:rPr>
              <w:t>(</w:t>
            </w:r>
            <w:r>
              <w:rPr>
                <w:rStyle w:val="IndexLink"/>
                <w:rtl w:val="true"/>
              </w:rPr>
              <w:t>عليه السلام</w:t>
            </w:r>
            <w:r>
              <w:rPr>
                <w:rStyle w:val="IndexLink"/>
                <w:rtl w:val="true"/>
              </w:rPr>
              <w:t>): «</w:t>
            </w:r>
            <w:r>
              <w:rPr>
                <w:rStyle w:val="IndexLink"/>
                <w:rtl w:val="true"/>
              </w:rPr>
              <w:t>إن هذا الأمر ليس لكم بدأ،</w:t>
            </w:r>
            <w:r>
              <w:rPr>
                <w:rStyle w:val="IndexLink"/>
                <w:rtl w:val="true"/>
              </w:rPr>
              <w:t>...».</w:t>
              <w:tab/>
            </w:r>
            <w:r>
              <w:rPr>
                <w:rStyle w:val="IndexLink"/>
              </w:rPr>
              <w:t>186</w:t>
            </w:r>
          </w:hyperlink>
        </w:p>
        <w:p>
          <w:pPr>
            <w:pStyle w:val="Contents3"/>
            <w:tabs>
              <w:tab w:val="clear" w:pos="8459"/>
              <w:tab w:val="right" w:pos="9026" w:leader="dot"/>
            </w:tabs>
            <w:rPr/>
          </w:pPr>
          <w:hyperlink w:anchor="__RefHeading___Toc9885971_1280447820">
            <w:r>
              <w:rPr>
                <w:webHidden/>
                <w:rStyle w:val="IndexLink"/>
                <w:rtl w:val="true"/>
              </w:rPr>
              <w:t>ثانياً</w:t>
            </w:r>
            <w:r>
              <w:rPr>
                <w:rStyle w:val="IndexLink"/>
                <w:rtl w:val="true"/>
              </w:rPr>
              <w:t xml:space="preserve">: </w:t>
            </w:r>
            <w:r>
              <w:rPr>
                <w:rStyle w:val="IndexLink"/>
                <w:rtl w:val="true"/>
              </w:rPr>
              <w:t xml:space="preserve">بيان معنى قوله </w:t>
            </w:r>
            <w:r>
              <w:rPr>
                <w:rStyle w:val="IndexLink"/>
                <w:rtl w:val="true"/>
              </w:rPr>
              <w:t>(</w:t>
            </w:r>
            <w:r>
              <w:rPr>
                <w:rStyle w:val="IndexLink"/>
                <w:rtl w:val="true"/>
              </w:rPr>
              <w:t>عليه السلام</w:t>
            </w:r>
            <w:r>
              <w:rPr>
                <w:rStyle w:val="IndexLink"/>
                <w:rtl w:val="true"/>
              </w:rPr>
              <w:t>): «</w:t>
            </w:r>
            <w:r>
              <w:rPr>
                <w:rStyle w:val="IndexLink"/>
                <w:rtl w:val="true"/>
              </w:rPr>
              <w:t>إن صبرت صبر الاكارم، والا سلوت سلوى البهائم</w:t>
            </w:r>
            <w:r>
              <w:rPr>
                <w:rStyle w:val="IndexLink"/>
                <w:rtl w:val="true"/>
              </w:rPr>
              <w:t>».</w:t>
              <w:tab/>
            </w:r>
            <w:r>
              <w:rPr>
                <w:rStyle w:val="IndexLink"/>
              </w:rPr>
              <w:t>187</w:t>
            </w:r>
          </w:hyperlink>
        </w:p>
        <w:p>
          <w:pPr>
            <w:pStyle w:val="Contents3"/>
            <w:tabs>
              <w:tab w:val="clear" w:pos="8459"/>
              <w:tab w:val="right" w:pos="9026" w:leader="dot"/>
            </w:tabs>
            <w:rPr/>
          </w:pPr>
          <w:hyperlink w:anchor="__RefHeading___Toc9885973_1280447820">
            <w:r>
              <w:rPr>
                <w:webHidden/>
                <w:rStyle w:val="IndexLink"/>
                <w:rtl w:val="true"/>
              </w:rPr>
              <w:t>المبحث الرابع استحباب التفكر في الموت للمشيع</w:t>
            </w:r>
            <w:r>
              <w:rPr>
                <w:rStyle w:val="IndexLink"/>
                <w:rtl w:val="true"/>
              </w:rPr>
              <w:tab/>
            </w:r>
            <w:r>
              <w:rPr>
                <w:rStyle w:val="IndexLink"/>
              </w:rPr>
              <w:t>189</w:t>
            </w:r>
          </w:hyperlink>
        </w:p>
        <w:p>
          <w:pPr>
            <w:pStyle w:val="Contents3"/>
            <w:tabs>
              <w:tab w:val="clear" w:pos="8459"/>
              <w:tab w:val="right" w:pos="9026" w:leader="dot"/>
            </w:tabs>
            <w:rPr/>
          </w:pPr>
          <w:hyperlink w:anchor="__RefHeading___Toc9885975_1280447820">
            <w:r>
              <w:rPr>
                <w:webHidden/>
                <w:rStyle w:val="IndexLink"/>
                <w:rtl w:val="true"/>
              </w:rPr>
              <w:t>المسألة الأولى</w:t>
            </w:r>
            <w:r>
              <w:rPr>
                <w:rStyle w:val="IndexLink"/>
                <w:rtl w:val="true"/>
              </w:rPr>
              <w:t xml:space="preserve">: </w:t>
            </w:r>
            <w:r>
              <w:rPr>
                <w:rStyle w:val="IndexLink"/>
                <w:rtl w:val="true"/>
              </w:rPr>
              <w:t>أقوال فقهاء المذهب الإمامي</w:t>
            </w:r>
            <w:r>
              <w:rPr>
                <w:rStyle w:val="IndexLink"/>
                <w:rtl w:val="true"/>
              </w:rPr>
              <w:t>.</w:t>
              <w:tab/>
            </w:r>
            <w:r>
              <w:rPr>
                <w:rStyle w:val="IndexLink"/>
              </w:rPr>
              <w:t>190</w:t>
            </w:r>
          </w:hyperlink>
        </w:p>
        <w:p>
          <w:pPr>
            <w:pStyle w:val="Contents3"/>
            <w:tabs>
              <w:tab w:val="clear" w:pos="8459"/>
              <w:tab w:val="right" w:pos="9026" w:leader="dot"/>
            </w:tabs>
            <w:rPr/>
          </w:pPr>
          <w:hyperlink w:anchor="__RefHeading___Toc9885977_1280447820">
            <w:r>
              <w:rPr>
                <w:webHidden/>
                <w:rStyle w:val="IndexLink"/>
                <w:rtl w:val="true"/>
              </w:rPr>
              <w:t xml:space="preserve">أولاً </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190</w:t>
            </w:r>
          </w:hyperlink>
        </w:p>
        <w:p>
          <w:pPr>
            <w:pStyle w:val="Contents3"/>
            <w:tabs>
              <w:tab w:val="clear" w:pos="8459"/>
              <w:tab w:val="right" w:pos="9026" w:leader="dot"/>
            </w:tabs>
            <w:rPr/>
          </w:pPr>
          <w:hyperlink w:anchor="__RefHeading___Toc9885979_1280447820">
            <w:r>
              <w:rPr>
                <w:webHidden/>
                <w:rStyle w:val="IndexLink"/>
                <w:rtl w:val="true"/>
              </w:rPr>
              <w:t xml:space="preserve">ثانياً </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ت</w:t>
            </w:r>
            <w:r>
              <w:rPr>
                <w:rStyle w:val="IndexLink"/>
                <w:rtl w:val="true"/>
              </w:rPr>
              <w:t xml:space="preserve">: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190</w:t>
            </w:r>
          </w:hyperlink>
        </w:p>
        <w:p>
          <w:pPr>
            <w:pStyle w:val="Contents3"/>
            <w:tabs>
              <w:tab w:val="clear" w:pos="8459"/>
              <w:tab w:val="right" w:pos="9026" w:leader="dot"/>
            </w:tabs>
            <w:rPr/>
          </w:pPr>
          <w:hyperlink w:anchor="__RefHeading___Toc9885981_1280447820">
            <w:r>
              <w:rPr>
                <w:webHidden/>
                <w:rStyle w:val="IndexLink"/>
                <w:rtl w:val="true"/>
              </w:rPr>
              <w:t xml:space="preserve">ثالثاً </w:t>
            </w:r>
            <w:r>
              <w:rPr>
                <w:rStyle w:val="IndexLink"/>
                <w:rtl w:val="true"/>
              </w:rPr>
              <w:t xml:space="preserve">- </w:t>
            </w:r>
            <w:r>
              <w:rPr>
                <w:rStyle w:val="IndexLink"/>
                <w:rtl w:val="true"/>
              </w:rPr>
              <w:t>السيد اليزدي</w:t>
            </w:r>
            <w:r>
              <w:rPr>
                <w:rStyle w:val="IndexLink"/>
                <w:rtl w:val="true"/>
              </w:rPr>
              <w:t>.</w:t>
              <w:tab/>
            </w:r>
            <w:r>
              <w:rPr>
                <w:rStyle w:val="IndexLink"/>
              </w:rPr>
              <w:t>191</w:t>
            </w:r>
          </w:hyperlink>
        </w:p>
        <w:p>
          <w:pPr>
            <w:pStyle w:val="Contents3"/>
            <w:tabs>
              <w:tab w:val="clear" w:pos="8459"/>
              <w:tab w:val="right" w:pos="9026" w:leader="dot"/>
            </w:tabs>
            <w:rPr/>
          </w:pPr>
          <w:hyperlink w:anchor="__RefHeading___Toc9885983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w:t>
            </w:r>
            <w:r>
              <w:rPr>
                <w:rStyle w:val="IndexLink"/>
                <w:rtl w:val="true"/>
              </w:rPr>
              <w:t>.</w:t>
              <w:tab/>
            </w:r>
            <w:r>
              <w:rPr>
                <w:rStyle w:val="IndexLink"/>
              </w:rPr>
              <w:t>191</w:t>
            </w:r>
          </w:hyperlink>
        </w:p>
        <w:p>
          <w:pPr>
            <w:pStyle w:val="Contents3"/>
            <w:tabs>
              <w:tab w:val="clear" w:pos="8459"/>
              <w:tab w:val="right" w:pos="9026" w:leader="dot"/>
            </w:tabs>
            <w:rPr/>
          </w:pPr>
          <w:hyperlink w:anchor="__RefHeading___Toc9885985_1280447820">
            <w:r>
              <w:rPr>
                <w:webHidden/>
                <w:rStyle w:val="IndexLink"/>
                <w:rtl w:val="true"/>
              </w:rPr>
              <w:t>المسألة الثالثة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191</w:t>
            </w:r>
          </w:hyperlink>
        </w:p>
        <w:p>
          <w:pPr>
            <w:pStyle w:val="Contents3"/>
            <w:tabs>
              <w:tab w:val="clear" w:pos="8459"/>
              <w:tab w:val="right" w:pos="9026" w:leader="dot"/>
            </w:tabs>
            <w:rPr/>
          </w:pPr>
          <w:hyperlink w:anchor="__RefHeading___Toc9885987_1280447820">
            <w:r>
              <w:rPr>
                <w:webHidden/>
                <w:rStyle w:val="IndexLink"/>
                <w:rtl w:val="true"/>
              </w:rPr>
              <w:t>المبحث الخامس كراهة الضحك بين القبور وعلى الجنازة</w:t>
            </w:r>
            <w:r>
              <w:rPr>
                <w:rStyle w:val="IndexLink"/>
                <w:rtl w:val="true"/>
              </w:rPr>
              <w:tab/>
            </w:r>
            <w:r>
              <w:rPr>
                <w:rStyle w:val="IndexLink"/>
              </w:rPr>
              <w:t>197</w:t>
            </w:r>
          </w:hyperlink>
        </w:p>
        <w:p>
          <w:pPr>
            <w:pStyle w:val="Contents3"/>
            <w:tabs>
              <w:tab w:val="clear" w:pos="8459"/>
              <w:tab w:val="right" w:pos="9026" w:leader="dot"/>
            </w:tabs>
            <w:rPr/>
          </w:pPr>
          <w:hyperlink w:anchor="__RefHeading___Toc9885989_1280447820">
            <w:r>
              <w:rPr>
                <w:webHidden/>
                <w:rStyle w:val="IndexLink"/>
                <w:rtl w:val="true"/>
              </w:rPr>
              <w:t>المسألة الأولى</w:t>
            </w:r>
            <w:r>
              <w:rPr>
                <w:rStyle w:val="IndexLink"/>
                <w:rtl w:val="true"/>
              </w:rPr>
              <w:t xml:space="preserve">: </w:t>
            </w:r>
            <w:r>
              <w:rPr>
                <w:rStyle w:val="IndexLink"/>
                <w:rtl w:val="true"/>
              </w:rPr>
              <w:t>أقوال فقهاء للذهب الإمامي</w:t>
            </w:r>
            <w:r>
              <w:rPr>
                <w:rStyle w:val="IndexLink"/>
                <w:rtl w:val="true"/>
              </w:rPr>
              <w:t>.</w:t>
              <w:tab/>
            </w:r>
            <w:r>
              <w:rPr>
                <w:rStyle w:val="IndexLink"/>
              </w:rPr>
              <w:t>197</w:t>
            </w:r>
          </w:hyperlink>
        </w:p>
        <w:p>
          <w:pPr>
            <w:pStyle w:val="Contents3"/>
            <w:tabs>
              <w:tab w:val="clear" w:pos="8459"/>
              <w:tab w:val="right" w:pos="9026" w:leader="dot"/>
            </w:tabs>
            <w:rPr/>
          </w:pPr>
          <w:hyperlink w:anchor="__RefHeading___Toc9885991_1280447820">
            <w:r>
              <w:rPr>
                <w:webHidden/>
                <w:rStyle w:val="IndexLink"/>
                <w:rtl w:val="true"/>
              </w:rPr>
              <w:t xml:space="preserve">أولاً </w:t>
            </w:r>
            <w:r>
              <w:rPr>
                <w:rStyle w:val="IndexLink"/>
                <w:rtl w:val="true"/>
              </w:rPr>
              <w:t xml:space="preserve">- </w:t>
            </w:r>
            <w:r>
              <w:rPr>
                <w:rStyle w:val="IndexLink"/>
                <w:rtl w:val="true"/>
              </w:rPr>
              <w:t xml:space="preserve">الشهيد الأول </w:t>
            </w:r>
            <w:r>
              <w:rPr>
                <w:rStyle w:val="IndexLink"/>
                <w:rtl w:val="true"/>
              </w:rPr>
              <w:t>(</w:t>
            </w:r>
            <w:r>
              <w:rPr>
                <w:rStyle w:val="IndexLink"/>
                <w:rtl w:val="true"/>
              </w:rPr>
              <w:t>ت</w:t>
            </w:r>
            <w:r>
              <w:rPr>
                <w:rStyle w:val="IndexLink"/>
                <w:rtl w:val="true"/>
              </w:rPr>
              <w:t xml:space="preserve">: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197</w:t>
            </w:r>
          </w:hyperlink>
        </w:p>
        <w:p>
          <w:pPr>
            <w:pStyle w:val="Contents3"/>
            <w:tabs>
              <w:tab w:val="clear" w:pos="8459"/>
              <w:tab w:val="right" w:pos="9026" w:leader="dot"/>
            </w:tabs>
            <w:rPr/>
          </w:pPr>
          <w:hyperlink w:anchor="__RefHeading___Toc9885993_1280447820">
            <w:r>
              <w:rPr>
                <w:webHidden/>
                <w:rStyle w:val="IndexLink"/>
                <w:rtl w:val="true"/>
              </w:rPr>
              <w:t xml:space="preserve">ثانياً </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198</w:t>
            </w:r>
          </w:hyperlink>
        </w:p>
        <w:p>
          <w:pPr>
            <w:pStyle w:val="Contents3"/>
            <w:tabs>
              <w:tab w:val="clear" w:pos="8459"/>
              <w:tab w:val="right" w:pos="9026" w:leader="dot"/>
            </w:tabs>
            <w:rPr/>
          </w:pPr>
          <w:hyperlink w:anchor="__RefHeading___Toc9885995_1280447820">
            <w:r>
              <w:rPr>
                <w:webHidden/>
                <w:rStyle w:val="IndexLink"/>
                <w:rtl w:val="true"/>
              </w:rPr>
              <w:t xml:space="preserve">ثالثاً </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ت</w:t>
            </w:r>
            <w:r>
              <w:rPr>
                <w:rStyle w:val="IndexLink"/>
                <w:rtl w:val="true"/>
              </w:rPr>
              <w:t xml:space="preserve">: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199</w:t>
            </w:r>
          </w:hyperlink>
        </w:p>
        <w:p>
          <w:pPr>
            <w:pStyle w:val="Contents3"/>
            <w:tabs>
              <w:tab w:val="clear" w:pos="8459"/>
              <w:tab w:val="right" w:pos="9026" w:leader="dot"/>
            </w:tabs>
            <w:rPr/>
          </w:pPr>
          <w:hyperlink w:anchor="__RefHeading___Toc9885997_1280447820">
            <w:r>
              <w:rPr>
                <w:webHidden/>
                <w:rStyle w:val="IndexLink"/>
                <w:rtl w:val="true"/>
              </w:rPr>
              <w:t>المسألة الثانية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199</w:t>
            </w:r>
          </w:hyperlink>
        </w:p>
        <w:p>
          <w:pPr>
            <w:pStyle w:val="Contents3"/>
            <w:tabs>
              <w:tab w:val="clear" w:pos="8459"/>
              <w:tab w:val="right" w:pos="9026" w:leader="dot"/>
            </w:tabs>
            <w:rPr/>
          </w:pPr>
          <w:hyperlink w:anchor="__RefHeading___Toc9885999_1280447820">
            <w:r>
              <w:rPr>
                <w:webHidden/>
                <w:rStyle w:val="IndexLink"/>
                <w:rtl w:val="true"/>
              </w:rPr>
              <w:t xml:space="preserve">أولاً </w:t>
            </w:r>
            <w:r>
              <w:rPr>
                <w:rStyle w:val="IndexLink"/>
                <w:rtl w:val="true"/>
              </w:rPr>
              <w:t xml:space="preserve">- </w:t>
            </w:r>
            <w:r>
              <w:rPr>
                <w:rStyle w:val="IndexLink"/>
                <w:rtl w:val="true"/>
              </w:rPr>
              <w:t>ابن میثم البحراني</w:t>
            </w:r>
            <w:r>
              <w:rPr>
                <w:rStyle w:val="IndexLink"/>
                <w:rtl w:val="true"/>
              </w:rPr>
              <w:t>:</w:t>
              <w:tab/>
            </w:r>
            <w:r>
              <w:rPr>
                <w:rStyle w:val="IndexLink"/>
              </w:rPr>
              <w:t>199</w:t>
            </w:r>
          </w:hyperlink>
        </w:p>
        <w:p>
          <w:pPr>
            <w:pStyle w:val="Contents3"/>
            <w:tabs>
              <w:tab w:val="clear" w:pos="8459"/>
              <w:tab w:val="right" w:pos="9026" w:leader="dot"/>
            </w:tabs>
            <w:rPr/>
          </w:pPr>
          <w:hyperlink w:anchor="__RefHeading___Toc9886001_1280447820">
            <w:r>
              <w:rPr>
                <w:webHidden/>
                <w:rStyle w:val="IndexLink"/>
                <w:rtl w:val="true"/>
              </w:rPr>
              <w:t xml:space="preserve">ثانيًا </w:t>
            </w:r>
            <w:r>
              <w:rPr>
                <w:rStyle w:val="IndexLink"/>
                <w:rtl w:val="true"/>
              </w:rPr>
              <w:t xml:space="preserve">- </w:t>
            </w:r>
            <w:r>
              <w:rPr>
                <w:rStyle w:val="IndexLink"/>
                <w:rtl w:val="true"/>
              </w:rPr>
              <w:t>حبیب الله الهاشمي الخوئي</w:t>
            </w:r>
            <w:r>
              <w:rPr>
                <w:rStyle w:val="IndexLink"/>
                <w:rtl w:val="true"/>
              </w:rPr>
              <w:t>.</w:t>
              <w:tab/>
            </w:r>
            <w:r>
              <w:rPr>
                <w:rStyle w:val="IndexLink"/>
              </w:rPr>
              <w:t>202</w:t>
            </w:r>
          </w:hyperlink>
        </w:p>
        <w:p>
          <w:pPr>
            <w:pStyle w:val="Contents3"/>
            <w:tabs>
              <w:tab w:val="clear" w:pos="8459"/>
              <w:tab w:val="right" w:pos="9026" w:leader="dot"/>
            </w:tabs>
            <w:rPr/>
          </w:pPr>
          <w:hyperlink w:anchor="__RefHeading___Toc9886003_1280447820">
            <w:r>
              <w:rPr>
                <w:webHidden/>
                <w:rStyle w:val="IndexLink"/>
                <w:rtl w:val="true"/>
              </w:rPr>
              <w:t xml:space="preserve">ثالثاً </w:t>
            </w:r>
            <w:r>
              <w:rPr>
                <w:rStyle w:val="IndexLink"/>
                <w:rtl w:val="true"/>
              </w:rPr>
              <w:t xml:space="preserve">- </w:t>
            </w:r>
            <w:r>
              <w:rPr>
                <w:rStyle w:val="IndexLink"/>
                <w:rtl w:val="true"/>
              </w:rPr>
              <w:t>محمد جواد مغنية</w:t>
            </w:r>
            <w:r>
              <w:rPr>
                <w:rStyle w:val="IndexLink"/>
                <w:rtl w:val="true"/>
              </w:rPr>
              <w:t>.</w:t>
              <w:tab/>
            </w:r>
            <w:r>
              <w:rPr>
                <w:rStyle w:val="IndexLink"/>
              </w:rPr>
              <w:t>203</w:t>
            </w:r>
          </w:hyperlink>
        </w:p>
        <w:p>
          <w:pPr>
            <w:pStyle w:val="Contents3"/>
            <w:tabs>
              <w:tab w:val="clear" w:pos="8459"/>
              <w:tab w:val="right" w:pos="9026" w:leader="dot"/>
            </w:tabs>
            <w:rPr/>
          </w:pPr>
          <w:hyperlink w:anchor="__RefHeading___Toc9886005_1280447820">
            <w:r>
              <w:rPr>
                <w:webHidden/>
                <w:rStyle w:val="IndexLink"/>
                <w:rtl w:val="true"/>
              </w:rPr>
              <w:t>المسألة الثالثة</w:t>
            </w:r>
            <w:r>
              <w:rPr>
                <w:rStyle w:val="IndexLink"/>
                <w:rtl w:val="true"/>
              </w:rPr>
              <w:t xml:space="preserve">: </w:t>
            </w:r>
            <w:r>
              <w:rPr>
                <w:rStyle w:val="IndexLink"/>
                <w:rtl w:val="true"/>
              </w:rPr>
              <w:t xml:space="preserve">تضعیف علماء أبناء العامة نسبة الحديث إلى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204</w:t>
            </w:r>
          </w:hyperlink>
        </w:p>
        <w:p>
          <w:pPr>
            <w:pStyle w:val="Contents3"/>
            <w:tabs>
              <w:tab w:val="clear" w:pos="8459"/>
              <w:tab w:val="right" w:pos="9026" w:leader="dot"/>
            </w:tabs>
            <w:rPr/>
          </w:pPr>
          <w:hyperlink w:anchor="__RefHeading___Toc9886007_1280447820">
            <w:r>
              <w:rPr>
                <w:webHidden/>
                <w:rStyle w:val="IndexLink"/>
                <w:rtl w:val="true"/>
              </w:rPr>
              <w:t>المبحث السادس كراهة ضرب صاحب المصيبة يده على فخذه</w:t>
            </w:r>
            <w:r>
              <w:rPr>
                <w:rStyle w:val="IndexLink"/>
                <w:rtl w:val="true"/>
              </w:rPr>
              <w:tab/>
            </w:r>
            <w:r>
              <w:rPr>
                <w:rStyle w:val="IndexLink"/>
              </w:rPr>
              <w:t>207</w:t>
            </w:r>
          </w:hyperlink>
        </w:p>
        <w:p>
          <w:pPr>
            <w:pStyle w:val="Contents3"/>
            <w:tabs>
              <w:tab w:val="clear" w:pos="8459"/>
              <w:tab w:val="right" w:pos="9026" w:leader="dot"/>
            </w:tabs>
            <w:rPr/>
          </w:pPr>
          <w:hyperlink w:anchor="__RefHeading___Toc9886009_1280447820">
            <w:r>
              <w:rPr>
                <w:webHidden/>
                <w:rStyle w:val="IndexLink"/>
                <w:rtl w:val="true"/>
              </w:rPr>
              <w:t>المسألة الأولى</w:t>
            </w:r>
            <w:r>
              <w:rPr>
                <w:rStyle w:val="IndexLink"/>
                <w:rtl w:val="true"/>
              </w:rPr>
              <w:t xml:space="preserve">: </w:t>
            </w:r>
            <w:r>
              <w:rPr>
                <w:rStyle w:val="IndexLink"/>
                <w:rtl w:val="true"/>
              </w:rPr>
              <w:t>أقوال فقهاء للذهب الإمامي</w:t>
            </w:r>
            <w:r>
              <w:rPr>
                <w:rStyle w:val="IndexLink"/>
                <w:rtl w:val="true"/>
              </w:rPr>
              <w:t>.</w:t>
              <w:tab/>
            </w:r>
            <w:r>
              <w:rPr>
                <w:rStyle w:val="IndexLink"/>
              </w:rPr>
              <w:t>208</w:t>
            </w:r>
          </w:hyperlink>
        </w:p>
        <w:p>
          <w:pPr>
            <w:pStyle w:val="Contents3"/>
            <w:tabs>
              <w:tab w:val="clear" w:pos="8459"/>
              <w:tab w:val="right" w:pos="9026" w:leader="dot"/>
            </w:tabs>
            <w:rPr/>
          </w:pPr>
          <w:hyperlink w:anchor="__RefHeading___Toc9886011_1280447820">
            <w:r>
              <w:rPr>
                <w:webHidden/>
                <w:rStyle w:val="IndexLink"/>
                <w:rtl w:val="true"/>
              </w:rPr>
              <w:t>أولاً</w:t>
            </w:r>
            <w:r>
              <w:rPr>
                <w:rStyle w:val="IndexLink"/>
                <w:rtl w:val="true"/>
              </w:rPr>
              <w:t xml:space="preserve">- </w:t>
            </w:r>
            <w:r>
              <w:rPr>
                <w:rStyle w:val="IndexLink"/>
                <w:rtl w:val="true"/>
              </w:rPr>
              <w:t xml:space="preserve">ابن بابوية </w:t>
            </w:r>
            <w:r>
              <w:rPr>
                <w:rStyle w:val="IndexLink"/>
                <w:rtl w:val="true"/>
              </w:rPr>
              <w:t>(</w:t>
            </w:r>
            <w:r>
              <w:rPr>
                <w:rStyle w:val="IndexLink"/>
                <w:rtl w:val="true"/>
              </w:rPr>
              <w:t xml:space="preserve">ت </w:t>
            </w:r>
            <w:r>
              <w:rPr>
                <w:rStyle w:val="IndexLink"/>
              </w:rPr>
              <w:t>329</w:t>
            </w:r>
            <w:r>
              <w:rPr>
                <w:rStyle w:val="IndexLink"/>
                <w:rtl w:val="true"/>
              </w:rPr>
              <w:t xml:space="preserve"> </w:t>
            </w:r>
            <w:r>
              <w:rPr>
                <w:rStyle w:val="IndexLink"/>
                <w:rtl w:val="true"/>
              </w:rPr>
              <w:t>ه</w:t>
            </w:r>
            <w:r>
              <w:rPr>
                <w:rStyle w:val="IndexLink"/>
                <w:rtl w:val="true"/>
              </w:rPr>
              <w:t>).</w:t>
              <w:tab/>
            </w:r>
            <w:r>
              <w:rPr>
                <w:rStyle w:val="IndexLink"/>
              </w:rPr>
              <w:t>208</w:t>
            </w:r>
          </w:hyperlink>
        </w:p>
        <w:p>
          <w:pPr>
            <w:pStyle w:val="Contents3"/>
            <w:tabs>
              <w:tab w:val="clear" w:pos="8459"/>
              <w:tab w:val="right" w:pos="9026" w:leader="dot"/>
            </w:tabs>
            <w:rPr/>
          </w:pPr>
          <w:hyperlink w:anchor="__RefHeading___Toc9886013_1280447820">
            <w:r>
              <w:rPr>
                <w:webHidden/>
                <w:rStyle w:val="IndexLink"/>
                <w:rtl w:val="true"/>
              </w:rPr>
              <w:t xml:space="preserve">ثانياً </w:t>
            </w:r>
            <w:r>
              <w:rPr>
                <w:rStyle w:val="IndexLink"/>
                <w:rtl w:val="true"/>
              </w:rPr>
              <w:t xml:space="preserve">- </w:t>
            </w:r>
            <w:r>
              <w:rPr>
                <w:rStyle w:val="IndexLink"/>
                <w:rtl w:val="true"/>
              </w:rPr>
              <w:t xml:space="preserve">الشهيد الأول </w:t>
            </w:r>
            <w:r>
              <w:rPr>
                <w:rStyle w:val="IndexLink"/>
                <w:rtl w:val="true"/>
              </w:rPr>
              <w:t>(</w:t>
            </w:r>
            <w:r>
              <w:rPr>
                <w:rStyle w:val="IndexLink"/>
                <w:rtl w:val="true"/>
              </w:rPr>
              <w:t>ت</w:t>
            </w:r>
            <w:r>
              <w:rPr>
                <w:rStyle w:val="IndexLink"/>
                <w:rtl w:val="true"/>
              </w:rPr>
              <w:t xml:space="preserve">: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208</w:t>
            </w:r>
          </w:hyperlink>
        </w:p>
        <w:p>
          <w:pPr>
            <w:pStyle w:val="Contents3"/>
            <w:tabs>
              <w:tab w:val="clear" w:pos="8459"/>
              <w:tab w:val="right" w:pos="9026" w:leader="dot"/>
            </w:tabs>
            <w:rPr/>
          </w:pPr>
          <w:hyperlink w:anchor="__RefHeading___Toc9886015_1280447820">
            <w:r>
              <w:rPr>
                <w:webHidden/>
                <w:rStyle w:val="IndexLink"/>
                <w:rtl w:val="true"/>
              </w:rPr>
              <w:t xml:space="preserve">ثالثاً </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ت</w:t>
            </w:r>
            <w:r>
              <w:rPr>
                <w:rStyle w:val="IndexLink"/>
                <w:rtl w:val="true"/>
              </w:rPr>
              <w:t xml:space="preserve">: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209</w:t>
            </w:r>
          </w:hyperlink>
        </w:p>
        <w:p>
          <w:pPr>
            <w:pStyle w:val="Contents3"/>
            <w:tabs>
              <w:tab w:val="clear" w:pos="8459"/>
              <w:tab w:val="right" w:pos="9026" w:leader="dot"/>
            </w:tabs>
            <w:rPr/>
          </w:pPr>
          <w:hyperlink w:anchor="__RefHeading___Toc9886017_1280447820">
            <w:r>
              <w:rPr>
                <w:webHidden/>
                <w:rStyle w:val="IndexLink"/>
                <w:rtl w:val="true"/>
              </w:rPr>
              <w:t>المسألة الثانية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210</w:t>
            </w:r>
          </w:hyperlink>
        </w:p>
        <w:p>
          <w:pPr>
            <w:pStyle w:val="Contents3"/>
            <w:tabs>
              <w:tab w:val="clear" w:pos="8459"/>
              <w:tab w:val="right" w:pos="9026" w:leader="dot"/>
            </w:tabs>
            <w:rPr/>
          </w:pPr>
          <w:hyperlink w:anchor="__RefHeading___Toc9886019_1280447820">
            <w:r>
              <w:rPr>
                <w:webHidden/>
                <w:rStyle w:val="IndexLink"/>
                <w:rtl w:val="true"/>
              </w:rPr>
              <w:t xml:space="preserve">المبحث السابع النهي عن البكاء والجزع على الميت واستحبابه على فقد رسول الله </w:t>
            </w:r>
            <w:r>
              <w:rPr>
                <w:rStyle w:val="IndexLink"/>
                <w:rtl w:val="true"/>
              </w:rPr>
              <w:t>(</w:t>
            </w:r>
            <w:r>
              <w:rPr>
                <w:rStyle w:val="IndexLink"/>
                <w:rtl w:val="true"/>
              </w:rPr>
              <w:t>صلی الله علیه و آله وسلم</w:t>
            </w:r>
            <w:r>
              <w:rPr>
                <w:rStyle w:val="IndexLink"/>
                <w:rtl w:val="true"/>
              </w:rPr>
              <w:t>)</w:t>
              <w:tab/>
            </w:r>
            <w:r>
              <w:rPr>
                <w:rStyle w:val="IndexLink"/>
              </w:rPr>
              <w:t>213</w:t>
            </w:r>
          </w:hyperlink>
        </w:p>
        <w:p>
          <w:pPr>
            <w:pStyle w:val="Contents3"/>
            <w:tabs>
              <w:tab w:val="clear" w:pos="8459"/>
              <w:tab w:val="right" w:pos="9026" w:leader="dot"/>
            </w:tabs>
            <w:rPr/>
          </w:pPr>
          <w:hyperlink w:anchor="__RefHeading___Toc9886021_1280447820">
            <w:r>
              <w:rPr>
                <w:webHidden/>
                <w:rStyle w:val="IndexLink"/>
                <w:rtl w:val="true"/>
              </w:rPr>
              <w:t>المسألة الأولى</w:t>
            </w:r>
            <w:r>
              <w:rPr>
                <w:rStyle w:val="IndexLink"/>
                <w:rtl w:val="true"/>
              </w:rPr>
              <w:t xml:space="preserve">: </w:t>
            </w:r>
            <w:r>
              <w:rPr>
                <w:rStyle w:val="IndexLink"/>
                <w:rtl w:val="true"/>
              </w:rPr>
              <w:t>أقوال فقهاء المذهب الإمامي</w:t>
            </w:r>
            <w:r>
              <w:rPr>
                <w:rStyle w:val="IndexLink"/>
                <w:rtl w:val="true"/>
              </w:rPr>
              <w:t>.</w:t>
              <w:tab/>
            </w:r>
            <w:r>
              <w:rPr>
                <w:rStyle w:val="IndexLink"/>
              </w:rPr>
              <w:t>214</w:t>
            </w:r>
          </w:hyperlink>
        </w:p>
        <w:p>
          <w:pPr>
            <w:pStyle w:val="Contents3"/>
            <w:tabs>
              <w:tab w:val="clear" w:pos="8459"/>
              <w:tab w:val="right" w:pos="9026" w:leader="dot"/>
            </w:tabs>
            <w:rPr/>
          </w:pPr>
          <w:hyperlink w:anchor="__RefHeading___Toc9886023_1280447820">
            <w:r>
              <w:rPr>
                <w:webHidden/>
                <w:rStyle w:val="IndexLink"/>
                <w:rtl w:val="true"/>
              </w:rPr>
              <w:t xml:space="preserve">أولاً </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214</w:t>
            </w:r>
          </w:hyperlink>
        </w:p>
        <w:p>
          <w:pPr>
            <w:pStyle w:val="Contents3"/>
            <w:tabs>
              <w:tab w:val="clear" w:pos="8459"/>
              <w:tab w:val="right" w:pos="9026" w:leader="dot"/>
            </w:tabs>
            <w:rPr/>
          </w:pPr>
          <w:hyperlink w:anchor="__RefHeading___Toc9886025_1280447820">
            <w:r>
              <w:rPr>
                <w:webHidden/>
                <w:rStyle w:val="IndexLink"/>
                <w:rtl w:val="true"/>
              </w:rPr>
              <w:t xml:space="preserve">ثانياً </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215</w:t>
            </w:r>
          </w:hyperlink>
        </w:p>
        <w:p>
          <w:pPr>
            <w:pStyle w:val="Contents3"/>
            <w:tabs>
              <w:tab w:val="clear" w:pos="8459"/>
              <w:tab w:val="right" w:pos="9026" w:leader="dot"/>
            </w:tabs>
            <w:rPr/>
          </w:pPr>
          <w:hyperlink w:anchor="__RefHeading___Toc9886027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w:t>
            </w:r>
            <w:r>
              <w:rPr>
                <w:rStyle w:val="IndexLink"/>
                <w:rtl w:val="true"/>
              </w:rPr>
              <w:t>.</w:t>
              <w:tab/>
            </w:r>
            <w:r>
              <w:rPr>
                <w:rStyle w:val="IndexLink"/>
              </w:rPr>
              <w:t>220</w:t>
            </w:r>
          </w:hyperlink>
        </w:p>
        <w:p>
          <w:pPr>
            <w:pStyle w:val="Contents3"/>
            <w:tabs>
              <w:tab w:val="clear" w:pos="8459"/>
              <w:tab w:val="right" w:pos="9026" w:leader="dot"/>
            </w:tabs>
            <w:rPr/>
          </w:pPr>
          <w:hyperlink w:anchor="__RefHeading___Toc9886029_1280447820">
            <w:r>
              <w:rPr>
                <w:webHidden/>
                <w:rStyle w:val="IndexLink"/>
                <w:rtl w:val="true"/>
              </w:rPr>
              <w:t xml:space="preserve">أولاً </w:t>
            </w:r>
            <w:r>
              <w:rPr>
                <w:rStyle w:val="IndexLink"/>
                <w:rtl w:val="true"/>
              </w:rPr>
              <w:t xml:space="preserve">- </w:t>
            </w:r>
            <w:r>
              <w:rPr>
                <w:rStyle w:val="IndexLink"/>
                <w:rtl w:val="true"/>
              </w:rPr>
              <w:t>المذهب المالكي</w:t>
            </w:r>
            <w:r>
              <w:rPr>
                <w:rStyle w:val="IndexLink"/>
                <w:rtl w:val="true"/>
              </w:rPr>
              <w:t>.</w:t>
              <w:tab/>
            </w:r>
            <w:r>
              <w:rPr>
                <w:rStyle w:val="IndexLink"/>
              </w:rPr>
              <w:t>220</w:t>
            </w:r>
          </w:hyperlink>
        </w:p>
        <w:p>
          <w:pPr>
            <w:pStyle w:val="Contents3"/>
            <w:tabs>
              <w:tab w:val="clear" w:pos="8459"/>
              <w:tab w:val="right" w:pos="9026" w:leader="dot"/>
            </w:tabs>
            <w:rPr/>
          </w:pPr>
          <w:hyperlink w:anchor="__RefHeading___Toc9886031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220</w:t>
            </w:r>
          </w:hyperlink>
        </w:p>
        <w:p>
          <w:pPr>
            <w:pStyle w:val="Contents3"/>
            <w:tabs>
              <w:tab w:val="clear" w:pos="8459"/>
              <w:tab w:val="right" w:pos="9026" w:leader="dot"/>
            </w:tabs>
            <w:rPr/>
          </w:pPr>
          <w:hyperlink w:anchor="__RefHeading___Toc9886033_1280447820">
            <w:r>
              <w:rPr>
                <w:webHidden/>
                <w:rStyle w:val="IndexLink"/>
                <w:rtl w:val="true"/>
              </w:rPr>
              <w:t xml:space="preserve">ثالثاً </w:t>
            </w:r>
            <w:r>
              <w:rPr>
                <w:rStyle w:val="IndexLink"/>
                <w:rtl w:val="true"/>
              </w:rPr>
              <w:t xml:space="preserve">- </w:t>
            </w:r>
            <w:r>
              <w:rPr>
                <w:rStyle w:val="IndexLink"/>
                <w:rtl w:val="true"/>
              </w:rPr>
              <w:t>المذهب الحنبلي</w:t>
            </w:r>
            <w:r>
              <w:rPr>
                <w:rStyle w:val="IndexLink"/>
                <w:rtl w:val="true"/>
              </w:rPr>
              <w:t>.</w:t>
              <w:tab/>
            </w:r>
            <w:r>
              <w:rPr>
                <w:rStyle w:val="IndexLink"/>
              </w:rPr>
              <w:t>220</w:t>
            </w:r>
          </w:hyperlink>
        </w:p>
        <w:p>
          <w:pPr>
            <w:pStyle w:val="Contents3"/>
            <w:tabs>
              <w:tab w:val="clear" w:pos="8459"/>
              <w:tab w:val="right" w:pos="9026" w:leader="dot"/>
            </w:tabs>
            <w:rPr/>
          </w:pPr>
          <w:hyperlink w:anchor="__RefHeading___Toc9886035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221</w:t>
            </w:r>
          </w:hyperlink>
        </w:p>
        <w:p>
          <w:pPr>
            <w:pStyle w:val="Contents3"/>
            <w:tabs>
              <w:tab w:val="clear" w:pos="8459"/>
              <w:tab w:val="right" w:pos="9026" w:leader="dot"/>
            </w:tabs>
            <w:rPr/>
          </w:pPr>
          <w:hyperlink w:anchor="__RefHeading___Toc9886037_1280447820">
            <w:r>
              <w:rPr>
                <w:webHidden/>
                <w:rStyle w:val="IndexLink"/>
                <w:rtl w:val="true"/>
              </w:rPr>
              <w:t>المسألة الرابعة</w:t>
            </w:r>
            <w:r>
              <w:rPr>
                <w:rStyle w:val="IndexLink"/>
                <w:rtl w:val="true"/>
              </w:rPr>
              <w:t xml:space="preserve">: </w:t>
            </w:r>
            <w:r>
              <w:rPr>
                <w:rStyle w:val="IndexLink"/>
                <w:rtl w:val="true"/>
              </w:rPr>
              <w:t>ما جاء في الحديث من شروح نهج البلاغة</w:t>
            </w:r>
            <w:r>
              <w:rPr>
                <w:rStyle w:val="IndexLink"/>
                <w:rtl w:val="true"/>
              </w:rPr>
              <w:t>.</w:t>
              <w:tab/>
            </w:r>
            <w:r>
              <w:rPr>
                <w:rStyle w:val="IndexLink"/>
              </w:rPr>
              <w:t>222</w:t>
            </w:r>
          </w:hyperlink>
        </w:p>
        <w:p>
          <w:pPr>
            <w:pStyle w:val="Contents3"/>
            <w:tabs>
              <w:tab w:val="clear" w:pos="8459"/>
              <w:tab w:val="right" w:pos="9026" w:leader="dot"/>
            </w:tabs>
            <w:rPr/>
          </w:pPr>
          <w:hyperlink w:anchor="__RefHeading___Toc9886039_1280447820">
            <w:r>
              <w:rPr>
                <w:webHidden/>
                <w:rStyle w:val="IndexLink"/>
                <w:rtl w:val="true"/>
              </w:rPr>
              <w:t xml:space="preserve">أولاً </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222</w:t>
            </w:r>
          </w:hyperlink>
        </w:p>
        <w:p>
          <w:pPr>
            <w:pStyle w:val="Contents3"/>
            <w:tabs>
              <w:tab w:val="clear" w:pos="8459"/>
              <w:tab w:val="right" w:pos="9026" w:leader="dot"/>
            </w:tabs>
            <w:rPr/>
          </w:pPr>
          <w:hyperlink w:anchor="__RefHeading___Toc9886041_1280447820">
            <w:r>
              <w:rPr>
                <w:webHidden/>
                <w:rStyle w:val="IndexLink"/>
                <w:rtl w:val="true"/>
              </w:rPr>
              <w:t xml:space="preserve">ثانياً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222</w:t>
            </w:r>
          </w:hyperlink>
        </w:p>
        <w:p>
          <w:pPr>
            <w:pStyle w:val="Contents3"/>
            <w:tabs>
              <w:tab w:val="clear" w:pos="8459"/>
              <w:tab w:val="right" w:pos="9026" w:leader="dot"/>
            </w:tabs>
            <w:rPr/>
          </w:pPr>
          <w:hyperlink w:anchor="__RefHeading___Toc9886043_1280447820">
            <w:r>
              <w:rPr>
                <w:webHidden/>
                <w:rStyle w:val="IndexLink"/>
                <w:rtl w:val="true"/>
              </w:rPr>
              <w:t xml:space="preserve">ثالثاً </w:t>
            </w:r>
            <w:r>
              <w:rPr>
                <w:rStyle w:val="IndexLink"/>
                <w:rtl w:val="true"/>
              </w:rPr>
              <w:t xml:space="preserve">- </w:t>
            </w:r>
            <w:r>
              <w:rPr>
                <w:rStyle w:val="IndexLink"/>
                <w:rtl w:val="true"/>
              </w:rPr>
              <w:t xml:space="preserve">حبیب الله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226</w:t>
            </w:r>
          </w:hyperlink>
        </w:p>
        <w:p>
          <w:pPr>
            <w:pStyle w:val="Contents3"/>
            <w:tabs>
              <w:tab w:val="clear" w:pos="8459"/>
              <w:tab w:val="right" w:pos="9026" w:leader="dot"/>
            </w:tabs>
            <w:rPr/>
          </w:pPr>
          <w:hyperlink w:anchor="__RefHeading___Toc9886045_1280447820">
            <w:r>
              <w:rPr>
                <w:webHidden/>
                <w:rStyle w:val="IndexLink"/>
                <w:rtl w:val="true"/>
              </w:rPr>
              <w:t xml:space="preserve">رابعاً </w:t>
            </w:r>
            <w:r>
              <w:rPr>
                <w:rStyle w:val="IndexLink"/>
                <w:rtl w:val="true"/>
              </w:rPr>
              <w:t xml:space="preserve">- </w:t>
            </w:r>
            <w:r>
              <w:rPr>
                <w:rStyle w:val="IndexLink"/>
                <w:rtl w:val="true"/>
              </w:rPr>
              <w:t xml:space="preserve">محمد جواد مغنية </w:t>
            </w:r>
            <w:r>
              <w:rPr>
                <w:rStyle w:val="IndexLink"/>
                <w:rtl w:val="true"/>
              </w:rPr>
              <w:t>(</w:t>
            </w:r>
            <w:r>
              <w:rPr>
                <w:rStyle w:val="IndexLink"/>
                <w:rtl w:val="true"/>
              </w:rPr>
              <w:t>ت</w:t>
            </w:r>
            <w:r>
              <w:rPr>
                <w:rStyle w:val="IndexLink"/>
                <w:rtl w:val="true"/>
              </w:rPr>
              <w:t xml:space="preserve">: </w:t>
            </w:r>
            <w:r>
              <w:rPr>
                <w:rStyle w:val="IndexLink"/>
              </w:rPr>
              <w:t>1400</w:t>
            </w:r>
            <w:r>
              <w:rPr>
                <w:rStyle w:val="IndexLink"/>
                <w:rtl w:val="true"/>
              </w:rPr>
              <w:t xml:space="preserve"> </w:t>
            </w:r>
            <w:r>
              <w:rPr>
                <w:rStyle w:val="IndexLink"/>
                <w:rtl w:val="true"/>
              </w:rPr>
              <w:t>ه</w:t>
            </w:r>
            <w:r>
              <w:rPr>
                <w:rStyle w:val="IndexLink"/>
                <w:rtl w:val="true"/>
              </w:rPr>
              <w:t>).</w:t>
              <w:tab/>
            </w:r>
            <w:r>
              <w:rPr>
                <w:rStyle w:val="IndexLink"/>
              </w:rPr>
              <w:t>226</w:t>
            </w:r>
          </w:hyperlink>
        </w:p>
        <w:p>
          <w:pPr>
            <w:pStyle w:val="Contents3"/>
            <w:tabs>
              <w:tab w:val="clear" w:pos="8459"/>
              <w:tab w:val="right" w:pos="9026" w:leader="dot"/>
            </w:tabs>
            <w:rPr/>
          </w:pPr>
          <w:hyperlink w:anchor="__RefHeading___Toc9886047_1280447820">
            <w:r>
              <w:rPr>
                <w:webHidden/>
                <w:rStyle w:val="IndexLink"/>
                <w:rtl w:val="true"/>
              </w:rPr>
              <w:t>المسألة الخامسة</w:t>
            </w:r>
            <w:r>
              <w:rPr>
                <w:rStyle w:val="IndexLink"/>
                <w:rtl w:val="true"/>
              </w:rPr>
              <w:t xml:space="preserve">: </w:t>
            </w:r>
            <w:r>
              <w:rPr>
                <w:rStyle w:val="IndexLink"/>
                <w:rtl w:val="true"/>
              </w:rPr>
              <w:t xml:space="preserve">خلاصة القول فيما أورده شراح نهج البلاغة واختلافهم في دلالة حزنه </w:t>
            </w:r>
            <w:r>
              <w:rPr>
                <w:rStyle w:val="IndexLink"/>
                <w:rtl w:val="true"/>
              </w:rPr>
              <w:t>(</w:t>
            </w:r>
            <w:r>
              <w:rPr>
                <w:rStyle w:val="IndexLink"/>
                <w:rtl w:val="true"/>
              </w:rPr>
              <w:t>عليه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9886049_1280447820">
            <w:r>
              <w:rPr>
                <w:webHidden/>
                <w:rStyle w:val="IndexLink"/>
                <w:rtl w:val="true"/>
              </w:rPr>
              <w:t xml:space="preserve">الفصل الثالث </w:t>
            </w:r>
            <w:r>
              <w:rPr>
                <w:rStyle w:val="IndexLink"/>
                <w:rtl w:val="true"/>
              </w:rPr>
              <w:t>«</w:t>
            </w:r>
            <w:r>
              <w:rPr>
                <w:rStyle w:val="IndexLink"/>
                <w:rtl w:val="true"/>
              </w:rPr>
              <w:t>أحكام صلاة الجنازة</w:t>
            </w:r>
            <w:r>
              <w:rPr>
                <w:rStyle w:val="IndexLink"/>
                <w:rtl w:val="true"/>
              </w:rPr>
              <w:t>»</w:t>
              <w:tab/>
            </w:r>
            <w:r>
              <w:rPr>
                <w:rStyle w:val="IndexLink"/>
              </w:rPr>
              <w:t>235</w:t>
            </w:r>
          </w:hyperlink>
        </w:p>
        <w:p>
          <w:pPr>
            <w:pStyle w:val="Contents3"/>
            <w:tabs>
              <w:tab w:val="clear" w:pos="8459"/>
              <w:tab w:val="right" w:pos="9026" w:leader="dot"/>
            </w:tabs>
            <w:rPr/>
          </w:pPr>
          <w:hyperlink w:anchor="__RefHeading___Toc9886051_1280447820">
            <w:r>
              <w:rPr>
                <w:webHidden/>
                <w:rStyle w:val="IndexLink"/>
                <w:rtl w:val="true"/>
              </w:rPr>
              <w:t>المبحث الأول جواز الزيادة في صلاة الجنازة، وكراهة ذلك، إلّا إذا كان الميت من أهل العلم والتقوى</w:t>
            </w:r>
            <w:r>
              <w:rPr>
                <w:rStyle w:val="IndexLink"/>
                <w:rtl w:val="true"/>
              </w:rPr>
              <w:tab/>
            </w:r>
            <w:r>
              <w:rPr>
                <w:rStyle w:val="IndexLink"/>
              </w:rPr>
              <w:t>239</w:t>
            </w:r>
          </w:hyperlink>
        </w:p>
        <w:p>
          <w:pPr>
            <w:pStyle w:val="Contents3"/>
            <w:tabs>
              <w:tab w:val="clear" w:pos="8459"/>
              <w:tab w:val="right" w:pos="9026" w:leader="dot"/>
            </w:tabs>
            <w:rPr/>
          </w:pPr>
          <w:hyperlink w:anchor="__RefHeading___Toc9886053_1280447820">
            <w:r>
              <w:rPr>
                <w:webHidden/>
                <w:rStyle w:val="IndexLink"/>
                <w:rtl w:val="true"/>
              </w:rPr>
              <w:t>المسألة الأولى</w:t>
            </w:r>
            <w:r>
              <w:rPr>
                <w:rStyle w:val="IndexLink"/>
                <w:rtl w:val="true"/>
              </w:rPr>
              <w:t xml:space="preserve">: </w:t>
            </w:r>
            <w:r>
              <w:rPr>
                <w:rStyle w:val="IndexLink"/>
                <w:rtl w:val="true"/>
              </w:rPr>
              <w:t>معنى الجنازة لغة</w:t>
            </w:r>
            <w:r>
              <w:rPr>
                <w:rStyle w:val="IndexLink"/>
                <w:rtl w:val="true"/>
              </w:rPr>
              <w:t>.</w:t>
              <w:tab/>
            </w:r>
            <w:r>
              <w:rPr>
                <w:rStyle w:val="IndexLink"/>
              </w:rPr>
              <w:t>239</w:t>
            </w:r>
          </w:hyperlink>
        </w:p>
        <w:p>
          <w:pPr>
            <w:pStyle w:val="Contents3"/>
            <w:tabs>
              <w:tab w:val="clear" w:pos="8459"/>
              <w:tab w:val="right" w:pos="9026" w:leader="dot"/>
            </w:tabs>
            <w:rPr/>
          </w:pPr>
          <w:hyperlink w:anchor="__RefHeading___Toc9886055_1280447820">
            <w:r>
              <w:rPr>
                <w:webHidden/>
                <w:rStyle w:val="IndexLink"/>
                <w:rtl w:val="true"/>
              </w:rPr>
              <w:t>المسألة الثانية</w:t>
            </w:r>
            <w:r>
              <w:rPr>
                <w:rStyle w:val="IndexLink"/>
                <w:rtl w:val="true"/>
              </w:rPr>
              <w:t xml:space="preserve">: </w:t>
            </w:r>
            <w:r>
              <w:rPr>
                <w:rStyle w:val="IndexLink"/>
                <w:rtl w:val="true"/>
              </w:rPr>
              <w:t>أقوال فقهاء الإمامية في جواز الزيادة في صلاة الجنازة</w:t>
            </w:r>
            <w:r>
              <w:rPr>
                <w:rStyle w:val="IndexLink"/>
                <w:rtl w:val="true"/>
              </w:rPr>
              <w:t>.</w:t>
              <w:tab/>
            </w:r>
            <w:r>
              <w:rPr>
                <w:rStyle w:val="IndexLink"/>
              </w:rPr>
              <w:t>243</w:t>
            </w:r>
          </w:hyperlink>
        </w:p>
        <w:p>
          <w:pPr>
            <w:pStyle w:val="Contents3"/>
            <w:tabs>
              <w:tab w:val="clear" w:pos="8459"/>
              <w:tab w:val="right" w:pos="9026" w:leader="dot"/>
            </w:tabs>
            <w:rPr/>
          </w:pPr>
          <w:hyperlink w:anchor="__RefHeading___Toc9886057_1280447820">
            <w:r>
              <w:rPr>
                <w:webHidden/>
                <w:rStyle w:val="IndexLink"/>
                <w:rtl w:val="true"/>
              </w:rPr>
              <w:t xml:space="preserve">أولاً </w:t>
            </w:r>
            <w:r>
              <w:rPr>
                <w:rStyle w:val="IndexLink"/>
                <w:rtl w:val="true"/>
              </w:rPr>
              <w:t xml:space="preserve">- </w:t>
            </w:r>
            <w:r>
              <w:rPr>
                <w:rStyle w:val="IndexLink"/>
                <w:rtl w:val="true"/>
              </w:rPr>
              <w:t xml:space="preserve">قال المحقق البحراني </w:t>
            </w:r>
            <w:r>
              <w:rPr>
                <w:rStyle w:val="IndexLink"/>
                <w:rtl w:val="true"/>
              </w:rPr>
              <w:t>(</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243</w:t>
            </w:r>
          </w:hyperlink>
        </w:p>
        <w:p>
          <w:pPr>
            <w:pStyle w:val="Contents3"/>
            <w:tabs>
              <w:tab w:val="clear" w:pos="8459"/>
              <w:tab w:val="right" w:pos="9026" w:leader="dot"/>
            </w:tabs>
            <w:rPr/>
          </w:pPr>
          <w:hyperlink w:anchor="__RefHeading___Toc9886059_1280447820">
            <w:r>
              <w:rPr>
                <w:webHidden/>
                <w:rStyle w:val="IndexLink"/>
                <w:rtl w:val="true"/>
              </w:rPr>
              <w:t xml:space="preserve">ثانياً </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ت</w:t>
            </w:r>
            <w:r>
              <w:rPr>
                <w:rStyle w:val="IndexLink"/>
                <w:rtl w:val="true"/>
              </w:rPr>
              <w:t xml:space="preserve">: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249</w:t>
            </w:r>
          </w:hyperlink>
        </w:p>
        <w:p>
          <w:pPr>
            <w:pStyle w:val="Contents3"/>
            <w:tabs>
              <w:tab w:val="clear" w:pos="8459"/>
              <w:tab w:val="right" w:pos="9026" w:leader="dot"/>
            </w:tabs>
            <w:rPr/>
          </w:pPr>
          <w:hyperlink w:anchor="__RefHeading___Toc9886061_1280447820">
            <w:r>
              <w:rPr>
                <w:webHidden/>
                <w:rStyle w:val="IndexLink"/>
                <w:rtl w:val="true"/>
              </w:rPr>
              <w:t>المسألة الثالثة</w:t>
            </w:r>
            <w:r>
              <w:rPr>
                <w:rStyle w:val="IndexLink"/>
                <w:rtl w:val="true"/>
              </w:rPr>
              <w:t xml:space="preserve">: </w:t>
            </w:r>
            <w:r>
              <w:rPr>
                <w:rStyle w:val="IndexLink"/>
                <w:rtl w:val="true"/>
              </w:rPr>
              <w:t>أقوال فقهاء المذاهب الأخرى في جواز الزيادة في صلاة الجنازة</w:t>
            </w:r>
            <w:r>
              <w:rPr>
                <w:rStyle w:val="IndexLink"/>
                <w:rtl w:val="true"/>
              </w:rPr>
              <w:t>.</w:t>
              <w:tab/>
            </w:r>
            <w:r>
              <w:rPr>
                <w:rStyle w:val="IndexLink"/>
              </w:rPr>
              <w:t>250</w:t>
            </w:r>
          </w:hyperlink>
        </w:p>
        <w:p>
          <w:pPr>
            <w:pStyle w:val="Contents3"/>
            <w:tabs>
              <w:tab w:val="clear" w:pos="8459"/>
              <w:tab w:val="right" w:pos="9026" w:leader="dot"/>
            </w:tabs>
            <w:rPr/>
          </w:pPr>
          <w:hyperlink w:anchor="__RefHeading___Toc9886063_1280447820">
            <w:r>
              <w:rPr>
                <w:webHidden/>
                <w:rStyle w:val="IndexLink"/>
                <w:rtl w:val="true"/>
              </w:rPr>
              <w:t xml:space="preserve">أولاً </w:t>
            </w:r>
            <w:r>
              <w:rPr>
                <w:rStyle w:val="IndexLink"/>
                <w:rtl w:val="true"/>
              </w:rPr>
              <w:t xml:space="preserve">- </w:t>
            </w:r>
            <w:r>
              <w:rPr>
                <w:rStyle w:val="IndexLink"/>
                <w:rtl w:val="true"/>
              </w:rPr>
              <w:t>المذهب المالكي</w:t>
            </w:r>
            <w:r>
              <w:rPr>
                <w:rStyle w:val="IndexLink"/>
                <w:rtl w:val="true"/>
              </w:rPr>
              <w:t>.</w:t>
              <w:tab/>
            </w:r>
            <w:r>
              <w:rPr>
                <w:rStyle w:val="IndexLink"/>
              </w:rPr>
              <w:t>250</w:t>
            </w:r>
          </w:hyperlink>
        </w:p>
        <w:p>
          <w:pPr>
            <w:pStyle w:val="Contents3"/>
            <w:tabs>
              <w:tab w:val="clear" w:pos="8459"/>
              <w:tab w:val="right" w:pos="9026" w:leader="dot"/>
            </w:tabs>
            <w:rPr/>
          </w:pPr>
          <w:hyperlink w:anchor="__RefHeading___Toc9886065_1280447820">
            <w:r>
              <w:rPr>
                <w:webHidden/>
                <w:rStyle w:val="IndexLink"/>
                <w:rtl w:val="true"/>
              </w:rPr>
              <w:t xml:space="preserve">ثانياً </w:t>
            </w:r>
            <w:r>
              <w:rPr>
                <w:rStyle w:val="IndexLink"/>
                <w:rtl w:val="true"/>
              </w:rPr>
              <w:t xml:space="preserve">- </w:t>
            </w:r>
            <w:r>
              <w:rPr>
                <w:rStyle w:val="IndexLink"/>
                <w:rtl w:val="true"/>
              </w:rPr>
              <w:t>المذهب الحنفي</w:t>
            </w:r>
            <w:r>
              <w:rPr>
                <w:rStyle w:val="IndexLink"/>
                <w:rtl w:val="true"/>
              </w:rPr>
              <w:t>.</w:t>
              <w:tab/>
            </w:r>
            <w:r>
              <w:rPr>
                <w:rStyle w:val="IndexLink"/>
              </w:rPr>
              <w:t>250</w:t>
            </w:r>
          </w:hyperlink>
        </w:p>
        <w:p>
          <w:pPr>
            <w:pStyle w:val="Contents3"/>
            <w:tabs>
              <w:tab w:val="clear" w:pos="8459"/>
              <w:tab w:val="right" w:pos="9026" w:leader="dot"/>
            </w:tabs>
            <w:rPr/>
          </w:pPr>
          <w:hyperlink w:anchor="__RefHeading___Toc9886067_1280447820">
            <w:r>
              <w:rPr>
                <w:webHidden/>
                <w:rStyle w:val="IndexLink"/>
                <w:rtl w:val="true"/>
              </w:rPr>
              <w:t xml:space="preserve">ثالثاً </w:t>
            </w:r>
            <w:r>
              <w:rPr>
                <w:rStyle w:val="IndexLink"/>
                <w:rtl w:val="true"/>
              </w:rPr>
              <w:t xml:space="preserve">- </w:t>
            </w:r>
            <w:r>
              <w:rPr>
                <w:rStyle w:val="IndexLink"/>
                <w:rtl w:val="true"/>
              </w:rPr>
              <w:t>المذهب الحنبلي</w:t>
            </w:r>
            <w:r>
              <w:rPr>
                <w:rStyle w:val="IndexLink"/>
                <w:rtl w:val="true"/>
              </w:rPr>
              <w:t>.</w:t>
              <w:tab/>
            </w:r>
            <w:r>
              <w:rPr>
                <w:rStyle w:val="IndexLink"/>
              </w:rPr>
              <w:t>251</w:t>
            </w:r>
          </w:hyperlink>
        </w:p>
        <w:p>
          <w:pPr>
            <w:pStyle w:val="Contents3"/>
            <w:tabs>
              <w:tab w:val="clear" w:pos="8459"/>
              <w:tab w:val="right" w:pos="9026" w:leader="dot"/>
            </w:tabs>
            <w:rPr/>
          </w:pPr>
          <w:hyperlink w:anchor="__RefHeading___Toc9886069_1280447820">
            <w:r>
              <w:rPr>
                <w:webHidden/>
                <w:rStyle w:val="IndexLink"/>
                <w:rtl w:val="true"/>
              </w:rPr>
              <w:t xml:space="preserve">رابعاً </w:t>
            </w:r>
            <w:r>
              <w:rPr>
                <w:rStyle w:val="IndexLink"/>
                <w:rtl w:val="true"/>
              </w:rPr>
              <w:t xml:space="preserve">- </w:t>
            </w:r>
            <w:r>
              <w:rPr>
                <w:rStyle w:val="IndexLink"/>
                <w:rtl w:val="true"/>
              </w:rPr>
              <w:t>المذهب الشافعي</w:t>
            </w:r>
            <w:r>
              <w:rPr>
                <w:rStyle w:val="IndexLink"/>
                <w:rtl w:val="true"/>
              </w:rPr>
              <w:t>.</w:t>
              <w:tab/>
            </w:r>
            <w:r>
              <w:rPr>
                <w:rStyle w:val="IndexLink"/>
              </w:rPr>
              <w:t>251</w:t>
            </w:r>
          </w:hyperlink>
        </w:p>
        <w:p>
          <w:pPr>
            <w:pStyle w:val="Contents3"/>
            <w:tabs>
              <w:tab w:val="clear" w:pos="8459"/>
              <w:tab w:val="right" w:pos="9026" w:leader="dot"/>
            </w:tabs>
            <w:rPr/>
          </w:pPr>
          <w:hyperlink w:anchor="__RefHeading___Toc9886071_1280447820">
            <w:r>
              <w:rPr>
                <w:webHidden/>
                <w:rStyle w:val="IndexLink"/>
                <w:rtl w:val="true"/>
              </w:rPr>
              <w:t>المسألة الرابعة</w:t>
            </w:r>
            <w:r>
              <w:rPr>
                <w:rStyle w:val="IndexLink"/>
                <w:rtl w:val="true"/>
              </w:rPr>
              <w:t xml:space="preserve">: </w:t>
            </w:r>
            <w:r>
              <w:rPr>
                <w:rStyle w:val="IndexLink"/>
                <w:rtl w:val="true"/>
              </w:rPr>
              <w:t>خلاصة القول فيما أورده فقهاء المذاهب في زيادة صلاة الجنازة</w:t>
            </w:r>
            <w:r>
              <w:rPr>
                <w:rStyle w:val="IndexLink"/>
                <w:rtl w:val="true"/>
              </w:rPr>
              <w:t>.</w:t>
              <w:tab/>
            </w:r>
            <w:r>
              <w:rPr>
                <w:rStyle w:val="IndexLink"/>
              </w:rPr>
              <w:t>251</w:t>
            </w:r>
          </w:hyperlink>
        </w:p>
        <w:p>
          <w:pPr>
            <w:pStyle w:val="Contents3"/>
            <w:tabs>
              <w:tab w:val="clear" w:pos="8459"/>
              <w:tab w:val="right" w:pos="9026" w:leader="dot"/>
            </w:tabs>
            <w:rPr/>
          </w:pPr>
          <w:hyperlink w:anchor="__RefHeading___Toc9886073_1280447820">
            <w:r>
              <w:rPr>
                <w:webHidden/>
                <w:rStyle w:val="IndexLink"/>
                <w:rtl w:val="true"/>
              </w:rPr>
              <w:t>المبحث الثاني حكم الصلاة على الشهيد</w:t>
            </w:r>
            <w:r>
              <w:rPr>
                <w:rStyle w:val="IndexLink"/>
                <w:rtl w:val="true"/>
              </w:rPr>
              <w:tab/>
            </w:r>
            <w:r>
              <w:rPr>
                <w:rStyle w:val="IndexLink"/>
              </w:rPr>
              <w:t>254</w:t>
            </w:r>
          </w:hyperlink>
        </w:p>
        <w:p>
          <w:pPr>
            <w:pStyle w:val="Contents3"/>
            <w:tabs>
              <w:tab w:val="clear" w:pos="8459"/>
              <w:tab w:val="right" w:pos="9026" w:leader="dot"/>
            </w:tabs>
            <w:rPr/>
          </w:pPr>
          <w:hyperlink w:anchor="__RefHeading___Toc9886075_1280447820">
            <w:r>
              <w:rPr>
                <w:webHidden/>
                <w:rStyle w:val="IndexLink"/>
                <w:rtl w:val="true"/>
              </w:rPr>
              <w:t>المسألة الأولى</w:t>
            </w:r>
            <w:r>
              <w:rPr>
                <w:rStyle w:val="IndexLink"/>
                <w:rtl w:val="true"/>
              </w:rPr>
              <w:t xml:space="preserve">: </w:t>
            </w:r>
            <w:r>
              <w:rPr>
                <w:rStyle w:val="IndexLink"/>
                <w:rtl w:val="true"/>
              </w:rPr>
              <w:t>أقوال فقهاء المذهب الإمامي في حكم الصلاة على الشهيد</w:t>
            </w:r>
            <w:r>
              <w:rPr>
                <w:rStyle w:val="IndexLink"/>
                <w:rtl w:val="true"/>
              </w:rPr>
              <w:tab/>
            </w:r>
            <w:r>
              <w:rPr>
                <w:rStyle w:val="IndexLink"/>
              </w:rPr>
              <w:t>254</w:t>
            </w:r>
          </w:hyperlink>
        </w:p>
        <w:p>
          <w:pPr>
            <w:pStyle w:val="Contents3"/>
            <w:tabs>
              <w:tab w:val="clear" w:pos="8459"/>
              <w:tab w:val="right" w:pos="9026" w:leader="dot"/>
            </w:tabs>
            <w:rPr/>
          </w:pPr>
          <w:hyperlink w:anchor="__RefHeading___Toc9886077_1280447820">
            <w:r>
              <w:rPr>
                <w:webHidden/>
                <w:rStyle w:val="IndexLink"/>
                <w:rtl w:val="true"/>
              </w:rPr>
              <w:t xml:space="preserve">أولاً </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ت</w:t>
            </w:r>
            <w:r>
              <w:rPr>
                <w:rStyle w:val="IndexLink"/>
                <w:rtl w:val="true"/>
              </w:rPr>
              <w:t xml:space="preserve">: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254</w:t>
            </w:r>
          </w:hyperlink>
        </w:p>
        <w:p>
          <w:pPr>
            <w:pStyle w:val="Contents3"/>
            <w:tabs>
              <w:tab w:val="clear" w:pos="8459"/>
              <w:tab w:val="right" w:pos="9026" w:leader="dot"/>
            </w:tabs>
            <w:rPr/>
          </w:pPr>
          <w:hyperlink w:anchor="__RefHeading___Toc9886079_1280447820">
            <w:r>
              <w:rPr>
                <w:webHidden/>
                <w:rStyle w:val="IndexLink"/>
                <w:rtl w:val="true"/>
              </w:rPr>
              <w:t xml:space="preserve">ثانياً </w:t>
            </w:r>
            <w:r>
              <w:rPr>
                <w:rStyle w:val="IndexLink"/>
                <w:rtl w:val="true"/>
              </w:rPr>
              <w:t xml:space="preserve">- </w:t>
            </w:r>
            <w:r>
              <w:rPr>
                <w:rStyle w:val="IndexLink"/>
                <w:rtl w:val="true"/>
              </w:rPr>
              <w:t xml:space="preserve">حبیب الله الخوئي </w:t>
            </w:r>
            <w:r>
              <w:rPr>
                <w:rStyle w:val="IndexLink"/>
                <w:rtl w:val="true"/>
              </w:rPr>
              <w:t>(</w:t>
            </w:r>
            <w:r>
              <w:rPr>
                <w:rStyle w:val="IndexLink"/>
                <w:rtl w:val="true"/>
              </w:rPr>
              <w:t>ت</w:t>
            </w:r>
            <w:r>
              <w:rPr>
                <w:rStyle w:val="IndexLink"/>
                <w:rtl w:val="true"/>
              </w:rPr>
              <w:t xml:space="preserve">: </w:t>
            </w:r>
            <w:r>
              <w:rPr>
                <w:rStyle w:val="IndexLink"/>
              </w:rPr>
              <w:t>1413</w:t>
            </w:r>
            <w:r>
              <w:rPr>
                <w:rStyle w:val="IndexLink"/>
                <w:rtl w:val="true"/>
              </w:rPr>
              <w:t xml:space="preserve"> </w:t>
            </w:r>
            <w:r>
              <w:rPr>
                <w:rStyle w:val="IndexLink"/>
                <w:rtl w:val="true"/>
              </w:rPr>
              <w:t>ه</w:t>
            </w:r>
            <w:r>
              <w:rPr>
                <w:rStyle w:val="IndexLink"/>
                <w:rtl w:val="true"/>
              </w:rPr>
              <w:t>):</w:t>
              <w:tab/>
            </w:r>
            <w:r>
              <w:rPr>
                <w:rStyle w:val="IndexLink"/>
              </w:rPr>
              <w:t>255</w:t>
            </w:r>
          </w:hyperlink>
        </w:p>
        <w:p>
          <w:pPr>
            <w:pStyle w:val="Contents3"/>
            <w:tabs>
              <w:tab w:val="clear" w:pos="8459"/>
              <w:tab w:val="right" w:pos="9026" w:leader="dot"/>
            </w:tabs>
            <w:rPr/>
          </w:pPr>
          <w:hyperlink w:anchor="__RefHeading___Toc9886081_1280447820">
            <w:r>
              <w:rPr>
                <w:webHidden/>
                <w:rStyle w:val="IndexLink"/>
                <w:rtl w:val="true"/>
              </w:rPr>
              <w:t xml:space="preserve">ثالثاً </w:t>
            </w:r>
            <w:r>
              <w:rPr>
                <w:rStyle w:val="IndexLink"/>
                <w:rtl w:val="true"/>
              </w:rPr>
              <w:t xml:space="preserve">- </w:t>
            </w:r>
            <w:r>
              <w:rPr>
                <w:rStyle w:val="IndexLink"/>
                <w:rtl w:val="true"/>
              </w:rPr>
              <w:t xml:space="preserve">محمد تقي التستري </w:t>
            </w:r>
            <w:r>
              <w:rPr>
                <w:rStyle w:val="IndexLink"/>
                <w:rtl w:val="true"/>
              </w:rPr>
              <w:t>(</w:t>
            </w:r>
            <w:r>
              <w:rPr>
                <w:rStyle w:val="IndexLink"/>
                <w:rtl w:val="true"/>
              </w:rPr>
              <w:t>ت</w:t>
            </w:r>
            <w:r>
              <w:rPr>
                <w:rStyle w:val="IndexLink"/>
                <w:rtl w:val="true"/>
              </w:rPr>
              <w:t xml:space="preserve">: </w:t>
            </w:r>
            <w:r>
              <w:rPr>
                <w:rStyle w:val="IndexLink"/>
              </w:rPr>
              <w:t>1416</w:t>
            </w:r>
            <w:r>
              <w:rPr>
                <w:rStyle w:val="IndexLink"/>
                <w:rtl w:val="true"/>
              </w:rPr>
              <w:t xml:space="preserve"> </w:t>
            </w:r>
            <w:r>
              <w:rPr>
                <w:rStyle w:val="IndexLink"/>
                <w:rtl w:val="true"/>
              </w:rPr>
              <w:t>ه</w:t>
            </w:r>
            <w:r>
              <w:rPr>
                <w:rStyle w:val="IndexLink"/>
                <w:rtl w:val="true"/>
              </w:rPr>
              <w:t>).</w:t>
              <w:tab/>
            </w:r>
            <w:r>
              <w:rPr>
                <w:rStyle w:val="IndexLink"/>
              </w:rPr>
              <w:t>257</w:t>
            </w:r>
          </w:hyperlink>
        </w:p>
        <w:p>
          <w:pPr>
            <w:pStyle w:val="Contents3"/>
            <w:tabs>
              <w:tab w:val="clear" w:pos="8459"/>
              <w:tab w:val="right" w:pos="9026" w:leader="dot"/>
            </w:tabs>
            <w:rPr/>
          </w:pPr>
          <w:hyperlink w:anchor="__RefHeading___Toc9886083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 في حكم الصلاة على الشهيد</w:t>
            </w:r>
            <w:r>
              <w:rPr>
                <w:rStyle w:val="IndexLink"/>
                <w:rtl w:val="true"/>
              </w:rPr>
              <w:t>.</w:t>
              <w:tab/>
            </w:r>
            <w:r>
              <w:rPr>
                <w:rStyle w:val="IndexLink"/>
              </w:rPr>
              <w:t>258</w:t>
            </w:r>
          </w:hyperlink>
        </w:p>
        <w:p>
          <w:pPr>
            <w:pStyle w:val="Contents3"/>
            <w:tabs>
              <w:tab w:val="clear" w:pos="8459"/>
              <w:tab w:val="right" w:pos="9026" w:leader="dot"/>
            </w:tabs>
            <w:rPr/>
          </w:pPr>
          <w:hyperlink w:anchor="__RefHeading___Toc9886085_1280447820">
            <w:r>
              <w:rPr>
                <w:webHidden/>
                <w:rStyle w:val="IndexLink"/>
              </w:rPr>
              <w:t>1</w:t>
            </w:r>
            <w:r>
              <w:rPr>
                <w:rStyle w:val="IndexLink"/>
                <w:rtl w:val="true"/>
              </w:rPr>
              <w:t xml:space="preserve">- </w:t>
            </w:r>
            <w:r>
              <w:rPr>
                <w:rStyle w:val="IndexLink"/>
                <w:rtl w:val="true"/>
              </w:rPr>
              <w:t>المذهب الشافعي</w:t>
            </w:r>
            <w:r>
              <w:rPr>
                <w:rStyle w:val="IndexLink"/>
                <w:rtl w:val="true"/>
              </w:rPr>
              <w:t>.</w:t>
              <w:tab/>
            </w:r>
            <w:r>
              <w:rPr>
                <w:rStyle w:val="IndexLink"/>
              </w:rPr>
              <w:t>258</w:t>
            </w:r>
          </w:hyperlink>
        </w:p>
        <w:p>
          <w:pPr>
            <w:pStyle w:val="Contents3"/>
            <w:tabs>
              <w:tab w:val="clear" w:pos="8459"/>
              <w:tab w:val="right" w:pos="9026" w:leader="dot"/>
            </w:tabs>
            <w:rPr/>
          </w:pPr>
          <w:hyperlink w:anchor="__RefHeading___Toc9886087_1280447820">
            <w:r>
              <w:rPr>
                <w:webHidden/>
                <w:rStyle w:val="IndexLink"/>
              </w:rPr>
              <w:t>2</w:t>
            </w:r>
            <w:r>
              <w:rPr>
                <w:rStyle w:val="IndexLink"/>
                <w:rtl w:val="true"/>
              </w:rPr>
              <w:t xml:space="preserve">- </w:t>
            </w:r>
            <w:r>
              <w:rPr>
                <w:rStyle w:val="IndexLink"/>
                <w:rtl w:val="true"/>
              </w:rPr>
              <w:t>المذهب الحنفي</w:t>
            </w:r>
            <w:r>
              <w:rPr>
                <w:rStyle w:val="IndexLink"/>
                <w:rtl w:val="true"/>
              </w:rPr>
              <w:t>.</w:t>
              <w:tab/>
            </w:r>
            <w:r>
              <w:rPr>
                <w:rStyle w:val="IndexLink"/>
              </w:rPr>
              <w:t>258</w:t>
            </w:r>
          </w:hyperlink>
        </w:p>
        <w:p>
          <w:pPr>
            <w:pStyle w:val="Contents3"/>
            <w:tabs>
              <w:tab w:val="clear" w:pos="8459"/>
              <w:tab w:val="right" w:pos="9026" w:leader="dot"/>
            </w:tabs>
            <w:rPr/>
          </w:pPr>
          <w:hyperlink w:anchor="__RefHeading___Toc9886089_1280447820">
            <w:r>
              <w:rPr>
                <w:webHidden/>
                <w:rStyle w:val="IndexLink"/>
              </w:rPr>
              <w:t>3</w:t>
            </w:r>
            <w:r>
              <w:rPr>
                <w:rStyle w:val="IndexLink"/>
                <w:rtl w:val="true"/>
              </w:rPr>
              <w:t xml:space="preserve">- </w:t>
            </w:r>
            <w:r>
              <w:rPr>
                <w:rStyle w:val="IndexLink"/>
                <w:rtl w:val="true"/>
              </w:rPr>
              <w:t>المذهب الزيدي</w:t>
            </w:r>
            <w:r>
              <w:rPr>
                <w:rStyle w:val="IndexLink"/>
                <w:rtl w:val="true"/>
              </w:rPr>
              <w:t>.</w:t>
              <w:tab/>
            </w:r>
            <w:r>
              <w:rPr>
                <w:rStyle w:val="IndexLink"/>
              </w:rPr>
              <w:t>259</w:t>
            </w:r>
          </w:hyperlink>
        </w:p>
        <w:p>
          <w:pPr>
            <w:pStyle w:val="Contents3"/>
            <w:tabs>
              <w:tab w:val="clear" w:pos="8459"/>
              <w:tab w:val="right" w:pos="9026" w:leader="dot"/>
            </w:tabs>
            <w:rPr/>
          </w:pPr>
          <w:hyperlink w:anchor="__RefHeading___Toc9886091_1280447820">
            <w:r>
              <w:rPr>
                <w:webHidden/>
                <w:rStyle w:val="IndexLink"/>
              </w:rPr>
              <w:t>4</w:t>
            </w:r>
            <w:r>
              <w:rPr>
                <w:rStyle w:val="IndexLink"/>
                <w:rtl w:val="true"/>
              </w:rPr>
              <w:t xml:space="preserve">- </w:t>
            </w:r>
            <w:r>
              <w:rPr>
                <w:rStyle w:val="IndexLink"/>
                <w:rtl w:val="true"/>
              </w:rPr>
              <w:t>المذهب المالكي</w:t>
            </w:r>
            <w:r>
              <w:rPr>
                <w:rStyle w:val="IndexLink"/>
                <w:rtl w:val="true"/>
              </w:rPr>
              <w:t>.</w:t>
              <w:tab/>
            </w:r>
            <w:r>
              <w:rPr>
                <w:rStyle w:val="IndexLink"/>
              </w:rPr>
              <w:t>259</w:t>
            </w:r>
          </w:hyperlink>
        </w:p>
        <w:p>
          <w:pPr>
            <w:pStyle w:val="Contents3"/>
            <w:tabs>
              <w:tab w:val="clear" w:pos="8459"/>
              <w:tab w:val="right" w:pos="9026" w:leader="dot"/>
            </w:tabs>
            <w:rPr/>
          </w:pPr>
          <w:hyperlink w:anchor="__RefHeading___Toc9886093_1280447820">
            <w:r>
              <w:rPr>
                <w:webHidden/>
                <w:rStyle w:val="IndexLink"/>
                <w:rtl w:val="true"/>
              </w:rPr>
              <w:t>المسألة الثالثة</w:t>
            </w:r>
            <w:r>
              <w:rPr>
                <w:rStyle w:val="IndexLink"/>
                <w:rtl w:val="true"/>
              </w:rPr>
              <w:t xml:space="preserve">: </w:t>
            </w:r>
            <w:r>
              <w:rPr>
                <w:rStyle w:val="IndexLink"/>
                <w:rtl w:val="true"/>
              </w:rPr>
              <w:t>خلاصة القول في المسألة فيما أورده فقهاء المذاهب في حكم الصلاة على الشهيد</w:t>
            </w:r>
            <w:r>
              <w:rPr>
                <w:rStyle w:val="IndexLink"/>
                <w:rtl w:val="true"/>
              </w:rPr>
              <w:t>.</w:t>
              <w:tab/>
            </w:r>
            <w:r>
              <w:rPr>
                <w:rStyle w:val="IndexLink"/>
              </w:rPr>
              <w:t>260</w:t>
            </w:r>
          </w:hyperlink>
        </w:p>
        <w:p>
          <w:pPr>
            <w:pStyle w:val="Contents3"/>
            <w:tabs>
              <w:tab w:val="clear" w:pos="8459"/>
              <w:tab w:val="right" w:pos="9026" w:leader="dot"/>
            </w:tabs>
            <w:rPr/>
          </w:pPr>
          <w:hyperlink w:anchor="__RefHeading___Toc9886095_1280447820">
            <w:r>
              <w:rPr>
                <w:webHidden/>
                <w:rStyle w:val="IndexLink"/>
                <w:rtl w:val="true"/>
              </w:rPr>
              <w:t>المبحث الثالث في عدد تكبيرات صلاة الجنازة والاختلاف بين الأربعة والخمسة والعلة في ذلك</w:t>
            </w:r>
            <w:r>
              <w:rPr>
                <w:rStyle w:val="IndexLink"/>
                <w:rtl w:val="true"/>
              </w:rPr>
              <w:tab/>
            </w:r>
            <w:r>
              <w:rPr>
                <w:rStyle w:val="IndexLink"/>
              </w:rPr>
              <w:t>262</w:t>
            </w:r>
          </w:hyperlink>
        </w:p>
        <w:p>
          <w:pPr>
            <w:pStyle w:val="Contents3"/>
            <w:tabs>
              <w:tab w:val="clear" w:pos="8459"/>
              <w:tab w:val="right" w:pos="9026" w:leader="dot"/>
            </w:tabs>
            <w:rPr/>
          </w:pPr>
          <w:hyperlink w:anchor="__RefHeading___Toc9886097_1280447820">
            <w:r>
              <w:rPr>
                <w:webHidden/>
                <w:rStyle w:val="IndexLink"/>
                <w:rtl w:val="true"/>
              </w:rPr>
              <w:t>المسألة الاولى</w:t>
            </w:r>
            <w:r>
              <w:rPr>
                <w:rStyle w:val="IndexLink"/>
                <w:rtl w:val="true"/>
              </w:rPr>
              <w:t xml:space="preserve">: </w:t>
            </w:r>
            <w:r>
              <w:rPr>
                <w:rStyle w:val="IndexLink"/>
                <w:rtl w:val="true"/>
              </w:rPr>
              <w:t>أقوال فقهاء للذهب الإمامي في عدد تكبيرات صلاة الجنازة</w:t>
            </w:r>
            <w:r>
              <w:rPr>
                <w:rStyle w:val="IndexLink"/>
                <w:rtl w:val="true"/>
              </w:rPr>
              <w:t>.</w:t>
              <w:tab/>
            </w:r>
            <w:r>
              <w:rPr>
                <w:rStyle w:val="IndexLink"/>
              </w:rPr>
              <w:t>262</w:t>
            </w:r>
          </w:hyperlink>
        </w:p>
        <w:p>
          <w:pPr>
            <w:pStyle w:val="Contents3"/>
            <w:tabs>
              <w:tab w:val="clear" w:pos="8459"/>
              <w:tab w:val="right" w:pos="9026" w:leader="dot"/>
            </w:tabs>
            <w:rPr/>
          </w:pPr>
          <w:hyperlink w:anchor="__RefHeading___Toc9886099_1280447820">
            <w:r>
              <w:rPr>
                <w:webHidden/>
                <w:rStyle w:val="IndexLink"/>
                <w:rtl w:val="true"/>
              </w:rPr>
              <w:t xml:space="preserve">أولاً </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w:t>
              <w:tab/>
            </w:r>
            <w:r>
              <w:rPr>
                <w:rStyle w:val="IndexLink"/>
              </w:rPr>
              <w:t>262</w:t>
            </w:r>
          </w:hyperlink>
        </w:p>
        <w:p>
          <w:pPr>
            <w:pStyle w:val="Contents3"/>
            <w:tabs>
              <w:tab w:val="clear" w:pos="8459"/>
              <w:tab w:val="right" w:pos="9026" w:leader="dot"/>
            </w:tabs>
            <w:rPr/>
          </w:pPr>
          <w:hyperlink w:anchor="__RefHeading___Toc9886101_1280447820">
            <w:r>
              <w:rPr>
                <w:webHidden/>
                <w:rStyle w:val="IndexLink"/>
                <w:rtl w:val="true"/>
              </w:rPr>
              <w:t xml:space="preserve">ثانياً </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263</w:t>
            </w:r>
          </w:hyperlink>
        </w:p>
        <w:p>
          <w:pPr>
            <w:pStyle w:val="Contents3"/>
            <w:tabs>
              <w:tab w:val="clear" w:pos="8459"/>
              <w:tab w:val="right" w:pos="9026" w:leader="dot"/>
            </w:tabs>
            <w:rPr/>
          </w:pPr>
          <w:hyperlink w:anchor="__RefHeading___Toc9886103_1280447820">
            <w:r>
              <w:rPr>
                <w:webHidden/>
                <w:rStyle w:val="IndexLink"/>
                <w:rtl w:val="true"/>
              </w:rPr>
              <w:t>المسألة الثانية</w:t>
            </w:r>
            <w:r>
              <w:rPr>
                <w:rStyle w:val="IndexLink"/>
                <w:rtl w:val="true"/>
              </w:rPr>
              <w:t xml:space="preserve">: </w:t>
            </w:r>
            <w:r>
              <w:rPr>
                <w:rStyle w:val="IndexLink"/>
                <w:rtl w:val="true"/>
              </w:rPr>
              <w:t>أقوال فقهاء للذاهب الأخرى في عدد تكبيرات صلاة الجنازة</w:t>
            </w:r>
            <w:r>
              <w:rPr>
                <w:rStyle w:val="IndexLink"/>
                <w:rtl w:val="true"/>
              </w:rPr>
              <w:t>.</w:t>
              <w:tab/>
            </w:r>
            <w:r>
              <w:rPr>
                <w:rStyle w:val="IndexLink"/>
              </w:rPr>
              <w:t>266</w:t>
            </w:r>
          </w:hyperlink>
        </w:p>
        <w:p>
          <w:pPr>
            <w:pStyle w:val="Contents3"/>
            <w:tabs>
              <w:tab w:val="clear" w:pos="8459"/>
              <w:tab w:val="right" w:pos="9026" w:leader="dot"/>
            </w:tabs>
            <w:rPr/>
          </w:pPr>
          <w:hyperlink w:anchor="__RefHeading___Toc9886105_1280447820">
            <w:r>
              <w:rPr>
                <w:webHidden/>
                <w:rStyle w:val="IndexLink"/>
              </w:rPr>
              <w:t>1</w:t>
            </w:r>
            <w:r>
              <w:rPr>
                <w:rStyle w:val="IndexLink"/>
                <w:rtl w:val="true"/>
              </w:rPr>
              <w:t xml:space="preserve">- </w:t>
            </w:r>
            <w:r>
              <w:rPr>
                <w:rStyle w:val="IndexLink"/>
                <w:rtl w:val="true"/>
              </w:rPr>
              <w:t>المذهب اليزدي</w:t>
            </w:r>
            <w:r>
              <w:rPr>
                <w:rStyle w:val="IndexLink"/>
                <w:rtl w:val="true"/>
              </w:rPr>
              <w:t>.</w:t>
              <w:tab/>
            </w:r>
            <w:r>
              <w:rPr>
                <w:rStyle w:val="IndexLink"/>
              </w:rPr>
              <w:t>266</w:t>
            </w:r>
          </w:hyperlink>
        </w:p>
        <w:p>
          <w:pPr>
            <w:pStyle w:val="Contents3"/>
            <w:tabs>
              <w:tab w:val="clear" w:pos="8459"/>
              <w:tab w:val="right" w:pos="9026" w:leader="dot"/>
            </w:tabs>
            <w:rPr/>
          </w:pPr>
          <w:hyperlink w:anchor="__RefHeading___Toc9886107_1280447820">
            <w:r>
              <w:rPr>
                <w:webHidden/>
                <w:rStyle w:val="IndexLink"/>
              </w:rPr>
              <w:t>2</w:t>
            </w:r>
            <w:r>
              <w:rPr>
                <w:rStyle w:val="IndexLink"/>
                <w:rtl w:val="true"/>
              </w:rPr>
              <w:t xml:space="preserve">- </w:t>
            </w:r>
            <w:r>
              <w:rPr>
                <w:rStyle w:val="IndexLink"/>
                <w:rtl w:val="true"/>
              </w:rPr>
              <w:t>المذهب المالكي</w:t>
            </w:r>
            <w:r>
              <w:rPr>
                <w:rStyle w:val="IndexLink"/>
                <w:rtl w:val="true"/>
              </w:rPr>
              <w:t>.</w:t>
              <w:tab/>
            </w:r>
            <w:r>
              <w:rPr>
                <w:rStyle w:val="IndexLink"/>
              </w:rPr>
              <w:t>266</w:t>
            </w:r>
          </w:hyperlink>
        </w:p>
        <w:p>
          <w:pPr>
            <w:pStyle w:val="Contents3"/>
            <w:tabs>
              <w:tab w:val="clear" w:pos="8459"/>
              <w:tab w:val="right" w:pos="9026" w:leader="dot"/>
            </w:tabs>
            <w:rPr/>
          </w:pPr>
          <w:hyperlink w:anchor="__RefHeading___Toc9886109_1280447820">
            <w:r>
              <w:rPr>
                <w:webHidden/>
                <w:rStyle w:val="IndexLink"/>
              </w:rPr>
              <w:t>3</w:t>
            </w:r>
            <w:r>
              <w:rPr>
                <w:rStyle w:val="IndexLink"/>
                <w:rtl w:val="true"/>
              </w:rPr>
              <w:t xml:space="preserve">- </w:t>
            </w:r>
            <w:r>
              <w:rPr>
                <w:rStyle w:val="IndexLink"/>
                <w:rtl w:val="true"/>
              </w:rPr>
              <w:t>المذهب الحنفي</w:t>
            </w:r>
            <w:r>
              <w:rPr>
                <w:rStyle w:val="IndexLink"/>
                <w:rtl w:val="true"/>
              </w:rPr>
              <w:t>.</w:t>
              <w:tab/>
            </w:r>
            <w:r>
              <w:rPr>
                <w:rStyle w:val="IndexLink"/>
              </w:rPr>
              <w:t>267</w:t>
            </w:r>
          </w:hyperlink>
        </w:p>
        <w:p>
          <w:pPr>
            <w:pStyle w:val="Contents3"/>
            <w:tabs>
              <w:tab w:val="clear" w:pos="8459"/>
              <w:tab w:val="right" w:pos="9026" w:leader="dot"/>
            </w:tabs>
            <w:rPr/>
          </w:pPr>
          <w:hyperlink w:anchor="__RefHeading___Toc9886111_1280447820">
            <w:r>
              <w:rPr>
                <w:webHidden/>
                <w:rStyle w:val="IndexLink"/>
              </w:rPr>
              <w:t>4</w:t>
            </w:r>
            <w:r>
              <w:rPr>
                <w:rStyle w:val="IndexLink"/>
                <w:rtl w:val="true"/>
              </w:rPr>
              <w:t xml:space="preserve">- </w:t>
            </w:r>
            <w:r>
              <w:rPr>
                <w:rStyle w:val="IndexLink"/>
                <w:rtl w:val="true"/>
              </w:rPr>
              <w:t>المذهب الحنبلي</w:t>
            </w:r>
            <w:r>
              <w:rPr>
                <w:rStyle w:val="IndexLink"/>
                <w:rtl w:val="true"/>
              </w:rPr>
              <w:t>.</w:t>
              <w:tab/>
            </w:r>
            <w:r>
              <w:rPr>
                <w:rStyle w:val="IndexLink"/>
              </w:rPr>
              <w:t>267</w:t>
            </w:r>
          </w:hyperlink>
        </w:p>
        <w:p>
          <w:pPr>
            <w:pStyle w:val="Contents3"/>
            <w:tabs>
              <w:tab w:val="clear" w:pos="8459"/>
              <w:tab w:val="right" w:pos="9026" w:leader="dot"/>
            </w:tabs>
            <w:rPr/>
          </w:pPr>
          <w:hyperlink w:anchor="__RefHeading___Toc9886113_1280447820">
            <w:r>
              <w:rPr>
                <w:webHidden/>
                <w:rStyle w:val="IndexLink"/>
              </w:rPr>
              <w:t>5</w:t>
            </w:r>
            <w:r>
              <w:rPr>
                <w:rStyle w:val="IndexLink"/>
                <w:rtl w:val="true"/>
              </w:rPr>
              <w:t xml:space="preserve">- </w:t>
            </w:r>
            <w:r>
              <w:rPr>
                <w:rStyle w:val="IndexLink"/>
                <w:rtl w:val="true"/>
              </w:rPr>
              <w:t>المذهب الشافعي</w:t>
            </w:r>
            <w:r>
              <w:rPr>
                <w:rStyle w:val="IndexLink"/>
                <w:rtl w:val="true"/>
              </w:rPr>
              <w:t>.</w:t>
              <w:tab/>
            </w:r>
            <w:r>
              <w:rPr>
                <w:rStyle w:val="IndexLink"/>
              </w:rPr>
              <w:t>268</w:t>
            </w:r>
          </w:hyperlink>
        </w:p>
        <w:p>
          <w:pPr>
            <w:pStyle w:val="Contents3"/>
            <w:tabs>
              <w:tab w:val="clear" w:pos="8459"/>
              <w:tab w:val="right" w:pos="9026" w:leader="dot"/>
            </w:tabs>
            <w:rPr/>
          </w:pPr>
          <w:hyperlink w:anchor="__RefHeading___Toc9886115_1280447820">
            <w:r>
              <w:rPr>
                <w:webHidden/>
                <w:rStyle w:val="IndexLink"/>
              </w:rPr>
              <w:t>6</w:t>
            </w:r>
            <w:r>
              <w:rPr>
                <w:rStyle w:val="IndexLink"/>
                <w:rtl w:val="true"/>
              </w:rPr>
              <w:t xml:space="preserve">- </w:t>
            </w:r>
            <w:r>
              <w:rPr>
                <w:rStyle w:val="IndexLink"/>
                <w:rtl w:val="true"/>
              </w:rPr>
              <w:t>المذهب الإباضي</w:t>
            </w:r>
            <w:r>
              <w:rPr>
                <w:rStyle w:val="IndexLink"/>
                <w:rtl w:val="true"/>
              </w:rPr>
              <w:t>.</w:t>
              <w:tab/>
            </w:r>
            <w:r>
              <w:rPr>
                <w:rStyle w:val="IndexLink"/>
              </w:rPr>
              <w:t>268</w:t>
            </w:r>
          </w:hyperlink>
        </w:p>
        <w:p>
          <w:pPr>
            <w:pStyle w:val="Contents3"/>
            <w:tabs>
              <w:tab w:val="clear" w:pos="8459"/>
              <w:tab w:val="right" w:pos="9026" w:leader="dot"/>
            </w:tabs>
            <w:rPr/>
          </w:pPr>
          <w:hyperlink w:anchor="__RefHeading___Toc9886117_1280447820">
            <w:r>
              <w:rPr>
                <w:webHidden/>
                <w:rStyle w:val="IndexLink"/>
                <w:rtl w:val="true"/>
              </w:rPr>
              <w:t>المسألة الثالثة</w:t>
            </w:r>
            <w:r>
              <w:rPr>
                <w:rStyle w:val="IndexLink"/>
                <w:rtl w:val="true"/>
              </w:rPr>
              <w:t xml:space="preserve">: </w:t>
            </w:r>
            <w:r>
              <w:rPr>
                <w:rStyle w:val="IndexLink"/>
                <w:rtl w:val="true"/>
              </w:rPr>
              <w:t>خلاصة القول في المسألة وبيان العلة في اختلاف التكبيرات في صلاة الجماعة بين الامامية وبقية المذاهب الاسلامية</w:t>
            </w:r>
            <w:r>
              <w:rPr>
                <w:rStyle w:val="IndexLink"/>
                <w:rtl w:val="true"/>
              </w:rPr>
              <w:t>.</w:t>
              <w:tab/>
            </w:r>
            <w:r>
              <w:rPr>
                <w:rStyle w:val="IndexLink"/>
              </w:rPr>
              <w:t>269</w:t>
            </w:r>
          </w:hyperlink>
        </w:p>
        <w:p>
          <w:pPr>
            <w:pStyle w:val="Contents3"/>
            <w:tabs>
              <w:tab w:val="clear" w:pos="8459"/>
              <w:tab w:val="right" w:pos="9026" w:leader="dot"/>
            </w:tabs>
            <w:rPr/>
          </w:pPr>
          <w:hyperlink w:anchor="__RefHeading___Toc9886119_1280447820">
            <w:r>
              <w:rPr>
                <w:webHidden/>
                <w:rStyle w:val="IndexLink"/>
                <w:rtl w:val="true"/>
              </w:rPr>
              <w:t xml:space="preserve">أولاً </w:t>
            </w:r>
            <w:r>
              <w:rPr>
                <w:rStyle w:val="IndexLink"/>
                <w:rtl w:val="true"/>
              </w:rPr>
              <w:t xml:space="preserve">- </w:t>
            </w:r>
            <w:r>
              <w:rPr>
                <w:rStyle w:val="IndexLink"/>
                <w:rtl w:val="true"/>
              </w:rPr>
              <w:t>إنّ الإمامية ذهبوا في هذا العدد في الصلاة على الميت إلى أصل تشريعها</w:t>
            </w:r>
            <w:r>
              <w:rPr>
                <w:rStyle w:val="IndexLink"/>
                <w:rtl w:val="true"/>
              </w:rPr>
              <w:t>.</w:t>
              <w:tab/>
            </w:r>
            <w:r>
              <w:rPr>
                <w:rStyle w:val="IndexLink"/>
              </w:rPr>
              <w:t>269</w:t>
            </w:r>
          </w:hyperlink>
        </w:p>
        <w:p>
          <w:pPr>
            <w:pStyle w:val="Contents3"/>
            <w:tabs>
              <w:tab w:val="clear" w:pos="8459"/>
              <w:tab w:val="right" w:pos="9026" w:leader="dot"/>
            </w:tabs>
            <w:rPr/>
          </w:pPr>
          <w:hyperlink w:anchor="__RefHeading___Toc9886121_1280447820">
            <w:r>
              <w:rPr>
                <w:webHidden/>
                <w:rStyle w:val="IndexLink"/>
                <w:rtl w:val="true"/>
              </w:rPr>
              <w:t xml:space="preserve">ثانياً </w:t>
            </w:r>
            <w:r>
              <w:rPr>
                <w:rStyle w:val="IndexLink"/>
                <w:rtl w:val="true"/>
              </w:rPr>
              <w:t xml:space="preserve">- </w:t>
            </w:r>
            <w:r>
              <w:rPr>
                <w:rStyle w:val="IndexLink"/>
                <w:rtl w:val="true"/>
              </w:rPr>
              <w:t>إنَّ العلّة في ترك المذاهب الأخرى للتكبيرة الخامسة لكونها علما للتشيع</w:t>
            </w:r>
            <w:r>
              <w:rPr>
                <w:rStyle w:val="IndexLink"/>
                <w:rtl w:val="true"/>
              </w:rPr>
              <w:t>.</w:t>
              <w:tab/>
            </w:r>
            <w:r>
              <w:rPr>
                <w:rStyle w:val="IndexLink"/>
              </w:rPr>
              <w:t>270</w:t>
            </w:r>
          </w:hyperlink>
        </w:p>
        <w:p>
          <w:pPr>
            <w:pStyle w:val="Contents3"/>
            <w:tabs>
              <w:tab w:val="clear" w:pos="8459"/>
              <w:tab w:val="right" w:pos="9026" w:leader="dot"/>
            </w:tabs>
            <w:rPr/>
          </w:pPr>
          <w:hyperlink w:anchor="__RefHeading___Toc9886123_1280447820">
            <w:r>
              <w:rPr>
                <w:webHidden/>
                <w:rStyle w:val="IndexLink"/>
                <w:rtl w:val="true"/>
              </w:rPr>
              <w:t xml:space="preserve">ثالثاً </w:t>
            </w:r>
            <w:r>
              <w:rPr>
                <w:rStyle w:val="IndexLink"/>
                <w:rtl w:val="true"/>
              </w:rPr>
              <w:t xml:space="preserve">- </w:t>
            </w:r>
            <w:r>
              <w:rPr>
                <w:rStyle w:val="IndexLink"/>
                <w:rtl w:val="true"/>
              </w:rPr>
              <w:t>إن العمل بالتكبيرة الرابعة أثبته عمر بن الخطاب وألزم الصحابة به</w:t>
            </w:r>
            <w:r>
              <w:rPr>
                <w:rStyle w:val="IndexLink"/>
                <w:rtl w:val="true"/>
              </w:rPr>
              <w:t>.</w:t>
              <w:tab/>
            </w:r>
            <w:r>
              <w:rPr>
                <w:rStyle w:val="IndexLink"/>
              </w:rPr>
              <w:t>274</w:t>
            </w:r>
          </w:hyperlink>
        </w:p>
        <w:p>
          <w:pPr>
            <w:pStyle w:val="Contents3"/>
            <w:tabs>
              <w:tab w:val="clear" w:pos="8459"/>
              <w:tab w:val="right" w:pos="9026" w:leader="dot"/>
            </w:tabs>
            <w:rPr/>
          </w:pPr>
          <w:hyperlink w:anchor="__RefHeading___Toc9886125_1280447820">
            <w:r>
              <w:rPr>
                <w:webHidden/>
                <w:rStyle w:val="IndexLink"/>
                <w:rtl w:val="true"/>
              </w:rPr>
              <w:t xml:space="preserve">المبحث الرابع حكم الصلاة على حمزة </w:t>
            </w:r>
            <w:r>
              <w:rPr>
                <w:rStyle w:val="IndexLink"/>
                <w:rtl w:val="true"/>
              </w:rPr>
              <w:t>(</w:t>
            </w:r>
            <w:r>
              <w:rPr>
                <w:rStyle w:val="IndexLink"/>
                <w:rtl w:val="true"/>
              </w:rPr>
              <w:t>علیه السلام</w:t>
            </w:r>
            <w:r>
              <w:rPr>
                <w:rStyle w:val="IndexLink"/>
                <w:rtl w:val="true"/>
              </w:rPr>
              <w:t xml:space="preserve">) </w:t>
            </w:r>
            <w:r>
              <w:rPr>
                <w:rStyle w:val="IndexLink"/>
                <w:rtl w:val="true"/>
              </w:rPr>
              <w:t>واختلاف المذاهب في عدد التكبيرات عليه</w:t>
            </w:r>
            <w:r>
              <w:rPr>
                <w:rStyle w:val="IndexLink"/>
                <w:rtl w:val="true"/>
              </w:rPr>
              <w:tab/>
            </w:r>
            <w:r>
              <w:rPr>
                <w:rStyle w:val="IndexLink"/>
              </w:rPr>
              <w:t>278</w:t>
            </w:r>
          </w:hyperlink>
        </w:p>
        <w:p>
          <w:pPr>
            <w:pStyle w:val="Contents3"/>
            <w:tabs>
              <w:tab w:val="clear" w:pos="8459"/>
              <w:tab w:val="right" w:pos="9026" w:leader="dot"/>
            </w:tabs>
            <w:rPr/>
          </w:pPr>
          <w:hyperlink w:anchor="__RefHeading___Toc9886127_1280447820">
            <w:r>
              <w:rPr>
                <w:webHidden/>
                <w:rStyle w:val="IndexLink"/>
                <w:rtl w:val="true"/>
              </w:rPr>
              <w:t>المسألة الاولى</w:t>
            </w:r>
            <w:r>
              <w:rPr>
                <w:rStyle w:val="IndexLink"/>
                <w:rtl w:val="true"/>
              </w:rPr>
              <w:t xml:space="preserve">: </w:t>
            </w:r>
            <w:r>
              <w:rPr>
                <w:rStyle w:val="IndexLink"/>
                <w:rtl w:val="true"/>
              </w:rPr>
              <w:t>عدد التكبيرات على حمزة عند فقهاء المذهب الإمامي</w:t>
            </w:r>
            <w:r>
              <w:rPr>
                <w:rStyle w:val="IndexLink"/>
                <w:rtl w:val="true"/>
              </w:rPr>
              <w:tab/>
            </w:r>
            <w:r>
              <w:rPr>
                <w:rStyle w:val="IndexLink"/>
              </w:rPr>
              <w:t>278</w:t>
            </w:r>
          </w:hyperlink>
        </w:p>
        <w:p>
          <w:pPr>
            <w:pStyle w:val="Contents3"/>
            <w:tabs>
              <w:tab w:val="clear" w:pos="8459"/>
              <w:tab w:val="right" w:pos="9026" w:leader="dot"/>
            </w:tabs>
            <w:rPr/>
          </w:pPr>
          <w:hyperlink w:anchor="__RefHeading___Toc9886129_1280447820">
            <w:r>
              <w:rPr>
                <w:webHidden/>
                <w:rStyle w:val="IndexLink"/>
                <w:rtl w:val="true"/>
              </w:rPr>
              <w:t>المسألة الثانية</w:t>
            </w:r>
            <w:r>
              <w:rPr>
                <w:rStyle w:val="IndexLink"/>
                <w:rtl w:val="true"/>
              </w:rPr>
              <w:t xml:space="preserve">: </w:t>
            </w:r>
            <w:r>
              <w:rPr>
                <w:rStyle w:val="IndexLink"/>
                <w:rtl w:val="true"/>
              </w:rPr>
              <w:t xml:space="preserve">في عدد التكبيرات على حمزة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المذاهب الأخرى</w:t>
            </w:r>
            <w:r>
              <w:rPr>
                <w:rStyle w:val="IndexLink"/>
                <w:rtl w:val="true"/>
              </w:rPr>
              <w:t>.</w:t>
              <w:tab/>
            </w:r>
            <w:r>
              <w:rPr>
                <w:rStyle w:val="IndexLink"/>
              </w:rPr>
              <w:t>284</w:t>
            </w:r>
          </w:hyperlink>
        </w:p>
        <w:p>
          <w:pPr>
            <w:pStyle w:val="Contents3"/>
            <w:tabs>
              <w:tab w:val="clear" w:pos="8459"/>
              <w:tab w:val="right" w:pos="9026" w:leader="dot"/>
            </w:tabs>
            <w:rPr/>
          </w:pPr>
          <w:hyperlink w:anchor="__RefHeading___Toc9886131_1280447820">
            <w:r>
              <w:rPr>
                <w:webHidden/>
                <w:rStyle w:val="IndexLink"/>
              </w:rPr>
              <w:t>1</w:t>
            </w:r>
            <w:r>
              <w:rPr>
                <w:rStyle w:val="IndexLink"/>
                <w:rtl w:val="true"/>
              </w:rPr>
              <w:t xml:space="preserve">- </w:t>
            </w:r>
            <w:r>
              <w:rPr>
                <w:rStyle w:val="IndexLink"/>
                <w:rtl w:val="true"/>
              </w:rPr>
              <w:t>المذهب الزيدي</w:t>
            </w:r>
            <w:r>
              <w:rPr>
                <w:rStyle w:val="IndexLink"/>
                <w:rtl w:val="true"/>
              </w:rPr>
              <w:t>.</w:t>
              <w:tab/>
            </w:r>
            <w:r>
              <w:rPr>
                <w:rStyle w:val="IndexLink"/>
              </w:rPr>
              <w:t>284</w:t>
            </w:r>
          </w:hyperlink>
        </w:p>
        <w:p>
          <w:pPr>
            <w:pStyle w:val="Contents3"/>
            <w:tabs>
              <w:tab w:val="clear" w:pos="8459"/>
              <w:tab w:val="right" w:pos="9026" w:leader="dot"/>
            </w:tabs>
            <w:rPr/>
          </w:pPr>
          <w:hyperlink w:anchor="__RefHeading___Toc9886133_1280447820">
            <w:r>
              <w:rPr>
                <w:webHidden/>
                <w:rStyle w:val="IndexLink"/>
              </w:rPr>
              <w:t>2</w:t>
            </w:r>
            <w:r>
              <w:rPr>
                <w:rStyle w:val="IndexLink"/>
                <w:rtl w:val="true"/>
              </w:rPr>
              <w:t xml:space="preserve">- </w:t>
            </w:r>
            <w:r>
              <w:rPr>
                <w:rStyle w:val="IndexLink"/>
                <w:rtl w:val="true"/>
              </w:rPr>
              <w:t xml:space="preserve">قول إمام المذهب الشافعي في الصلاة على الشهيد وذمه للقائلين بالصلاة على حمزة بن عبد المطلب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9886135_1280447820">
            <w:r>
              <w:rPr>
                <w:webHidden/>
                <w:rStyle w:val="IndexLink"/>
              </w:rPr>
              <w:t>3</w:t>
            </w:r>
            <w:r>
              <w:rPr>
                <w:rStyle w:val="IndexLink"/>
                <w:rtl w:val="true"/>
              </w:rPr>
              <w:t xml:space="preserve">- </w:t>
            </w:r>
            <w:r>
              <w:rPr>
                <w:rStyle w:val="IndexLink"/>
                <w:rtl w:val="true"/>
              </w:rPr>
              <w:t>قول إمام المذهب المالكي في الصلاة على الشهيد والتكبير على حمزة</w:t>
            </w:r>
            <w:r>
              <w:rPr>
                <w:rStyle w:val="IndexLink"/>
                <w:rtl w:val="true"/>
              </w:rPr>
              <w:t>.</w:t>
              <w:tab/>
            </w:r>
            <w:r>
              <w:rPr>
                <w:rStyle w:val="IndexLink"/>
              </w:rPr>
              <w:t>286</w:t>
            </w:r>
          </w:hyperlink>
        </w:p>
        <w:p>
          <w:pPr>
            <w:pStyle w:val="Contents3"/>
            <w:tabs>
              <w:tab w:val="clear" w:pos="8459"/>
              <w:tab w:val="right" w:pos="9026" w:leader="dot"/>
            </w:tabs>
            <w:rPr/>
          </w:pPr>
          <w:hyperlink w:anchor="__RefHeading___Toc9886137_1280447820">
            <w:r>
              <w:rPr>
                <w:webHidden/>
                <w:rStyle w:val="IndexLink"/>
              </w:rPr>
              <w:t>4</w:t>
            </w:r>
            <w:r>
              <w:rPr>
                <w:rStyle w:val="IndexLink"/>
                <w:rtl w:val="true"/>
              </w:rPr>
              <w:t xml:space="preserve">- </w:t>
            </w:r>
            <w:r>
              <w:rPr>
                <w:rStyle w:val="IndexLink"/>
                <w:rtl w:val="true"/>
              </w:rPr>
              <w:t>المذهب الحنبلي</w:t>
            </w:r>
            <w:r>
              <w:rPr>
                <w:rStyle w:val="IndexLink"/>
                <w:rtl w:val="true"/>
              </w:rPr>
              <w:t>.</w:t>
              <w:tab/>
            </w:r>
            <w:r>
              <w:rPr>
                <w:rStyle w:val="IndexLink"/>
              </w:rPr>
              <w:t>287</w:t>
            </w:r>
          </w:hyperlink>
        </w:p>
        <w:p>
          <w:pPr>
            <w:pStyle w:val="Contents3"/>
            <w:tabs>
              <w:tab w:val="clear" w:pos="8459"/>
              <w:tab w:val="right" w:pos="9026" w:leader="dot"/>
            </w:tabs>
            <w:rPr/>
          </w:pPr>
          <w:hyperlink w:anchor="__RefHeading___Toc9886139_1280447820">
            <w:r>
              <w:rPr>
                <w:webHidden/>
                <w:rStyle w:val="IndexLink"/>
              </w:rPr>
              <w:t>5</w:t>
            </w:r>
            <w:r>
              <w:rPr>
                <w:rStyle w:val="IndexLink"/>
                <w:rtl w:val="true"/>
              </w:rPr>
              <w:t xml:space="preserve">- </w:t>
            </w:r>
            <w:r>
              <w:rPr>
                <w:rStyle w:val="IndexLink"/>
                <w:rtl w:val="true"/>
              </w:rPr>
              <w:t>المذهب الحنفي</w:t>
            </w:r>
            <w:r>
              <w:rPr>
                <w:rStyle w:val="IndexLink"/>
                <w:rtl w:val="true"/>
              </w:rPr>
              <w:t>.</w:t>
              <w:tab/>
            </w:r>
            <w:r>
              <w:rPr>
                <w:rStyle w:val="IndexLink"/>
              </w:rPr>
              <w:t>288</w:t>
            </w:r>
          </w:hyperlink>
        </w:p>
        <w:p>
          <w:pPr>
            <w:pStyle w:val="Contents3"/>
            <w:tabs>
              <w:tab w:val="clear" w:pos="8459"/>
              <w:tab w:val="right" w:pos="9026" w:leader="dot"/>
            </w:tabs>
            <w:rPr/>
          </w:pPr>
          <w:hyperlink w:anchor="__RefHeading___Toc9886141_1280447820">
            <w:r>
              <w:rPr>
                <w:webHidden/>
                <w:rStyle w:val="IndexLink"/>
                <w:rtl w:val="true"/>
              </w:rPr>
              <w:t>المسألة الثالثة</w:t>
            </w:r>
            <w:r>
              <w:rPr>
                <w:rStyle w:val="IndexLink"/>
                <w:rtl w:val="true"/>
              </w:rPr>
              <w:t xml:space="preserve">: </w:t>
            </w:r>
            <w:r>
              <w:rPr>
                <w:rStyle w:val="IndexLink"/>
                <w:rtl w:val="true"/>
              </w:rPr>
              <w:t xml:space="preserve">خلاصة القول فيما أورده فقهاء المذاهب في المسألة ومناقشة قول الشافعي ومالك في نفي تكبير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على حمزة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9886143_1280447820">
            <w:r>
              <w:rPr>
                <w:webHidden/>
                <w:rStyle w:val="IndexLink"/>
                <w:rtl w:val="true"/>
              </w:rPr>
              <w:t xml:space="preserve">أولاً </w:t>
            </w:r>
            <w:r>
              <w:rPr>
                <w:rStyle w:val="IndexLink"/>
                <w:rtl w:val="true"/>
              </w:rPr>
              <w:t xml:space="preserve">- </w:t>
            </w:r>
            <w:r>
              <w:rPr>
                <w:rStyle w:val="IndexLink"/>
                <w:rtl w:val="true"/>
              </w:rPr>
              <w:t>خلاصة القول فيما أورده فقهاء المذاهب</w:t>
            </w:r>
            <w:r>
              <w:rPr>
                <w:rStyle w:val="IndexLink"/>
                <w:rtl w:val="true"/>
              </w:rPr>
              <w:t>.</w:t>
              <w:tab/>
            </w:r>
            <w:r>
              <w:rPr>
                <w:rStyle w:val="IndexLink"/>
              </w:rPr>
              <w:t>288</w:t>
            </w:r>
          </w:hyperlink>
        </w:p>
        <w:p>
          <w:pPr>
            <w:pStyle w:val="Contents3"/>
            <w:tabs>
              <w:tab w:val="clear" w:pos="8459"/>
              <w:tab w:val="right" w:pos="9026" w:leader="dot"/>
            </w:tabs>
            <w:rPr/>
          </w:pPr>
          <w:hyperlink w:anchor="__RefHeading___Toc9886145_1280447820">
            <w:r>
              <w:rPr>
                <w:webHidden/>
                <w:rStyle w:val="IndexLink"/>
                <w:rtl w:val="true"/>
              </w:rPr>
              <w:t xml:space="preserve">ثانياً </w:t>
            </w:r>
            <w:r>
              <w:rPr>
                <w:rStyle w:val="IndexLink"/>
                <w:rtl w:val="true"/>
              </w:rPr>
              <w:t xml:space="preserve">- </w:t>
            </w:r>
            <w:r>
              <w:rPr>
                <w:rStyle w:val="IndexLink"/>
                <w:rtl w:val="true"/>
              </w:rPr>
              <w:t xml:space="preserve">مناقشة قول امام المذهب الشافعي في ذم القائلين بوقوع الصلاة على حمزة </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9886147_1280447820">
            <w:r>
              <w:rPr>
                <w:webHidden/>
                <w:rStyle w:val="IndexLink"/>
                <w:rtl w:val="true"/>
              </w:rPr>
              <w:t xml:space="preserve">ثالثاً </w:t>
            </w:r>
            <w:r>
              <w:rPr>
                <w:rStyle w:val="IndexLink"/>
                <w:rtl w:val="true"/>
              </w:rPr>
              <w:t xml:space="preserve">- </w:t>
            </w:r>
            <w:r>
              <w:rPr>
                <w:rStyle w:val="IndexLink"/>
                <w:rtl w:val="true"/>
              </w:rPr>
              <w:t xml:space="preserve">مناقشة قول السيوطي في شرحه لقول إمام المالكية في نفيه وقوع الصلاة على حمزة </w:t>
            </w:r>
            <w:r>
              <w:rPr>
                <w:rStyle w:val="IndexLink"/>
                <w:rtl w:val="true"/>
              </w:rPr>
              <w:t>(</w:t>
            </w:r>
            <w:r>
              <w:rPr>
                <w:rStyle w:val="IndexLink"/>
                <w:rtl w:val="true"/>
              </w:rPr>
              <w:t>علیه السلام</w:t>
            </w:r>
            <w:r>
              <w:rPr>
                <w:rStyle w:val="IndexLink"/>
                <w:rtl w:val="true"/>
              </w:rPr>
              <w:t xml:space="preserve">) </w:t>
            </w:r>
            <w:r>
              <w:rPr>
                <w:rStyle w:val="IndexLink"/>
                <w:rtl w:val="true"/>
              </w:rPr>
              <w:t>أوعلى أحد من الشهداء</w:t>
            </w:r>
            <w:r>
              <w:rPr>
                <w:rStyle w:val="IndexLink"/>
                <w:rtl w:val="true"/>
              </w:rPr>
              <w:t>.</w:t>
              <w:tab/>
            </w:r>
            <w:r>
              <w:rPr>
                <w:rStyle w:val="IndexLink"/>
              </w:rPr>
              <w:t>291</w:t>
            </w:r>
          </w:hyperlink>
        </w:p>
        <w:p>
          <w:pPr>
            <w:pStyle w:val="Contents3"/>
            <w:tabs>
              <w:tab w:val="clear" w:pos="8459"/>
              <w:tab w:val="right" w:pos="9026" w:leader="dot"/>
            </w:tabs>
            <w:rPr/>
          </w:pPr>
          <w:hyperlink w:anchor="__RefHeading___Toc9886149_1280447820">
            <w:r>
              <w:rPr>
                <w:webHidden/>
                <w:rStyle w:val="IndexLink"/>
                <w:rtl w:val="true"/>
              </w:rPr>
              <w:t>المسألة الرابعة</w:t>
            </w:r>
            <w:r>
              <w:rPr>
                <w:rStyle w:val="IndexLink"/>
                <w:rtl w:val="true"/>
              </w:rPr>
              <w:t xml:space="preserve">: </w:t>
            </w:r>
            <w:r>
              <w:rPr>
                <w:rStyle w:val="IndexLink"/>
                <w:rtl w:val="true"/>
              </w:rPr>
              <w:t xml:space="preserve">ما جمعه ابن حجر العسقلاني </w:t>
            </w:r>
            <w:r>
              <w:rPr>
                <w:rStyle w:val="IndexLink"/>
                <w:rtl w:val="true"/>
              </w:rPr>
              <w:t>(</w:t>
            </w:r>
            <w:r>
              <w:rPr>
                <w:rStyle w:val="IndexLink"/>
                <w:rtl w:val="true"/>
              </w:rPr>
              <w:t>ت</w:t>
            </w:r>
            <w:r>
              <w:rPr>
                <w:rStyle w:val="IndexLink"/>
                <w:rtl w:val="true"/>
              </w:rPr>
              <w:t xml:space="preserve">: </w:t>
            </w:r>
            <w:r>
              <w:rPr>
                <w:rStyle w:val="IndexLink"/>
              </w:rPr>
              <w:t>852</w:t>
            </w:r>
            <w:r>
              <w:rPr>
                <w:rStyle w:val="IndexLink"/>
                <w:rtl w:val="true"/>
              </w:rPr>
              <w:t xml:space="preserve"> </w:t>
            </w:r>
            <w:r>
              <w:rPr>
                <w:rStyle w:val="IndexLink"/>
                <w:rtl w:val="true"/>
              </w:rPr>
              <w:t>ه</w:t>
            </w:r>
            <w:r>
              <w:rPr>
                <w:rStyle w:val="IndexLink"/>
                <w:rtl w:val="true"/>
              </w:rPr>
              <w:t xml:space="preserve">) </w:t>
            </w:r>
            <w:r>
              <w:rPr>
                <w:rStyle w:val="IndexLink"/>
                <w:rtl w:val="true"/>
              </w:rPr>
              <w:t>في رد الأحاديث القائلة بنفي الصلاة على شهداء أحد</w:t>
            </w:r>
            <w:r>
              <w:rPr>
                <w:rStyle w:val="IndexLink"/>
                <w:rtl w:val="true"/>
              </w:rPr>
              <w:t>.</w:t>
              <w:tab/>
            </w:r>
            <w:r>
              <w:rPr>
                <w:rStyle w:val="IndexLink"/>
              </w:rPr>
              <w:t>292</w:t>
            </w:r>
          </w:hyperlink>
        </w:p>
        <w:p>
          <w:pPr>
            <w:pStyle w:val="Contents3"/>
            <w:tabs>
              <w:tab w:val="clear" w:pos="8459"/>
              <w:tab w:val="right" w:pos="9026" w:leader="dot"/>
            </w:tabs>
            <w:rPr/>
          </w:pPr>
          <w:hyperlink w:anchor="__RefHeading___Toc9886151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وبيان لدى شراح نهج البلاغة</w:t>
            </w:r>
            <w:r>
              <w:rPr>
                <w:rStyle w:val="IndexLink"/>
                <w:rtl w:val="true"/>
              </w:rPr>
              <w:t>.</w:t>
              <w:tab/>
            </w:r>
            <w:r>
              <w:rPr>
                <w:rStyle w:val="IndexLink"/>
              </w:rPr>
              <w:t>295</w:t>
            </w:r>
          </w:hyperlink>
        </w:p>
        <w:p>
          <w:pPr>
            <w:pStyle w:val="Contents3"/>
            <w:tabs>
              <w:tab w:val="clear" w:pos="8459"/>
              <w:tab w:val="right" w:pos="9026" w:leader="dot"/>
            </w:tabs>
            <w:rPr/>
          </w:pPr>
          <w:hyperlink w:anchor="__RefHeading___Toc9886153_1280447820">
            <w:r>
              <w:rPr>
                <w:webHidden/>
                <w:rStyle w:val="IndexLink"/>
                <w:rtl w:val="true"/>
              </w:rPr>
              <w:t xml:space="preserve">أولاً </w:t>
            </w:r>
            <w:r>
              <w:rPr>
                <w:rStyle w:val="IndexLink"/>
                <w:rtl w:val="true"/>
              </w:rPr>
              <w:t xml:space="preserve">- </w:t>
            </w:r>
            <w:r>
              <w:rPr>
                <w:rStyle w:val="IndexLink"/>
                <w:rtl w:val="true"/>
              </w:rPr>
              <w:t xml:space="preserve">أبن ميثم البحراني </w:t>
            </w:r>
            <w:r>
              <w:rPr>
                <w:rStyle w:val="IndexLink"/>
                <w:rtl w:val="true"/>
              </w:rPr>
              <w:t>(</w:t>
            </w:r>
            <w:r>
              <w:rPr>
                <w:rStyle w:val="IndexLink"/>
                <w:rtl w:val="true"/>
              </w:rPr>
              <w:t>رحمه الله</w:t>
            </w:r>
            <w:r>
              <w:rPr>
                <w:rStyle w:val="IndexLink"/>
                <w:rtl w:val="true"/>
              </w:rPr>
              <w:t>)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295</w:t>
            </w:r>
          </w:hyperlink>
        </w:p>
        <w:p>
          <w:pPr>
            <w:pStyle w:val="Contents3"/>
            <w:tabs>
              <w:tab w:val="clear" w:pos="8459"/>
              <w:tab w:val="right" w:pos="9026" w:leader="dot"/>
            </w:tabs>
            <w:rPr/>
          </w:pPr>
          <w:hyperlink w:anchor="__RefHeading___Toc9886155_1280447820">
            <w:r>
              <w:rPr>
                <w:webHidden/>
                <w:rStyle w:val="IndexLink"/>
                <w:rtl w:val="true"/>
              </w:rPr>
              <w:t xml:space="preserve">ثانياً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297</w:t>
            </w:r>
          </w:hyperlink>
        </w:p>
        <w:p>
          <w:pPr>
            <w:pStyle w:val="Contents2"/>
            <w:tabs>
              <w:tab w:val="clear" w:pos="8743"/>
              <w:tab w:val="right" w:pos="9026" w:leader="dot"/>
            </w:tabs>
            <w:rPr/>
          </w:pPr>
          <w:hyperlink w:anchor="__RefHeading___Toc9886157_1280447820">
            <w:r>
              <w:rPr>
                <w:webHidden/>
                <w:rStyle w:val="IndexLink"/>
                <w:rtl w:val="true"/>
              </w:rPr>
              <w:t>المحتويات</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5_260575"/>
      <w:bookmarkStart w:id="1" w:name="pg16535_260575"/>
      <w:bookmarkEnd w:id="1"/>
    </w:p>
    <w:p>
      <w:pPr>
        <w:pStyle w:val="Heading2"/>
        <w:numPr>
          <w:ilvl w:val="1"/>
          <w:numId w:val="1"/>
        </w:numPr>
        <w:rPr/>
      </w:pPr>
      <w:bookmarkStart w:id="2" w:name="pg16535_260575"/>
      <w:bookmarkStart w:id="3" w:name="__RefHeading___Toc988575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على المذاهب السبعة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85757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الفقهية فقه نهج البلاغة على المذاهب السبعة 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الأباضي وبيان القواعد الفقهية والمعارف الاخلاقية وشروح الاحاديث دراسة بينية الجزء الرابع الطهارات تألیف السید نبیل الحسني الکربلائي إصدار مؤسسة علوم نهج البلاغة في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للعتبة الحسينية المقدسة الطبعة الأولى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الطهارات</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في اللغة وعند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عند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عند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المرأة عن الصلاة والصيام وما يحرم عليها فعله وما يستحب لها في أيام الحيض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وأكثره الذي يلزم المرأة القعود عن الصلاة والصيام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المسألة والدليل على صحة أن أقل الحيض ثلاثة أيام وأكثره عشرة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المرأة الحائض فعله وما يستحب لها أثناء الحيض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الحمام والتنظيف والزينة والخضاب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الخضاب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الخضاب عند فقهاء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الخضاب عند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المسألة والدليل في استحباب الخضاب بالسواد وغيره للرجال والنساء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الزمان والمكان في عنوان الحكم وصدور الفتوى لدى المجتهد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الموت والاستعداد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استحباب ذكر الموت والاستعداد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استحباب ذكر الموت والاستعداد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الاتعاظ بالمرض و كتمانه والصبر عليه وآداب المريض واستحباب عيادته وآدابها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كتم الشكوى عند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المريض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عيادة المريض واستحبابها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استحباب الصبر على المرض، واستحباب عيادة المريض وآدابها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التعزية والدعاء لأهل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استحباب التعزية والدعاء لأهل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التعزية عند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التفكر في الموت للمشيع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استحباب التفكر في الموت للمشيع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الضحك بين القبور وعلى الجنازة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علماء أبناء العامة نسبة الحديث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ضرب صاحب المصيبة يده على فخذه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البكاء والجزع على الميت واستحبابه على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القول فيما أورده شراح نهج البلاغة واختلافهم في دلالة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الجنازة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الزيادة في صلاة الجنازة، وكراهة ذلك إلّا إذا كان الميت من لا أهل العلم والتقوی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الجنازة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على 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تكبيرات صلاة الجنازة والاختلاف بين الأربعة والخمسة والعلّة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 وبيان العلة في اختلاف عدد التكبيرات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الصلاة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المذاهب في عدد التكبيرات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التكبيرات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فقهاء المذهب الإمامي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التكبيرات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المذاهب الأخرى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القول فيما أورده فقهاء المذاهب في المسألة ومناقشة قول الشافعي ومالك في نفي تكبير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علسه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جمعه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الأحاديث القائلة بنفي الصلاة على و شهداء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35_260589"/>
      <w:bookmarkStart w:id="8" w:name="pg16535_260589"/>
      <w:bookmarkEnd w:id="8"/>
    </w:p>
    <w:p>
      <w:pPr>
        <w:pStyle w:val="Heading2"/>
        <w:numPr>
          <w:ilvl w:val="1"/>
          <w:numId w:val="1"/>
        </w:numPr>
        <w:rPr/>
      </w:pPr>
      <w:bookmarkStart w:id="9" w:name="pg16535_260589"/>
      <w:bookmarkStart w:id="10" w:name="__RefHeading___Toc9885759_1280447820"/>
      <w:bookmarkStart w:id="11" w:name="_Toc3"/>
      <w:bookmarkEnd w:id="9"/>
      <w:bookmarkEnd w:id="10"/>
      <w:r>
        <w:rPr>
          <w:rtl w:val="true"/>
        </w:rPr>
        <w:t xml:space="preserve">الفصل الأول </w:t>
      </w:r>
      <w:r>
        <w:rPr>
          <w:rtl w:val="true"/>
        </w:rPr>
        <w:t>: «</w:t>
      </w:r>
      <w:r>
        <w:rPr>
          <w:rtl w:val="true"/>
        </w:rPr>
        <w:t>مباحث الطهارة</w:t>
      </w:r>
      <w:r>
        <w:rPr>
          <w:rtl w:val="true"/>
        </w:rPr>
        <w:t>»</w:t>
      </w:r>
      <w:bookmarkEnd w:id="1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885761_1280447820"/>
      <w:bookmarkStart w:id="13" w:name="_Toc4"/>
      <w:bookmarkEnd w:id="12"/>
      <w:r>
        <w:rPr>
          <w:rtl w:val="true"/>
        </w:rPr>
        <w:t>اشارة</w:t>
      </w:r>
      <w:bookmarkEnd w:id="1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535_260591"/>
      <w:bookmarkStart w:id="15" w:name="pg16535_260591"/>
      <w:bookmarkEnd w:id="15"/>
    </w:p>
    <w:p>
      <w:pPr>
        <w:pStyle w:val="Heading3"/>
        <w:numPr>
          <w:ilvl w:val="2"/>
          <w:numId w:val="1"/>
        </w:numPr>
        <w:rPr/>
      </w:pPr>
      <w:bookmarkStart w:id="16" w:name="pg16535_260591"/>
      <w:bookmarkStart w:id="17" w:name="__RefHeading___Toc9885763_1280447820"/>
      <w:bookmarkStart w:id="18" w:name="_Toc5"/>
      <w:bookmarkEnd w:id="16"/>
      <w:bookmarkEnd w:id="17"/>
      <w:r>
        <w:rPr>
          <w:rtl w:val="true"/>
        </w:rPr>
        <w:t>توطئة</w:t>
      </w:r>
      <w:r>
        <w:rPr>
          <w:rtl w:val="true"/>
        </w:rPr>
        <w:t>:</w:t>
      </w:r>
      <w:bookmarkEnd w:id="18"/>
    </w:p>
    <w:p>
      <w:pPr>
        <w:pStyle w:val="BookText"/>
        <w:rPr/>
      </w:pPr>
      <w:r>
        <w:rPr>
          <w:rFonts w:ascii="IRNazanin" w:hAnsi="IRNazanin" w:eastAsia="IRNazanin"/>
          <w:color w:val="111111"/>
          <w:sz w:val="28"/>
          <w:sz w:val="28"/>
          <w:szCs w:val="28"/>
          <w:rtl w:val="true"/>
          <w:lang w:bidi="fa-IR"/>
        </w:rPr>
        <w:t xml:space="preserve">ورد لفظ الطهارة في كتب الفقهاء في موارد عدة وخصصوا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المنهج المتبع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أسموه کتاب الطهارة، احتوى على جميع ما أرتبط بالطهارة ونقيضها، اي النجاسة وقسموا الكتاب الى مجموعة من الأبواب فرّعت الى مسائل عدة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كتاب نهج البلاغة لم يكن بالأصل مجموع هذا الحقل المعرفي، أي مسائل الفقه وما يبحثه الفقهاء من مسائل ارتبطت بهذا العلم الشريف ومطالبه المتعددة، فقد اقتصرت مباحث الطهارة في هذا الفصل، على بعض المسائل، والتي سنوردها وما ارتبط بها بحسب ما جاء من تسلسل في كتب الفقهاء مع إيراد ما يناسب الأحاديث الشريفة من شروح لكتاب نهج البلاغة وبشكل موجز، وذلك طلباً للأجر واعماماً للفائدة، فكانت المباحث وتفرعاتها في الطهارة على النحو الآتي</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535_260593"/>
      <w:bookmarkStart w:id="20" w:name="pg16535_260593"/>
      <w:bookmarkEnd w:id="20"/>
    </w:p>
    <w:p>
      <w:pPr>
        <w:pStyle w:val="Heading3"/>
        <w:numPr>
          <w:ilvl w:val="2"/>
          <w:numId w:val="1"/>
        </w:numPr>
        <w:rPr/>
      </w:pPr>
      <w:bookmarkStart w:id="21" w:name="pg16535_260593"/>
      <w:bookmarkStart w:id="22" w:name="__RefHeading___Toc9885765_1280447820"/>
      <w:bookmarkStart w:id="23" w:name="_Toc6"/>
      <w:bookmarkEnd w:id="21"/>
      <w:bookmarkEnd w:id="22"/>
      <w:r>
        <w:rPr>
          <w:rtl w:val="true"/>
        </w:rPr>
        <w:t>المبحث الأول معنى الطهارة في اللغة وعند الفقهاء</w:t>
      </w:r>
      <w:bookmarkEnd w:id="23"/>
    </w:p>
    <w:p>
      <w:pPr>
        <w:pStyle w:val="BookText"/>
        <w:rPr/>
      </w:pPr>
      <w:r>
        <w:rPr>
          <w:rFonts w:ascii="Amiri" w:hAnsi="Amiri" w:eastAsia="Amiri" w:cs="Amiri"/>
          <w:color w:val="111111"/>
          <w:sz w:val="28"/>
          <w:sz w:val="28"/>
          <w:szCs w:val="28"/>
          <w:rtl w:val="true"/>
          <w:lang w:bidi="ar-SA"/>
        </w:rPr>
        <w:t>نتناول في هذا المبحث ما ورد في اللغة من بيان للفظ الطهارة وجذرها ومشتقاتها، ثم نتبعه بما ورد في كتب الفقهاء في المذاهب الإسلامية من معنى اللفظ الطهارة؛ وهي كالآتي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885767_1280447820"/>
      <w:bookmarkStart w:id="25" w:name="_Toc7"/>
      <w:bookmarkEnd w:id="24"/>
      <w:r>
        <w:rPr>
          <w:rtl w:val="true"/>
        </w:rPr>
        <w:t>المسألة الأولى</w:t>
      </w:r>
      <w:r>
        <w:rPr>
          <w:rtl w:val="true"/>
        </w:rPr>
        <w:t xml:space="preserve">: </w:t>
      </w:r>
      <w:r>
        <w:rPr>
          <w:rtl w:val="true"/>
        </w:rPr>
        <w:t>معنى الطهارة لغة</w:t>
      </w:r>
      <w:r>
        <w:rPr>
          <w:rtl w:val="true"/>
        </w:rPr>
        <w:t>.</w:t>
      </w:r>
      <w:bookmarkEnd w:id="25"/>
    </w:p>
    <w:p>
      <w:pPr>
        <w:pStyle w:val="BookText"/>
        <w:rPr/>
      </w:pPr>
      <w:r>
        <w:rPr>
          <w:rFonts w:ascii="Amiri" w:hAnsi="Amiri" w:eastAsia="Amiri" w:cs="Amiri"/>
          <w:color w:val="111111"/>
          <w:sz w:val="28"/>
          <w:sz w:val="28"/>
          <w:szCs w:val="28"/>
          <w:rtl w:val="true"/>
          <w:lang w:bidi="ar-SA"/>
        </w:rPr>
        <w:t xml:space="preserve">بالنظر على سعة المباحث والمسائل في أحكام الطهارة فقد أستلزم السعة في بيان معناها عند اللغويين؛ ونبدأ بجذر المفردة إذ يعود اللفظ الى جذره،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والطهر في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النجاسة، والجمع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طَهَر يَطهُرَ وطَهُرَ طُهراً وطَهارةً؛ المصدرانِ عن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وطَهُر، بالضم، طَهارةً فيهما، وطَهَّرته أَنا تطهيراً وتطَهَّرت بالماء، ورجل طاهِر وطَهِرٌ؛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أَضَعتُ المالَ للأَحساب،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مُبَرّاً طَهِر الثِّيَابِ</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طاهِرٌ على طَهُر کما جاء شاعرٌ على شَعُر، ثم استغنَوا بفاعل عن فَعِيل، وهو في أَنفسهم وعلى بال من تصورهم، يَدُلُّك </w:t>
      </w:r>
    </w:p>
    <w:p>
      <w:pPr>
        <w:pStyle w:val="BookText"/>
        <w:rPr/>
      </w:pPr>
      <w:r>
        <w:rPr>
          <w:rFonts w:ascii="Amiri" w:hAnsi="Amiri" w:eastAsia="Amiri" w:cs="Amiri"/>
          <w:color w:val="111111"/>
          <w:sz w:val="28"/>
          <w:sz w:val="28"/>
          <w:szCs w:val="28"/>
          <w:rtl w:val="true"/>
          <w:lang w:bidi="ar-SA"/>
        </w:rPr>
        <w:t>على ذلك تسکیرُهم شاعراً على شُعَراء، لما كان فاعلٌ هنا واقعاً موقع فَعِيل کُسِّر تكسِيرَه ليكون ذلك أَمارةً ودليلاً على إِرادته وأَنه مُغنٍ عنه وبَدَلٌ منه؛ 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ذكر لأَن طَهِيراً قد جاء في شعر أَبي ذؤيب؛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 لِحيان إِمَّا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نَثاهُم، إِذا أَختَى اللِّنامُ، طَهِيرُ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رواه الأَصمعي بالطاء ويروى ظهير بالظاء المعجمة، وسيُذكر في موضعه، وجمع الطاهِر أَطهار و طَهَارَی؛ الأَخيرة نادرة، وثيابٌ طَهارَی على غير قياس، كأَنهم جمعوا طَهرانَ؛ قال امرؤ القيس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ثِيابُ بني عَوفٍ طَهارَی نَقِيَّهٌ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وأَوجهُهم، عند المَشَاهِد، غُرّانُ</w:t>
      </w:r>
    </w:p>
    <w:p>
      <w:pPr>
        <w:pStyle w:val="BookText"/>
        <w:rPr/>
      </w:pPr>
      <w:r>
        <w:rPr>
          <w:rFonts w:ascii="Amiri" w:hAnsi="Amiri" w:eastAsia="Amiri" w:cs="Amiri"/>
          <w:color w:val="111111"/>
          <w:sz w:val="28"/>
          <w:sz w:val="28"/>
          <w:szCs w:val="28"/>
          <w:rtl w:val="true"/>
          <w:lang w:bidi="ar-SA"/>
        </w:rPr>
        <w:t>وجمع الطَّهِر طهِرُنَو ولا يُكسّر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الحيض، والمرأَة طاهِرٌ من الحيض وطاهِرةٌ من النجاسة ومن العُيوبِ، ورجلٌ طاهِرٌ ورجال طاهِرُون ونساءٌ طاهِراتٌ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المرأَة وطهُرت و طَهِرت اغتسلت من الحيض وغيرِه، والفتح أَكثر عند ثعلب، واسمُ أَيام طُهرها</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وطَهُرت المرأَة، وهي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عنها الدمُ ورأَت الطُّهر، فإِذا اغتسلت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تَطَهَّرَت واطَّهَّرت؛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الأَزهري عن أَبي العباس أَنه قال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 فَإِذَا تَطَهَّرْنَ فَأْتُوهُنَّ مِنْ حَيْثُ أَمَرَكُمُ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يطَّهَّرن لأَن من قرأَ يَطهُرن أَراد انقطاع الدم، فإِذا تَطَهَّرن اغتسلن، فصَيَّر معناهما مختلفاً، والوجه أَن تكون الكلمتان بمعنى واحد، يُريد بهما جميعاً الغسل ولا يَحِلُّ المَسِيسُ إِلا بالاغتسال، ويُصَدِّق ذلك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يَتَطَهَّرن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المرأَةُ، هو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طَهُرت، فإِذا تَطَهَّرن اغتسلنَ، وقد تَطَهَّرت المرأَةُ واطَّهّرت، فإِذا انقطع عنها الدم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تَطهُر، فهي طاهرٌ، بلا هاء، وذلك إِذا طَهُرَت من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معناه الاستنجاء بالماء، نزلت في الأَنصار وكانوا إِذا أَحدَثوا أَتبَعُوا الحجارة بالماء فأَثنَى الله تعالى عليهم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أَطْهَرُ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فِيهَا أَزْوَاجٌ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الحيض والبول والغائط؛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أَنهنّ لا يَحتَجنَ إِلى ما يَحتاجُ إِليه نِساءُ أَهل الدنيا بعد الأَكل والشرب، ولا يَحِضن ولا يَحتَجنَ إِلى ما يُتَطَهَّرُ به، وهُنَّ مع ذلك طاهراتٌ طَهارَةَ الأَخلاقِ والعِفَّة، فمُطَهَّرة تَجمع الطهارةَ كلها لأَن مُطَهَّرة أَبلغ في الكلام من طاهرة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وَالْعَاكِفِينَ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طَهِّراه من تعليق الأَصنام عليه؛ الأَزهري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المعاصي والأَفعال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 صُحُفاً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الأَدناس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واستعمل اللحياني الطُّهرَ في الشاة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تَقذَى عَشراً ثم تَطهُر؛ 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طَريفٌ جِدّاً، لا أدرِي عن العرب حكاه أَم هو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وتَطَهَّرت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وطَهَّره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واسمُ الماء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وماء طَهُور أَي يُتَطَهَّرُ به، وكلُّ طَهورٍ طاهرٌ، وليس كلٌّ طاهرٍ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قيل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الطَّهُورَ في اللغة هو الطاهرُ المُطَهِّرُ، لأَنه لا يكون طَهوراً إِلا وهو يُتَطهّر به، كالوَضُوء هو الماء الذي يُتَوضَّأُ به، والنَّشُوق ما يُستَنشق به، والفَطُور ما يُفطَر عليه من شراب أَو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ماء البحر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المُطَهِّر، أَراد أَنه طاهرُ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بغير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بالضم، التطهُّرُ،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يُتَّطَهَّرُ به كالوَضُوء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والوُضوء والسَّحُور والسُّحُور؛ وقال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بالفتح، يقع </w:t>
      </w:r>
    </w:p>
    <w:p>
      <w:pPr>
        <w:pStyle w:val="BookText"/>
        <w:rPr/>
      </w:pPr>
      <w:r>
        <w:rPr>
          <w:rFonts w:ascii="Amiri" w:hAnsi="Amiri" w:eastAsia="Amiri" w:cs="Amiri"/>
          <w:color w:val="111111"/>
          <w:sz w:val="28"/>
          <w:sz w:val="28"/>
          <w:szCs w:val="28"/>
          <w:rtl w:val="true"/>
          <w:lang w:bidi="ar-SA"/>
        </w:rPr>
        <w:t>على الماء والمَصدر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يجوز أَن يكون الحديث بفتح الطاء وضمها، والمراد بهما التطهر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الطَّهُور،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يَرفَعُ الحدَث ويُزِيل النَجَسَ لأَن فَعُولاً من أَبنية المُبالَغة فكأَنه تَنَاهى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الطاهر غير الطَّهُور، وهو الذي لا يرفع الحدث ولا يزيل النجس كالمُستَعمَل في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الذي يُتَوَضَّأُ به ويُتَطَهَّر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الإِداوةُ، على التشبيه بذلك، والجمع المَطَاهِرُ؛ قال الكميت يصف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يَحمِلنَ قُدَّامَ الجَاجِي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أَساقٍ كالمَطاهِر</w:t>
      </w:r>
    </w:p>
    <w:p>
      <w:pPr>
        <w:pStyle w:val="BookText"/>
        <w:rPr/>
      </w:pPr>
      <w:r>
        <w:rPr>
          <w:rFonts w:ascii="Amiri" w:hAnsi="Amiri" w:eastAsia="Amiri" w:cs="Amiri"/>
          <w:color w:val="111111"/>
          <w:sz w:val="28"/>
          <w:sz w:val="28"/>
          <w:szCs w:val="28"/>
          <w:rtl w:val="true"/>
          <w:lang w:bidi="ar-SA"/>
        </w:rPr>
        <w:t>وكلُّ إِناء يُتَطَهَّر منه مثل سَطل أَو رَكوة، فهو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والمَطهَرَةُ والمِطهَرة الإِداوةُ، والفتح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يُتَطَهّر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 اسمٌ يقوم مقام التطهّر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 تَطَهَّرت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والكَفُّ عن الإِثم وما لا يَجمُل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طاهرُ الثياب أَي مُنَزَّه؛ ومنه قول الله عز وجل في ذكر قوم لوط وقَولِهم في مُؤمِني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أُناسٌ يَتَطَهَّرُون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يتنزَّهُون عن إِتيان </w:t>
      </w:r>
    </w:p>
    <w:p>
      <w:pPr>
        <w:pStyle w:val="BookText"/>
        <w:rPr/>
      </w:pPr>
      <w:r>
        <w:rPr>
          <w:rFonts w:ascii="Amiri" w:hAnsi="Amiri" w:eastAsia="Amiri" w:cs="Amiri"/>
          <w:color w:val="111111"/>
          <w:sz w:val="28"/>
          <w:sz w:val="28"/>
          <w:szCs w:val="28"/>
          <w:rtl w:val="true"/>
          <w:lang w:bidi="ar-SA"/>
        </w:rPr>
        <w:t>الذكور،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يتنزّهون عن أَدبار الرجال والنساء؛ قاله قوم لوط تهكُّماً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عما لا يَحِلُّ؛ وهم قوم يَتَطَهَّرون أَي يتنزَّهُون من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مَطهرةٌ 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طَهِرُ الخُلُقِ وطاهرُه، والأُنثى طاهرة، وإِنه لَطاهرُ الثيابِ أَي ليس بذي دَنَسٍ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طاهر الثِّياب إِذا لم يكن دَنِسَ الأَخلاق؛ قال امرؤ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ثِیابُ بني عَوفٍ طَهَارَي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وقَلبَك فَطهِّر؛ وعليه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فَشَكَكتُ بالرُّمحِ الأَصمِّ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على القَنا بِمُحَرَّمِ</w:t>
      </w:r>
    </w:p>
    <w:p>
      <w:pPr>
        <w:pStyle w:val="BookText"/>
        <w:rPr/>
      </w:pPr>
      <w:r>
        <w:rPr>
          <w:rFonts w:ascii="Amiri" w:hAnsi="Amiri" w:eastAsia="Amiri" w:cs="Amiri"/>
          <w:color w:val="111111"/>
          <w:sz w:val="28"/>
          <w:sz w:val="28"/>
          <w:szCs w:val="28"/>
          <w:rtl w:val="true"/>
          <w:lang w:bidi="ar-SA"/>
        </w:rPr>
        <w:t>أَي قَلبَه،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وثيابك فطهر، أَي نَفسَك؛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تَكُن غادِراً فتُدَنِّسَ ثيابَك فإِن الغادر دَنِسُ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للغادر دَنِسُ الثياب،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وثيابك فقَصِّر فإِن تقصير الثياب طُهرٌ لأَن الثوب إِذا انجرَّ على الأَرض لم يُؤمَن أَن تصيبَه نجاسةٌ، وقِصَرُه يُبعِدُه من النجاسة؛ والتَّوبةُ التي تكون بإِقامة الحدّ كالرَّجمِ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للمُذنِب؛ وقيل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 فأَصلِح؛ وروى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ثِيابَك على معصية ولا على فجُورٍ وكُفرٍ؛ وأَنشد قول غيلان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بِحَمد الله، لا ثوبَ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ولا مِن خِزيةٍ أَتَقَنَّع </w:t>
      </w:r>
      <w:bookmarkStart w:id="26" w:name="pg16535_260599"/>
    </w:p>
    <w:p>
      <w:pPr>
        <w:pStyle w:val="BookText"/>
        <w:rPr/>
      </w:pPr>
      <w:bookmarkEnd w:id="26"/>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التي تكون بإِقامة الحُدود نحو الرَّجم وغيره طَهُورٌ للمُذنب تُطَهِّرُه تَطهيراً، وقد طَهّرَه الحدُّ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به الكِتَابَ لا يمسّه إِلا المطهرون عنى به الملائكة، وكلُّه على المَثَل،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في اللوح المحفوظ إِلا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يَهدِيَهم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إِذا أَبعَدَه، فالهاء فيه بدل من الحاء في طحره؛ كما قالوا مدَهَه في معنى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وطهَّر فلانٌ ولَدَه إِذا أَقام سُنَّةَ خِتانه، وإِنما سمّاه المسلمون تطهيراً لأَن النصارى لما تركوا سُنَّةَ الخِتانِ غَمَسُوا أَولادَهم في ماء صُبِغَ بِصُفرةٍ يُصَفّرُ لونَ المولود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طُهرَةُ أَولادِنا التي أُمِرنا بها،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اتَّبِعُوا دِينَ الله وفِطرَتَه وأَمرَه لا صِبغَةَ النصارى، فالخِتانُ هو التطهِيرُ لا ما أَحدَثَه النصارى من صِبغَةِ الأَولادِ</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9885769_1280447820"/>
      <w:bookmarkStart w:id="28" w:name="_Toc8"/>
      <w:bookmarkEnd w:id="27"/>
      <w:r>
        <w:rPr>
          <w:rtl w:val="true"/>
        </w:rPr>
        <w:t>المسألة الثانية</w:t>
      </w:r>
      <w:r>
        <w:rPr>
          <w:rtl w:val="true"/>
        </w:rPr>
        <w:t xml:space="preserve">: </w:t>
      </w:r>
      <w:r>
        <w:rPr>
          <w:rtl w:val="true"/>
        </w:rPr>
        <w:t>معنى الطهارة عند فقهاء المذهب الإمامي</w:t>
      </w:r>
      <w:r>
        <w:rPr>
          <w:rtl w:val="true"/>
        </w:rPr>
        <w:t>.</w:t>
      </w:r>
      <w:bookmarkEnd w:id="28"/>
    </w:p>
    <w:p>
      <w:pPr>
        <w:pStyle w:val="BookText"/>
        <w:rPr/>
      </w:pPr>
      <w:r>
        <w:rPr>
          <w:rFonts w:ascii="Amiri" w:hAnsi="Amiri" w:eastAsia="Amiri" w:cs="Amiri"/>
          <w:color w:val="111111"/>
          <w:sz w:val="28"/>
          <w:sz w:val="28"/>
          <w:szCs w:val="28"/>
          <w:rtl w:val="true"/>
          <w:lang w:bidi="ar-SA"/>
        </w:rPr>
        <w:t xml:space="preserve">تناول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في كتبهم الفقهية، ومن ثم فالمسألة موضع اهتمام كبير لدى الفقهاء لما أرتبط بها من احكام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ونورد هنا أربعة أقوال بحسب التسلسل الزمني لإصحابها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بذاك غزارة هذه البحوث وسعة معارف أصحابها</w:t>
      </w:r>
      <w:r>
        <w:rPr>
          <w:rFonts w:eastAsia="Amiri" w:cs="Amiri" w:ascii="Amiri" w:hAnsi="Amiri"/>
          <w:color w:val="111111"/>
          <w:sz w:val="28"/>
          <w:szCs w:val="28"/>
          <w:rtl w:val="true"/>
          <w:lang w:bidi="ar-SA"/>
        </w:rPr>
        <w:t xml:space="preserve">. </w:t>
      </w:r>
      <w:bookmarkStart w:id="29" w:name="pg16535_260600"/>
    </w:p>
    <w:p>
      <w:pPr>
        <w:pStyle w:val="Heading3"/>
        <w:numPr>
          <w:ilvl w:val="2"/>
          <w:numId w:val="1"/>
        </w:numPr>
        <w:rPr/>
      </w:pPr>
      <w:bookmarkStart w:id="30" w:name="__RefHeading___Toc9885771_1280447820"/>
      <w:bookmarkStart w:id="31" w:name="_Toc9"/>
      <w:bookmarkEnd w:id="29"/>
      <w:bookmarkEnd w:id="30"/>
      <w:r>
        <w:rPr/>
        <w:t>1</w:t>
      </w:r>
      <w:r>
        <w:rPr>
          <w:rtl w:val="true"/>
        </w:rPr>
        <w:t xml:space="preserve">- </w:t>
      </w:r>
      <w:r>
        <w:rPr>
          <w:rtl w:val="true"/>
        </w:rPr>
        <w:t xml:space="preserve">الشيخ الطوسي </w:t>
      </w:r>
      <w:r>
        <w:rPr>
          <w:rtl w:val="true"/>
        </w:rPr>
        <w:t>(</w:t>
      </w:r>
      <w:r>
        <w:rPr>
          <w:rtl w:val="true"/>
        </w:rPr>
        <w:t>ت</w:t>
      </w:r>
      <w:r>
        <w:rPr>
          <w:rtl w:val="true"/>
        </w:rPr>
        <w:t xml:space="preserve">: </w:t>
      </w:r>
      <w:r>
        <w:rPr/>
        <w:t>460</w:t>
      </w:r>
      <w:r>
        <w:rPr>
          <w:rtl w:val="true"/>
        </w:rPr>
        <w:t xml:space="preserve"> </w:t>
      </w:r>
      <w:r>
        <w:rPr>
          <w:rtl w:val="true"/>
        </w:rPr>
        <w:t>ه</w:t>
      </w:r>
      <w:r>
        <w:rPr>
          <w:rtl w:val="true"/>
        </w:rPr>
        <w:t>).</w:t>
      </w:r>
      <w:bookmarkEnd w:id="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حقيقة الطهارة وبيان افعالها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ايقاع افعال مخصوصة على وجه مخصوص في البدن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بالماء، وطهارة بالتراب، فالطهارة بالماء هي الأصل، وإنما يعدل الى التراب عند عدم الماء أو تعذر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وضوء والآخر غسل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الطهور،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 هو المطهر المزيل للحدث والنجاسة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 آخر يحدد فيه مدار 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الطهارة في الشريعة اسم لما يستباح به الدخول في الصلاة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الى قسمين وضوء وتيمم ومدارهما على أربعة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وجوب الطهارة، وثانيها ما به تكون الطهارة، وثالثها كيفية الطهارة، ورابعها ما ينقض الطهارة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العلم بوجوبها فحاصل لكل أحد خالط أهل الشرع ولا يرتاب أحد منهم فيه</w:t>
      </w:r>
      <w:r>
        <w:rPr>
          <w:rFonts w:eastAsia="Amiri" w:cs="Amiri" w:ascii="Amiri" w:hAnsi="Amiri"/>
          <w:color w:val="111111"/>
          <w:sz w:val="28"/>
          <w:szCs w:val="28"/>
          <w:rtl w:val="true"/>
          <w:lang w:bidi="ar-SA"/>
        </w:rPr>
        <w:t xml:space="preserve">. </w:t>
      </w:r>
      <w:bookmarkStart w:id="32" w:name="pg16535_260601"/>
    </w:p>
    <w:p>
      <w:pPr>
        <w:pStyle w:val="BookText"/>
        <w:rPr/>
      </w:pPr>
      <w:bookmarkEnd w:id="32"/>
      <w:r>
        <w:rPr>
          <w:rFonts w:ascii="Amiri" w:hAnsi="Amiri" w:eastAsia="Amiri" w:cs="Amiri"/>
          <w:color w:val="111111"/>
          <w:sz w:val="28"/>
          <w:sz w:val="28"/>
          <w:szCs w:val="28"/>
          <w:rtl w:val="true"/>
          <w:lang w:bidi="ar-SA"/>
        </w:rPr>
        <w:t>والعلم بما فيه تكون الطهارة، فينقسم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العلم بالمياه وأحكامها وما يجوز الطهارة به منها وما لا يجوز، والثاني العلم بما يجوز التيمم به وما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بكيفية الطهارة فينقسم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العلم بالطهارة الصغرى وكيفيتها، والثاني العلم بالطهارة الكبرى من الأغسال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 وهو ما ينقض الطهارة فهو أيضا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ينقض الطهارة الصغرى ولا يوجب الكبرى، والثاني ينقضها ويوجب الطهارة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يتبع الطهارة مما يحتاج إلى العلم به، للدخول في الصلاة وإن لم يقع عليه اسم الطهارة، العلم بإزالة النجاسات من البدن والثياب، ولأنه لا يجوز الدخول في الصلاة مع نجاسة على البدن أو الثوب كما لا يجوز الدخول في الصلاة مع عدم الطهارة ونحن نرتب ذلك على حسب ما تقتضيه الحاجة إليه، إن شاء الله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هذه المدارات التي عليها الطهارة في مضانه فمن اراد الاطلاع فعليه الرجوع الى المصدر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885773_1280447820"/>
      <w:bookmarkStart w:id="34" w:name="_Toc10"/>
      <w:bookmarkEnd w:id="33"/>
      <w:r>
        <w:rPr/>
        <w:t>2</w:t>
      </w:r>
      <w:r>
        <w:rPr>
          <w:rtl w:val="true"/>
        </w:rPr>
        <w:t xml:space="preserve">- </w:t>
      </w:r>
      <w:r>
        <w:rPr>
          <w:rtl w:val="true"/>
        </w:rPr>
        <w:t xml:space="preserve">ابن إدريس الحلي </w:t>
      </w:r>
      <w:r>
        <w:rPr>
          <w:rtl w:val="true"/>
        </w:rPr>
        <w:t>(</w:t>
      </w:r>
      <w:r>
        <w:rPr>
          <w:rtl w:val="true"/>
        </w:rPr>
        <w:t>ت</w:t>
      </w:r>
      <w:r>
        <w:rPr>
          <w:rtl w:val="true"/>
        </w:rPr>
        <w:t xml:space="preserve">: </w:t>
      </w:r>
      <w:r>
        <w:rPr/>
        <w:t>598</w:t>
      </w:r>
      <w:r>
        <w:rPr>
          <w:rtl w:val="true"/>
        </w:rPr>
        <w:t xml:space="preserve"> </w:t>
      </w:r>
      <w:r>
        <w:rPr>
          <w:rtl w:val="true"/>
        </w:rPr>
        <w:t>ه</w:t>
      </w:r>
      <w:r>
        <w:rPr>
          <w:rtl w:val="true"/>
        </w:rPr>
        <w:t>):</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تتبع 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الطهارة في اللغة هي النظافة فأما في عرف الشرع فهي عبارة عن </w:t>
      </w:r>
    </w:p>
    <w:p>
      <w:pPr>
        <w:pStyle w:val="BookText"/>
        <w:rPr/>
      </w:pPr>
      <w:r>
        <w:rPr>
          <w:rFonts w:ascii="Amiri" w:hAnsi="Amiri" w:eastAsia="Amiri" w:cs="Amiri"/>
          <w:color w:val="111111"/>
          <w:sz w:val="28"/>
          <w:sz w:val="28"/>
          <w:szCs w:val="28"/>
          <w:rtl w:val="true"/>
          <w:lang w:bidi="ar-SA"/>
        </w:rPr>
        <w:t>إيقاع أفعال في البدن مخصوصة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يحدها بأنها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ينتقض بإزالة النجاسة عن ثوب المصلي وبدنه، لأنه لا يجوز له أن يستبيح الصلاة إلا بعد إزالة النجاسة التي لم يعف عنها الشرع، وإزالة النجاسة ليست بطهارة في عرف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يستباح به الدخول في الصلاة يلوح بهذا القيد، أن کل طهارة لا يستباح بها الصلاة لا يسمى 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ينتقض بوضوء الحائض لجلوسها في مصلاها، وهي طهارة شرعية وإن لم يجز لها أن تستبيح بها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تحرز بعض أصحابنا في كتاب له مختصر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الشريعة اسم لما يستباح به الدخول في الصلاة، ولم يكن ملبوسا أو ما يجري مجراه وهذا قريب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قولكم في حدكم إيقاع أفعال في البدن مخصوصة؟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من الثياب وإزالة النجاسات العينية من البدن على ما مضى القول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الأفعال الواقعة في البدن، لا أبعاض البدن، ومواضع منه مخصوصة، لأن الغسل الأكبر يعم البدن، فلو أردنا بمخصوصة بعض مواضع البدن، أو مكانا منه مخصوصا، لا ينتقض ذلك، بل بمخصوصة راجعة إلى الأفعال الحالة الواقعة في البدن لا المحال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على وجه القربة إلى الله سبحانه دون الرياء والسمعة، </w:t>
      </w:r>
      <w:bookmarkStart w:id="35" w:name="pg16535_260603"/>
    </w:p>
    <w:p>
      <w:pPr>
        <w:pStyle w:val="BookText"/>
        <w:rPr/>
      </w:pPr>
      <w:bookmarkEnd w:id="35"/>
      <w:r>
        <w:rPr>
          <w:rFonts w:ascii="Amiri" w:hAnsi="Amiri" w:eastAsia="Amiri" w:cs="Amiri"/>
          <w:color w:val="111111"/>
          <w:sz w:val="28"/>
          <w:sz w:val="28"/>
          <w:szCs w:val="28"/>
          <w:rtl w:val="true"/>
          <w:lang w:bidi="ar-SA"/>
        </w:rPr>
        <w:t>وما بنا حاجة إلى ما يستباح بها الصلاة، لما بيناه على ما ذهب إليه بعض المصنفين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9885775_1280447820"/>
      <w:bookmarkStart w:id="37" w:name="_Toc11"/>
      <w:bookmarkEnd w:id="36"/>
      <w:r>
        <w:rPr/>
        <w:t>3</w:t>
      </w:r>
      <w:r>
        <w:rPr>
          <w:rtl w:val="true"/>
        </w:rPr>
        <w:t xml:space="preserve">- </w:t>
      </w:r>
      <w:r>
        <w:rPr>
          <w:rtl w:val="true"/>
        </w:rPr>
        <w:t xml:space="preserve">الشهيد الأول محمد بن جمال الدين مكي العاملي </w:t>
      </w:r>
      <w:r>
        <w:rPr>
          <w:rtl w:val="true"/>
        </w:rPr>
        <w:t>(</w:t>
      </w:r>
      <w:r>
        <w:rPr>
          <w:rtl w:val="true"/>
        </w:rPr>
        <w:t>ت</w:t>
      </w:r>
      <w:r>
        <w:rPr>
          <w:rtl w:val="true"/>
        </w:rPr>
        <w:t xml:space="preserve">: </w:t>
      </w:r>
      <w:r>
        <w:rPr/>
        <w:t>786</w:t>
      </w:r>
      <w:r>
        <w:rPr>
          <w:rtl w:val="true"/>
        </w:rPr>
        <w:t xml:space="preserve"> </w:t>
      </w:r>
      <w:r>
        <w:rPr>
          <w:rtl w:val="true"/>
        </w:rPr>
        <w:t>ه</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طهور مشروط بالنية، والطهور هو الماء والتراب،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مطهر من الحدث والخبث، وينجس بالتغير بالنجاسة، ويطهر بزواله إن كان جارياً او لاقى كراً قدره الف ومائتا رطل بالعراقي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يمضي في بيان احكام تطهير البشر إذا تنجس مائه عند سقوط أحد الحيوانات فيه فنفقت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في تعريف الطهارة وبما أستقر عليه علماء الإمامية من تعريفها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تطلق على النزاهة من الادناس وعلى رفع الخبث، وعلى كل واحد من الوضوء والغسل، والتيمم، إذا أثر في استباحة الصلاة، وهو المعنى الذي </w:t>
      </w:r>
      <w:bookmarkStart w:id="38" w:name="pg16535_260604"/>
    </w:p>
    <w:p>
      <w:pPr>
        <w:pStyle w:val="BookText"/>
        <w:rPr/>
      </w:pPr>
      <w:bookmarkEnd w:id="38"/>
      <w:r>
        <w:rPr>
          <w:rFonts w:ascii="Amiri" w:hAnsi="Amiri" w:eastAsia="Amiri" w:cs="Amiri"/>
          <w:color w:val="111111"/>
          <w:sz w:val="28"/>
          <w:sz w:val="28"/>
          <w:szCs w:val="28"/>
          <w:rtl w:val="true"/>
          <w:lang w:bidi="ar-SA"/>
        </w:rPr>
        <w:t>استقر عليه علماء الخاصة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885777_1280447820"/>
      <w:bookmarkStart w:id="40" w:name="_Toc12"/>
      <w:bookmarkEnd w:id="39"/>
      <w:r>
        <w:rPr/>
        <w:t>4</w:t>
      </w:r>
      <w:r>
        <w:rPr>
          <w:rtl w:val="true"/>
        </w:rPr>
        <w:t xml:space="preserve">- </w:t>
      </w:r>
      <w:r>
        <w:rPr>
          <w:rtl w:val="true"/>
        </w:rPr>
        <w:t xml:space="preserve">الشيخ الجواهري </w:t>
      </w:r>
      <w:r>
        <w:rPr>
          <w:rtl w:val="true"/>
        </w:rPr>
        <w:t>(</w:t>
      </w:r>
      <w:r>
        <w:rPr>
          <w:rtl w:val="true"/>
        </w:rPr>
        <w:t>ت</w:t>
      </w:r>
      <w:r>
        <w:rPr>
          <w:rtl w:val="true"/>
        </w:rPr>
        <w:t xml:space="preserve">: </w:t>
      </w:r>
      <w:r>
        <w:rPr/>
        <w:t>1266</w:t>
      </w:r>
      <w:r>
        <w:rPr>
          <w:rtl w:val="true"/>
        </w:rPr>
        <w:t xml:space="preserve"> </w:t>
      </w:r>
      <w:r>
        <w:rPr>
          <w:rtl w:val="true"/>
        </w:rPr>
        <w:t>ه</w:t>
      </w:r>
      <w:r>
        <w:rPr>
          <w:rtl w:val="true"/>
        </w:rPr>
        <w:t>).</w:t>
      </w:r>
      <w:bookmarkEnd w:id="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جواهره وقد جمع في بيانه لمعنى الطهارة أقول علماء المذهب؛ فضلاً عن اللغة والعرف، وحدد مواضعها، وعيَّن أحكامها، وناقش أقوال الخاصة والعامة في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طُهرَ بضم الطاء وفتحها، والاسم الطُهر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والنزاهة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طاهرة، أي من القذر والوسخ، وهو المناسب للاستعارة للذنوب والحيض وسوء الخلق، ولذا استدل على 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الحيض وسوء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ظاهرا من باب استعمال اللفظ في حقيقته ومجازه، أو في القدر المشترك، وهو 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يَتَطَهَّرُونَ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نقيض النجاسة، وعن 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طُهرا بالضم وطَهارة بالفتح، نظف ونقي من النجس والدنس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يرجعان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وعرفا على ما هو المعروف كما قيل، بل عن آخر أنه عليه أكثر علمائنا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للوضوء أو الغسل أو التيمم على وجه له تأثير في استباحة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وضوء الحائض، والتجديدي، والأغسال المندوبة، ووضوء الجنب، </w:t>
      </w:r>
    </w:p>
    <w:p>
      <w:pPr>
        <w:pStyle w:val="BookText"/>
        <w:rPr/>
      </w:pPr>
      <w:r>
        <w:rPr>
          <w:rFonts w:ascii="Amiri" w:hAnsi="Amiri" w:eastAsia="Amiri" w:cs="Amiri"/>
          <w:color w:val="111111"/>
          <w:sz w:val="28"/>
          <w:sz w:val="28"/>
          <w:szCs w:val="28"/>
          <w:rtl w:val="true"/>
          <w:lang w:bidi="ar-SA"/>
        </w:rPr>
        <w:t>والتيمم للنوم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أنها لها مع التأثير في العبادة إباحة أو کمالا، فيدخل فيها بعض ما تقدم، وإن خرج منها أيضا الأغسال للأوقات والغسل بعد التوبة فهي أعم 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أنها لها مطلقا، فيدخل فيها جميع ما ذكرنا؛ أو أنها لها على أحد الوجوه الثلاثة مع إزالة الخبث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حينئذ 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مراعاة الصحة في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لفظ الطهارة خارج من بين أسماء العبادات فلا يجري فيه النزاع أنها للأعم أو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اعتبار الاستباحة فعلا في مفهومها على وجه لا يكون الفاسد طهارة، أو يكون المعرف إنما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فهل هي عبارة عن نفس الأفعال، أو الحالة الحاصلة بعدها من الإباحة، أو ما يجده الانسان من القرب الروحاني في الثلاثة الأول، أو الأعم؟</w:t>
      </w:r>
    </w:p>
    <w:p>
      <w:pPr>
        <w:pStyle w:val="BookText"/>
        <w:rPr/>
      </w:pPr>
      <w:r>
        <w:rPr>
          <w:rFonts w:ascii="Amiri" w:hAnsi="Amiri" w:eastAsia="Amiri" w:cs="Amiri"/>
          <w:color w:val="111111"/>
          <w:sz w:val="28"/>
          <w:sz w:val="28"/>
          <w:szCs w:val="28"/>
          <w:rtl w:val="true"/>
          <w:lang w:bidi="ar-SA"/>
        </w:rPr>
        <w:t>احتمالات، وتكثر بملاحظة الضرب مع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 الأول هنا، لتبادره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الأقوى الأول أيضا بالنسبة للستة، لعدم ثبوت غيره، ولأنه المعروف بين المتشرعة كمعروفية البحث فيه عنه،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الطهر فلا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ولإغناء المعنى اللغوي في إزالة النجاسة فلا يتكلف مؤنة النقل لكن </w:t>
      </w:r>
    </w:p>
    <w:p>
      <w:pPr>
        <w:pStyle w:val="BookText"/>
        <w:rPr/>
      </w:pPr>
      <w:r>
        <w:rPr>
          <w:rFonts w:ascii="Amiri" w:hAnsi="Amiri" w:eastAsia="Amiri" w:cs="Amiri"/>
          <w:color w:val="111111"/>
          <w:sz w:val="28"/>
          <w:sz w:val="28"/>
          <w:szCs w:val="28"/>
          <w:rtl w:val="true"/>
          <w:lang w:bidi="ar-SA"/>
        </w:rPr>
        <w:t>قد يستدل على شمولها لإزالة النجاسة بالتبادر، وبكثرة إطلاقها في الكتاب والسنة ولسان المتشرعة، وباستبعاد جعل البحث عنها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يستدل على شمولها لغير المبيح بتقسيم الطهارة إلى واجبة ومندوبة، وتقسيم الثانية إلى المبيح وغيره، وبأن ما تفعله الحائض وضوء وكل وضوء 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أن التبادر المدعی ممنوع، ولاستعمال في الكتاب والسنة في الغالب مع المعنى اللغوي وبدونه مع القرينة، واستعمالها في لسان المتشرعة قد عرفت أن المعروف ما قلنا، کما صرح به الشهيد على ما ستسمع، والاستبعاد يهون أمره أنه ليس عرضا بحتا بل له تعلق بالطهارة الحدثية، والتقسيم المشهور إنما هو تقسيم الثلاثة وهو لا ينافي كونها اسما للمبيح منه، وإن وقع في كلام بعضهم تقسيمها فلا بد من التزام کون المقسم أعم من المعرف للتصريح الأول والظاهر لا يعارضه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بأن كل وضوء طهارة مصادرة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يحتمل القول باختصاص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بخلاف باقي المشتقات كطهر وطهور وطاهر، ويؤيده أنه وجه الجمع بين نصهم هنا على كونها اسما للمبيح، وبين استدلالهم بمثل هذه الألفاظ على إزالة النجاسات كلفظ الطهور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عندنا هو المطهر المزيل للحدث والنجاسة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التبيان وفقه القرآن ومجمع البيان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 أي طاهرا مطهرا مزيلا للأحداث والنجاسات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أولى من التزام الوضع حتى في لفظ الطهارة للقدر المشترك </w:t>
      </w:r>
    </w:p>
    <w:p>
      <w:pPr>
        <w:pStyle w:val="BookText"/>
        <w:rPr/>
      </w:pPr>
      <w:r>
        <w:rPr>
          <w:rFonts w:ascii="Amiri" w:hAnsi="Amiri" w:eastAsia="Amiri" w:cs="Amiri"/>
          <w:color w:val="111111"/>
          <w:sz w:val="28"/>
          <w:sz w:val="28"/>
          <w:szCs w:val="28"/>
          <w:rtl w:val="true"/>
          <w:lang w:bidi="ar-SA"/>
        </w:rPr>
        <w:t>الشامل لإزالة النجاسة، دفعا لمحذور الاشتراك أو المجاز والتحكم لازم من التخصيص، مع شيوع استعمالها في الأعم في كل من نوعيه بحيث لا يقصر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التعريف حينئذ على خصوص الطهارات التي هي نوع من العبادات، فتخرج الإزالة وتدخل في الخطابات الشرعية، ويزول الاشكال عن التفسير والاستدلال، بل يرتفع الخلاف بين القول بدخولها وخروجها، واختاره العلامة الطباطبائي، وهو لا يخلو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الأقوى خلافه، لما فيه من التجشم في تأويل ما لا يقبل التأويل من التصريح الواقع من بعضهم وغيره، مع أن دعوی شیوع استعمال لفظ الطهارة في ذلك في حيز المنع، فلعل ما ذكرنا من الفرق بينها وبين غيرها من التصرفات أولى، ولا يلزم من نقل المشتقات نقل المصدر، بل هو منقول لمعنى آخر، ولا يشترط وجود المشتق منه معها بل يكفي اقتطاعها منه بذلك المعنى، فليتأمل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نحو ذلك ما هو إلا اختلاف اصطلاح، لأنا نقول إنه نزاع في إثبات المعنى المتشرعي الذي هو ضابطة للحقيقة الشرعية ما لم يعلم الحدوث، كما يظهر من تحرير محل النزاع فيها، وقد وقع تعريفها على لسان كثير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الشيخ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الطهارة في الشريعة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 ابن البراج في الروضة كذلك بزيادة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ملبوسا أو ما يجري مجراه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المهذب والموجز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استعمال الماء والصعيد على وجه يستباح به الصلاة أو تكون عبادة تختص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المبسوط والاقتصاد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عبارة عن إيقاع أفعال في البدن مخصوصة على وجه مخصوص يستباح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 أنه ارتضاه، وعن قطب الدين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الاحتراز التام أن الطهارة الشرعية هي استعمال الماء أو الصعيد نظافة على وجه يستباح به الصلاة وأكثر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نجیب الدين محمد بن أبي غالب في المنهج الأقصد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الشرعية هي إزالة حدث أو حكم لتؤثر في صحة ما هي 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اسم لما يرفع حكم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المسائل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استعمال أحد الطهورين لإزالة الحدث أو لتأكيد الإزالة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العلامة في التحرير والتلخیص</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شرعامالها صلاحية التأثير في استباحة الصلاة من الوضوء والغسل والتيمم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بعض كتبه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أو غسل أو تیمم يستباح به عبادة 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غسل بالماء أو مسح بالتراب متعلق بالبدن على وجه له صلاحية التأثير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محمد القاشي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إذا أخذت صحيحة استعمال طهور مشروط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أبي علي في شرح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التطهير من النجاسات ورفع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وافق بذلك بعض العامة، وإلا فالمعروف بين أصحابنا كما أشرنا إليه سابقا أن إزالة الأخباث ليست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الشهيد في نكت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إدخال إزالة الخبث فيها ليس من اصطلاحنا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تطلق مجازا بالاتفاق على إزالة الخبث عن الثوب والبدن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وضع الطهور مواضعه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الجرجاني تعريفها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 صلاحية رفع الحدث أو استباحة الصلاة مع بقائه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اختلاف هذه التعاريف هو بعد الاتفاق على معنی ولكنهم يختلفون في التعبير عنه إما لتسامح أو غيره، أو أن هذا الاختلاف لاختلاف في المعنى لكون الطهارة اسما لصحيح أو للأعم؛ أو أنها لما تشمل إزالة الأخباث مثلا أو لا، أو أنها تشمل وضوء الحائض أو لا، أو أنها تشمل الأغسال المندوبة أو لا، أو أنها تشمل الوضوء التجديدي أو لا إلى غير ذلك؟</w:t>
      </w:r>
    </w:p>
    <w:p>
      <w:pPr>
        <w:pStyle w:val="BookText"/>
        <w:rPr/>
      </w:pPr>
      <w:r>
        <w:rPr>
          <w:rFonts w:ascii="Amiri" w:hAnsi="Amiri" w:eastAsia="Amiri" w:cs="Amiri"/>
          <w:color w:val="111111"/>
          <w:sz w:val="28"/>
          <w:sz w:val="28"/>
          <w:szCs w:val="28"/>
          <w:rtl w:val="true"/>
          <w:lang w:bidi="ar-SA"/>
        </w:rPr>
        <w:t>الذي يظهر في النظر أن كثيرا من الاختلاف، لاختلاف في المعنى، فلا وجه حينئذ للإيراد على البعض مثلا بخروج وضوء الحائض، وعلى آخر بدخوله، إذ قد يقول الأول أنه ليس طهارة والآخر طهارة، فكل يعرف على مذهبه، ويرجع النزاع حينئذ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ينبغي أن يلحظ بالنسبة للاستقراء والتتبع، وإلا فكثير من الايرادات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نقل إنه اعترض على تعريف العلامة في القواعد بتسعة عشر اعتراضا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فيها، فمما رجح منها إلى ما ذكرنا كان للفقيه أن يتعرض له، إذ لعله تترتب عليه فوائد بناء على ثبوت الحقيقة الشرعية، فاستقرئ وتتبع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النقض في كثير من هذه التعاريف والابرام، فانظر ما كتبه الشهيد في غاية المراد في نكت الإرشاد، فإنه قد حاول الإحاطة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المشهور، مع إرادة ما يقابل الحرمة التشريعية منه، يقتضي عدم حصول الطهارة من المميز</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لأن عبادته تمرينية، وإما لأن شرعية الوضوء منه أعم من كونه طهارة، کشرعية وضوء الحائض، مع احتمال حصول الطهارة به على أن يكون المراد </w:t>
      </w:r>
      <w:bookmarkStart w:id="41" w:name="pg16535_260611"/>
    </w:p>
    <w:p>
      <w:pPr>
        <w:pStyle w:val="BookText"/>
        <w:rPr/>
      </w:pPr>
      <w:bookmarkEnd w:id="41"/>
      <w:r>
        <w:rPr>
          <w:rFonts w:ascii="Amiri" w:hAnsi="Amiri" w:eastAsia="Amiri" w:cs="Amiri"/>
          <w:color w:val="111111"/>
          <w:sz w:val="28"/>
          <w:sz w:val="28"/>
          <w:szCs w:val="28"/>
          <w:rtl w:val="true"/>
          <w:lang w:bidi="ar-SA"/>
        </w:rPr>
        <w:t>من الاستباحة الصحة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الثلاثة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إلى واجب وندب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الأحكام، وإطلاق الكراهة في بعض المقامات على ضرب من التأويل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هذه التفريعات واحکامها</w:t>
      </w:r>
      <w:r>
        <w:rPr>
          <w:rFonts w:eastAsia="IRNazanin" w:cs="IRNazanin"/>
          <w:color w:val="111111"/>
          <w:sz w:val="28"/>
          <w:szCs w:val="28"/>
          <w:rtl w:val="true"/>
          <w:lang w:bidi="fa-IR"/>
        </w:rPr>
        <w:t>.</w:t>
      </w:r>
    </w:p>
    <w:p>
      <w:pPr>
        <w:pStyle w:val="Heading3"/>
        <w:numPr>
          <w:ilvl w:val="2"/>
          <w:numId w:val="1"/>
        </w:numPr>
        <w:rPr/>
      </w:pPr>
      <w:bookmarkStart w:id="42" w:name="__RefHeading___Toc9885779_1280447820"/>
      <w:bookmarkStart w:id="43" w:name="_Toc13"/>
      <w:bookmarkEnd w:id="42"/>
      <w:r>
        <w:rPr>
          <w:rtl w:val="true"/>
        </w:rPr>
        <w:t>المسألة الثالثة</w:t>
      </w:r>
      <w:r>
        <w:rPr>
          <w:rtl w:val="true"/>
        </w:rPr>
        <w:t xml:space="preserve">: </w:t>
      </w:r>
      <w:r>
        <w:rPr>
          <w:rtl w:val="true"/>
        </w:rPr>
        <w:t>معنى الطهارة عند فقهاء المذاهب الأخرى</w:t>
      </w:r>
      <w:r>
        <w:rPr>
          <w:rtl w:val="true"/>
        </w:rPr>
        <w:t>.</w:t>
      </w:r>
      <w:bookmarkEnd w:id="43"/>
    </w:p>
    <w:p>
      <w:pPr>
        <w:pStyle w:val="Heading3"/>
        <w:numPr>
          <w:ilvl w:val="2"/>
          <w:numId w:val="1"/>
        </w:numPr>
        <w:rPr/>
      </w:pPr>
      <w:bookmarkStart w:id="44" w:name="__RefHeading___Toc9885781_1280447820"/>
      <w:bookmarkStart w:id="45" w:name="_Toc14"/>
      <w:bookmarkEnd w:id="44"/>
      <w:r>
        <w:rPr/>
        <w:t>1</w:t>
      </w:r>
      <w:r>
        <w:rPr>
          <w:rtl w:val="true"/>
        </w:rPr>
        <w:t xml:space="preserve">- </w:t>
      </w:r>
      <w:r>
        <w:rPr>
          <w:rtl w:val="true"/>
        </w:rPr>
        <w:t>المذهب الزيدي</w:t>
      </w:r>
      <w:r>
        <w:rPr>
          <w:rtl w:val="true"/>
        </w:rPr>
        <w:t>.</w:t>
      </w:r>
      <w:bookmarkEnd w:id="45"/>
    </w:p>
    <w:p>
      <w:pPr>
        <w:pStyle w:val="BookText"/>
        <w:rPr/>
      </w:pPr>
      <w:r>
        <w:rPr>
          <w:rFonts w:ascii="Amiri" w:hAnsi="Amiri" w:eastAsia="Amiri" w:cs="Amiri"/>
          <w:color w:val="111111"/>
          <w:sz w:val="28"/>
          <w:sz w:val="28"/>
          <w:szCs w:val="28"/>
          <w:rtl w:val="true"/>
          <w:lang w:bidi="ar-SA"/>
        </w:rPr>
        <w:t>إنّ معنى الطهارة عند فقهاء المذاهب الأخرى، يكاد يكون على بيان واحد، ما خلا المذهب الحنفي، فقد خالف أبو حنيفة معنى الطهارة والطهور في فتاويه والتي سنوردها بعد ذكر أقوال فقهاء المذاهب، ونبدأها بالمذهب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هي في اللغة النظافة والبعد عن النجاسات بدليل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ينظفن من الأذى ولها في الاصطلاح حدود كثيرة أجودها استعمال المطهرين أو أحدهما أو ما في حكمهما على الصفة المشروعة، والدليل على وجوبها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بطهارة ثيابه من النجاسة، وهو في الصلاة واجب، ومستحب في غيرها، ومن السنة 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بعمار بن </w:t>
      </w:r>
      <w:bookmarkStart w:id="46" w:name="pg16535_260612"/>
    </w:p>
    <w:p>
      <w:pPr>
        <w:pStyle w:val="BookText"/>
        <w:rPr/>
      </w:pPr>
      <w:bookmarkEnd w:id="46"/>
      <w:r>
        <w:rPr>
          <w:rFonts w:ascii="IRNazanin" w:hAnsi="IRNazanin" w:eastAsia="IRNazanin"/>
          <w:color w:val="111111"/>
          <w:sz w:val="28"/>
          <w:sz w:val="28"/>
          <w:szCs w:val="28"/>
          <w:rtl w:val="true"/>
          <w:lang w:bidi="fa-IR"/>
        </w:rPr>
        <w:t>یاسر و هو يغسل ثوبه من النخامة؛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مانخامتك ودمع عينيك الا بمنزلة الماء الذي في ركوتك إنما تغسل ثوبك من البول والغائط والقيء والدم والمني</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9885783_1280447820"/>
      <w:bookmarkStart w:id="48" w:name="_Toc15"/>
      <w:bookmarkEnd w:id="47"/>
      <w:r>
        <w:rPr/>
        <w:t>2</w:t>
      </w:r>
      <w:r>
        <w:rPr>
          <w:rtl w:val="true"/>
        </w:rPr>
        <w:t xml:space="preserve">- </w:t>
      </w:r>
      <w:r>
        <w:rPr>
          <w:rtl w:val="true"/>
        </w:rPr>
        <w:t>المذهب المالكي</w:t>
      </w:r>
      <w:r>
        <w:rPr>
          <w:rtl w:val="true"/>
        </w:rPr>
        <w:t>.</w:t>
      </w:r>
      <w:bookmarkEnd w:id="48"/>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بالفتح،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والنظافة من الأدناس والأوساخ، وتستعمل مجازا في التنزيه عن العيوب، وتطلق في الشرع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الصفة </w:t>
      </w:r>
      <w:bookmarkStart w:id="49" w:name="pg16535_260613"/>
    </w:p>
    <w:p>
      <w:pPr>
        <w:pStyle w:val="BookText"/>
        <w:rPr/>
      </w:pPr>
      <w:bookmarkEnd w:id="49"/>
      <w:r>
        <w:rPr>
          <w:rFonts w:ascii="IRNazanin" w:hAnsi="IRNazanin" w:eastAsia="IRNazanin"/>
          <w:color w:val="111111"/>
          <w:sz w:val="28"/>
          <w:sz w:val="28"/>
          <w:szCs w:val="28"/>
          <w:rtl w:val="true"/>
          <w:lang w:bidi="fa-IR"/>
        </w:rPr>
        <w:t>الحكمية القائمة بالأعيان التي توجب لموصوفها استباحة الصلاة به أو فيه أو له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الشئ طاهر، وتلك الصفة الحكمية التي هي الطهارة الشرعية هي كون الشيء تباح ملابسته في الطهارة والغذاء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الحدث وإزالة النجاسة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القرافي أن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عرفها ابن عرفة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حكمية توجب لموصوفها جواز استباحة الصلاة به أو فيه أو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فالأوليان من خبث، والأخيرة من حدث</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885785_1280447820"/>
      <w:bookmarkStart w:id="51" w:name="_Toc16"/>
      <w:bookmarkEnd w:id="50"/>
      <w:r>
        <w:rPr/>
        <w:t>3</w:t>
      </w:r>
      <w:r>
        <w:rPr>
          <w:rtl w:val="true"/>
        </w:rPr>
        <w:t xml:space="preserve">- </w:t>
      </w:r>
      <w:r>
        <w:rPr>
          <w:rtl w:val="true"/>
        </w:rPr>
        <w:t>المذهب الشافعي</w:t>
      </w:r>
      <w:r>
        <w:rPr>
          <w:rtl w:val="true"/>
        </w:rPr>
        <w:t>.</w:t>
      </w:r>
      <w:bookmarkEnd w:id="51"/>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والنزاهة عن الأدناس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الشيء بفتح الهاء وطَهُرَ بضمها، والفتح أفصح يَطهُر بالضم فيهما طهارة، والاسم </w:t>
      </w:r>
    </w:p>
    <w:p>
      <w:pPr>
        <w:pStyle w:val="BookText"/>
        <w:rPr/>
      </w:pPr>
      <w:r>
        <w:rPr>
          <w:rFonts w:ascii="Amiri" w:hAnsi="Amiri" w:eastAsia="Amiri" w:cs="Amiri"/>
          <w:color w:val="111111"/>
          <w:sz w:val="28"/>
          <w:sz w:val="28"/>
          <w:szCs w:val="28"/>
          <w:rtl w:val="true"/>
          <w:lang w:bidi="ar-SA"/>
        </w:rPr>
        <w:t>الطَهر؛ والطَهُور 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يتطهر به، وبالضم اسم للفعل؛ هذه اللغة المشهورة التي عليها الأكثرون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فيهما، واقتصر عليها جماعات من كبار أهل اللغة، وحكي صاحب مطالع الأنوار الضم فيهما وهو غريب شاذ ضعيف وقد أو ضحت هذا كله مضافا في تهذيب الأسماء واللغات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الطهارة في اصطلاح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رفع حدث أو إزالة نجس أو ما في معناهما وعلى صورتهما، وقولنا في معناهما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به التيمم والأغسال المسنونة کالجمعة وتجديد الوضوء والغسلة الثانية والثالثة في الحدث والنجس أو مسح الاذن والمضمضة ونحوها من نوافل الطهارة، وطهارة المستحاضة </w:t>
      </w:r>
      <w:bookmarkStart w:id="52" w:name="pg16535_260615"/>
    </w:p>
    <w:p>
      <w:pPr>
        <w:pStyle w:val="BookText"/>
        <w:rPr/>
      </w:pPr>
      <w:bookmarkEnd w:id="52"/>
      <w:r>
        <w:rPr>
          <w:rFonts w:ascii="Amiri" w:hAnsi="Amiri" w:eastAsia="Amiri" w:cs="Amiri"/>
          <w:color w:val="111111"/>
          <w:sz w:val="28"/>
          <w:sz w:val="28"/>
          <w:szCs w:val="28"/>
          <w:rtl w:val="true"/>
          <w:lang w:bidi="ar-SA"/>
        </w:rPr>
        <w:t>وسلس البول فهذه كلها طهارات ولا ترفع حدثا ولا نجسا وفي المستحاضة والسلس والمتيمم وجه ضعيف أنها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المياه فجمع ماء وهو جمع كثرة وجمعه في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أمواه، وجمع القلة عشرة فما دونها والكثرة فوقها وأصل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 وهو أصل مرفوض والهمزة في ماء بدل من الماء إبدال لازم عند بعض النحويين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صاحب المحكم لغة أخرى فيه أن يقال ماه على الأصل وهذا يبطل دعوی لزوم الابدال، وإن ما قال المصنف مياه وأتي يجمع الكثرة لان أنواع الماء زائدة على العشرة فإنه طاهر وطهور ونجس؛ والطهور ينقسم إلى ماء السماء وماء الأرض، وماء السماء ينقسم إلى مطر وذوب ثلج وبرد، وماء الأرض إلى ماء أنهار وبحار وآبار ومشمس ومسخن ومتغير بالمكث وبما لا يمكن ضوئه منه وبالتراب وغير ذلك من أنواعه، وينقسم الطاهر والنجس أقساما معروفة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885787_1280447820"/>
      <w:bookmarkStart w:id="54" w:name="_Toc17"/>
      <w:bookmarkEnd w:id="53"/>
      <w:r>
        <w:rPr/>
        <w:t>4</w:t>
      </w:r>
      <w:r>
        <w:rPr>
          <w:rtl w:val="true"/>
        </w:rPr>
        <w:t xml:space="preserve">- </w:t>
      </w:r>
      <w:r>
        <w:rPr>
          <w:rtl w:val="true"/>
        </w:rPr>
        <w:t>المذهب الحنفي</w:t>
      </w:r>
      <w:r>
        <w:rPr>
          <w:rtl w:val="true"/>
        </w:rPr>
        <w:t>.</w:t>
      </w:r>
      <w:bookmarkEnd w:id="54"/>
    </w:p>
    <w:p>
      <w:pPr>
        <w:pStyle w:val="BookText"/>
        <w:rPr/>
      </w:pPr>
      <w:r>
        <w:rPr>
          <w:rFonts w:ascii="Amiri" w:hAnsi="Amiri" w:eastAsia="Amiri" w:cs="Amiri"/>
          <w:color w:val="111111"/>
          <w:sz w:val="28"/>
          <w:sz w:val="28"/>
          <w:szCs w:val="28"/>
          <w:rtl w:val="true"/>
          <w:lang w:bidi="ar-SA"/>
        </w:rPr>
        <w:t xml:space="preserve">قال 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لغة وشرعاً هي النظافة، والتطهير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 وهي اثبات النظافة في المحل، وهي صفة تحدث ساعة، فساعة، وإنما يمتنع حدوثها بوجود ضدها وهو القذر؛ فإذا زال القذر وامتنع حدوثه بازالة العين القذرة تحدث النظافة فكان زوال القذر من باب زوال المانع من حدوث الطهارة لا أن يكون طهارة، وإنما سمي طهارة توسعاً لحدوث الطهارة عند زواله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55" w:name="pg16535_260616"/>
    </w:p>
    <w:p>
      <w:pPr>
        <w:pStyle w:val="Heading3"/>
        <w:numPr>
          <w:ilvl w:val="2"/>
          <w:numId w:val="1"/>
        </w:numPr>
        <w:rPr/>
      </w:pPr>
      <w:bookmarkStart w:id="56" w:name="__RefHeading___Toc9885789_1280447820"/>
      <w:bookmarkStart w:id="57" w:name="_Toc18"/>
      <w:bookmarkEnd w:id="55"/>
      <w:bookmarkEnd w:id="56"/>
      <w:r>
        <w:rPr/>
        <w:t>5</w:t>
      </w:r>
      <w:r>
        <w:rPr>
          <w:rtl w:val="true"/>
        </w:rPr>
        <w:t xml:space="preserve">- </w:t>
      </w:r>
      <w:r>
        <w:rPr>
          <w:rtl w:val="true"/>
        </w:rPr>
        <w:t>المذهب الحنبلي</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عن الأقذار؛ 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يمنع الصلاة </w:t>
      </w:r>
    </w:p>
    <w:p>
      <w:pPr>
        <w:pStyle w:val="BookText"/>
        <w:rPr/>
      </w:pPr>
      <w:r>
        <w:rPr>
          <w:rFonts w:ascii="IRNazanin" w:hAnsi="IRNazanin" w:eastAsia="IRNazanin"/>
          <w:color w:val="111111"/>
          <w:sz w:val="28"/>
          <w:sz w:val="28"/>
          <w:szCs w:val="28"/>
          <w:rtl w:val="true"/>
          <w:lang w:bidi="fa-IR"/>
        </w:rPr>
        <w:t>من حدث أو نجاسة بالماء أو رفع حكمه بالتراب فعند إطلاق لفظ الطهارة في لفظ الشارع أو كلام الفقهاء ينصرف إلى الموضوع الشرعي دون اللغوي، وكذلك كل ماله موضوع شرعي ولغوي إنما ينصرف المطلق منه إلى الموضوع الشرعي کالوضوء والصلاة والصوم والزكاة والحج ونحوه لأن الظاهر من صاحب الشرع التكلم بموضوعاته، والطهور بضم الطاء المصدر، قاله اليزيدي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والطهور بالفتح من الأسماء المتعدية، وهو الذي يطهر غيره، مثل الغسول الذي يغسل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الأسماء اللازمة بمعنى الطاهر سواء لأن العرب لا تفرق بين الفاعل والمفعول في التعدي واللزوم فما كان فاعله لازما كان فعوله لازما، بدليل قاعد وقعود، ونائم ونؤوم، وضارب وضروب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صحيح فإن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ليطهركم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جابر 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يعطهن نبي قبلي نصرت بالرعب مسيرة شهر وجعلت لي الأرض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 ولو أراد به الطاهر لم يكن فيه مزية لأنه طاهر في حق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التوضؤ بهاء البحر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الطهور متعديا لم يكن ذلك جوابا للقوم حيث سألوه عن التعدي إذ ليس كل طاهر مطهرا</w:t>
      </w:r>
      <w:r>
        <w:rPr>
          <w:rFonts w:eastAsia="Amiri" w:cs="Amiri" w:ascii="Amiri" w:hAnsi="Amiri"/>
          <w:color w:val="111111"/>
          <w:sz w:val="28"/>
          <w:szCs w:val="28"/>
          <w:rtl w:val="true"/>
          <w:lang w:bidi="ar-SA"/>
        </w:rPr>
        <w:t xml:space="preserve">. </w:t>
      </w:r>
      <w:bookmarkStart w:id="58" w:name="pg16535_260618"/>
    </w:p>
    <w:p>
      <w:pPr>
        <w:pStyle w:val="BookText"/>
        <w:rPr/>
      </w:pPr>
      <w:bookmarkEnd w:id="58"/>
      <w:r>
        <w:rPr>
          <w:rFonts w:ascii="Amiri" w:hAnsi="Amiri" w:eastAsia="Amiri" w:cs="Amiri"/>
          <w:color w:val="111111"/>
          <w:sz w:val="28"/>
          <w:sz w:val="28"/>
          <w:szCs w:val="28"/>
          <w:rtl w:val="true"/>
          <w:lang w:bidi="ar-SA"/>
        </w:rPr>
        <w:t>وما ذكروه لا يستقيم لأن العرب فرقت بين الفاعل والمفعول،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لمن وجد منه القعود، و قعود لمن يتكرر منه ذلك فينبغي أن يفرق بينهما هاهنا وليس الا من حيث التعدي واللزوم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885791_1280447820"/>
      <w:bookmarkStart w:id="60" w:name="_Toc19"/>
      <w:bookmarkEnd w:id="59"/>
      <w:r>
        <w:rPr/>
        <w:t>6</w:t>
      </w:r>
      <w:r>
        <w:rPr>
          <w:rtl w:val="true"/>
        </w:rPr>
        <w:t xml:space="preserve">- </w:t>
      </w:r>
      <w:r>
        <w:rPr>
          <w:rtl w:val="true"/>
        </w:rPr>
        <w:t>المذهب الإباضي</w:t>
      </w:r>
      <w:r>
        <w:rPr>
          <w:rtl w:val="true"/>
        </w:rPr>
        <w:t>.</w:t>
      </w:r>
      <w:bookmarkEnd w:id="60"/>
    </w:p>
    <w:p>
      <w:pPr>
        <w:pStyle w:val="BookText"/>
        <w:rPr/>
      </w:pPr>
      <w:r>
        <w:rPr>
          <w:rFonts w:ascii="Amiri" w:hAnsi="Amiri" w:eastAsia="Amiri" w:cs="Amiri"/>
          <w:color w:val="111111"/>
          <w:sz w:val="28"/>
          <w:sz w:val="28"/>
          <w:szCs w:val="28"/>
          <w:rtl w:val="true"/>
          <w:lang w:bidi="ar-SA"/>
        </w:rPr>
        <w:t xml:space="preserve">قال الشماخي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السابع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الايضاح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وفي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والطهور هو الفعل للطهارة، وهو التطهر في نفسه، والمطهر لغيره، والشيء لاسيما فعولا الا اذا كثر منه ذلك، كقولهم لكثر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أكول، ولكثير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حاشية الكتاب للشيخ أبو ستة القصبي في باب التيمم، قول الشماخي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معرفة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بأسرها إنما تجب بسبعة شروط، وهي البلوغ، والعقل، والإسلام، ودخول وقت الفريضة، وكون المكلف غير ساه، ولا نائم، وعدم الاكراه، وارتفاع موانع الحيض والنفاس</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9885793_1280447820"/>
      <w:bookmarkStart w:id="62" w:name="_Toc20"/>
      <w:bookmarkEnd w:id="61"/>
      <w:r>
        <w:rPr>
          <w:rtl w:val="true"/>
        </w:rPr>
        <w:t>المسألة الرابعة</w:t>
      </w:r>
      <w:r>
        <w:rPr>
          <w:rtl w:val="true"/>
        </w:rPr>
        <w:t xml:space="preserve">: </w:t>
      </w:r>
      <w:r>
        <w:rPr>
          <w:rtl w:val="true"/>
        </w:rPr>
        <w:t>خلاصة القول فيما أورده فقهاء المذاهب في المسألة</w:t>
      </w:r>
      <w:r>
        <w:rPr>
          <w:rtl w:val="true"/>
        </w:rPr>
        <w:t>.</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خلال قراءة الأقوال في معنى الطهارة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الوسيلة </w:t>
      </w:r>
    </w:p>
    <w:p>
      <w:pPr>
        <w:pStyle w:val="BookText"/>
        <w:rPr/>
      </w:pPr>
      <w:r>
        <w:rPr>
          <w:rFonts w:ascii="IRNazanin" w:hAnsi="IRNazanin" w:eastAsia="IRNazanin"/>
          <w:color w:val="111111"/>
          <w:sz w:val="28"/>
          <w:sz w:val="28"/>
          <w:szCs w:val="28"/>
          <w:rtl w:val="true"/>
          <w:lang w:bidi="fa-IR"/>
        </w:rPr>
        <w:t>التي قيدت بالماء والتراب، والتي تمكّن المسلم من أداء ما فرض عليه من العبادة التي يتوقف أدائها على الطهارة؛ ومن ثم تكون داخلة في قصدية القرب لله تعالى کما مرّ في مبحث النية، وفي غير الفرائض الشرعية تطلب الطهارة استحباباً على قصدية القربة الى الله تعالی کا مَرّ بيانه في أقوال علماء الإمامية أعلى الله مقامهم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إمام المذهب الحنفي لمعنى الطهارة شرعاً وحكماً كما جاء في النبيذ والمسكر، وهو مخالفة صريحة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 أن الذي جعله طهوراً للعباد من الانجاس والأدناس لأداء الصلوات، وإقامة العبادات في الطهارات هو الماء المنزل من السماء، دون ما سواه مع الاختيار، فزعم ابو حنيفة أن الطهور قد يكون بالنبيذ المسكر</w:t>
      </w:r>
      <w:r>
        <w:rPr>
          <w:rStyle w:val="FootnoteAnchor"/>
          <w:rtl w:val="true"/>
        </w:rPr>
        <w:footnoteReference w:id="22"/>
      </w:r>
      <w:r>
        <w:rPr>
          <w:rFonts w:ascii="Amiri" w:hAnsi="Amiri" w:eastAsia="Amiri" w:cs="Amiri"/>
          <w:color w:val="111111"/>
          <w:sz w:val="28"/>
          <w:sz w:val="28"/>
          <w:szCs w:val="28"/>
          <w:rtl w:val="true"/>
          <w:lang w:bidi="ar-SA"/>
        </w:rPr>
        <w:t>والموجب على شاربه الحد في ملة الإسلام، النجس العين بحكم القرآن، حيث يقول الله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فحكم على الخمر بالنجاسة، نصا لا يختل فهم معناه على ذوي الألباب، وكل مسکر خمر بحکم اللغة التي نزل بها القرآن والسنة الثابتة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مسکر خمر، وكل خمر حرام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 النعمان إلى ما أمر الله باجتنابه لرجاسته، وسوء عاقبته، فدعا إلى القرب به إليه من الطهارات، وإقامة الصلوات والعبادات، وكان بذلك </w:t>
      </w:r>
    </w:p>
    <w:p>
      <w:pPr>
        <w:pStyle w:val="BookText"/>
        <w:rPr/>
      </w:pPr>
      <w:r>
        <w:rPr>
          <w:rFonts w:ascii="Amiri" w:hAnsi="Amiri" w:eastAsia="Amiri" w:cs="Amiri"/>
          <w:color w:val="111111"/>
          <w:sz w:val="28"/>
          <w:sz w:val="28"/>
          <w:szCs w:val="28"/>
          <w:rtl w:val="true"/>
          <w:lang w:bidi="ar-SA"/>
        </w:rPr>
        <w:t>مناقضا لحكم القرآن، وخارجا بما قال فيه عن شريعة الإسلام، وشاذا به عن إجماع العلماء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المخالفة في معنی الطهارة عند المذهب الحنفي وأردف الدليل على صحة ما ذهب اليه علماء المذهب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المزيل للحدث والنجاسة؛ وبه قال الشافعي، وقال أبو حنيفة والأصم</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والطاهر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اللفظة وضعت للمبالغة، والمبالغة لا تكون إلا فيما يتكرر فيه الشيء الذي اشتق 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ضارب إذا ضرب ضربة واحدة،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إلا بعد أن يتكرر منه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كونه طاهرا مما لا يتكرر، ولا يتزايد، فينبغي أن يكون كونه طهورا لما يتزايد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يتصور التزايد فيه، أن يكون مع كونه طاهرا مطهرا مزيلا للحدث والنجاسة، وهو الذي نريده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وجدنا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طهور، وتراب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طهور، ولا خل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التطهير غير موجود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الطهور هو المطهر على ما قلناه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ذهب إلى بيان مخالفة الحنفية لإجماع الأمة في معنى الطهور والطهارة كلاً من ابن العربي، والقربي،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وأجمعت الأمة لغة وشريعة على أن وصف طهور يختص بالماء ولا يتعدى إلى سائر المائعات وهي طاهرة، فكان اقتصارهم بذلك على الماء أدل دليل على أن الطهور هو المطهر، وقد يأتي فعول لوجه آخر ليس من هذا اكله وهو العبارة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 وسحور بفتح الفاء، فإنها عبارة عن الحطب والطعام المتسحر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فوصف الماء بأنه 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يكون خبراً عن الآلة التي يتطهر بها؛ فإذا ضُمت الفاء فثبت بهذا أن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بناء للمبالغة ويكون خبراً عن الآلة، وهو الذي خطر ببال الحنفية؛ ولكن قصرت أشداقها عن لوكه وبعد هذا يقف البيان به عن المبالغة أو عن الآلة على الدليل مثاله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جعلت لي الأرض مسجداً وطهوراً ويحتمل العبارة به عن الآلة فلا حجة فيه لعلمائنا لكن يبقى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أن فعله متعد إلى غيره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535_260623"/>
      <w:bookmarkStart w:id="64" w:name="pg16535_260623"/>
      <w:bookmarkEnd w:id="64"/>
    </w:p>
    <w:p>
      <w:pPr>
        <w:pStyle w:val="Heading3"/>
        <w:numPr>
          <w:ilvl w:val="2"/>
          <w:numId w:val="1"/>
        </w:numPr>
        <w:rPr/>
      </w:pPr>
      <w:bookmarkStart w:id="65" w:name="pg16535_260623"/>
      <w:bookmarkStart w:id="66" w:name="__RefHeading___Toc9885795_1280447820"/>
      <w:bookmarkStart w:id="67" w:name="_Toc21"/>
      <w:bookmarkEnd w:id="65"/>
      <w:bookmarkEnd w:id="66"/>
      <w:r>
        <w:rPr>
          <w:rtl w:val="true"/>
        </w:rPr>
        <w:t>المبحث الثاني قعود المرأة عن الصلاة والصيام وما يحرم عليها فعله وما يستحب لها في أيام الحيض</w:t>
      </w:r>
      <w:bookmarkEnd w:id="67"/>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اَلْإِیمَانِ، نَوَاقِصُ اَلْحُظُوظِ نَوَاقِصُ اَلْعُقُولِ، فَأَمَّا نُقْصَانُ إِیمَانِهِنَّ، فَقُعُودُهُنَّ عَنِ اَلصَّلاَةِ وَ اَلصِّیَامِ فِی أَیَّامِ حَیْضِهِنَّ، وَ أَمَّا نُقْصَانُ عُقُولِهِنِّ، فَشَهَادَةُ إِمْرَأَتَیْنِ کَشَهَادَةِ اَلرَّجُلِ اَلْوَاحِدِ، وَ أَمَّا نُقْصَانُ حُظُوظِهِنَّ، فَمَوَارِیثُهُنَّ عَلَی اَلْأَنْصَافِ مِنْ مَوَارِیثِ اَلرِّجَالِ، فَاتَّقُوا شِرَارَ اَلنِّسَاءِ وَ کُونُوا مِنْ خِیَارِهِنَّ عَلَی حَذَرٍ، وَ لاَ تُطِیعُوهُنَّ فِی اَلْمَعْرُوفِ حَتَّی لاَ یَطْمَعْنَ فِی اَلْمُنْکَرِ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على طلبة العلم ما يحتويه موضوع الحيض من مسائل كثيرة؛ ولأن الكتاب مخصص لما ورد في نهج البلاغة تحديداً من عناوین فقهية، فقد الزم بنا التقيد بما ورد في الكتاب كي لا نخرج عن المسار الذي ينبغي اتباعه في هذا الحقل المعرفي</w:t>
      </w:r>
      <w:r>
        <w:rPr>
          <w:rFonts w:eastAsia="IRNazanin" w:cs="IRNazanin"/>
          <w:color w:val="111111"/>
          <w:sz w:val="28"/>
          <w:szCs w:val="28"/>
          <w:rtl w:val="true"/>
          <w:lang w:bidi="fa-IR"/>
        </w:rPr>
        <w:t xml:space="preserve">. </w:t>
      </w:r>
      <w:bookmarkStart w:id="68" w:name="pg16535_260624"/>
    </w:p>
    <w:p>
      <w:pPr>
        <w:pStyle w:val="BookText"/>
        <w:rPr/>
      </w:pPr>
      <w:bookmarkEnd w:id="68"/>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بیان آراء المذاهب الفقهية الأخرى بما اختص بهذا الموضوع ستقتصر على حرمة اتيان المرأة للصلاة والصيام أثناء انقطاع طهرها بعارض الحيض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يستلزمه ذلك من تحديد أقل الحيض وأكثره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مسائله فقد تجاذب الفقهاء الحديث فيها وباختلاف مدارسهم ومذاهبهم الفقهية، ابتداءً من معنى المحيض في اللغة وما يترتب عليه من اعتزال الرجال للنساء فيحرم وطئهن؛ وانتهاءً بأحكام الاستحاضة والنفاس وما ارتبط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هنا الى مسألتين فقط،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الحيض وأكثره أي؛ کم ستقعد المرأة عن الصلاة والصيام؛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يحرم على المرأة أثناء الحيض، وذلك لتحديد النص الشريف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نقصان إيمانهن بهذا القعود عن الصلاة والصيام؛ وهو كالآتي</w:t>
      </w:r>
      <w:r>
        <w:rPr>
          <w:rFonts w:eastAsia="IRNazanin" w:cs="IRNazanin"/>
          <w:color w:val="111111"/>
          <w:sz w:val="28"/>
          <w:szCs w:val="28"/>
          <w:rtl w:val="true"/>
          <w:lang w:bidi="fa-IR"/>
        </w:rPr>
        <w:t>:</w:t>
      </w:r>
    </w:p>
    <w:p>
      <w:pPr>
        <w:pStyle w:val="Heading3"/>
        <w:numPr>
          <w:ilvl w:val="2"/>
          <w:numId w:val="1"/>
        </w:numPr>
        <w:rPr/>
      </w:pPr>
      <w:bookmarkStart w:id="69" w:name="__RefHeading___Toc9885797_1280447820"/>
      <w:bookmarkStart w:id="70" w:name="_Toc22"/>
      <w:bookmarkEnd w:id="69"/>
      <w:r>
        <w:rPr>
          <w:rtl w:val="true"/>
        </w:rPr>
        <w:t>المسألة الأولى</w:t>
      </w:r>
      <w:r>
        <w:rPr>
          <w:rtl w:val="true"/>
        </w:rPr>
        <w:t xml:space="preserve">: </w:t>
      </w:r>
      <w:r>
        <w:rPr>
          <w:rtl w:val="true"/>
        </w:rPr>
        <w:t>أقل الحيض وأكثره الذي يلزم المرأة القعود عن الصلاة والصيام</w:t>
      </w:r>
      <w:r>
        <w:rPr>
          <w:rtl w:val="true"/>
        </w:rPr>
        <w:t>.</w:t>
      </w:r>
      <w:bookmarkEnd w:id="70"/>
    </w:p>
    <w:p>
      <w:pPr>
        <w:pStyle w:val="BookText"/>
        <w:rPr/>
      </w:pPr>
      <w:r>
        <w:rPr>
          <w:rFonts w:ascii="IRNazanin" w:hAnsi="IRNazanin" w:eastAsia="IRNazanin"/>
          <w:color w:val="111111"/>
          <w:sz w:val="28"/>
          <w:sz w:val="28"/>
          <w:szCs w:val="28"/>
          <w:rtl w:val="true"/>
          <w:lang w:bidi="fa-IR"/>
        </w:rPr>
        <w:t>لم يكن عنوان الحيض وأحكامه ومسائله بمعزلٍ عن اختلاف فقهاء المذاهب الإسلامية فقد جرى فيه الخلاف کما في غيره من العناوين والمسائل فكانت كالآتي</w:t>
      </w:r>
      <w:r>
        <w:rPr>
          <w:rFonts w:eastAsia="IRNazanin" w:cs="IRNazanin"/>
          <w:color w:val="111111"/>
          <w:sz w:val="28"/>
          <w:szCs w:val="28"/>
          <w:rtl w:val="true"/>
          <w:lang w:bidi="fa-IR"/>
        </w:rPr>
        <w:t>:</w:t>
      </w:r>
    </w:p>
    <w:p>
      <w:pPr>
        <w:pStyle w:val="Heading3"/>
        <w:numPr>
          <w:ilvl w:val="2"/>
          <w:numId w:val="1"/>
        </w:numPr>
        <w:rPr/>
      </w:pPr>
      <w:bookmarkStart w:id="71" w:name="__RefHeading___Toc9885799_1280447820"/>
      <w:bookmarkStart w:id="72" w:name="_Toc23"/>
      <w:bookmarkEnd w:id="71"/>
      <w:r>
        <w:rPr>
          <w:rtl w:val="true"/>
        </w:rPr>
        <w:t xml:space="preserve">أولاً </w:t>
      </w:r>
      <w:r>
        <w:rPr>
          <w:rtl w:val="true"/>
        </w:rPr>
        <w:t xml:space="preserve">- </w:t>
      </w:r>
      <w:r>
        <w:rPr>
          <w:rtl w:val="true"/>
        </w:rPr>
        <w:t>أقوال فقهاء المذهب الإمامي في أقل الحيض وأكثره</w:t>
      </w:r>
      <w:r>
        <w:rPr>
          <w:rtl w:val="true"/>
        </w:rPr>
        <w:t>.</w:t>
      </w:r>
      <w:bookmarkEnd w:id="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الحيض ثلاثة أيام، وأكثره عشرة أيام؛ جاء ذلك في بيان مسائل الحيض في جملة أقوال الفقهاء، وهي كالآتي</w:t>
      </w:r>
      <w:r>
        <w:rPr>
          <w:rFonts w:eastAsia="Amiri" w:cs="Amiri" w:ascii="Amiri" w:hAnsi="Amiri"/>
          <w:color w:val="111111"/>
          <w:sz w:val="28"/>
          <w:szCs w:val="28"/>
          <w:rtl w:val="true"/>
          <w:lang w:bidi="ar-SA"/>
        </w:rPr>
        <w:t xml:space="preserve">: </w:t>
      </w:r>
      <w:bookmarkStart w:id="73" w:name="pg16535_260625"/>
    </w:p>
    <w:p>
      <w:pPr>
        <w:pStyle w:val="Heading3"/>
        <w:numPr>
          <w:ilvl w:val="2"/>
          <w:numId w:val="1"/>
        </w:numPr>
        <w:rPr/>
      </w:pPr>
      <w:bookmarkStart w:id="74" w:name="__RefHeading___Toc9885801_1280447820"/>
      <w:bookmarkStart w:id="75" w:name="_Toc24"/>
      <w:bookmarkEnd w:id="73"/>
      <w:bookmarkEnd w:id="74"/>
      <w:r>
        <w:rPr/>
        <w:t>1</w:t>
      </w:r>
      <w:r>
        <w:rPr>
          <w:rtl w:val="true"/>
        </w:rPr>
        <w:t xml:space="preserve">- </w:t>
      </w:r>
      <w:r>
        <w:rPr>
          <w:rtl w:val="true"/>
        </w:rPr>
        <w:t xml:space="preserve">الشيخ الطوسي </w:t>
      </w:r>
      <w:r>
        <w:rPr>
          <w:rtl w:val="true"/>
        </w:rPr>
        <w:t>(</w:t>
      </w:r>
      <w:r>
        <w:rPr>
          <w:rtl w:val="true"/>
        </w:rPr>
        <w:t xml:space="preserve">ت </w:t>
      </w:r>
      <w:r>
        <w:rPr/>
        <w:t>460</w:t>
      </w:r>
      <w:r>
        <w:rPr>
          <w:rtl w:val="true"/>
        </w:rPr>
        <w:t xml:space="preserve"> </w:t>
      </w:r>
      <w:r>
        <w:rPr>
          <w:rtl w:val="true"/>
        </w:rPr>
        <w:t>ه</w:t>
      </w:r>
      <w:r>
        <w:rPr>
          <w:rtl w:val="true"/>
        </w:rPr>
        <w:t>).</w:t>
      </w:r>
      <w:bookmarkEnd w:id="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الحيض عندنا ثلاثة أيام؛ وأكثر الحيض عشرة أيام، وأقل الطهر عشرة أيام وأكثره لاحد 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9885803_1280447820"/>
      <w:bookmarkStart w:id="77" w:name="_Toc25"/>
      <w:bookmarkEnd w:id="76"/>
      <w:r>
        <w:rPr/>
        <w:t>2</w:t>
      </w:r>
      <w:r>
        <w:rPr>
          <w:rtl w:val="true"/>
        </w:rPr>
        <w:t xml:space="preserve">- </w:t>
      </w:r>
      <w:r>
        <w:rPr>
          <w:rtl w:val="true"/>
        </w:rPr>
        <w:t xml:space="preserve">المحقق الحلي </w:t>
      </w:r>
      <w:r>
        <w:rPr>
          <w:rtl w:val="true"/>
        </w:rPr>
        <w:t>(</w:t>
      </w:r>
      <w:r>
        <w:rPr>
          <w:rtl w:val="true"/>
        </w:rPr>
        <w:t xml:space="preserve">ت </w:t>
      </w:r>
      <w:r>
        <w:rPr/>
        <w:t>676</w:t>
      </w:r>
      <w:r>
        <w:rPr>
          <w:rtl w:val="true"/>
        </w:rPr>
        <w:t xml:space="preserve"> </w:t>
      </w:r>
      <w:r>
        <w:rPr>
          <w:rtl w:val="true"/>
        </w:rPr>
        <w:t>ه</w:t>
      </w:r>
      <w:r>
        <w:rPr>
          <w:rtl w:val="true"/>
        </w:rPr>
        <w:t>).</w:t>
      </w:r>
      <w:bookmarkEnd w:id="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الحيض، والنظر في الحيض وأحكامه فيبدأ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بالتسمية،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حيضاً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أندفع، فكأنه لمكان قوته وشدة خروجه، وفي غالب أحواله أختص بهذا الاسم،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أجالت حصاهن الضواري وحيضت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حيضات السيول الطواصم</w:t>
      </w:r>
    </w:p>
    <w:p>
      <w:pPr>
        <w:pStyle w:val="BookText"/>
        <w:rPr/>
      </w:pPr>
      <w:r>
        <w:rPr>
          <w:rFonts w:ascii="Amiri" w:hAnsi="Amiri" w:eastAsia="Amiri" w:cs="Amiri"/>
          <w:color w:val="111111"/>
          <w:sz w:val="28"/>
          <w:sz w:val="28"/>
          <w:szCs w:val="28"/>
          <w:rtl w:val="true"/>
          <w:lang w:bidi="ar-SA"/>
        </w:rPr>
        <w:t>ويجوز أن يكون من رؤية الدم، كما يقال حاضت الأرنب، إذا رأت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وحاضت الشجرة، إذا خرج منها الصمغ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 أسود أو أحمر غليظ حار، له دفع، وإنما اقتصر على هذا التعريف لأنه تميز به من غيره من الدماء عند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حار عبيط أسود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8" w:name="pg16535_260626"/>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الدم البحراني فلندع الصلاة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والعبيط هو الطري؛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تقحم الآني العبيط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دلوا لمحالة الجمل</w:t>
      </w:r>
    </w:p>
    <w:p>
      <w:pPr>
        <w:pStyle w:val="BookText"/>
        <w:rPr/>
      </w:pPr>
      <w:r>
        <w:rPr>
          <w:rFonts w:ascii="IRNazanin" w:hAnsi="IRNazanin" w:eastAsia="IRNazanin"/>
          <w:color w:val="111111"/>
          <w:sz w:val="28"/>
          <w:sz w:val="28"/>
          <w:szCs w:val="28"/>
          <w:rtl w:val="true"/>
          <w:lang w:bidi="fa-IR"/>
        </w:rPr>
        <w:t>والبحراني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الشديد الحمرة والسواد، يقال ماء جری و بحراني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وأقل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مذهب فقهاء أهل البيت عليهم السلام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9885805_1280447820"/>
      <w:bookmarkStart w:id="80" w:name="_Toc26"/>
      <w:bookmarkEnd w:id="79"/>
      <w:r>
        <w:rPr/>
        <w:t>3</w:t>
      </w:r>
      <w:r>
        <w:rPr>
          <w:rtl w:val="true"/>
        </w:rPr>
        <w:t xml:space="preserve">- </w:t>
      </w:r>
      <w:r>
        <w:rPr>
          <w:rtl w:val="true"/>
        </w:rPr>
        <w:t xml:space="preserve">الشهيد الثاني زين الدين بن علي العاملي </w:t>
      </w:r>
      <w:r>
        <w:rPr>
          <w:rtl w:val="true"/>
        </w:rPr>
        <w:t>(</w:t>
      </w:r>
      <w:r>
        <w:rPr>
          <w:rtl w:val="true"/>
        </w:rPr>
        <w:t xml:space="preserve">ت </w:t>
      </w:r>
      <w:r>
        <w:rPr/>
        <w:t>965</w:t>
      </w:r>
      <w:r>
        <w:rPr>
          <w:rtl w:val="true"/>
        </w:rPr>
        <w:t xml:space="preserve"> </w:t>
      </w:r>
      <w:r>
        <w:rPr>
          <w:rtl w:val="true"/>
        </w:rPr>
        <w:t>ه</w:t>
      </w:r>
      <w:r>
        <w:rPr>
          <w:rtl w:val="true"/>
        </w:rPr>
        <w:t>).</w:t>
      </w:r>
      <w:bookmarkEnd w:id="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الحيض وما يتعلق به وقد رتب ذلك في مجموعة أمور، وهي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فالحيض هو الدم الذي له تعلق بانقضاء العدة، ولقليله حد، وفي الأغلب یکون أسودا غليظا حارا يخرج بحرقة، وقد يشتبه بدم العذرة، </w:t>
      </w:r>
    </w:p>
    <w:p>
      <w:pPr>
        <w:pStyle w:val="BookText"/>
        <w:rPr/>
      </w:pPr>
      <w:r>
        <w:rPr>
          <w:rFonts w:ascii="Amiri" w:hAnsi="Amiri" w:eastAsia="Amiri" w:cs="Amiri"/>
          <w:color w:val="111111"/>
          <w:sz w:val="28"/>
          <w:sz w:val="28"/>
          <w:szCs w:val="28"/>
          <w:rtl w:val="true"/>
          <w:lang w:bidi="ar-SA"/>
        </w:rPr>
        <w:t>فيعتبر بالقطنة، فإن خرجت مطوقة فهو العذرة، وكل ما تراه الصبية قبل بلوغها تسعاً فليس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الحيض ثلاثة أيام، وأكثره عشرة، وكذا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التوالي في الثلاثة أم يكفي كونها في جملة عشرة؟ 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تراه المرأة بعد يأسها لا يكون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وتيأس المرأة ببلوغ 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القرشية والنبطية ببلوغ 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دم رأته المرأة دون الثلاثة فليس بحیض، مبتدئة كانت أو ذات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تراه من الثلاثة إلى العشرة، فما يمكن أن يكون حيضا فهو حيض سواء تجانس أو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المرأة ذات عادة بأن ترى الدم دفعة، ثم ينقطع على أقل الطهر فصاعدا، ثم تراه ثانيا بمثل تلك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باختلاف لون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تترك الصلاة والصوم برؤية الدم إجماعا، وفي المبتدئة تردد، الأظهر أنها تحتاط للعبادة حتى تمضي لها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الدم ثلاثة أيام ثم انقطع، ورأت قبل العاشر، كان الكل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تجاوز العشرة، رجعت إلى التفصيل الذي نذكره ولو تأخر بمقدار عشرة أيام ثم رأته، كان الأول حيضا منفردا، والثاني يمكن أن يكون حیضا مستأنفا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انقطع لدون عشرة، فعليها الاستبراء بالقطنة، فإن خرجت نقية اغتسلت، وإن كانت متلطخة صبرت المبتدئة حتی تنقی أو تمضي لها </w:t>
      </w:r>
      <w:bookmarkStart w:id="81" w:name="pg16535_260628"/>
    </w:p>
    <w:p>
      <w:pPr>
        <w:pStyle w:val="BookText"/>
        <w:rPr/>
      </w:pPr>
      <w:bookmarkEnd w:id="81"/>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العادة تغتسل بعد يوم أو يومين من عادتها، فإن استمر إلى العاشر وانقطع قضت ما فعلته من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تجاوز كان ما أتت به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جاز لزوجها وطؤها، بل الغسل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الصلاة فحاضت، وقد مضى مقدار الطهارة والصلاة، وجب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ذلك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طهرت قبل آخر الوقت بمقدار الطهارة وأداء ركعة، وجب عليها الأداء ومع الإخلال القضاء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885807_1280447820"/>
      <w:bookmarkStart w:id="83" w:name="_Toc27"/>
      <w:bookmarkEnd w:id="82"/>
      <w:r>
        <w:rPr>
          <w:rtl w:val="true"/>
        </w:rPr>
        <w:t xml:space="preserve">ثانياً </w:t>
      </w:r>
      <w:r>
        <w:rPr>
          <w:rtl w:val="true"/>
        </w:rPr>
        <w:t xml:space="preserve">- </w:t>
      </w:r>
      <w:r>
        <w:rPr>
          <w:rtl w:val="true"/>
        </w:rPr>
        <w:t>أقوال فقهاء المذاهب الأخرى في أقل الحيض وأكثره</w:t>
      </w:r>
      <w:r>
        <w:rPr>
          <w:rtl w:val="true"/>
        </w:rPr>
        <w:t>.</w:t>
      </w:r>
      <w:bookmarkEnd w:id="83"/>
    </w:p>
    <w:p>
      <w:pPr>
        <w:pStyle w:val="Heading3"/>
        <w:numPr>
          <w:ilvl w:val="2"/>
          <w:numId w:val="1"/>
        </w:numPr>
        <w:rPr/>
      </w:pPr>
      <w:bookmarkStart w:id="84" w:name="__RefHeading___Toc9885809_1280447820"/>
      <w:bookmarkStart w:id="85" w:name="_Toc28"/>
      <w:bookmarkEnd w:id="84"/>
      <w:r>
        <w:rPr/>
        <w:t>1</w:t>
      </w:r>
      <w:r>
        <w:rPr>
          <w:rtl w:val="true"/>
        </w:rPr>
        <w:t xml:space="preserve">- </w:t>
      </w:r>
      <w:r>
        <w:rPr>
          <w:rtl w:val="true"/>
        </w:rPr>
        <w:t>المذهب الزيدي</w:t>
      </w:r>
      <w:r>
        <w:rPr>
          <w:rtl w:val="true"/>
        </w:rPr>
        <w:t>:</w:t>
      </w:r>
      <w:bookmarkEnd w:id="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يكون وقت الحيض ثلاث ليال، وأكثر ما يكون الحيض عشر ليال، فما كان أقل من ثلاث ليال في وقت الحيض، فهو فساد من الحيض ويجب على المرأة ترك الصلاة فيه، حتی تنقی فإذا نقيت اغتسلت وصلت وصامت، ومن كان منه في غير وقت الحيض فليس بحيض، وهو عارض من مرض، لا يجوز ترك الصلاة لها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فقد يكون الحيض أربعاً وخمساً وستاً وسبعاً وثمانياً وتسعاً وعشراً على قدر ما تعلم النساء من أنفسهن، وما جربنه من حيضهن، فأما إذ جاوز العشر وطال بقاء الدم بهن فهن مستحاضات يفعلن ما تفعل المستحاضة، تقف عن الصلاة في وقت طمثها الذي تعرفه من نفسها، وتغتسل في وقت طهرها الذي تعرفه من نفسها، وتصلي وتصوم، ويأتيها زوجها، ولا تترك الصلاة إلا عشراً، والعشر فهو أكثر الحيض، وما زاد فهو استحاضة لا حيض</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 ثلاث، يعني أن مدة الحيض ثلاثة أيام کوامل بلياليها هذا مذهبنا وأكثره عشراً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86" w:name="pg16535_260630"/>
    </w:p>
    <w:p>
      <w:pPr>
        <w:pStyle w:val="Heading3"/>
        <w:numPr>
          <w:ilvl w:val="2"/>
          <w:numId w:val="1"/>
        </w:numPr>
        <w:rPr/>
      </w:pPr>
      <w:bookmarkStart w:id="87" w:name="__RefHeading___Toc9885811_1280447820"/>
      <w:bookmarkStart w:id="88" w:name="_Toc29"/>
      <w:bookmarkEnd w:id="86"/>
      <w:bookmarkEnd w:id="87"/>
      <w:r>
        <w:rPr/>
        <w:t>2</w:t>
      </w:r>
      <w:r>
        <w:rPr>
          <w:rtl w:val="true"/>
        </w:rPr>
        <w:t xml:space="preserve">- </w:t>
      </w:r>
      <w:r>
        <w:rPr>
          <w:rtl w:val="true"/>
        </w:rPr>
        <w:t>المذهب الشافعي</w:t>
      </w:r>
      <w:r>
        <w:rPr>
          <w:rtl w:val="true"/>
        </w:rPr>
        <w:t>.</w:t>
      </w:r>
      <w:bookmarkEnd w:id="88"/>
    </w:p>
    <w:p>
      <w:pPr>
        <w:pStyle w:val="BookText"/>
        <w:rPr/>
      </w:pPr>
      <w:r>
        <w:rPr>
          <w:rFonts w:ascii="Amiri" w:hAnsi="Amiri" w:eastAsia="Amiri" w:cs="Amiri"/>
          <w:color w:val="111111"/>
          <w:sz w:val="28"/>
          <w:sz w:val="28"/>
          <w:szCs w:val="28"/>
          <w:rtl w:val="true"/>
          <w:lang w:bidi="ar-SA"/>
        </w:rPr>
        <w:t>للشافعي رأي مخالف لما عليه بعض المذاهب الأخرى في أقل الحيض وأكثره؛ فمما جاء عنه في أقل الحيض وقد صرح بمخالفته لأقوال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وخالفنا بعض الناس في شيء من الحيض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امرأة أثبت لي عنها أنها لم تزل تحيض يوماً ولا تزيد عليه؛ وأثبت لي عن نساء أنهن ولم يزلن يحضن أقل من ثلاث؛ وعن نساء أنهن لم يزلن يحضن خمسة عشر يوماً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قوله في أقل الحيض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بلا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ثلاثة أيام، فقد يكون يومان وليلتين أو ثلاثة ليلي ويومان أو يومان وليلة واحدة، وهذا كله داخل ضمن مدلول ثلاثة أيام،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 خمسة عشر يوماً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885813_1280447820"/>
      <w:bookmarkStart w:id="90" w:name="_Toc30"/>
      <w:bookmarkEnd w:id="89"/>
      <w:r>
        <w:rPr/>
        <w:t>3</w:t>
      </w:r>
      <w:r>
        <w:rPr>
          <w:rtl w:val="true"/>
        </w:rPr>
        <w:t xml:space="preserve">- </w:t>
      </w:r>
      <w:r>
        <w:rPr>
          <w:rtl w:val="true"/>
        </w:rPr>
        <w:t>المذهب الحنبلي</w:t>
      </w:r>
      <w:r>
        <w:rPr>
          <w:rtl w:val="true"/>
        </w:rPr>
        <w:t>.</w:t>
      </w:r>
      <w:bookmarkEnd w:id="90"/>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الحيض يوم وليلة؛ وأكثره خمسة عشر يوماً هذا الصحيح من مذهب أبي عبد الله؛ وقال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أبي عبد الله لا اختلاف فيه أن أقل </w:t>
      </w:r>
      <w:bookmarkStart w:id="91" w:name="pg16535_260631"/>
    </w:p>
    <w:p>
      <w:pPr>
        <w:pStyle w:val="BookText"/>
        <w:rPr/>
      </w:pPr>
      <w:bookmarkEnd w:id="91"/>
      <w:r>
        <w:rPr>
          <w:rFonts w:ascii="Amiri" w:hAnsi="Amiri" w:eastAsia="Amiri" w:cs="Amiri"/>
          <w:color w:val="111111"/>
          <w:sz w:val="28"/>
          <w:sz w:val="28"/>
          <w:szCs w:val="28"/>
          <w:rtl w:val="true"/>
          <w:lang w:bidi="ar-SA"/>
        </w:rPr>
        <w:t>الحيض يوم، وأكثره خمسة عشر يوماً، وقيل عنه أكثره سبعة عشر يوماً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885815_1280447820"/>
      <w:bookmarkStart w:id="93" w:name="_Toc31"/>
      <w:bookmarkEnd w:id="92"/>
      <w:r>
        <w:rPr/>
        <w:t>4</w:t>
      </w:r>
      <w:r>
        <w:rPr>
          <w:rtl w:val="true"/>
        </w:rPr>
        <w:t xml:space="preserve">- </w:t>
      </w:r>
      <w:r>
        <w:rPr>
          <w:rtl w:val="true"/>
        </w:rPr>
        <w:t>المذهب الحنفي</w:t>
      </w:r>
      <w:r>
        <w:rPr>
          <w:rtl w:val="true"/>
        </w:rPr>
        <w:t>.</w:t>
      </w:r>
      <w:bookmarkEnd w:id="93"/>
    </w:p>
    <w:p>
      <w:pPr>
        <w:pStyle w:val="BookText"/>
        <w:rPr/>
      </w:pPr>
      <w:r>
        <w:rPr>
          <w:rFonts w:ascii="IRNazanin" w:hAnsi="IRNazanin" w:eastAsia="IRNazanin"/>
          <w:color w:val="111111"/>
          <w:sz w:val="28"/>
          <w:sz w:val="28"/>
          <w:szCs w:val="28"/>
          <w:rtl w:val="true"/>
          <w:lang w:bidi="fa-IR"/>
        </w:rPr>
        <w:t xml:space="preserve">قال ابن نجیم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ثلاثة أيام وأكثره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أقل مدته قدر ثلاثة أيام بلياليها، وأكثره قدر عشرة أيام بلياليها كما صرح به في الوافي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885817_1280447820"/>
      <w:bookmarkStart w:id="95" w:name="_Toc32"/>
      <w:bookmarkEnd w:id="94"/>
      <w:r>
        <w:rPr/>
        <w:t>5</w:t>
      </w:r>
      <w:r>
        <w:rPr>
          <w:rtl w:val="true"/>
        </w:rPr>
        <w:t xml:space="preserve">- </w:t>
      </w:r>
      <w:r>
        <w:rPr>
          <w:rtl w:val="true"/>
        </w:rPr>
        <w:t>المذهب المالكي</w:t>
      </w:r>
      <w:r>
        <w:rPr>
          <w:rtl w:val="true"/>
        </w:rPr>
        <w:t>.</w:t>
      </w:r>
      <w:bookmarkEnd w:id="95"/>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أقل الحيض غير محدد، فالدفعة حيض وإن أكثره نصف شهر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885819_1280447820"/>
      <w:bookmarkStart w:id="97" w:name="_Toc33"/>
      <w:bookmarkEnd w:id="96"/>
      <w:r>
        <w:rPr/>
        <w:t>6</w:t>
      </w:r>
      <w:r>
        <w:rPr>
          <w:rtl w:val="true"/>
        </w:rPr>
        <w:t xml:space="preserve">- </w:t>
      </w:r>
      <w:r>
        <w:rPr>
          <w:rtl w:val="true"/>
        </w:rPr>
        <w:t>المذهب الإباضي</w:t>
      </w:r>
      <w:r>
        <w:rPr>
          <w:rtl w:val="true"/>
        </w:rPr>
        <w:t>.</w:t>
      </w:r>
      <w:bookmarkEnd w:id="9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السابع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أقل الحيض عند أكثر أصحابنا ثلاثة أيام، وأكثره عشرة أيام، وما دون الثلاثة أيام ليس بحيض عندهم ولا حكم له في ترك الصلاة والصوم ولا في العدة، وكذلك ما بعد العشرة لا حكم له عندهم، وحجتهم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إقرائك</w:t>
      </w:r>
      <w:r>
        <w:rPr>
          <w:rFonts w:eastAsia="Amiri" w:cs="Amiri" w:ascii="Amiri" w:hAnsi="Amiri"/>
          <w:color w:val="111111"/>
          <w:sz w:val="28"/>
          <w:szCs w:val="28"/>
          <w:rtl w:val="true"/>
          <w:lang w:bidi="ar-SA"/>
        </w:rPr>
        <w:t xml:space="preserve">». </w:t>
      </w:r>
      <w:bookmarkStart w:id="98" w:name="pg16535_260632"/>
    </w:p>
    <w:p>
      <w:pPr>
        <w:pStyle w:val="BookText"/>
        <w:rPr/>
      </w:pPr>
      <w:bookmarkEnd w:id="98"/>
      <w:r>
        <w:rPr>
          <w:rFonts w:ascii="Amiri" w:hAnsi="Amiri" w:eastAsia="Amiri" w:cs="Amiri"/>
          <w:color w:val="111111"/>
          <w:sz w:val="28"/>
          <w:sz w:val="28"/>
          <w:szCs w:val="28"/>
          <w:rtl w:val="true"/>
          <w:lang w:bidi="ar-SA"/>
        </w:rPr>
        <w:t xml:space="preserve">والأيام لا تتهيأ إلا من ثلاثة إلى عشرة لأنها من أوزان أقل الجمع، لأنك تقول ثلاثة أيام، وأربعة أيام إلى العشرة، ولا تقول أحد عشر أيام، واستدلوا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 ثلاثة أيام وأكثره عشرة أيام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جماعة من أصحابنا أكثر الحيض خمسة عشر يوماً، واختلفوا في أقله، فقال بعضهم ثلاثة أيام،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 ثلاثة وأكثره عشر، وعند الثميني خمسة عشر يوماً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885821_1280447820"/>
      <w:bookmarkStart w:id="100" w:name="_Toc34"/>
      <w:bookmarkEnd w:id="99"/>
      <w:r>
        <w:rPr>
          <w:rtl w:val="true"/>
        </w:rPr>
        <w:t>المسألة الثانية</w:t>
      </w:r>
      <w:r>
        <w:rPr>
          <w:rtl w:val="true"/>
        </w:rPr>
        <w:t xml:space="preserve">: </w:t>
      </w:r>
      <w:r>
        <w:rPr>
          <w:rtl w:val="true"/>
        </w:rPr>
        <w:t>خلاصة القول في المسألة والدليل على صحة أن أقل الحيض ثلاثة أيام وأكثره عشرة أيام</w:t>
      </w:r>
      <w:r>
        <w:rPr>
          <w:rtl w:val="true"/>
        </w:rPr>
        <w:t>.</w:t>
      </w:r>
      <w:bookmarkEnd w:id="100"/>
    </w:p>
    <w:p>
      <w:pPr>
        <w:pStyle w:val="Heading3"/>
        <w:numPr>
          <w:ilvl w:val="2"/>
          <w:numId w:val="1"/>
        </w:numPr>
        <w:rPr/>
      </w:pPr>
      <w:bookmarkStart w:id="101" w:name="__RefHeading___Toc9885823_1280447820"/>
      <w:bookmarkStart w:id="102" w:name="_Toc35"/>
      <w:bookmarkEnd w:id="101"/>
      <w:r>
        <w:rPr>
          <w:rtl w:val="true"/>
        </w:rPr>
        <w:t xml:space="preserve">أولاً </w:t>
      </w:r>
      <w:r>
        <w:rPr>
          <w:rtl w:val="true"/>
        </w:rPr>
        <w:t xml:space="preserve">- </w:t>
      </w:r>
      <w:r>
        <w:rPr>
          <w:rtl w:val="true"/>
        </w:rPr>
        <w:t>في أقل الحيض</w:t>
      </w:r>
      <w:r>
        <w:rPr>
          <w:rtl w:val="true"/>
        </w:rPr>
        <w:t>.</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فقهاء الإمامية إلى القول وأجمعوا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أقل الحيض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ثلاثة ليالٍ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الحيض غير مناط بالزمن، إذ المناط عندهم دفعة واحدة؛ فقد يكون ساعة أو أقل</w:t>
      </w:r>
      <w:r>
        <w:rPr>
          <w:rFonts w:eastAsia="Amiri" w:cs="Amiri" w:ascii="Amiri" w:hAnsi="Amiri"/>
          <w:color w:val="111111"/>
          <w:sz w:val="28"/>
          <w:szCs w:val="28"/>
          <w:rtl w:val="true"/>
          <w:lang w:bidi="ar-SA"/>
        </w:rPr>
        <w:t xml:space="preserve">. </w:t>
      </w:r>
      <w:bookmarkStart w:id="103" w:name="pg16535_260633"/>
    </w:p>
    <w:p>
      <w:pPr>
        <w:pStyle w:val="BookText"/>
        <w:rPr/>
      </w:pPr>
      <w:bookmarkEnd w:id="10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وأختلف فقهاء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أقله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وليلة،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بلا ليلة،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ثلاثة أيام، فقد يكون يومان وثلاثة ليالٍ، أو يومان وليلتين، أو يومان وليلة واحدة، او يوم واحد وليلتين، أو يوم وليلة؛ وهذا كله داخل ضمن دلالة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أيام بلياليها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 فقهاء الإباضية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وهو قول أكثر فقهائهم</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9885825_1280447820"/>
      <w:bookmarkStart w:id="105" w:name="_Toc36"/>
      <w:bookmarkEnd w:id="104"/>
      <w:r>
        <w:rPr>
          <w:rtl w:val="true"/>
        </w:rPr>
        <w:t xml:space="preserve">ثانياً </w:t>
      </w:r>
      <w:r>
        <w:rPr>
          <w:rtl w:val="true"/>
        </w:rPr>
        <w:t xml:space="preserve">- </w:t>
      </w:r>
      <w:r>
        <w:rPr>
          <w:rtl w:val="true"/>
        </w:rPr>
        <w:t>في صفة الحيض</w:t>
      </w:r>
      <w:r>
        <w:rPr>
          <w:rtl w:val="true"/>
        </w:rPr>
        <w:t>.</w:t>
      </w:r>
      <w:bookmarkEnd w:id="105"/>
    </w:p>
    <w:p>
      <w:pPr>
        <w:pStyle w:val="BookText"/>
        <w:rPr/>
      </w:pPr>
      <w:r>
        <w:rPr>
          <w:rFonts w:ascii="Amiri" w:hAnsi="Amiri" w:eastAsia="Amiri" w:cs="Amiri"/>
          <w:color w:val="111111"/>
          <w:sz w:val="28"/>
          <w:sz w:val="28"/>
          <w:szCs w:val="28"/>
          <w:rtl w:val="true"/>
          <w:lang w:bidi="ar-SA"/>
        </w:rPr>
        <w:t>ذهب أكثر فقهاء المذاهب بأن لا مجال للتمييز بين صفاته،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الصفرة في الدم أو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فقهاء الإمامية في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أو أحمر، غلیظ، حار، له دافع وهو ما يميزه عن غيره من الدماء، وذلك بحسب النصوص الشريفة الواردة عن أئمة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106" w:name="__RefHeading___Toc9885827_1280447820"/>
      <w:bookmarkStart w:id="107" w:name="_Toc37"/>
      <w:bookmarkEnd w:id="106"/>
      <w:r>
        <w:rPr>
          <w:rtl w:val="true"/>
        </w:rPr>
        <w:t xml:space="preserve">ثالثاً </w:t>
      </w:r>
      <w:r>
        <w:rPr>
          <w:rtl w:val="true"/>
        </w:rPr>
        <w:t xml:space="preserve">- </w:t>
      </w:r>
      <w:r>
        <w:rPr>
          <w:rtl w:val="true"/>
        </w:rPr>
        <w:t>أكثر الحيض</w:t>
      </w:r>
      <w:r>
        <w:rPr>
          <w:rtl w:val="true"/>
        </w:rPr>
        <w:t>.</w:t>
      </w:r>
      <w:bookmarkEnd w:id="107"/>
    </w:p>
    <w:p>
      <w:pPr>
        <w:pStyle w:val="BookText"/>
        <w:rPr/>
      </w:pPr>
      <w:r>
        <w:rPr>
          <w:rFonts w:ascii="Amiri" w:hAnsi="Amiri" w:eastAsia="Amiri" w:cs="Amiri"/>
          <w:color w:val="111111"/>
          <w:sz w:val="28"/>
          <w:sz w:val="28"/>
          <w:szCs w:val="28"/>
          <w:rtl w:val="true"/>
          <w:lang w:bidi="ar-SA"/>
        </w:rPr>
        <w:t>أما أكثر الحيض فقد اختلفوا فيه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عند الشافعية والمالكية والإباضية على قول خمسة عشر يوماً</w:t>
      </w:r>
      <w:r>
        <w:rPr>
          <w:rFonts w:eastAsia="Amiri" w:cs="Amiri" w:ascii="Amiri" w:hAnsi="Amiri"/>
          <w:color w:val="111111"/>
          <w:sz w:val="28"/>
          <w:szCs w:val="28"/>
          <w:rtl w:val="true"/>
          <w:lang w:bidi="ar-SA"/>
        </w:rPr>
        <w:t xml:space="preserve">. </w:t>
      </w:r>
      <w:bookmarkStart w:id="108" w:name="pg16535_260634"/>
    </w:p>
    <w:p>
      <w:pPr>
        <w:pStyle w:val="BookText"/>
        <w:rPr/>
      </w:pPr>
      <w:bookmarkEnd w:id="108"/>
      <w:r>
        <w:rPr>
          <w:rFonts w:ascii="Amiri" w:hAnsi="Amiri" w:eastAsia="Amiri" w:cs="Amiri"/>
          <w:color w:val="111111"/>
          <w:sz w:val="28"/>
          <w:sz w:val="28"/>
          <w:szCs w:val="28"/>
          <w:rtl w:val="true"/>
          <w:lang w:bidi="ar-SA"/>
        </w:rPr>
        <w:t>وعند الحنابلة 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الإمامية والزيدية والحنفية وعند أكثر فقهاء الإباضية عشرة أيام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9885829_1280447820"/>
      <w:bookmarkStart w:id="110" w:name="_Toc38"/>
      <w:bookmarkEnd w:id="109"/>
      <w:r>
        <w:rPr>
          <w:rtl w:val="true"/>
        </w:rPr>
        <w:t xml:space="preserve">رابعاً </w:t>
      </w:r>
      <w:r>
        <w:rPr>
          <w:rtl w:val="true"/>
        </w:rPr>
        <w:t xml:space="preserve">- </w:t>
      </w:r>
      <w:r>
        <w:rPr>
          <w:rtl w:val="true"/>
        </w:rPr>
        <w:t>بيان الصحة من هذه الأقوال</w:t>
      </w:r>
      <w:r>
        <w:rPr>
          <w:rtl w:val="true"/>
        </w:rPr>
        <w:t>.</w:t>
      </w:r>
      <w:bookmarkEnd w:id="110"/>
    </w:p>
    <w:p>
      <w:pPr>
        <w:pStyle w:val="BookText"/>
        <w:rPr/>
      </w:pPr>
      <w:r>
        <w:rPr>
          <w:rFonts w:ascii="Amiri" w:hAnsi="Amiri" w:eastAsia="Amiri" w:cs="Amiri"/>
          <w:color w:val="111111"/>
          <w:sz w:val="28"/>
          <w:sz w:val="28"/>
          <w:szCs w:val="28"/>
          <w:rtl w:val="true"/>
          <w:lang w:bidi="ar-SA"/>
        </w:rPr>
        <w:t xml:space="preserve">إنَّ بيان الصحة في أقل الحيض وأكثره والذي أقرَّته السُنَّة الشريفة يستلزم الرجوع الى فقه الخلاف وهو ما بيَّنه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دليلنا إجماع الفرقة فإنهم لا يختلفون في ذلك؛ وروى أحمد بن محمد بن أبي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أدنی ما یکون من الحيض؟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 ثلاثة أيام، وأكثره عشرة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صفوان بن يحيى</w:t>
      </w:r>
      <w:r>
        <w:rPr>
          <w:rStyle w:val="FootnoteAnchor"/>
          <w:rtl w:val="true"/>
        </w:rPr>
        <w:footnoteReference w:id="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يكون من الحيض؟</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 وأقصاه عشرة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11" w:name="pg16535_260635"/>
    </w:p>
    <w:p>
      <w:pPr>
        <w:pStyle w:val="BookText"/>
        <w:rPr/>
      </w:pPr>
      <w:bookmarkEnd w:id="111"/>
      <w:r>
        <w:rPr>
          <w:rFonts w:ascii="Amiri" w:hAnsi="Amiri" w:eastAsia="Amiri" w:cs="Amiri"/>
          <w:color w:val="111111"/>
          <w:sz w:val="28"/>
          <w:sz w:val="28"/>
          <w:szCs w:val="28"/>
          <w:rtl w:val="true"/>
          <w:lang w:bidi="ar-SA"/>
        </w:rPr>
        <w:t xml:space="preserve">وفي أكثر الحيض الذي اعتمده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عشرة أيام والذي عُدَّ هو الأساس والضابطة في التفريق بين الحيض وغيره، وفي صحة هذا الحد والدليل عليه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ذلك؛ وأيضاً قد ثبت أن الذمة مرتهنة بوجوب العبادات من الصلاة والصيام وغيرها فلا يجوز أن نسقطها إلا بأمر معلوم، والعشرة أيام لا خلاف أنها حيض، وما زاد عليها ليس عليه دليل فوجب نفيه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9885831_1280447820"/>
      <w:bookmarkStart w:id="113" w:name="_Toc39"/>
      <w:bookmarkEnd w:id="112"/>
      <w:r>
        <w:rPr>
          <w:rtl w:val="true"/>
        </w:rPr>
        <w:t>المسألة الثالثة</w:t>
      </w:r>
      <w:r>
        <w:rPr>
          <w:rtl w:val="true"/>
        </w:rPr>
        <w:t xml:space="preserve">: </w:t>
      </w:r>
      <w:r>
        <w:rPr>
          <w:rtl w:val="true"/>
        </w:rPr>
        <w:t>ما يحرم على المرأة الحائض فعله وما يستحب لها أثناء الحيض</w:t>
      </w:r>
      <w:r>
        <w:rPr>
          <w:rtl w:val="true"/>
        </w:rPr>
        <w:t>.</w:t>
      </w:r>
      <w:bookmarkEnd w:id="113"/>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 فَقُعُودُهُنَّ عَنِ الصَّلَاةِ والصِّيَامِ فِي أَيَّامِ حَيضِهِنَّ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في هذه المسألة بما بحثه 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بما يحرم على المرأة أثناء حيضها، وما يستحب لها، وما يجب عليها، وذكر في ذلك الآراء والمذاهب التي اعتمدها أبناء العامة وفقهائهم، فقد كفانا المؤنة في بحث هذه المسألة، فجزاه الله خيراً، وقد فرّع هذه المسألة بحسب تلك العنوانات إلى عشرة أمور، نورد بعضاً منها وتركنا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كالجماع في فترة الحيض، والطلاق وذلك لتشعب مسائلها، أما بقية الفروع الثمانية التي تناولها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كالآتي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عليها ما يفتقر إلى الطهارة كالصلاة فرضا ونفلا، والطواف كذلك، ومس كتابة القرآن، ويكره لها حمل المصحف، ولمس هامشه، وقد تقدم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تطهرت لم يرتفع حدثها، نعم يستحب لها الوضوء عند كل صلاة، والجلوس في مصلاها ذاكرة الله تعالى، بقدر زمان صلاتها،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للحائض أن تتوضأ عند وقت كل صلاة، ثم تستقبل القبلة فتذكر الله سبحانه بقدر ما كانت تصلي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يرفع هذا الوضوء حدثا، ولا يبيح ما شرطه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الفضيلة عدم الناقض غير الحيض إلى الفراغ؟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عليها قراءة العزائم وأبعاضها حتى البسملة إذا نوت أنها منها دون غيرها، بل يكره لها ما عداها، لأنها عبادة ذات سجود، فاشترطت لها الطهارة من الحدث الأكبر كالصلاة، 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الحائض والجنب يقرآن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شاءا إلا السجدة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قراءة القرآن مطلقا، وله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مكروه، وكره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قراءة القرآن، وبه قال الحسن البصري، </w:t>
      </w:r>
    </w:p>
    <w:p>
      <w:pPr>
        <w:pStyle w:val="BookText"/>
        <w:rPr/>
      </w:pPr>
      <w:r>
        <w:rPr>
          <w:rFonts w:ascii="Amiri" w:hAnsi="Amiri" w:eastAsia="Amiri" w:cs="Amiri"/>
          <w:color w:val="111111"/>
          <w:sz w:val="28"/>
          <w:sz w:val="28"/>
          <w:szCs w:val="28"/>
          <w:rtl w:val="true"/>
          <w:lang w:bidi="ar-SA"/>
        </w:rPr>
        <w:t>والنخعي، والزهري، وقتادة، ولم يفرقوا بين العزائم وغيرها، وسوغ لها القراءة مطلقا سعيد بن المسيب، وداود، وابن المنذر، ومالك،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لها شيء من الأذكار،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ويذكران الله على كل حال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لها قراءة المنسوخ حكمه خاصة دون المنسوخ تلاوته، وكذا يحرم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قراءة العزائم في وقت، فاتفق حيضها فيه لم يجز لها قراءتها، وفي وجوب القضاء إشكال، ينشأ من أنها عبادة موقتة، فلا تجب في غيره كقضاء الصلاة، ومن استلزام نذر المعين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فلا يصح منها فرضا ولا نفلا، فهو مانع من صحته دون وجوبه، والتحقيق المنع منه، والقضاء تابع لثبوت سببه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الصلاة تمنع منهما بلا خلاف بين العلماء، لقول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أليست إحداكن إذا حاضت لا تصوم ولا تصلي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امرأة طمثت في شهر رمضان قبل أن تغيب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الاستيطان في المساجد، ذهب إليه علماؤنا، ولا أعرف فيه مخالفا، لأن النبي صلى الله عليه وآله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 المسجد لحائض ولا جنب</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نائما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 جنابة، فليتيمم، ولا يمر في المسجد إلا متيمما، حتى يخرج منه ويغتسل، وكذلك الحائض تفعل كذلك، ولا بأس أن يمرا في سائر المساجد، ولا يجلسان فيها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الاجتياز في المساجد مع أمن التلويث، وهو أحد وجهی الشافعي،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 إلا المسجدين فإنه يحرم کما قلنا في الجنابة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لها أن تأخذ شيئا من المساجد، ويحرم عليها الوضع، لأن حدثها أعظم من الجنابة، وسأل زرارة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الحائض تأخذ ما في المسجد ولا تضع فيه؟ فقال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الحائض تستطيع أن تضع ما في يدها في غيره، ولا تستطيع أن تأخذ ما فيه إلا منه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حاضت في أحد المسجدين ففي افتقارها إلى التيمم في خروجها منه إشكال، وأوجبه ابن الجنيد، وبه رواية مرسلة سلفت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عليها الغسل عند الانقطاع لتأدية العبادات المشروطة بالطهارة بإجماع علماء الأمصار، وهو شرط في صحة الصلاة إجماعا، وفي الطواف عندنا خلافا لأبي حنيفة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هو شرط في صحة الصوم، بحيث لو أخلت به ليلا حتى أصبحت بطل صومها؟ الأقرب ذلك لعدم قصوره عن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طهرت بليل من حيضها ثم توانت أن تغتسل في رمضان حتى أصبحت عليها قضاء ذلك اليوم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وبدن الحائض طاهر عند علمائنا كبدن الجنب، وهو قول أكثر الجمهور</w:t>
      </w:r>
      <w:r>
        <w:rPr>
          <w:rStyle w:val="FootnoteAnchor"/>
          <w:rtl w:val="true"/>
        </w:rPr>
        <w:footnoteReference w:id="58"/>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حيضتك في يدك</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الحائض والجنب نجس</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عليها قضاء الصوم دون الصلاة بالإجماع، 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نحيض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فنؤمر بقضاء الصوم ولا نؤمر بقضاء الصلاة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أن تقضي الصلاة وعليها أن تقضي صوم شهر رمضان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الصلاة متكررة فيلزم الحرج بقضائها دون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عليها سجود التلاوة لو سمعت العزائم عند الشيخ</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ومالك، وأبو حنيفة، وأحمد، وأكثر الجمهور</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بغير طهور</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فيدخل في عمومه السجود، ولأنه </w:t>
      </w:r>
    </w:p>
    <w:p>
      <w:pPr>
        <w:pStyle w:val="BookText"/>
        <w:rPr/>
      </w:pPr>
      <w:r>
        <w:rPr>
          <w:rFonts w:ascii="Amiri" w:hAnsi="Amiri" w:eastAsia="Amiri" w:cs="Amiri"/>
          <w:color w:val="111111"/>
          <w:sz w:val="28"/>
          <w:sz w:val="28"/>
          <w:szCs w:val="28"/>
          <w:rtl w:val="true"/>
          <w:lang w:bidi="ar-SA"/>
        </w:rPr>
        <w:t>سجود فيشترط فيه الطهارة كسجود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وسجود الصلاة ليس كسجود التلاوة، سلمنا، لكن لا يلزم من الوجوب في الصلاة الوجوب في أجزائها، والفرق بينه وبين سجود السهو كون المأتي جزءا من الصلاة إن سلمنا الحكم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علمائنا بجوازه</w:t>
      </w:r>
      <w:r>
        <w:rPr>
          <w:rStyle w:val="FootnoteAnchor"/>
          <w:rtl w:val="true"/>
        </w:rPr>
        <w:footnoteReference w:id="66"/>
      </w:r>
      <w:r>
        <w:rPr>
          <w:rFonts w:ascii="Amiri" w:hAnsi="Amiri" w:eastAsia="Amiri" w:cs="Amiri"/>
          <w:color w:val="111111"/>
          <w:sz w:val="28"/>
          <w:sz w:val="28"/>
          <w:szCs w:val="28"/>
          <w:rtl w:val="true"/>
          <w:lang w:bidi="ar-SA"/>
        </w:rPr>
        <w:t xml:space="preserve">وهو المعتمد، لإطلاق الأمر بالسجود، واشتراط الطهارة ينافيه،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شيء من العزائم الأربع وسمعتها فاسجد وإن كنت على غير وضوء وإن كنت جنبا وإن كانت المرأة لا تصلي، وسائر القرآن أنت فيه بالخيار إن شئت سجدت وإن شئت لم تسجد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ثبت هذا فإن السجود هنا واجب إذا تلت أو استمعت، إذ جوازه يستلزم وجوبه، أما السامع ففي الإيجاب عليه نظر، أقربه العدم، لأن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سمع السجدة؟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إلا أن يكون منصتا لقراءته مستمعا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إسقاط الوجوب لا استحباب السجود، بل يستحب سواء كان من العزائم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يمنع منه الحائض والجنب؟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اختاره في النهاية</w:t>
      </w:r>
      <w:r>
        <w:rPr>
          <w:rStyle w:val="FootnoteAnchor"/>
          <w:rtl w:val="true"/>
        </w:rPr>
        <w:footnoteReference w:id="69"/>
      </w:r>
      <w:r>
        <w:rPr>
          <w:rFonts w:ascii="Amiri" w:hAnsi="Amiri" w:eastAsia="Amiri" w:cs="Amiri"/>
          <w:color w:val="111111"/>
          <w:sz w:val="28"/>
          <w:sz w:val="28"/>
          <w:szCs w:val="28"/>
          <w:rtl w:val="true"/>
          <w:lang w:bidi="ar-SA"/>
        </w:rPr>
        <w:t xml:space="preserve">، لأن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الحائض تقرأ القرآن وتسجد السجدة، إذا سمعت السجدة؟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ولا تسجد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والجواز اختاره في المبسوط</w:t>
      </w:r>
      <w:r>
        <w:rPr>
          <w:rStyle w:val="FootnoteAnchor"/>
          <w:rtl w:val="true"/>
        </w:rPr>
        <w:footnoteReference w:id="71"/>
      </w:r>
      <w:r>
        <w:rPr>
          <w:rFonts w:ascii="Amiri" w:hAnsi="Amiri" w:eastAsia="Amiri" w:cs="Amiri"/>
          <w:color w:val="111111"/>
          <w:sz w:val="28"/>
          <w:sz w:val="28"/>
          <w:szCs w:val="28"/>
          <w:rtl w:val="true"/>
          <w:lang w:bidi="ar-SA"/>
        </w:rPr>
        <w:t>لما تقدم في الرواية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بن عفان في الحائض تسمع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تومئ برأسها، وبه قال سعيد بن المسيب</w:t>
      </w:r>
      <w:r>
        <w:rPr>
          <w:rStyle w:val="FootnoteAnchor"/>
          <w:rtl w:val="true"/>
        </w:rPr>
        <w:footnoteReference w:id="73"/>
      </w:r>
      <w:r>
        <w:rPr>
          <w:rFonts w:ascii="Amiri" w:hAnsi="Amiri" w:eastAsia="Amiri" w:cs="Amiri"/>
          <w:color w:val="111111"/>
          <w:sz w:val="28"/>
          <w:sz w:val="28"/>
          <w:szCs w:val="28"/>
          <w:rtl w:val="true"/>
          <w:lang w:bidi="ar-SA"/>
        </w:rPr>
        <w:t>، 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حيث كان وجهه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 السجود وهو على غير طهارة لم يلزمه الوضوء ولا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أحمد</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بينا أن الطهارة ليست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أحمد بأنها تتعلق بسبب فإذا فات لم يسجد، كا لو قرأ سجدة في الصلاة فلم يسجد لم يسجد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ويسجد،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ويسجد، وبه قال الثوري وإسحاق وأصحاب الرأي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توضأ لم يسجد لأنه فات سببها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يتيمم لها مع وجود الماء، لأن شرطه فقدان الماء، وإن كان عادما للماء فتيمم فله أن يسجد إذا لم يل، لأنه لم يفت سببها ولم يفت محلها بخلاف الوضوء</w:t>
      </w:r>
      <w:r>
        <w:rPr>
          <w:rFonts w:eastAsia="Amiri" w:cs="Amiri" w:ascii="Amiri" w:hAnsi="Amiri"/>
          <w:color w:val="111111"/>
          <w:sz w:val="28"/>
          <w:szCs w:val="28"/>
          <w:rtl w:val="true"/>
          <w:lang w:bidi="ar-SA"/>
        </w:rPr>
        <w:t xml:space="preserve">. </w:t>
      </w:r>
      <w:bookmarkStart w:id="114" w:name="pg16535_260643"/>
    </w:p>
    <w:p>
      <w:pPr>
        <w:pStyle w:val="BookText"/>
        <w:rPr/>
      </w:pPr>
      <w:bookmarkEnd w:id="114"/>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يكره لها الخضاب، ذهب إليه علماؤنا أجمع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تختضب الحائض ولا الجنب</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للتحريم، لأن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تختضب المرأة وهي طامث؟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تكون مختضبة ثم يجيئها الحيض، بأن تختضب قبل عادتها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أرتبط بالحديث من جوانب اخلاقية وسلوكية وشورح نتناوله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9885833_1280447820"/>
      <w:bookmarkStart w:id="116" w:name="_Toc40"/>
      <w:bookmarkEnd w:id="115"/>
      <w:r>
        <w:rPr>
          <w:rtl w:val="true"/>
        </w:rPr>
        <w:t>المسألة الرابعة</w:t>
      </w:r>
      <w:r>
        <w:rPr>
          <w:rtl w:val="true"/>
        </w:rPr>
        <w:t xml:space="preserve">: </w:t>
      </w:r>
      <w:r>
        <w:rPr>
          <w:rtl w:val="true"/>
        </w:rPr>
        <w:t>ما ورد في الحديث من شروح نهج البلاغة</w:t>
      </w:r>
      <w:r>
        <w:rPr>
          <w:rtl w:val="true"/>
        </w:rPr>
        <w:t>.</w:t>
      </w:r>
      <w:bookmarkEnd w:id="116"/>
    </w:p>
    <w:p>
      <w:pPr>
        <w:pStyle w:val="Heading3"/>
        <w:numPr>
          <w:ilvl w:val="2"/>
          <w:numId w:val="1"/>
        </w:numPr>
        <w:rPr/>
      </w:pPr>
      <w:bookmarkStart w:id="117" w:name="__RefHeading___Toc9885835_1280447820"/>
      <w:bookmarkStart w:id="118" w:name="_Toc41"/>
      <w:bookmarkEnd w:id="117"/>
      <w:r>
        <w:rPr>
          <w:rtl w:val="true"/>
        </w:rPr>
        <w:t xml:space="preserve">أولاً </w:t>
      </w:r>
      <w:r>
        <w:rPr>
          <w:rtl w:val="true"/>
        </w:rPr>
        <w:t xml:space="preserve">- </w:t>
      </w:r>
      <w:r>
        <w:rPr>
          <w:rtl w:val="true"/>
        </w:rPr>
        <w:t>ماجاء من بيان للحديث عند مصنف نهج البلاغة وجامعه</w:t>
      </w:r>
      <w:r>
        <w:rPr>
          <w:rtl w:val="true"/>
        </w:rPr>
        <w:t>.</w:t>
      </w:r>
      <w:bookmarkEnd w:id="118"/>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كونهم ناقصات الدين، وغير ذلك مما ورد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إليه سؤال مفاده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مشير إلى النساء لما أرادوا إلى نقص عقل ودين أصلب اللب الحكيم منهنّ؟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معنى نسب النساء إلى نقصان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يقعدن من الصلاة والصيام أيام حيضهن الذي هو على الأكثر كل شهر، فيحر من ثواب هاتين العبادتين الجليلتين، وهذا لا يوجد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نقصان العقل، فمعلوم أن النساء أندر عقولا من الرجال، وأن النجابة والليانة إنما يوجدان فيهن في النادر الشاذ، وعقلاء النساء وذوات الحزم والفطنة منهن معدودات، ومن بهذه الصفة من الرجال لا تحصى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يمكن أيضا أن يقال في نقصان الدين مثل هذا الوجه، فإنه لما كان الأغلب عليهن ضعف الدين وقلة البصيرة فيه، نسب إليهن ذلك على الأكثر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يطعن على هذا الوجه من علمناه على غاية العقل في الدين والكمال فيما يعود إليه، مثل فاطمة بنت رسول الله صلى الله عليه وآله وعليها، وخديجة بنت خويلد، ومريم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كلامنا على الأغلب الأكثر، ومن عرفناه بالفضل في الدين من النساء قليل العد عسر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فراغه من حرب الجمل في ذم النساء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النساء نواقص الإيمان، نواقص الحظوظ، نواقص العقول، فأما نقصان إيمانهن فقعودهن عن الصلاة والصيام في أيام حيضهن، وأما نقصان عقولهن فشهادة الإمرأتين كشهادة الرجل الواحد، وأما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وكونوا من خيارهن على حذر، ولا تطيعوهن في المعروف حتى لا يطمعن في المنكر</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9" w:name="pg16535_260645"/>
    </w:p>
    <w:p>
      <w:pPr>
        <w:pStyle w:val="Heading3"/>
        <w:numPr>
          <w:ilvl w:val="2"/>
          <w:numId w:val="1"/>
        </w:numPr>
        <w:rPr/>
      </w:pPr>
      <w:bookmarkStart w:id="120" w:name="__RefHeading___Toc9885837_1280447820"/>
      <w:bookmarkStart w:id="121" w:name="_Toc42"/>
      <w:bookmarkEnd w:id="119"/>
      <w:bookmarkEnd w:id="120"/>
      <w:r>
        <w:rPr>
          <w:rtl w:val="true"/>
        </w:rPr>
        <w:t xml:space="preserve">ثانياً </w:t>
      </w:r>
      <w:r>
        <w:rPr>
          <w:rtl w:val="true"/>
        </w:rPr>
        <w:t xml:space="preserve">- </w:t>
      </w:r>
      <w:r>
        <w:rPr>
          <w:rtl w:val="true"/>
        </w:rPr>
        <w:t>ما جاء من شروح للحديث لدي شرّاح نهج البلاغة</w:t>
      </w:r>
      <w:r>
        <w:rPr>
          <w:rtl w:val="true"/>
        </w:rPr>
        <w:t>.</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الصلاة نقصاناً في الإيمان، وهذا هو 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من الإيمان، وإن المقرّ بالتوحيد والنبوّة وهو تارك للعمل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تطيعوهن في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بنهي عن فعل المعروف، وإنما هو نهی عن طاعتهن، أي لا تفعلوه لأجل أمرهن لكم به، بل افعلوه لأنه معروف، والكلام ينحو نحو المثل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العبد كراعا فيأخذ ذراعا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الفصل كله رمز إلى عائشة، ولا يختلف أصحابنا في أنها أخطأت فيما فعلت ثم تابت وماتت تائبة، وأنها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كل من صنف في السير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كانت من أشد الناس على عثمان، حتى إنها أخرجت ثوبا من ثياب رسول الله صلى الله عليه وآله، فنصبته في منزلها، وكانت تقول للداخلين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رسول الله صلى الله عليه وسلم لم يبل، وعثمان قد أبلى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والنعثل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شعر اللحية والجسد،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المدائني في كتاب الجمل،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عثمان، كانت عائشة بمكة، وبلغ قتله إليها وهي بشراف، فلم تشك في أن طلحة هو صاحب الامر،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لنعثل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ذا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إصبعه وهو يبايع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الإبل ودعدعوها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طلحة حين قتل عثمان أخذ مفاتیح بیت المال، وأخذ نجائب كانت لعثمان في داره، ثم فسد أمره، فدفعها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للحديث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كانت واقعة الجمل وما اشتملت عليه من هلاك جمع عظیم من المسلمين منسوبا إلى رأى امرأة أراد أن ينبّه على وجوه نقصان النساء وأسبابه فذكر نقصانهنّ من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کونهنّ نواقص الایمان وأشار إلى جهة النقص فيه بقعود إحداهنّ عن الصلاة والصوم أيّام الحيض، ولمّا كان الصوم والصلاة من كمال الإيمان ومتمّمات الرياضة كان قعودهنّ عن الارتياض بالصوم والصلاة في تلك الأيّام نقصانا لإيمانهن، وإنّما رفعت الشريعة التكليف عنهنّ بالعبادتين المذكورتين لكونهنّ في حال مستقذرة لا يتأهّل صاحبها للوقوف بين يدي الملك الجبّار، ويعقل للصوم وجه آخر وهو أنّه يزيد الحائض إلى ضعفها ضعفا بخروج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وأسرار الشريعة أدقّ وأجلّ أن يطَّلع عليها عقول سائر الخلق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كونهنّ نواقص حظَّ، وأشار إلى جهة نقصانه بأنّ ميراثهنّ على النصف من ميراث الرجال كما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يلوح من سرّ ذلك كثرة المئونة على الرجل وهو أهل التصرّف وكون المرأة من شأنها أن تكون مكفولة محتاجة إلى قيّم هولها كالخادم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کونهنّ نواقص عقول ولذلك سبب من داخل وهو نقصان استعداد أمزجتهنّ، وقصورهنّ عن قبول تصرّف العقل کما يقبله مزاج الرجل کما نبّه تعالى عليه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 وَلْيَكْتُبْ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نبّه على ضعف القوّة الذاكرة فيهنّ، ولذلك جعل شهادة امرأتين بشهادة رجل واحد، وله أيضا سبب عارض من خارج وهو قلَّة معاشرتهنّ لأهل العقل والتصرّفات وقلَّة رياضتهنّ لقواهنّ الحيوانيّة بلزوم القوانين العقليّة في تدبير أمر المعاش والمعاد ولذلك كانت أحكام القوى الحيوانيّة فيهنّ أعلب على أحكام عقولهنّ فكانت المرأة أرق وأبكي وأحسد وألجّ وأبغي وأجزع وأوقح وأكذب وأمكر وأقبل للمكر وأذكر لمحقّرات الأمور ولكونها بهذه الصفة اقتضت الحكمة الإلهيّة أن يكون عليها حاکم ومدبّر تعيش بتدبيره وهو الرجل فقال تعالى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ولشدّة قبولها للمكر وقلَّة طاعتها للعقل مع كونها مشتركة وداعية إلى نفسها اقتضت أيضا أن يسنّ في حقّها التستّر والتخدّر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شرار النساء وكونوا من خيارهنّ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نبّه على جهة نقصانهنّ، وقد علمت أنّ النقصان يستلزم الشرّ لا جرم نفّر عنهنّ فأمر أوّلا بالخشية من شرارهنّ وهو يستلزم الأمر بالهرب منهنّ وعدم مقاربتهنّ فأمّا خيارهنّ فإنّه أمر بالكون منهنّ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ذلك أنّه لا بدّ من مقاربتهنّ، وكان الإنسان إنّما يختار مقاربة الخيرة منهنّ فينبغي أن يكون معها على تحرّز وتثبّت في سياستها وسياسة نفسه معها إذ لم تكن الخيرة منهنّ خيرة إلَّا بالقياس إلى الشريرة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نهی عن طاعتهنّ بالمعروف کیلا يطمعن في المنكر، وأشار به إلى طاعتهنّ فيما يشرن به ويأمرن مطلقا وإن كان معروفا صوابا، وفيما يطلبنه من زيادة المعروف والإحسان إليهنّ وإكرامهنّ بالزينة ونحوها فإنّ طاعة امرائهنّ فيما یشرون من معروف تدعوهنّ إلى الشور بما لا ينبغي، والتسلَّط على الأمر به فإن فعل فليفعل لأنّه معروف لا لأنّه مقتضى رأيهنّ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وزيادة إكرامهنّ من مقوّیات دواعي الشهوة والشرّ فيه حتّى ينتهي بهنّ الطمع إلى الاقتراح وطلب الخروج إلى المواضع الَّتي يرى فيها زينتهنّ ونحو ذلك إذ العقل مغلوب فيهنّ بدواعي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المثل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عبدك كراعا فيأخذ ذراعا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يوم عيد فالتفت إلى صفوف النساء فقال</w:t>
      </w:r>
      <w:r>
        <w:rPr>
          <w:rFonts w:eastAsia="Amiri" w:cs="Amiri" w:ascii="Amiri" w:hAnsi="Amiri"/>
          <w:color w:val="111111"/>
          <w:sz w:val="28"/>
          <w:szCs w:val="28"/>
          <w:rtl w:val="true"/>
          <w:lang w:bidi="ar-SA"/>
        </w:rPr>
        <w:t xml:space="preserve">: </w:t>
      </w:r>
      <w:bookmarkStart w:id="122" w:name="pg16535_260649"/>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النساء تصدّقن فإنّي رأيتكن أكثر أهل النار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لأنكنّ تكثرن اللعن، وتكفّرن العشير، وتمكث إحداكنّ شطر عمرها لا تصوم ولا تصلَّي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885839_1280447820"/>
      <w:bookmarkStart w:id="124" w:name="_Toc43"/>
      <w:bookmarkEnd w:id="123"/>
      <w:r>
        <w:rPr>
          <w:rtl w:val="true"/>
        </w:rPr>
        <w:t xml:space="preserve">ثالثاً </w:t>
      </w:r>
      <w:r>
        <w:rPr>
          <w:rtl w:val="true"/>
        </w:rPr>
        <w:t xml:space="preserve">- </w:t>
      </w:r>
      <w:r>
        <w:rPr>
          <w:rtl w:val="true"/>
        </w:rPr>
        <w:t>خلاصة القول فيما جاء في شروح نهج البلاغة</w:t>
      </w:r>
      <w:r>
        <w:rPr>
          <w:rtl w:val="true"/>
        </w:rPr>
        <w:t>.</w:t>
      </w:r>
      <w:bookmarkEnd w:id="124"/>
    </w:p>
    <w:p>
      <w:pPr>
        <w:pStyle w:val="BookText"/>
        <w:rPr/>
      </w:pPr>
      <w:r>
        <w:rPr>
          <w:rFonts w:ascii="Amiri" w:hAnsi="Amiri" w:eastAsia="Amiri" w:cs="Amiri"/>
          <w:color w:val="111111"/>
          <w:sz w:val="28"/>
          <w:sz w:val="28"/>
          <w:szCs w:val="28"/>
          <w:rtl w:val="true"/>
          <w:lang w:bidi="ar-SA"/>
        </w:rPr>
        <w:t>أتفق شراح نهج البلاغة على أن المقصود من بيان أمر النساء والركون إلى رأيهن هي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ابن أبي الحديد في توبة عائشة بعد خروجها لحرب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فمردود بالنص والعقل، فإما بالنص فإن من ناصب لعلي العداء والحرب فقد حارب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سلم لمن سالمکم وحرب لمن حاربکم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العقل فلا دليل قطعي على حدوث التوبة وهو برتبة الدليل الظني وما يغني الظن من الحق شيئاً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أنها تابة بعد حربها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الخروج الى الجمل فأمر القبول لهذه التوبة هو بيد الله وحده ومن ثم، من أين علم ابن أبي الحديد وغيره بأنها ستدخل الجنة فأمرها إلى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 شراح نهج البلاغة أيضاً على أن المقصود من نصان إيمانهم وعقولهن وحظوظهن، هو جلوسهن في فترة الحيض على الصلاة والصيام وقل ما يستلزم الطهر فرضاً ونقلاً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شرار النساء لميول طبعهن إلى هوى النفس والركون إلى غرائزها واحتياج الرجال لهن بما تفرضه الحاجة الغريزية الذكورية فيهم فيقادون الى رغبات النساء واملاءاتهن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التحذير من خيار النساء فكي لا يطمعن في نيل المزيد من الرغبات فيقعن في المنكر فيجر الرجل إلى ذلك</w:t>
      </w:r>
      <w:r>
        <w:rPr>
          <w:rFonts w:eastAsia="Amiri" w:cs="Amiri" w:ascii="Amiri" w:hAnsi="Amiri"/>
          <w:color w:val="111111"/>
          <w:sz w:val="28"/>
          <w:szCs w:val="28"/>
          <w:rtl w:val="true"/>
          <w:lang w:bidi="ar-SA"/>
        </w:rPr>
        <w:t xml:space="preserve">. </w:t>
      </w:r>
      <w:bookmarkStart w:id="125" w:name="pg16535_260651"/>
    </w:p>
    <w:p>
      <w:pPr>
        <w:pStyle w:val="Heading3"/>
        <w:numPr>
          <w:ilvl w:val="2"/>
          <w:numId w:val="1"/>
        </w:numPr>
        <w:rPr/>
      </w:pPr>
      <w:bookmarkStart w:id="126" w:name="__RefHeading___Toc9885841_1280447820"/>
      <w:bookmarkStart w:id="127" w:name="_Toc44"/>
      <w:bookmarkEnd w:id="125"/>
      <w:bookmarkEnd w:id="126"/>
      <w:r>
        <w:rPr>
          <w:rtl w:val="true"/>
        </w:rPr>
        <w:t>المبحث الثالث</w:t>
      </w:r>
      <w:r>
        <w:rPr>
          <w:rtl w:val="true"/>
        </w:rPr>
        <w:t xml:space="preserve">: </w:t>
      </w:r>
      <w:r>
        <w:rPr>
          <w:rtl w:val="true"/>
        </w:rPr>
        <w:t>آداب الحمام والتنظيف والزينة والخضاب</w:t>
      </w:r>
      <w:bookmarkEnd w:id="127"/>
    </w:p>
    <w:p>
      <w:pPr>
        <w:pStyle w:val="BookText"/>
        <w:rPr/>
      </w:pPr>
      <w:r>
        <w:rPr>
          <w:rFonts w:ascii="IRNazanin" w:hAnsi="IRNazanin" w:eastAsia="IRNazanin"/>
          <w:color w:val="111111"/>
          <w:sz w:val="28"/>
          <w:sz w:val="28"/>
          <w:szCs w:val="28"/>
          <w:rtl w:val="true"/>
          <w:lang w:bidi="fa-IR"/>
        </w:rPr>
        <w:t xml:space="preserve">في هذا المبحث الذي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الحمام والتنظيف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اعتمدنا فيه على المنهج المتبع في كتب الفقه في تخصیصه ضمن كتاب الطهارة و حيث أننا ملتزمون فيما ورد في كتاب نهج البلاغة حصراً دون بقية الأحاديث العلوية الشريفة فقد ورد في هذا المبحث عنوان واحد وهو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لاتَشَبَّهُوا بِالْيَهُودِ</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الدِّينُ قُلٌّ، فَأَمَّا الْآنَ وَ قَدِ اتَّسَعَ نِطَاقُهُ وَ ضَرَبَ بِجِرَانِهِ، فَامْرُؤٌ وَ مَا اخْتَارَ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غیرت شیبك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زِینَةٌ وَ نَحْنُ قَوْمٌ فِی مُصِیبَةٍ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28" w:name="pg16535_260652"/>
    </w:p>
    <w:p>
      <w:pPr>
        <w:pStyle w:val="BookText"/>
        <w:rPr/>
      </w:pPr>
      <w:bookmarkEnd w:id="128"/>
      <w:r>
        <w:rPr>
          <w:rFonts w:ascii="Amiri" w:hAnsi="Amiri" w:eastAsia="Amiri" w:cs="Amiri"/>
          <w:color w:val="111111"/>
          <w:sz w:val="28"/>
          <w:sz w:val="28"/>
          <w:szCs w:val="28"/>
          <w:rtl w:val="true"/>
          <w:lang w:bidi="ar-SA"/>
        </w:rPr>
        <w:t>والحديثان يقودان إلى دراسة جملة من المسائل منها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9885843_1280447820"/>
      <w:bookmarkStart w:id="130" w:name="_Toc45"/>
      <w:bookmarkEnd w:id="129"/>
      <w:r>
        <w:rPr>
          <w:rtl w:val="true"/>
        </w:rPr>
        <w:t>المسألة الأولى</w:t>
      </w:r>
      <w:r>
        <w:rPr>
          <w:rtl w:val="true"/>
        </w:rPr>
        <w:t xml:space="preserve">: </w:t>
      </w:r>
      <w:r>
        <w:rPr>
          <w:rtl w:val="true"/>
        </w:rPr>
        <w:t>معنى الخضاب لغة</w:t>
      </w:r>
      <w:r>
        <w:rPr>
          <w:rtl w:val="true"/>
        </w:rPr>
        <w:t>.</w:t>
      </w:r>
      <w:bookmarkEnd w:id="130"/>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يُخضَبُ به مِن حِنَّاءٍ، وكَتَمٍ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ما يُختَضَبُ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واختَضَب بالحنَّاءِ ونحوه، وخَضَبَ الشيءَ يَخضِبُه خَضباً، و خَضَّبَه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لونَه بحُمرَةٍ، أَو صُفرةٍ،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رجلا، منكم، أسيفاً،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إلى كشحيه، كفا مخضباً</w:t>
      </w:r>
    </w:p>
    <w:p>
      <w:pPr>
        <w:pStyle w:val="BookText"/>
        <w:rPr/>
      </w:pPr>
      <w:r>
        <w:rPr>
          <w:rFonts w:ascii="Amiri" w:hAnsi="Amiri" w:eastAsia="Amiri" w:cs="Amiri"/>
          <w:color w:val="111111"/>
          <w:sz w:val="28"/>
          <w:sz w:val="28"/>
          <w:szCs w:val="28"/>
          <w:rtl w:val="true"/>
          <w:lang w:bidi="ar-SA"/>
        </w:rPr>
        <w:t>ذَکَّر على إرادة العُضوِ، أَو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مُزنةٌ ودَقَت وَدقَها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 أَبقَلَ إنقالَها</w:t>
      </w:r>
    </w:p>
    <w:p>
      <w:pPr>
        <w:pStyle w:val="BookText"/>
        <w:rPr/>
      </w:pPr>
      <w:r>
        <w:rPr>
          <w:rFonts w:ascii="Amiri" w:hAnsi="Amiri" w:eastAsia="Amiri" w:cs="Amiri"/>
          <w:color w:val="111111"/>
          <w:sz w:val="28"/>
          <w:sz w:val="28"/>
          <w:szCs w:val="28"/>
          <w:rtl w:val="true"/>
          <w:lang w:bidi="ar-SA"/>
        </w:rPr>
        <w:t>ويجوز أن يكون صفةً لرجلٍ، أَو حالاً من المضمَر في يَضُمَّ، أَو المخفوضِ في کَشحَيه، وخَضَبَ الرَّجلُ شَيبَه بالحِنَّاءِ يَخضِبُه؛ والخِضابُ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أَوّلُ مَن خَضَبَ بالسَّوادِ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 الرَّجلُ واختَضَبَتِ المرأَةُ، من غير ذكر الشَّعَرِ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غُيِّرَ لَونه، فهو مَخضُوبٌ، وخَضِيبٌ، وكذلك الأَنثى،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خَضِيبٌ، وامرأَةٌ خَضِيبٌ، الأَخيرة عن اللِّحياني، والجمع خُضُبٌ</w:t>
      </w:r>
      <w:r>
        <w:rPr>
          <w:rFonts w:eastAsia="Amiri" w:cs="Amiri" w:ascii="Amiri" w:hAnsi="Amiri"/>
          <w:color w:val="111111"/>
          <w:sz w:val="28"/>
          <w:szCs w:val="28"/>
          <w:rtl w:val="true"/>
          <w:lang w:bidi="ar-SA"/>
        </w:rPr>
        <w:t xml:space="preserve">. </w:t>
      </w:r>
      <w:bookmarkStart w:id="131" w:name="pg16535_260653"/>
    </w:p>
    <w:p>
      <w:pPr>
        <w:pStyle w:val="BookText"/>
        <w:rPr/>
      </w:pPr>
      <w:bookmarkEnd w:id="131"/>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لونٍ غَيَّر لونَه حُمرةٌ، فهو مَخضُوبٌ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حَتی خَضَبَ دَمْعُهُ الحَصَی؛ قال ابنُ الأَثِیر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بَلَّهَا، مِنْ طَرِیقِ الاسْتِعَارَةِ؛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الأَشْبَهُ أَن یکونَ أَرادَ المبالغةَ فی البُکَاءِ، حتی احْمَرَّ دَمعُه، فخَضَبَ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 الخَضِیبُ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على التَّشبِيه بذلك، وقد اختَضَبَ بالحِنَّاءِ ونحوه وتَخَضَّبَ، واسمُ ما یُخضَبُ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والخُضَبةُ، مثال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الكثيرةُ الاختِضابِ، وبنانٌ خَضيب مُخَضَّبٌ، شُدِّد للمبالغةِ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885845_1280447820"/>
      <w:bookmarkStart w:id="133" w:name="_Toc46"/>
      <w:bookmarkEnd w:id="132"/>
      <w:r>
        <w:rPr>
          <w:rtl w:val="true"/>
        </w:rPr>
        <w:t>المسألة الثانية</w:t>
      </w:r>
      <w:r>
        <w:rPr>
          <w:rtl w:val="true"/>
        </w:rPr>
        <w:t xml:space="preserve">: </w:t>
      </w:r>
      <w:r>
        <w:rPr>
          <w:rtl w:val="true"/>
        </w:rPr>
        <w:t>أحكام الخضاب عند فقاء المذهب الإمامي</w:t>
      </w:r>
      <w:r>
        <w:rPr>
          <w:rtl w:val="true"/>
        </w:rPr>
        <w:t>.</w:t>
      </w:r>
      <w:bookmarkEnd w:id="133"/>
    </w:p>
    <w:p>
      <w:pPr>
        <w:pStyle w:val="BookText"/>
        <w:rPr/>
      </w:pPr>
      <w:r>
        <w:rPr>
          <w:rFonts w:ascii="Amiri" w:hAnsi="Amiri" w:eastAsia="Amiri" w:cs="Amiri"/>
          <w:color w:val="111111"/>
          <w:sz w:val="28"/>
          <w:sz w:val="28"/>
          <w:szCs w:val="28"/>
          <w:rtl w:val="true"/>
          <w:lang w:bidi="ar-SA"/>
        </w:rPr>
        <w:t xml:space="preserve">تناول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في مصنفاتهم الفقهية، فكان منها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9885847_1280447820"/>
      <w:bookmarkStart w:id="135" w:name="_Toc47"/>
      <w:bookmarkEnd w:id="134"/>
      <w:r>
        <w:rPr/>
        <w:t>1</w:t>
      </w:r>
      <w:r>
        <w:rPr>
          <w:rtl w:val="true"/>
        </w:rPr>
        <w:t xml:space="preserve">- </w:t>
      </w:r>
      <w:r>
        <w:rPr>
          <w:rtl w:val="true"/>
        </w:rPr>
        <w:t>العلامة الحلي رحمه الله</w:t>
      </w:r>
      <w:r>
        <w:rPr>
          <w:rtl w:val="true"/>
        </w:rPr>
        <w:t>) (</w:t>
      </w:r>
      <w:r>
        <w:rPr>
          <w:rtl w:val="true"/>
        </w:rPr>
        <w:t xml:space="preserve">ت </w:t>
      </w:r>
      <w:r>
        <w:rPr/>
        <w:t>726</w:t>
      </w:r>
      <w:r>
        <w:rPr>
          <w:rtl w:val="true"/>
        </w:rPr>
        <w:t xml:space="preserve"> </w:t>
      </w:r>
      <w:r>
        <w:rPr>
          <w:rtl w:val="true"/>
        </w:rPr>
        <w:t>ه</w:t>
      </w:r>
      <w:r>
        <w:rPr>
          <w:rtl w:val="true"/>
        </w:rPr>
        <w:t>):</w:t>
      </w:r>
      <w:bookmarkEnd w:id="135"/>
    </w:p>
    <w:p>
      <w:pPr>
        <w:pStyle w:val="BookText"/>
        <w:rPr/>
      </w:pPr>
      <w:r>
        <w:rPr>
          <w:rFonts w:ascii="IRNazanin" w:hAnsi="IRNazanin" w:eastAsia="IRNazanin"/>
          <w:color w:val="111111"/>
          <w:sz w:val="28"/>
          <w:sz w:val="28"/>
          <w:szCs w:val="28"/>
          <w:rtl w:val="true"/>
          <w:lang w:bidi="fa-IR"/>
        </w:rPr>
        <w:t>في تحرير الاحکام، فقال في الفصل الرابع من كتاب الطهارة وتحت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الحمام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أطلى واختضب بالحناء، آمنه الله عز وجل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والبرص والأكلة إلى طلية مثلها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36" w:name="pg16535_260654"/>
    </w:p>
    <w:p>
      <w:pPr>
        <w:pStyle w:val="BookText"/>
        <w:rPr/>
      </w:pPr>
      <w:bookmarkEnd w:id="136"/>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بالسواد أنس للنساء، ومهابة للعدو</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الخضاب بالسواد، وقتل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مخضوب بالوسمة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درهم في الخضاب أفضل من ألف درهم في غيره في سبيل الله، وفيه أربع عشرة خصلة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يطرد الرّيح من الأُذنين، ويجلو البصر، ويلين الخياشيم، ويطيب النكهة، ويشدّ اللّثة، ويذهب بالصّفار، ويقلّ وسوسة الشيطان، وتفرح به الملائكة ويستبشر به المؤمن، ويغيظ به الكافر، وهو زينة وطيب، ويستحي منه منکر ونكير، وهو براءة له في قبره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9885849_1280447820"/>
      <w:bookmarkStart w:id="138" w:name="_Toc48"/>
      <w:bookmarkEnd w:id="137"/>
      <w:r>
        <w:rPr/>
        <w:t>2</w:t>
      </w:r>
      <w:r>
        <w:rPr>
          <w:rtl w:val="true"/>
        </w:rPr>
        <w:t xml:space="preserve">- </w:t>
      </w:r>
      <w:r>
        <w:rPr>
          <w:rtl w:val="true"/>
        </w:rPr>
        <w:t xml:space="preserve">المحقق البحراني </w:t>
      </w:r>
      <w:r>
        <w:rPr>
          <w:rtl w:val="true"/>
        </w:rPr>
        <w:t>(</w:t>
      </w:r>
      <w:r>
        <w:rPr>
          <w:rtl w:val="true"/>
        </w:rPr>
        <w:t>رحمه الله</w:t>
      </w:r>
      <w:r>
        <w:rPr>
          <w:rtl w:val="true"/>
        </w:rPr>
        <w:t>) (</w:t>
      </w:r>
      <w:r>
        <w:rPr>
          <w:rtl w:val="true"/>
        </w:rPr>
        <w:t xml:space="preserve">ت </w:t>
      </w:r>
      <w:r>
        <w:rPr/>
        <w:t>1186</w:t>
      </w:r>
      <w:r>
        <w:rPr>
          <w:rtl w:val="true"/>
        </w:rPr>
        <w:t xml:space="preserve"> </w:t>
      </w:r>
      <w:r>
        <w:rPr>
          <w:rtl w:val="true"/>
        </w:rPr>
        <w:t>ه</w:t>
      </w:r>
      <w:r>
        <w:rPr>
          <w:rtl w:val="true"/>
        </w:rPr>
        <w:t>):</w:t>
      </w:r>
      <w:bookmarkEnd w:id="138"/>
    </w:p>
    <w:p>
      <w:pPr>
        <w:pStyle w:val="BookText"/>
        <w:rPr/>
      </w:pPr>
      <w:r>
        <w:rPr>
          <w:rFonts w:ascii="Amiri" w:hAnsi="Amiri" w:eastAsia="Amiri" w:cs="Amiri"/>
          <w:color w:val="111111"/>
          <w:sz w:val="28"/>
          <w:sz w:val="28"/>
          <w:szCs w:val="28"/>
          <w:rtl w:val="true"/>
          <w:lang w:bidi="ar-SA"/>
        </w:rPr>
        <w:t>قال في الحدائق الناضرة في مسألة الاستدلال بالأخبار الواردة في الحمام،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الكافي والفقيه 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اختضب بالسواد فقلت أراك اختضبت بالسواد؟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الخضاب أجراً، والخضاب والتهيئة مما يزيد الله به في عفة النساء، ولقد ترك النساء العفة بترك أزواجهن لهن التهيئة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الحناء يزيد في الشيب؟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يزيد في الشيب، الشيب يزيد في كل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مسكين أبي الحكم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الى الشيب في لحيته،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شاب شيبة في الإسلام كانت له نوراً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فخضب الرجل بالحناء ثم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الخضاب،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فخضب الرجل بالسواد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واسلام وايمان ورغبة إلى نسائكم، ورهبة في قلوب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العباس بن موسى الوراق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مختضبا بالسواد فسألوه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أحب النساء وأنا أتصنع لهن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خالد الزيدي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مختضبا بالسواد فسألوه عن ذلك فمد يده إلى لحيته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غزاها أن يختضبوا بالسواد ليقووا به على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عبد الحميد في الصحيح أو الحسن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الخضاب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مهيبة في الحرب، ومحبة إلى النساء، ويزيد في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عبد الله بن مهران عن أبيه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درهم في الخضاب أفضل من نفقة مائة درهم في سبيل الله أن فيه أربع عشرة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يطرد الريح من الأذنين ويجلو الغشاء من البصر ويلين الخياشيم ويطيب النكهة ويشد اللثة ويذهب بالغشيان ويقل وسوسة الشيطان وتفرح به الملائكة ويستبشر به المؤمن ويغيظ به الكفر وهو زينة وطيب وبراءة في قبره ويستحيى منه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الفقيه مرسلا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 درهم في الخضاب أفضل من ألف درهم في غيره في سبيل الله، وفيه أربع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والغشيان خبث النفس وألا تطيب، والضنى الهزال، والصفار كغراب الماء الأصفر يجتمع في البطن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في الكافي عن الحلبي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الشعر؟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 محركة نبات يخلط بالوسمة يختضب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معاوية بن عمار في الصحيح أو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مخضوبا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مطلق في خضاب لحيته أو يديه ورجليه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معاوية بن عمار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يختضب بالحناء خضابا قانيا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حفص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اللحية والرأس أمن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يختضب،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منعه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ستخضب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تخضب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خضب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هذين الخبرين المذكورين أنه لما 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لحيته ستخضب من دم رأسه وخضابها بذلك، حقيقة لا يكون إلا مع بياضها، ثم احمرارها بالدم، وإلا فلو كانت سوداء ثم جرى عليها الدم لم يصدق الخضاب إلا بنوع من التجوز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وجعلها بيضاء انتظارا لما وعده به، ليقع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على وجه الحقيقة لا المجاز، لعن الله الفاعل لذلك والراضي به لعنا يستعيذ منه أهل النار في النار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ويعضد ما ذكرناه ما رواه في كتاب العلل بسنده فيه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الخضاب وقد اختضب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 أشقاها أن يخضب لحيتي من دم رأسي بعهد معهود أخبرني به 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هذا الباب كثيرة يقف عليها من يرجع إليها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الغطاء عن مبهمات الشريعة في باب المندوبات في الحمام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اللحية خصوصاً يتأكد الخضاب للنساء، وللقاء الأعداء، وأدناه الصفرة، وأوسطه الحمرة، وأفضله السواد؛ والظاهر أن الكتم وحده أو </w:t>
      </w:r>
      <w:bookmarkStart w:id="139" w:name="pg16535_260660"/>
    </w:p>
    <w:p>
      <w:pPr>
        <w:pStyle w:val="BookText"/>
        <w:rPr/>
      </w:pPr>
      <w:bookmarkEnd w:id="139"/>
      <w:r>
        <w:rPr>
          <w:rFonts w:ascii="Amiri" w:hAnsi="Amiri" w:eastAsia="Amiri" w:cs="Amiri"/>
          <w:color w:val="111111"/>
          <w:sz w:val="28"/>
          <w:sz w:val="28"/>
          <w:szCs w:val="28"/>
          <w:rtl w:val="true"/>
          <w:lang w:bidi="ar-SA"/>
        </w:rPr>
        <w:t>مع الحناء له مزيد رجحان، واستحبابه للمرأة في الكفين لا كلام فيه، ويوقي رجحانه للرجال للتزين للنساء</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الأقوال كفاية في بيان استحباب الخضاب لما ارتبط به من آثار نفسية وصحية واخلاقية وأسرية كما في العلاقة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في المدارس الفقهية الأخرى فكان على النحو الآتي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885851_1280447820"/>
      <w:bookmarkStart w:id="141" w:name="_Toc49"/>
      <w:bookmarkEnd w:id="140"/>
      <w:r>
        <w:rPr>
          <w:rtl w:val="true"/>
        </w:rPr>
        <w:t>المسألة الثالثة</w:t>
      </w:r>
      <w:r>
        <w:rPr>
          <w:rtl w:val="true"/>
        </w:rPr>
        <w:t xml:space="preserve">: </w:t>
      </w:r>
      <w:r>
        <w:rPr>
          <w:rtl w:val="true"/>
        </w:rPr>
        <w:t>أحكام الخضاب عند فقهاء المذاهب الأخرى</w:t>
      </w:r>
      <w:r>
        <w:rPr>
          <w:rtl w:val="true"/>
        </w:rPr>
        <w:t>.</w:t>
      </w:r>
      <w:bookmarkEnd w:id="141"/>
    </w:p>
    <w:p>
      <w:pPr>
        <w:pStyle w:val="BookText"/>
        <w:rPr/>
      </w:pPr>
      <w:r>
        <w:rPr>
          <w:rFonts w:ascii="Amiri" w:hAnsi="Amiri" w:eastAsia="Amiri" w:cs="Amiri"/>
          <w:color w:val="111111"/>
          <w:sz w:val="28"/>
          <w:sz w:val="28"/>
          <w:szCs w:val="28"/>
          <w:rtl w:val="true"/>
          <w:lang w:bidi="ar-SA"/>
        </w:rPr>
        <w:t>تباينت الأحكام في المدارس الإسلامية الفقهية في أحكام الخضاب بين الحرمة بقصد الزينة للرجال، وبين الحرمة في اللون وهو السواد، أو إرجاع الجواز إلى الحاجة في استخدامه؛ وبين الكراهة والاستحباب؛ وهو ما سنعرض له في التفريعات الآتية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9885853_1280447820"/>
      <w:bookmarkStart w:id="143" w:name="_Toc50"/>
      <w:bookmarkEnd w:id="142"/>
      <w:r>
        <w:rPr/>
        <w:t>1</w:t>
      </w:r>
      <w:r>
        <w:rPr>
          <w:rtl w:val="true"/>
        </w:rPr>
        <w:t xml:space="preserve">- </w:t>
      </w:r>
      <w:r>
        <w:rPr>
          <w:rtl w:val="true"/>
        </w:rPr>
        <w:t>المذهب الزيدي</w:t>
      </w:r>
      <w:r>
        <w:rPr>
          <w:rtl w:val="true"/>
        </w:rPr>
        <w:t>:</w:t>
      </w:r>
      <w:bookmarkEnd w:id="143"/>
    </w:p>
    <w:p>
      <w:pPr>
        <w:pStyle w:val="BookText"/>
        <w:rPr/>
      </w:pPr>
      <w:r>
        <w:rPr>
          <w:rFonts w:ascii="Amiri" w:hAnsi="Amiri" w:eastAsia="Amiri" w:cs="Amiri"/>
          <w:color w:val="111111"/>
          <w:sz w:val="28"/>
          <w:sz w:val="28"/>
          <w:szCs w:val="28"/>
          <w:rtl w:val="true"/>
          <w:lang w:bidi="ar-SA"/>
        </w:rPr>
        <w:t xml:space="preserve">قال أحمد المرتضى في شرح 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خضب غير الشيب فأما الشيب فيجوز، وتركه أفضل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الشيب نور فمن شاء أن يطفيه فليطفئه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 في خضاب اليدين والرجلين من الذكر المكلف أن نقول لا يخلوا اما أن يفعله لحاجة إليه من منفعة أو دفع مضرة أولا ان فعله لحاجة فلا خلاف في جوازه وان فعله لمجرد الزينة فالمذهب تحريمه لأنه مختص بالنساء</w:t>
      </w:r>
      <w:r>
        <w:rPr>
          <w:rFonts w:eastAsia="Amiri" w:cs="Amiri" w:ascii="Amiri" w:hAnsi="Amiri"/>
          <w:color w:val="111111"/>
          <w:sz w:val="28"/>
          <w:szCs w:val="28"/>
          <w:rtl w:val="true"/>
          <w:lang w:bidi="ar-SA"/>
        </w:rPr>
        <w:t xml:space="preserve">. </w:t>
      </w:r>
      <w:bookmarkStart w:id="144" w:name="pg16535_260661"/>
    </w:p>
    <w:p>
      <w:pPr>
        <w:pStyle w:val="BookText"/>
        <w:rPr/>
      </w:pPr>
      <w:bookmarkEnd w:id="144"/>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يجوز للرجال لغير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يمنع الصغير من الحناء عندنا؟ مفهوم كلام الفقيه في تذكرته لا يمنع 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أهل المذهب خلافه وهي أنه يمنع الصغير منه كالحلي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9885855_1280447820"/>
      <w:bookmarkStart w:id="146" w:name="_Toc51"/>
      <w:bookmarkEnd w:id="145"/>
      <w:r>
        <w:rPr/>
        <w:t>2</w:t>
      </w:r>
      <w:r>
        <w:rPr>
          <w:rtl w:val="true"/>
        </w:rPr>
        <w:t xml:space="preserve">- </w:t>
      </w:r>
      <w:r>
        <w:rPr>
          <w:rtl w:val="true"/>
        </w:rPr>
        <w:t>المذهب الشافعي</w:t>
      </w:r>
      <w:r>
        <w:rPr>
          <w:rtl w:val="true"/>
        </w:rPr>
        <w:t xml:space="preserve">: </w:t>
      </w:r>
      <w:r>
        <w:rPr>
          <w:rtl w:val="true"/>
        </w:rPr>
        <w:t>تحريم الخضاب بالسواد، وجوازه للمجاهد</w:t>
      </w:r>
      <w:r>
        <w:rPr>
          <w:rtl w:val="true"/>
        </w:rPr>
        <w:t>.</w:t>
      </w:r>
      <w:bookmarkEnd w:id="146"/>
    </w:p>
    <w:p>
      <w:pPr>
        <w:pStyle w:val="BookText"/>
        <w:rPr/>
      </w:pPr>
      <w:r>
        <w:rPr>
          <w:rFonts w:ascii="Amiri" w:hAnsi="Amiri" w:eastAsia="Amiri" w:cs="Amiri"/>
          <w:color w:val="111111"/>
          <w:sz w:val="28"/>
          <w:sz w:val="28"/>
          <w:szCs w:val="28"/>
          <w:rtl w:val="true"/>
          <w:lang w:bidi="ar-SA"/>
        </w:rPr>
        <w:t xml:space="preserve">يرى فقهاء المذهب الشافعي ان الحرمة تدور مدار اللون فهو محرم أي الخاضب إذا كان الخضاب قد استخدم في خضابه اللون الأسود ويحل هذا اللون للمجاهد، وفي ذلك يقول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ذم خضاب الرأس واللحية بالسواد؛ وقال الغزالي في الأحياء والبغوي في التهذيب وآخرون من الأصحاب هو مكروه، وظاهر عباراتهم أنه كراهة تنزيه؛ والصحيح بل الصواب أنه حرام وممن صرح بتحريمه صاحب الحاوي في باب الصلاة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إلا أن يكون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كتابه الأحكام السلطانية يمنع المحتسب الناس من خضاب الشيب بالسواد الا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تحريمه حديث جابر قال أتي بأبي قحافة والد أبي بكر الصديق يوم فتح مكة ورأسه ولحيته كالثغامة بياضا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هذا واجتنبوا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مسلم في صحيحه، والثغامة بفتح الثاء المثلثة وتخفيف 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ثمر 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قوم يخضبون في آخر الزمان بالسواد كحواصل الحمام لا يريحون رائحة الجنة رواه أبو داود والنسائي وغيرهما ولا فرق في المنع من الخضاب بالسواد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إسحاق بن راهويه انه رخص فيه للمرأة تتزين به لزوجها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خضاب اليدين والرجلين بالحناء فمستحب للمتزوجة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للأحاديث المشهورة فيه وهو حرام على الرجال الا لحاجة التداوي ونحوه، ومن الدلائل على تحريمه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المتشبهين بالنساء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الحديث الصحيح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يتزعفر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وما ذاك الا للونه لا لريحه؛ فان ريح الطيب للرجال محبوب والحناء في هذا كالزعفران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الأدب من سنن أبي داود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بمخنث قد خضب يديه ورجليه بالحناء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يتشبه بالنساء؛ فأمر به فنفى إلى النقيع؛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نقتله؟ فقال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نهيت عن قتل المصلين</w:t>
      </w:r>
      <w:r>
        <w:rPr>
          <w:rFonts w:eastAsia="Amiri" w:cs="Amiri" w:ascii="Amiri" w:hAnsi="Amiri"/>
          <w:color w:val="111111"/>
          <w:sz w:val="28"/>
          <w:szCs w:val="28"/>
          <w:rtl w:val="true"/>
          <w:lang w:bidi="ar-SA"/>
        </w:rPr>
        <w:t xml:space="preserve">)). </w:t>
      </w:r>
      <w:bookmarkStart w:id="147" w:name="pg16535_260663"/>
    </w:p>
    <w:p>
      <w:pPr>
        <w:pStyle w:val="BookText"/>
        <w:rPr/>
      </w:pPr>
      <w:bookmarkEnd w:id="147"/>
      <w:r>
        <w:rPr>
          <w:rFonts w:ascii="Amiri" w:hAnsi="Amiri" w:eastAsia="Amiri" w:cs="Amiri"/>
          <w:color w:val="111111"/>
          <w:sz w:val="28"/>
          <w:sz w:val="28"/>
          <w:szCs w:val="28"/>
          <w:rtl w:val="true"/>
          <w:lang w:bidi="ar-SA"/>
        </w:rPr>
        <w:t>لكن اسناده فيه مجهول والنقيع بالنون، وسيأتي هذا الحديث في أول كتاب الصلاة حيث ذكره المصنف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الامام الحافظ أبو موسى الأصبهاني هذه المسألة وبسطها بالأدلة المتظاهرة في كتابه الاستغناء في معرفة استعمال الحناء</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9885857_1280447820"/>
      <w:bookmarkStart w:id="149" w:name="_Toc52"/>
      <w:bookmarkEnd w:id="148"/>
      <w:r>
        <w:rPr/>
        <w:t>3</w:t>
      </w:r>
      <w:r>
        <w:rPr>
          <w:rtl w:val="true"/>
        </w:rPr>
        <w:t xml:space="preserve">- </w:t>
      </w:r>
      <w:r>
        <w:rPr>
          <w:rtl w:val="true"/>
        </w:rPr>
        <w:t>المذهب الحنفي</w:t>
      </w:r>
      <w:r>
        <w:rPr>
          <w:rtl w:val="true"/>
        </w:rPr>
        <w:t>.</w:t>
      </w:r>
      <w:bookmarkEnd w:id="149"/>
    </w:p>
    <w:p>
      <w:pPr>
        <w:pStyle w:val="BookText"/>
        <w:rPr/>
      </w:pPr>
      <w:r>
        <w:rPr>
          <w:rFonts w:ascii="Amiri" w:hAnsi="Amiri" w:eastAsia="Amiri" w:cs="Amiri"/>
          <w:color w:val="111111"/>
          <w:sz w:val="28"/>
          <w:sz w:val="28"/>
          <w:szCs w:val="28"/>
          <w:rtl w:val="true"/>
          <w:lang w:bidi="ar-SA"/>
        </w:rPr>
        <w:t xml:space="preserve">إما فقهاء المهذب الحنفي فقد ذهبوا إلى الاستحباب في خضاب الرجل لرأسه ولحيته دون اللون الأسود فهو مكروه له؛ وفي ذلك قال الحصفكي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خضاب شعره ولحيته ولو في غير حرب في الأص، والأصح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ويكره بالسواد، وقيل لا</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الطوري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مطلقاً دون تحديد اللون فيمكن أن يخضب الرجل شعره ولحيته بالحناء والوسمة ويكره للرجال خضاب اليد والرجل، وهذا قوله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بخضاب اليد والرجل ما لم يكن خضاب فيه تماثيل، ويكره للرجال والصبيان لأن ذلك تزين وهو مباح للنساء دون الرجال، ولا بأس بخضاب الرأس واللحية بالحناء والوسمة للرجال والنساء لأن ذلك س سبب لزيادة الرغبة والمحبة بين الزوجين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50" w:name="pg16535_260664"/>
    </w:p>
    <w:p>
      <w:pPr>
        <w:pStyle w:val="Heading3"/>
        <w:numPr>
          <w:ilvl w:val="2"/>
          <w:numId w:val="1"/>
        </w:numPr>
        <w:rPr/>
      </w:pPr>
      <w:bookmarkStart w:id="151" w:name="__RefHeading___Toc9885859_1280447820"/>
      <w:bookmarkStart w:id="152" w:name="_Toc53"/>
      <w:bookmarkEnd w:id="150"/>
      <w:bookmarkEnd w:id="151"/>
      <w:r>
        <w:rPr/>
        <w:t>4</w:t>
      </w:r>
      <w:r>
        <w:rPr>
          <w:rtl w:val="true"/>
        </w:rPr>
        <w:t xml:space="preserve">- </w:t>
      </w:r>
      <w:r>
        <w:rPr>
          <w:rtl w:val="true"/>
        </w:rPr>
        <w:t>المذهب المالكي</w:t>
      </w:r>
      <w:r>
        <w:rPr>
          <w:rtl w:val="true"/>
        </w:rPr>
        <w:t xml:space="preserve">: </w:t>
      </w:r>
      <w:r>
        <w:rPr>
          <w:rtl w:val="true"/>
        </w:rPr>
        <w:t xml:space="preserve">توقف المالكي في صبغ الشعر ونفيه أن يكون النبي </w:t>
      </w:r>
      <w:r>
        <w:rPr>
          <w:rtl w:val="true"/>
        </w:rPr>
        <w:t>(</w:t>
      </w:r>
      <w:r>
        <w:rPr>
          <w:rtl w:val="true"/>
        </w:rPr>
        <w:t>صلى الله عليه وسلم</w:t>
      </w:r>
      <w:r>
        <w:rPr>
          <w:rtl w:val="true"/>
        </w:rPr>
        <w:t xml:space="preserve">) </w:t>
      </w:r>
      <w:r>
        <w:rPr>
          <w:rtl w:val="true"/>
        </w:rPr>
        <w:t>قد صبغ</w:t>
      </w:r>
      <w:r>
        <w:rPr>
          <w:rtl w:val="true"/>
        </w:rPr>
        <w:t>.</w:t>
      </w:r>
      <w:bookmarkEnd w:id="152"/>
    </w:p>
    <w:p>
      <w:pPr>
        <w:pStyle w:val="BookText"/>
        <w:rPr/>
      </w:pPr>
      <w:r>
        <w:rPr>
          <w:rFonts w:ascii="Amiri" w:hAnsi="Amiri" w:eastAsia="Amiri" w:cs="Amiri"/>
          <w:color w:val="111111"/>
          <w:sz w:val="28"/>
          <w:sz w:val="28"/>
          <w:szCs w:val="28"/>
          <w:rtl w:val="true"/>
          <w:lang w:bidi="ar-SA"/>
        </w:rPr>
        <w:t>وقد جاء ذلك في الموطأ في باب ما جاء في صبغ الشعر فقد جاء فيه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صبغ الشعر بالسواد لم أسمع في ذلك شيئاً معلوماً؛ وغير ذلك من الصبغ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الصبغ كله واسع ان شاء الله ليس على الناس فيه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مالكاً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الحديث بيان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يصبغ؛ ولو صبغ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لأرسلت عائشة الى عبد الرحمن بن الأسود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885861_1280447820"/>
      <w:bookmarkStart w:id="154" w:name="_Toc54"/>
      <w:bookmarkEnd w:id="153"/>
      <w:r>
        <w:rPr/>
        <w:t>5</w:t>
      </w:r>
      <w:r>
        <w:rPr>
          <w:rtl w:val="true"/>
        </w:rPr>
        <w:t xml:space="preserve">- </w:t>
      </w:r>
      <w:r>
        <w:rPr>
          <w:rtl w:val="true"/>
        </w:rPr>
        <w:t>المذهب الحنبلي</w:t>
      </w:r>
      <w:r>
        <w:rPr>
          <w:rtl w:val="true"/>
        </w:rPr>
        <w:t>.</w:t>
      </w:r>
      <w:bookmarkEnd w:id="154"/>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خضاب الشيب بغير السواد 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الشيخ المخضوب فأفرح به؛ وذاكر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تختضب؟ فقال استحي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 الله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المروذي قلت يحكي عن بشر بن الحارث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داود خضبت قلت أنا لا أتفرغ لغسلها فكيف أتفرغ لخضابها؟ </w:t>
      </w:r>
    </w:p>
    <w:p>
      <w:pPr>
        <w:pStyle w:val="BookText"/>
        <w:rPr/>
      </w:pPr>
      <w:r>
        <w:rPr>
          <w:rFonts w:ascii="Amiri" w:hAnsi="Amiri" w:eastAsia="Amiri" w:cs="Amiri"/>
          <w:color w:val="111111"/>
          <w:sz w:val="28"/>
          <w:sz w:val="28"/>
          <w:szCs w:val="28"/>
          <w:rtl w:val="true"/>
          <w:lang w:bidi="ar-SA"/>
        </w:rPr>
        <w:t xml:space="preserve">فقال أنا أنكر أن يكون بشر كشف عمله لابن داود ثم قال 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وعمر خضبا والمهاجرون فهؤلاء لم يتفرغوا لغسلها النبي صلى الله عليه وسلم قد أمر بالخضاب فمن لم يكن على ما كان عليه رسول الله صلى الله عليه وسلم فليس من الدين في شيء وحديث أبي ذر وحديث أبي هريرة وحديث أبي رمثة وحديث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الخضاب بالحناء والكتم لما روى الخلال وابن ماجة بإسنادهما عن قيم بن عبد الله ابن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فأخرجت إلينا شعرا من شعر رسول الله صلى الله عليه وسلم مخضوبا بالحناء والكتم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وخضب أبو بكر بالحناء والكتم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الشرح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الخضاب بالسواد؛ 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الخضاب بالسواد؟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جنبوه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ابي بكر، ولما روي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قوم في آخر الزمان يخضبون بالسواد كحواصل الحمام، لا يريحون رائحة الجنة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ورخص فيه اسحاق بن راهوي للمرأة تتزين به لزوجها، والله أعلم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55" w:name="pg16535_260666"/>
    </w:p>
    <w:p>
      <w:pPr>
        <w:pStyle w:val="Heading3"/>
        <w:numPr>
          <w:ilvl w:val="2"/>
          <w:numId w:val="1"/>
        </w:numPr>
        <w:rPr/>
      </w:pPr>
      <w:bookmarkStart w:id="156" w:name="__RefHeading___Toc9885863_1280447820"/>
      <w:bookmarkStart w:id="157" w:name="_Toc55"/>
      <w:bookmarkEnd w:id="155"/>
      <w:bookmarkEnd w:id="156"/>
      <w:r>
        <w:rPr>
          <w:rtl w:val="true"/>
        </w:rPr>
        <w:t>المسألة الرابعة</w:t>
      </w:r>
      <w:r>
        <w:rPr>
          <w:rtl w:val="true"/>
        </w:rPr>
        <w:t xml:space="preserve">: </w:t>
      </w:r>
      <w:r>
        <w:rPr>
          <w:rtl w:val="true"/>
        </w:rPr>
        <w:t>خلاصة القول في المسألة والدليل في استحباب الخضاب بالسواد وغيره للرجال والنساء</w:t>
      </w:r>
      <w:r>
        <w:rPr>
          <w:rtl w:val="true"/>
        </w:rPr>
        <w:t>.</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في جوازه واستحبابه مطلقاً سواء كان باللون الأسود أو غيره للرجال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قالت الإمامية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الخضاب بغير الأسود وبه قالت الحنفية والحنبلية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الزيدية إلى حرمة الخضاب للرجال بقصد الزينة، ويمنع منه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الخضاب بالأسود للرجال ويحل للمجاهد؛ ويحرم استخدام الحناء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استخدام الخضاب الأسود للرجال وبه قالت الحنفية على خلاف بينهم،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بغير السواد أحب إليَّ، وقال الحنابلة بكراهة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استخدام الخضاب لليد والرجل عند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إلا للتداوي، 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استحباب الخضاب للرجال والنساء بالسواد أو غيره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الدليل على استحباب الخضاب بالسواد والحناء وغيره للرجال والنساء هم الأئمة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وأبيهما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الأعلم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تضافرت النصوص في خضاب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إمتناع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الخضاب مطلقاً سواء بالسواد أو غيره فذلك امتثالاً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أخباره بأن لحيته ستخضب من دم رأسه؛ فضلاً عن بيانه عن السبب الآخر الذي منعه من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حزنه الدائم على مصيبة البضعة النبوية التي قضت شهيدة بين الباب والحائط وماتت كمداً وحزناً لما انتهكه القوم من حقوقها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ومخاطباً إياه عند دفنه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حُزْنِی فَسَرْمَدٌ وَ أَمَّا لَیْلِی فَمُسَهَّدٌ وَ هَمٌّ لَا یَبْرَحُ مِنْ قَلْبِی أَوْ یَخْتَارَ اللَّهُ لِی دَارَكَ الَّتِی أَنْتَ فِیهَا مُقِیمٌ کَمَدٌ مُقَیِّحٌ وَ هَمٌّ مُهَیِّجٌ سَرْعَانَ مَا فَرَّقَ بَیْنَنَا وَ إِلَی اللَّهِ أَشْکُو وَ سَتُنْبِئُكَ ابْنَتُكَ بِتَظَافُرِ أُمَّتِكَ عَلَی هَضْمِهَا فَأَحْفِهَا السُّؤَالَ وَ اسْتَخْبِرْهَا الْحَالَ فَکَمْ مِنْ غَلِیلٍ مُعْتَلِجٍ بِصَدْرِهَا لَمْ تَجِدْ إِلَی بَثِّهِ سَبِیلًا وَ سَتَقُولُ وَیَحْکُمُ اللَّهُ وَ هُوَ خَیْرُ الْحاکِمِینَ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سار ائمة العترة على 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فكانوا يخضبون رؤوسهم، ولحاهم بالسواد، والحناء، كما مرَّ ذكره في الروايات الشريفة آنفاً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جاء من اختلافات في مسألة الخضاب بحدِّ ذاته أو صفة اللون فهو اجتهادات مقابل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58" w:name="pg16535_260668"/>
    </w:p>
    <w:p>
      <w:pPr>
        <w:pStyle w:val="Heading3"/>
        <w:numPr>
          <w:ilvl w:val="2"/>
          <w:numId w:val="1"/>
        </w:numPr>
        <w:rPr/>
      </w:pPr>
      <w:bookmarkStart w:id="159" w:name="__RefHeading___Toc9885865_1280447820"/>
      <w:bookmarkStart w:id="160" w:name="_Toc56"/>
      <w:bookmarkEnd w:id="158"/>
      <w:bookmarkEnd w:id="159"/>
      <w:r>
        <w:rPr>
          <w:rtl w:val="true"/>
        </w:rPr>
        <w:t>المسألة الخامسة</w:t>
      </w:r>
      <w:r>
        <w:rPr>
          <w:rtl w:val="true"/>
        </w:rPr>
        <w:t xml:space="preserve">: </w:t>
      </w:r>
      <w:r>
        <w:rPr>
          <w:rtl w:val="true"/>
        </w:rPr>
        <w:t>مدخلية الزمان والمكان في عنوان الحكم وصدور الفتوى لدى المجتهد</w:t>
      </w:r>
      <w:r>
        <w:rPr>
          <w:rtl w:val="true"/>
        </w:rPr>
        <w:t>.</w:t>
      </w:r>
      <w:bookmarkEnd w:id="160"/>
    </w:p>
    <w:p>
      <w:pPr>
        <w:pStyle w:val="BookText"/>
        <w:rPr/>
      </w:pPr>
      <w:r>
        <w:rPr>
          <w:rFonts w:ascii="Amiri" w:hAnsi="Amiri" w:eastAsia="Amiri" w:cs="Amiri"/>
          <w:color w:val="111111"/>
          <w:sz w:val="28"/>
          <w:sz w:val="28"/>
          <w:szCs w:val="28"/>
          <w:rtl w:val="true"/>
          <w:lang w:bidi="ar-SA"/>
        </w:rPr>
        <w:t xml:space="preserve">إنَّ من الأُمور التي بحثها الفقهاء في كتبهم لا سيما المعاصرون منهم، مدخلية الزمان والمكان في صدور الحكم والفتوى والاجتهاد، وقد ورد ذلك في بعض المصنفات الفقهية التي تناولت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تغيير الأحكام وإمكانية المجتهد في النظر الى أثر الزمان والمكان في صدور الحكم والفتوى، ومن هذه المباحث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أول من أشار إلى مدخلية الزمان والمكان من أصحابنا هو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القول بكلية شيء بل تختلف الأحكام باعتبار الخصوصيّات والأحوال والأزمان والأمكنة والأشخاص وهو ظاهر، وباستخراج هذه الاختلافات والانطباق على الجزئيات المأخوذة من الشرع الشريف امتياز</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كلمة مأثورة عن الإمام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اعتقاد بالفقه الدارج السنّتي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فقهائنا، وبالاجتهاد على النهج الجواهري أي جواهر الكلام في شرح شرائع الإسلام وهذا الأمر لا بدّ منه، لكن لا يعني ذلك أنّ الفقه الإسلامي لا يواكب حاجات العصر، بل إنّ لعنصري الزمان والمكان تأثيراً في الاجتهاد، فقد يكون لواقعة حكم </w:t>
      </w:r>
    </w:p>
    <w:p>
      <w:pPr>
        <w:pStyle w:val="BookText"/>
        <w:rPr/>
      </w:pPr>
      <w:r>
        <w:rPr>
          <w:rFonts w:ascii="Amiri" w:hAnsi="Amiri" w:eastAsia="Amiri" w:cs="Amiri"/>
          <w:color w:val="111111"/>
          <w:sz w:val="28"/>
          <w:sz w:val="28"/>
          <w:szCs w:val="28"/>
          <w:rtl w:val="true"/>
          <w:lang w:bidi="ar-SA"/>
        </w:rPr>
        <w:t>لكنّها تتّخذ حكماً آخر على ضوء الأُصول الحاكمة على المجتمع وسياسته واقتصاده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والمحافظة على كرامة الأحكام الأوّلية المنصوصة في الشريعة الإسلامية ممّا اتّفق عليه أتباع مدرسة السنّة أيضاً، فإنّه عندهم إنّما يقبل التغيير الأحكام الاجتهادية لا المنصوصة وذلك من خلال القياس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مصطفى أحمد الزرقاء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اتّفقت كلمة فقهاء المذاهب على أنّ الأحكام التي تتبدّل بتبدّل الزمان وأخلاق الناس هي الأحكام الاجتهادية من قياسية ومصلحيّة، أي التي قرّرها الاجتهاد بناء على القياس أو على دواعي المصلحة، وهي المقصودة من القاعدة المقرّرة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الأحكام بتغيّر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الأساسيّة التي جاءت الشريعة لتأسيسها وتوطيدها بنصوصها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عند القول بتأثير العنصرين في الاجتهاد أن يحافظ على الأصلين المتقدّمين فنحترز عن تشريع الحكم وجعله فإنّه مختصّ بالله سبحانه، کما نقدّس ونؤيّد الأحكام الأوليّة، ومن ثمّ يقال للزمان والمكان تأثير في استنباط الأحكام الشرعيّة والأحكام الحكومية، كما تعرّض إلى تفصيل ذلك بعض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فالأوضاع والأحوال الزمنية لها تأثير خاصّ وكبير في استنباط الحكم الشرعي، وهذا التأثير تارة باعتبار الموضوع وأُخرى باعتبار الحكم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القضيّة مركَّبة من موضوع ومحمول فتأثير العنصرين تارة يرجع إلى ناحية الموضوع وأُخرى إلى الحكم باعتبار الملاك أو كيفية تنفيذ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 تبدّله انقلابه إلى موضوع آخر كصيرورة الخمر خلَّا، هذا خارج عمّا نحن فيه، وقد يصدق الموضوع على مورد في زمان ومكان ونفس الموضوع لا يصدق على ذلك المورد في زمان ومكان آخر لمدخلية الظروف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بدّ في تأثير عنصري الزمان والمكان في الأحكام الشرعيّة ألا يؤثّر في كرامة حصر التشريع في الله سبحانه، ولا يمسّ بقداسة الكبريات والأُصول الثابتة الشرعيّة، وهذا من الفقه الحيّ الذي يتماشى مع كلّ عصر ومصر، وهذا إنّما يتحقّق في فقه المذهب الإمامي الذي يعتقد بحياة إمامه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يحقّ لنا أن نفسّر التأثير بتفسير خاطئ ومردود، بأنّه بمعنى تغيير الأحكام الشرعيّة حسب المصالح الزمنية، حتّى يبرّر بذلك مخالفة بعض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وإبطال الشريعة أمر محرّم لا يستباح بأيّ عنوان، فلا يصحّ لنا تغيير الشريعة بالمعايير الاجتماعية من الصلاح والفساد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ذكناه من تأثير عنصري الزمان والمكان في الأحكام الشرعيّة وتغييرها بالمعنى الصحيح إنّما كان باعتبار مقام الإفتاء، وكذلك الأمر في الأحكام الحكومتيّة، حيث إنّه يقسّم الحكم إلى الحكم الشرعي والحكم الحكومتي، والأوّل إلى الأوّلى والثانوي أي الأحكام الواقعيّة والأحكام الظاهريّة، وعند التعارض بين الأحكام الأوّلية والثانوية تقدّم الثانية من باب الحكومة أو من باب التوفيق العرفي، كتقدّم قاعدة لا حرج على الأحكام </w:t>
      </w:r>
    </w:p>
    <w:p>
      <w:pPr>
        <w:pStyle w:val="BookText"/>
        <w:rPr/>
      </w:pPr>
      <w:r>
        <w:rPr>
          <w:rFonts w:ascii="Amiri" w:hAnsi="Amiri" w:eastAsia="Amiri" w:cs="Amiri"/>
          <w:color w:val="111111"/>
          <w:sz w:val="28"/>
          <w:sz w:val="28"/>
          <w:szCs w:val="28"/>
          <w:rtl w:val="true"/>
          <w:lang w:bidi="ar-SA"/>
        </w:rPr>
        <w:t>الضررية، كالميتة يحرم أكلها إلَّا من اظطرّ غير باغ، ويرجع هذا إلى مقام الإفتاء والاستنباط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التزاحم بين نفس الأحكام الواقعيّة، فلو لم يرفع التزاحم لحصلت مفاسد، فالفقيه الحاكم الجامع للشرائط المتصدّي لمنصب الولاء يقوم بتقديم بعض الأحكام الواقعيّة على بعض بتعيّن المورد من صغريات أيّ الكبرتين الواقعتين، ولا يحكم الحاكم إلَّا بعد ملاحظة الظروف الزمانية والمكانية ومشاورة للكتاب والسنة بأن الحاكم له الأخذ بالمصالح وتفسير الأحكام على ضوئها، كما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الطلاق ثلاثاً من دون التخلل والرجوع،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استعجلوا في أمر قد كانت لهم فيه أناة، فلو امضيناه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فأمضاه عليهم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لتغير الأوضاع والاحوال الزمنية تأثيراً كبيراً في استنباط الأحكام الشرعية والتأثير يرجع تارة إلى ناحية الموضوع، وأخرى الى جانب الحكم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تبدل الأحكام يتبدل الموضوعات ما يلي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بعض الكلمات القصار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ولا تتشبهوا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قُلٌّ، فأما الآن فقد اتسع نطاقه وضرب جيرانه فامرؤٌ وما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وللكلام صلة، ولا ينحصر الكلام بهذه المسائل الخمس بل المراد توضيح أن المفتاح الأصلي الوحيد لحلّ قسم كبير من المسائل المستحدثة هو هذا المعنى أي تبدّل الحكم بتبدّل الموضوعات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وعصارة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المأخوذة من الشارع المقدّس ثابتة لا تتغيّر مدى القرون والأعصار ولا تتبدّل بحسب اختلاف الأمكنة والأمصار، فالحلال حلال دائماً والحرام حرام كذلك، ولكن الموضوعات العرفية متغيرة دائماً، فكلَّما تغيّر الموضوع تغيّر الحكم، حيث إنّ الموضوع كثيراً ما يكون متأثراً بالزمان والمكان، فإذا تغيّر الزمان والمكان تغيّر الموضوع فيتغيّر الحكم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وتغيّر الموضوع على أقسام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بتبدّل الماهية كما في الكلب الواقع في المملحة، وأخرى بتبدّل أوصافه الخارجية كتبدّل الدم من جسم الإنسان إلى البقّ، وثالثة بتبدّل الأمور الاعتبارية كتبدّل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تأثير الزمان والمكان في الاجتهاد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تبدّل الزمان والمكان قد يكون سبباً لتنبّه الفقيه إلى مسائل جديدة وانشراح فكره وصدره، فيلتفت إلى أمور لم يكن متنبهاً لها في السابق، سيّما بعد قيام الحكومة الإسلامية، ولكن لا بمعنى أنّه إذا كان خارجاً عن هذه الدائرة كانت له أفكار خاصّة وإذا دخل تبدّلت أفكاره، بل بمعنى التفاته إلى حاجات ومصالح النظام والأمة</w:t>
      </w:r>
      <w:r>
        <w:rPr>
          <w:rFonts w:eastAsia="Amiri" w:cs="Amiri" w:ascii="Amiri" w:hAnsi="Amiri"/>
          <w:color w:val="111111"/>
          <w:sz w:val="28"/>
          <w:szCs w:val="28"/>
          <w:rtl w:val="true"/>
          <w:lang w:bidi="ar-SA"/>
        </w:rPr>
        <w:t xml:space="preserve">. </w:t>
      </w:r>
      <w:bookmarkStart w:id="161" w:name="pg16535_260673"/>
    </w:p>
    <w:p>
      <w:pPr>
        <w:pStyle w:val="BookText"/>
        <w:rPr/>
      </w:pPr>
      <w:bookmarkEnd w:id="161"/>
      <w:r>
        <w:rPr>
          <w:rFonts w:ascii="Amiri" w:hAnsi="Amiri" w:eastAsia="Amiri" w:cs="Amiri"/>
          <w:color w:val="111111"/>
          <w:sz w:val="28"/>
          <w:sz w:val="28"/>
          <w:szCs w:val="28"/>
          <w:rtl w:val="true"/>
          <w:lang w:bidi="ar-SA"/>
        </w:rPr>
        <w:t xml:space="preserve">فمثلاً يتنبه إلى أنّ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كونه دينياً أو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يعدّه في الماضي من الواجبات الكفائية، يعدّه الآن من الواجبات العينية لما يشعر من حاة المسلمين الماسّة إلى ذلك في تدبير أمور الدين والدنيا، فإنّ الجماعة الجاهلة تصبح متأخّرة جدّاً وضعيفة إلى النهاية، ولا يرضى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التأخر والضعف للمسلمين، ولذا يفتي الفقيه بوجوب الجهاد لمحاربة الجهل وبوجوب تحصيل العلم عينياً على جميع المسلمين كلّ حسب استعداده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885867_1280447820"/>
      <w:bookmarkStart w:id="163" w:name="_Toc57"/>
      <w:bookmarkEnd w:id="162"/>
      <w:r>
        <w:rPr>
          <w:rtl w:val="true"/>
        </w:rPr>
        <w:t>المسألة السادسة</w:t>
      </w:r>
      <w:r>
        <w:rPr>
          <w:rtl w:val="true"/>
        </w:rPr>
        <w:t xml:space="preserve">: </w:t>
      </w:r>
      <w:r>
        <w:rPr>
          <w:rtl w:val="true"/>
        </w:rPr>
        <w:t>ما ورد في الحديث من شروح نهج البلاغة</w:t>
      </w:r>
      <w:r>
        <w:rPr>
          <w:rtl w:val="true"/>
        </w:rPr>
        <w:t>.</w:t>
      </w:r>
      <w:bookmarkEnd w:id="163"/>
    </w:p>
    <w:p>
      <w:pPr>
        <w:pStyle w:val="BookText"/>
        <w:rPr/>
      </w:pPr>
      <w:r>
        <w:rPr>
          <w:rFonts w:ascii="Amiri" w:hAnsi="Amiri" w:eastAsia="Amiri" w:cs="Amiri"/>
          <w:color w:val="111111"/>
          <w:sz w:val="28"/>
          <w:sz w:val="28"/>
          <w:szCs w:val="28"/>
          <w:rtl w:val="true"/>
          <w:lang w:bidi="ar-SA"/>
        </w:rPr>
        <w:t>تناول شراح نهج البلاغة هذا النص الشريف بجملة من الشروحات والتعليقات، نورد بعضاً منها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9885869_1280447820"/>
      <w:bookmarkStart w:id="165" w:name="_Toc58"/>
      <w:bookmarkEnd w:id="164"/>
      <w:r>
        <w:rPr>
          <w:rtl w:val="true"/>
        </w:rPr>
        <w:t xml:space="preserve">أولاً </w:t>
      </w:r>
      <w:r>
        <w:rPr>
          <w:rtl w:val="true"/>
        </w:rPr>
        <w:t xml:space="preserve">- </w:t>
      </w:r>
      <w:r>
        <w:rPr>
          <w:rtl w:val="true"/>
        </w:rPr>
        <w:t xml:space="preserve">ابن أبي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165"/>
    </w:p>
    <w:p>
      <w:pPr>
        <w:pStyle w:val="BookText"/>
        <w:rPr/>
      </w:pPr>
      <w:r>
        <w:rPr>
          <w:rFonts w:ascii="Amiri" w:hAnsi="Amiri" w:eastAsia="Amiri" w:cs="Amiri"/>
          <w:color w:val="111111"/>
          <w:sz w:val="28"/>
          <w:sz w:val="28"/>
          <w:szCs w:val="28"/>
          <w:rtl w:val="true"/>
          <w:lang w:bidi="ar-SA"/>
        </w:rPr>
        <w:t>قال ابن أبي الحديد في شرح الحديث وقد مازجه بالشعر وبعض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لا تخضب،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أمر أصحابه بالخضاب ليكونوا في مرأى العين شباباً فيجبن المشركون عنهم حال الحرب، فإن الشيخ مظنة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والاسلام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الآن وقد اتسع نطاقه وضرب بجرانه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سقط ذلك الامر وصار الخضاب مباحا غير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تلبسه المرأة لبسة مخصوصة أو ليس بصدارة ولا سراويل، وسميت أسماء بنت أبي بكر ذات النطاقين لأنها قطعت من ثوبها ذلك قطعة شدت بها سفرة لها حملها أبو بكر معه حين خرج من مكة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الهجرة،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أبدلها الله بها نطاقين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نفر من الشام ينادون عبد الله ابنها حين حصره الحجاج بمكة يشتمونه کما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ذات النطاقين، فيضحك عبد الله منهم، وقال لابن أبي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يظنونه ذما ثم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شكاة ظاهر عنك عارها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واستعار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لسعة رقعة الاسلام، كذلك استعار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أقام وثبت، وذلك لان البعير إذا ضرب بجرانه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وجرانه مقدم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استناخ وبرك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وإن كان نكرة،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الفائدة، والواو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وما بعدها الخبر، وما مصدرية، أي امرؤ مع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 مما قيل في الشيب والخضاب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القول في الخضاب، فقد روى قوم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شيب يسير في لحيته، فغيره بالخضاب، خضب بالحناء والكتم،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يشب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ليشينه بالشيب،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شين هو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بكر فصح الخبر عنه بذلك، وكذلك أمير المؤمنين،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وهو مخضوب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المرفوع رواه عقبة بن عامر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بالحناء، فإنه خضاب الإسلام إنه يصفى البصر ويذهب بالصداع، ويزيد في الباه، وإیاکم والسواد، فإنه من سود، سود الله وجهه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بالخضاب، فإنه أهيب لعدوكم وأعجب إلى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أبواب الكناية للمختضب، هو يسود وجه النذير، لان النذير الشيب،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وَجَاءَكُمُ النَّذِيرُ</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الرحمن بن الأسود أبيض الرأس واللحية فأصبح ذات يوم وقد حمرهما،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أرسلت إلىّ البارحة جاريتها فأقسمت عليَّ لأغيرن،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يصبغ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يخرج إلينا وكأن لحيته ضرام عرفج</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عامر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يغير بالحناء والكتم، ورأيت عمر لا يغير شيئا من شيبه،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شاب شيبة في الاسلام كانت له نورا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أحب أن أغير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انس بن مالك يخضب وينشد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نسود أعلاها وتأبی أصولها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إلى رد الشباب سبيل</w:t>
      </w:r>
    </w:p>
    <w:p>
      <w:pPr>
        <w:pStyle w:val="BookText"/>
        <w:rPr/>
      </w:pPr>
      <w:r>
        <w:rPr>
          <w:rFonts w:ascii="Amiri" w:hAnsi="Amiri" w:eastAsia="Amiri" w:cs="Amiri"/>
          <w:color w:val="111111"/>
          <w:sz w:val="28"/>
          <w:sz w:val="28"/>
          <w:szCs w:val="28"/>
          <w:rtl w:val="true"/>
          <w:lang w:bidi="ar-SA"/>
        </w:rPr>
        <w:t>وروى أن عبد المطلب وفد على سيف بن ذي يزن،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إلى مكة خضب، فقالت له امرأته نثيلة أم العباس وضرار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لو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دام لي هذا الخضاب 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بديلا من خليل قد انصرم</w:t>
      </w:r>
    </w:p>
    <w:p>
      <w:pPr>
        <w:pStyle w:val="BookText"/>
        <w:rPr/>
      </w:pPr>
      <w:r>
        <w:rPr>
          <w:rFonts w:ascii="Amiri" w:hAnsi="Amiri" w:eastAsia="Amiri" w:cs="Amiri"/>
          <w:color w:val="111111"/>
          <w:sz w:val="28"/>
          <w:sz w:val="28"/>
          <w:szCs w:val="28"/>
          <w:rtl w:val="true"/>
          <w:lang w:bidi="ar-SA"/>
        </w:rPr>
        <w:t xml:space="preserve">تمتعت منه والحياة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أوهرم</w:t>
      </w:r>
    </w:p>
    <w:p>
      <w:pPr>
        <w:pStyle w:val="BookText"/>
        <w:rPr/>
      </w:pPr>
      <w:r>
        <w:rPr>
          <w:rFonts w:ascii="IRNazanin" w:hAnsi="IRNazanin" w:eastAsia="IRNazanin"/>
          <w:color w:val="111111"/>
          <w:sz w:val="28"/>
          <w:sz w:val="28"/>
          <w:szCs w:val="28"/>
          <w:rtl w:val="true"/>
          <w:lang w:bidi="fa-IR"/>
        </w:rPr>
        <w:t xml:space="preserve">وموت جهیز عاجل لا شوی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إلينا من مقالكم 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صار شيخا، فصار حكما بين الناس،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تغبط المرء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فلان لسنه حكما</w:t>
      </w:r>
    </w:p>
    <w:p>
      <w:pPr>
        <w:pStyle w:val="BookText"/>
        <w:rPr/>
      </w:pPr>
      <w:r>
        <w:rPr>
          <w:rFonts w:ascii="Amiri" w:hAnsi="Amiri" w:eastAsia="Amiri" w:cs="Amiri"/>
          <w:color w:val="111111"/>
          <w:sz w:val="28"/>
          <w:sz w:val="28"/>
          <w:szCs w:val="28"/>
          <w:rtl w:val="true"/>
          <w:lang w:bidi="ar-SA"/>
        </w:rPr>
        <w:t>وقال أسماء بن خارجة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أخضبيني، فقالت حتى متى أرقعك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عيرتني خلقا أبليت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جديدا لم يعد خلقا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يروى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خضب، فيحتج بقوله، وقد قيل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غیرت شیبك يا أمير المؤمنين؟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زينة، ونحن في مصيبة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جزع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محمود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خاضب الشيب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ثالثة يعود</w:t>
      </w:r>
    </w:p>
    <w:p>
      <w:pPr>
        <w:pStyle w:val="BookText"/>
        <w:rPr/>
      </w:pPr>
      <w:r>
        <w:rPr>
          <w:rFonts w:ascii="IRNazanin" w:hAnsi="IRNazanin" w:eastAsia="IRNazanin"/>
          <w:color w:val="111111"/>
          <w:sz w:val="28"/>
          <w:sz w:val="28"/>
          <w:szCs w:val="28"/>
          <w:rtl w:val="true"/>
          <w:lang w:bidi="fa-IR"/>
        </w:rPr>
        <w:t xml:space="preserve">إن الخضاب إذا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شیب جدید</w:t>
      </w:r>
    </w:p>
    <w:p>
      <w:pPr>
        <w:pStyle w:val="BookText"/>
        <w:rPr/>
      </w:pPr>
      <w:r>
        <w:rPr>
          <w:rFonts w:ascii="IRNazanin" w:hAnsi="IRNazanin" w:eastAsia="IRNazanin"/>
          <w:color w:val="111111"/>
          <w:sz w:val="28"/>
          <w:sz w:val="28"/>
          <w:szCs w:val="28"/>
          <w:rtl w:val="true"/>
          <w:lang w:bidi="fa-IR"/>
        </w:rPr>
        <w:t xml:space="preserve">فدع المشيب وما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تعود كما ترید</w:t>
      </w:r>
    </w:p>
    <w:p>
      <w:pPr>
        <w:pStyle w:val="BookText"/>
        <w:rPr/>
      </w:pPr>
      <w:r>
        <w:rPr>
          <w:rFonts w:ascii="Amiri" w:hAnsi="Amiri" w:eastAsia="Amiri" w:cs="Amiri"/>
          <w:color w:val="111111"/>
          <w:sz w:val="28"/>
          <w:sz w:val="28"/>
          <w:szCs w:val="28"/>
          <w:rtl w:val="true"/>
          <w:lang w:bidi="ar-SA"/>
        </w:rPr>
        <w:t xml:space="preserve">وقد روى قوم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الخضاب، وأنه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استقبلتم الشيب بالتواضع لكان خيرا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وصبغت ما صبغ الزمان فلم 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صبغي ودامت صبغة الأيام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الرجل المغير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كيما تعد به من الشبان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أقصر فلو سودت كل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ما عدت من الغربان </w:t>
      </w:r>
      <w:bookmarkStart w:id="166" w:name="pg16535_260678"/>
    </w:p>
    <w:p>
      <w:pPr>
        <w:pStyle w:val="BookText"/>
        <w:rPr/>
      </w:pPr>
      <w:bookmarkEnd w:id="166"/>
      <w:r>
        <w:rPr>
          <w:rFonts w:ascii="Amiri" w:hAnsi="Amiri" w:eastAsia="Amiri" w:cs="Amiri"/>
          <w:color w:val="111111"/>
          <w:sz w:val="28"/>
          <w:sz w:val="28"/>
          <w:szCs w:val="28"/>
          <w:rtl w:val="true"/>
          <w:lang w:bidi="ar-SA"/>
        </w:rPr>
        <w:t>ويقولون في ديوان عرض الجيش ببغداد لمن يخضب إذا ذكروا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وهي كناية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أستحسن قول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خضبت بالمقراض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قص الشعر الأبيض، فجعل ذلك خضابه عوضا عن الصبغ، والأبيات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لابس من شبيبة أم 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ومليح من شيبه أم راض</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وإذا ما امتعضت من ولع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برأسي لم يثن ذاك امتعاضي</w:t>
      </w:r>
    </w:p>
    <w:p>
      <w:pPr>
        <w:pStyle w:val="BookText"/>
        <w:rPr/>
      </w:pPr>
      <w:r>
        <w:rPr>
          <w:rFonts w:ascii="Amiri" w:hAnsi="Amiri" w:eastAsia="Amiri" w:cs="Amiri"/>
          <w:color w:val="111111"/>
          <w:sz w:val="28"/>
          <w:sz w:val="28"/>
          <w:szCs w:val="28"/>
          <w:rtl w:val="true"/>
          <w:lang w:bidi="ar-SA"/>
        </w:rPr>
        <w:t xml:space="preserve">ليس يرضى عن الزمان امرؤ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غفلة أو تغاضى</w:t>
      </w:r>
    </w:p>
    <w:p>
      <w:pPr>
        <w:pStyle w:val="BookText"/>
        <w:rPr/>
      </w:pPr>
      <w:r>
        <w:rPr>
          <w:rFonts w:ascii="IRNazanin" w:hAnsi="IRNazanin" w:eastAsia="IRNazanin"/>
          <w:color w:val="111111"/>
          <w:sz w:val="28"/>
          <w:sz w:val="28"/>
          <w:szCs w:val="28"/>
          <w:rtl w:val="true"/>
          <w:lang w:bidi="fa-IR"/>
        </w:rPr>
        <w:t xml:space="preserve">والبواقي من الليالي وإن خالفن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شینا شبيهة بالمواضي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وأبت تركي الغديات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حتى خضبت بالمقراض</w:t>
      </w:r>
    </w:p>
    <w:p>
      <w:pPr>
        <w:pStyle w:val="BookText"/>
        <w:rPr/>
      </w:pPr>
      <w:r>
        <w:rPr>
          <w:rFonts w:ascii="Amiri" w:hAnsi="Amiri" w:eastAsia="Amiri" w:cs="Amiri"/>
          <w:color w:val="111111"/>
          <w:sz w:val="28"/>
          <w:sz w:val="28"/>
          <w:szCs w:val="28"/>
          <w:rtl w:val="true"/>
          <w:lang w:bidi="ar-SA"/>
        </w:rPr>
        <w:t xml:space="preserve">ودواء المشيب كالبخص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فقل فيه في العيون المراض</w:t>
      </w:r>
    </w:p>
    <w:p>
      <w:pPr>
        <w:pStyle w:val="BookText"/>
        <w:rPr/>
      </w:pPr>
      <w:r>
        <w:rPr>
          <w:rFonts w:ascii="Amiri" w:hAnsi="Amiri" w:eastAsia="Amiri" w:cs="Amiri"/>
          <w:color w:val="111111"/>
          <w:sz w:val="28"/>
          <w:sz w:val="28"/>
          <w:szCs w:val="28"/>
          <w:rtl w:val="true"/>
          <w:lang w:bidi="ar-SA"/>
        </w:rPr>
        <w:t xml:space="preserve">طال حزني على الشباب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من لون صبغه الفضفاض</w:t>
      </w:r>
    </w:p>
    <w:p>
      <w:pPr>
        <w:pStyle w:val="BookText"/>
        <w:rPr/>
      </w:pPr>
      <w:r>
        <w:rPr>
          <w:rFonts w:ascii="IRNazanin" w:hAnsi="IRNazanin" w:eastAsia="IRNazanin"/>
          <w:color w:val="111111"/>
          <w:sz w:val="28"/>
          <w:sz w:val="28"/>
          <w:szCs w:val="28"/>
          <w:rtl w:val="true"/>
          <w:lang w:bidi="fa-IR"/>
        </w:rPr>
        <w:t xml:space="preserve">فهل الحادثات یا بن عويف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تاركاتي ولبس هذا البياض</w:t>
      </w:r>
      <w:r>
        <w:rPr>
          <w:rStyle w:val="FootnoteAnchor"/>
          <w:rtl w:val="true"/>
        </w:rPr>
        <w:footnoteReference w:id="116"/>
      </w:r>
    </w:p>
    <w:p>
      <w:pPr>
        <w:pStyle w:val="Heading3"/>
        <w:numPr>
          <w:ilvl w:val="2"/>
          <w:numId w:val="1"/>
        </w:numPr>
        <w:rPr/>
      </w:pPr>
      <w:bookmarkStart w:id="167" w:name="__RefHeading___Toc9885871_1280447820"/>
      <w:bookmarkStart w:id="168" w:name="_Toc59"/>
      <w:bookmarkEnd w:id="167"/>
      <w:r>
        <w:rPr>
          <w:rtl w:val="true"/>
        </w:rPr>
        <w:t xml:space="preserve">ثانياً </w:t>
      </w:r>
      <w:r>
        <w:rPr>
          <w:rtl w:val="true"/>
        </w:rPr>
        <w:t xml:space="preserve">- </w:t>
      </w:r>
      <w:r>
        <w:rPr>
          <w:rtl w:val="true"/>
        </w:rPr>
        <w:t xml:space="preserve">ابن هیثم البحراني </w:t>
      </w:r>
      <w:r>
        <w:rPr>
          <w:rtl w:val="true"/>
        </w:rPr>
        <w:t>(</w:t>
      </w:r>
      <w:r>
        <w:rPr>
          <w:rtl w:val="true"/>
        </w:rPr>
        <w:t>ت</w:t>
      </w:r>
      <w:r>
        <w:rPr>
          <w:rtl w:val="true"/>
        </w:rPr>
        <w:t xml:space="preserve">: </w:t>
      </w:r>
      <w:r>
        <w:rPr/>
        <w:t>679</w:t>
      </w:r>
      <w:r>
        <w:rPr>
          <w:rtl w:val="true"/>
        </w:rPr>
        <w:t xml:space="preserve"> </w:t>
      </w:r>
      <w:r>
        <w:rPr>
          <w:rtl w:val="true"/>
        </w:rPr>
        <w:t>ه</w:t>
      </w:r>
      <w:r>
        <w:rPr>
          <w:rtl w:val="true"/>
        </w:rPr>
        <w:t>).</w:t>
      </w:r>
      <w:bookmarkEnd w:id="16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الحديث مختصراً ذلك ببعض البيان</w:t>
      </w:r>
      <w:r>
        <w:rPr>
          <w:rFonts w:eastAsia="IRNazanin" w:cs="IRNazanin"/>
          <w:color w:val="111111"/>
          <w:sz w:val="28"/>
          <w:szCs w:val="28"/>
          <w:rtl w:val="true"/>
          <w:lang w:bidi="fa-IR"/>
        </w:rPr>
        <w:t xml:space="preserve">: </w:t>
      </w:r>
      <w:bookmarkStart w:id="169" w:name="pg16535_260679"/>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الإسلام يأمر أهل الشيب من المسلمين بتغيير شيبهم ويبدأهم إليه، وكان ينفّرهم عن ترکه بكونه تشبّها باليهود لأنّ اليهود لم يكونوا يفعلون ذلك، فكانوا يخضبون بالسواد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بالحنّاء؛ والغرض أن ينظر إليهم الكفّار بعين القوّة والشبيبة فينفعلون عنهم ولا يطمعون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في زمن خلافته فجعله من المباح دون المندوب، وأشار إلى أنّ تلك السنة إنّما كانت حيث كان المسلمون قليلين فأمّا الآن وقد كثروا وضعف الكفّار فهو مباح، وکنّی 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فأمرء وما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لفظ النطاق لمعظمه وما انتشر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الضرب بالجران لثباته واستقراره وملاحظة لشبههه بالبعير البارك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وما اختار عطف عليه، وما مصدريّة وخبر المبتدأ محذوف تقديره مقرونان كقولهم كلّ أمرؤ وضيعته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885873_1280447820"/>
      <w:bookmarkStart w:id="171" w:name="_Toc60"/>
      <w:bookmarkEnd w:id="170"/>
      <w:r>
        <w:rPr>
          <w:rtl w:val="true"/>
        </w:rPr>
        <w:t xml:space="preserve">ثالثاً </w:t>
      </w:r>
      <w:r>
        <w:rPr>
          <w:rtl w:val="true"/>
        </w:rPr>
        <w:t xml:space="preserve">- </w:t>
      </w:r>
      <w:r>
        <w:rPr>
          <w:rtl w:val="true"/>
        </w:rPr>
        <w:t xml:space="preserve">السيد حبيب الله الهاشمي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171"/>
    </w:p>
    <w:p>
      <w:pPr>
        <w:pStyle w:val="BookText"/>
        <w:rPr/>
      </w:pPr>
      <w:r>
        <w:rPr>
          <w:rFonts w:ascii="Amiri" w:hAnsi="Amiri" w:eastAsia="Amiri" w:cs="Amiri"/>
          <w:color w:val="111111"/>
          <w:sz w:val="28"/>
          <w:sz w:val="28"/>
          <w:szCs w:val="28"/>
          <w:rtl w:val="true"/>
          <w:lang w:bidi="ar-SA"/>
        </w:rPr>
        <w:t xml:space="preserve">قال 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بتغيير الشيب بالسّواد أو الحناء، ظاهره الوجوب لحكمة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فأمرؤ وما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لنسخه فإنه قد ينسخ السّنة کما ینسخ القرآن، والظاهر أنه على وجه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فأمرؤ وما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ترخيص لتركه فانّ الاستحباب مرکب من الأمر وترخيص الترك ولا ينافي بقاء الحكم الاستحبابي زوال الحكمة التشريعيّة كما في وجوب أو استحباب غسل الجمعة المشرّعة لإزالة عفونة الإبط من الأعراب، ويشمل البريئين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ابن میثم في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 المباح، مورد تأمّل فانّ الأخبار الواردة في فضل الخضاب واستحبابه مطلقا غير قابلة للردّ والانكار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القدر من البيان والشرح كفاية ولمن رغب بالمزيد فعليه ببقية الشروحات</w:t>
      </w:r>
      <w:r>
        <w:rPr>
          <w:rFonts w:eastAsia="Amiri" w:cs="Amiri" w:ascii="Amiri" w:hAnsi="Amiri"/>
          <w:color w:val="111111"/>
          <w:sz w:val="28"/>
          <w:szCs w:val="28"/>
          <w:rtl w:val="true"/>
          <w:lang w:bidi="ar-SA"/>
        </w:rPr>
        <w:t xml:space="preserve">. </w:t>
      </w:r>
      <w:bookmarkStart w:id="172" w:name="pg16535_260681"/>
    </w:p>
    <w:p>
      <w:pPr>
        <w:pStyle w:val="Heading2"/>
        <w:numPr>
          <w:ilvl w:val="1"/>
          <w:numId w:val="1"/>
        </w:numPr>
        <w:rPr/>
      </w:pPr>
      <w:bookmarkStart w:id="173" w:name="__RefHeading___Toc9885875_1280447820"/>
      <w:bookmarkStart w:id="174" w:name="_Toc61"/>
      <w:bookmarkEnd w:id="172"/>
      <w:bookmarkEnd w:id="173"/>
      <w:r>
        <w:rPr>
          <w:rtl w:val="true"/>
        </w:rPr>
        <w:t xml:space="preserve">الفصل الثاني </w:t>
      </w:r>
      <w:r>
        <w:rPr>
          <w:rtl w:val="true"/>
        </w:rPr>
        <w:t>: «</w:t>
      </w:r>
      <w:r>
        <w:rPr>
          <w:rtl w:val="true"/>
        </w:rPr>
        <w:t>أحكام الأموات</w:t>
      </w:r>
      <w:r>
        <w:rPr>
          <w:rtl w:val="true"/>
        </w:rPr>
        <w:t>»</w:t>
      </w:r>
      <w:bookmarkEnd w:id="1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9885877_1280447820"/>
      <w:bookmarkStart w:id="176" w:name="_Toc62"/>
      <w:bookmarkEnd w:id="175"/>
      <w:r>
        <w:rPr>
          <w:rtl w:val="true"/>
        </w:rPr>
        <w:t>اشارة</w:t>
      </w:r>
      <w:bookmarkEnd w:id="1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535_260683"/>
      <w:bookmarkStart w:id="178" w:name="pg16535_260683"/>
      <w:bookmarkEnd w:id="178"/>
    </w:p>
    <w:p>
      <w:pPr>
        <w:pStyle w:val="Heading3"/>
        <w:numPr>
          <w:ilvl w:val="2"/>
          <w:numId w:val="1"/>
        </w:numPr>
        <w:rPr/>
      </w:pPr>
      <w:bookmarkStart w:id="179" w:name="pg16535_260683"/>
      <w:bookmarkStart w:id="180" w:name="__RefHeading___Toc9885879_1280447820"/>
      <w:bookmarkStart w:id="181" w:name="_Toc63"/>
      <w:bookmarkEnd w:id="179"/>
      <w:bookmarkEnd w:id="180"/>
      <w:r>
        <w:rPr>
          <w:rtl w:val="true"/>
        </w:rPr>
        <w:t>المبحث الأول</w:t>
      </w:r>
      <w:r>
        <w:rPr>
          <w:rtl w:val="true"/>
        </w:rPr>
        <w:t xml:space="preserve">: </w:t>
      </w:r>
      <w:r>
        <w:rPr>
          <w:rtl w:val="true"/>
        </w:rPr>
        <w:t>استحباب ذكر الموت والاستعداد له</w:t>
      </w:r>
      <w:bookmarkEnd w:id="181"/>
    </w:p>
    <w:p>
      <w:pPr>
        <w:pStyle w:val="BookText"/>
        <w:rPr/>
      </w:pPr>
      <w:r>
        <w:rPr>
          <w:rFonts w:ascii="Amiri" w:hAnsi="Amiri" w:eastAsia="Amiri" w:cs="Amiri"/>
          <w:color w:val="111111"/>
          <w:sz w:val="28"/>
          <w:sz w:val="28"/>
          <w:szCs w:val="28"/>
          <w:rtl w:val="true"/>
          <w:lang w:bidi="ar-SA"/>
        </w:rPr>
        <w:t xml:space="preserve">ترشد الروايات الشريفة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بما يتعلق بالإنسان حينما يتوفاه الله تعالى ويقبضه إليه عن اهتمام الشريعة الإسلامية بالإنسان حياً وميتاً، وهذا من أهم الأمور التي تعمل على بناء العلاقة الروحية والإيمانية بين عالم الملك وعالم الملكوت، وعالم الأمر وعالم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هذه الروايات تعمل على بناء الجانب الغيبي في المنظومة الفكرية للمسلم،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ضمن رحلة طويلة بدأها الإنسان من عالم الملك حيث موطنه الأصلي، لينزل إلى عالم الملكوت عالم الدنيا، ثم ليعود إلى عالم الملك مرة أخرى؛ وقد احتمل معه أعماله ليصل بها الى الموضع الأخير، فإما سعيداً و منعماً، وإما شقياً و معذباً بعد أن يسأله الله تعالى عن كل شيء، صغيراً كان الأمر أو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أحكام الأموات لتذكير الإنسان بحق الله تعالى في خلقه، فهذا أي الإنسان الذي كرمه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على كثير مما خلق، فقال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w:t>
      </w:r>
    </w:p>
    <w:p>
      <w:pPr>
        <w:pStyle w:val="BookText"/>
        <w:rPr/>
      </w:pPr>
      <w:r>
        <w:rPr>
          <w:rFonts w:ascii="Amiri" w:hAnsi="Amiri" w:eastAsia="Amiri" w:cs="Amiri"/>
          <w:color w:val="111111"/>
          <w:sz w:val="28"/>
          <w:sz w:val="28"/>
          <w:szCs w:val="28"/>
          <w:rtl w:val="true"/>
          <w:lang w:bidi="ar-SA"/>
        </w:rPr>
        <w:t>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له أن يعود الى بارئه وخالقه وهو محاط بجملة من الأمور التي يحتاج اليها في الخروج من الدنيا والانتقال الى 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كتب الفقهاء لا سيما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اهتموا كثيراً بهذه الأحكام، وذلك لرصيدها الكبير من الروايات الشريفة التي وردت عن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يحقق حافزاً كبيراً لأتباعهم وشيعتهم في بناء العلاقة الروحية والإيمانية بالله واليوم الآخر، والذي يجمعه الإيمان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وتكشف الآيات المباركة أن المتقين الذين كانوا على هدى من ربهم إنّ أول صفاتهم الإيمان بالغيب، وآخر صفاتهم اليقين بالآخرة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الاهتمام بأحكام الأموات والاستعداد له وبمقدماته أمراً بديهاً لمن آمن بالله تعالى واليوم الآخر، فكان من جلمة هذه الأحكام بعض المسائل في كتاب نهج البلاغة والتي حددها علماء الإمامية في مصنفاتهم </w:t>
      </w:r>
    </w:p>
    <w:p>
      <w:pPr>
        <w:pStyle w:val="BookText"/>
        <w:rPr/>
      </w:pPr>
      <w:r>
        <w:rPr>
          <w:rFonts w:ascii="Amiri" w:hAnsi="Amiri" w:eastAsia="Amiri" w:cs="Amiri"/>
          <w:color w:val="111111"/>
          <w:sz w:val="28"/>
          <w:sz w:val="28"/>
          <w:szCs w:val="28"/>
          <w:rtl w:val="true"/>
          <w:lang w:bidi="ar-SA"/>
        </w:rPr>
        <w:t>الفقهية،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الأموات بخمسة عناوين تتفرع إلى مجموعة من الأحكام،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الاحتضار، التغسيل، التكفين، المواريث في الأرض، اللواحق</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نبش القبر، حکم الصبي والمجنون، حکم الشهيد، حکم موت الحامل أو ولدها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جاء في كتاب نهج البلاغة فيما يتعلق بالموت والقبر والبرزخ لكثير جداً، إلا أننا وبحسب عنوان الكتاب ومنهجه أوردنا ما له علاقة بمباحث الفقهاء وأحكام الأموات، فكان منها هذا المبحث وما يليه ضمن مسائل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أَكْثِرْ مِنْ ذِكْرِ الْمَوْتِ، وَ ذِكْرِ مَا تَهْجُمُ عَلَيْهِ، وَ تُفْضِي بَعْدَ الْمَوْتِ إِلَيْهِ، حَتّى يَأْتِيَكَ وَ قَدْ أَخَذْتَ مِنْهُ حِذْرَكَ، وَ شَدَدْتَ لَهُ أَزْرَكَ، وَ لايَأْتِيَكَ بَغْتَةً فَيَبْهَرَكَ</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 قَلْبَكَ بِالْمَوْعِظَةِ وَ أَمِتْهُ بِالزَّهَادَةِ، وَ قَوِّةِ بِالْیَقِینِ ونُوِّره بِالحِکمَةِ، وَ ذَلِّلْهُ بِذِکْرِ اَلْمَوْتِ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82" w:name="pg16535_260686"/>
    </w:p>
    <w:p>
      <w:pPr>
        <w:pStyle w:val="BookText"/>
        <w:rPr/>
      </w:pPr>
      <w:bookmarkEnd w:id="182"/>
      <w:r>
        <w:rPr>
          <w:rFonts w:ascii="Amiri" w:hAnsi="Amiri" w:eastAsia="Amiri" w:cs="Amiri"/>
          <w:color w:val="111111"/>
          <w:sz w:val="28"/>
          <w:sz w:val="28"/>
          <w:szCs w:val="28"/>
          <w:rtl w:val="true"/>
          <w:lang w:bidi="ar-SA"/>
        </w:rPr>
        <w:t>وهذه النصوص الشريفة ترشد الى استحباب ذكر الموت، وقد تناوله، أي هذا الحكم، الفقهاء في كتبهم، فكانت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885881_1280447820"/>
      <w:bookmarkStart w:id="184" w:name="_Toc64"/>
      <w:bookmarkEnd w:id="183"/>
      <w:r>
        <w:rPr>
          <w:rtl w:val="true"/>
        </w:rPr>
        <w:t>المسألة الأولى</w:t>
      </w:r>
      <w:r>
        <w:rPr>
          <w:rtl w:val="true"/>
        </w:rPr>
        <w:t xml:space="preserve">: </w:t>
      </w:r>
      <w:r>
        <w:rPr>
          <w:rtl w:val="true"/>
        </w:rPr>
        <w:t>أقوال فقهاء المذهب الإمامي في استحباب ذكر الموت والاستعداد له</w:t>
      </w:r>
      <w:r>
        <w:rPr>
          <w:rtl w:val="true"/>
        </w:rPr>
        <w:t>.</w:t>
      </w:r>
      <w:bookmarkEnd w:id="184"/>
    </w:p>
    <w:p>
      <w:pPr>
        <w:pStyle w:val="BookText"/>
        <w:rPr/>
      </w:pPr>
      <w:r>
        <w:rPr>
          <w:rFonts w:ascii="Amiri" w:hAnsi="Amiri" w:eastAsia="Amiri" w:cs="Amiri"/>
          <w:color w:val="111111"/>
          <w:sz w:val="28"/>
          <w:sz w:val="28"/>
          <w:szCs w:val="28"/>
          <w:rtl w:val="true"/>
          <w:lang w:bidi="ar-SA"/>
        </w:rPr>
        <w:t>وقد جاءت أقوالهم مستفيضة منذ القرن السابع للهجرة النبوية مدونة في الموسوعات الفقهية لعلماء المذهب، أما ما خلا هذا القرن ومضى عنه، فقد كانت الكتب تشتمل على الاختصار في الألفاظ وضغط العبارات والانشغال بالأحكام الرئيسة في هذه العنوانات دون التفريعات منها، كاستحباب ذكر الموت، ومن هؤلاء العلماء الفقهاء</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885883_1280447820"/>
      <w:bookmarkStart w:id="186" w:name="_Toc65"/>
      <w:bookmarkEnd w:id="185"/>
      <w:r>
        <w:rPr>
          <w:rtl w:val="true"/>
        </w:rPr>
        <w:t xml:space="preserve">أولاً </w:t>
      </w:r>
      <w:r>
        <w:rPr>
          <w:rtl w:val="true"/>
        </w:rPr>
        <w:t xml:space="preserve">- </w:t>
      </w:r>
      <w:r>
        <w:rPr>
          <w:rtl w:val="true"/>
        </w:rPr>
        <w:t xml:space="preserve">العلامة ابن المطهر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End w:id="1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في غسل الأموات، في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أربعة مباحث،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الإكثار من ذكر الموت، والاستعداد له وأن لا يبيت إلا ووصيته تحت رأسه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الاستعداد بذكر الموت كل وقت،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هادم اللذات، فما ذكر في كثير إلا قلله ولا في قليل إلا كثره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نستحي من الله حق الحياء؟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الرأس وما حوى، والبطن وما وعي، وترك زينة الحياة الدنيا، وذكر الموت والبلى، فقد استحيي من الله حق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يحسن ظنه بربه،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أن يتمنى الموت وإن اشتد مرضه،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يتمنين أحدكم الموت لضر نزل به، ولكن 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 كانت الحياة خيرا لي وتوفني إذا كانت الوفاة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التوبة لأنها مسقط للعقاب،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آخر خطبة خطبها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السنة لكثير، ومن تاب قبل موته بشهر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الشهر لكثير، ومن تاب قبل موته بيوم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اليوم لكثير ومن تاب قبل موته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الساعة لكثير، من تاب وقد بلغت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وأومئ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87" w:name="pg16535_260688"/>
    </w:p>
    <w:p>
      <w:pPr>
        <w:pStyle w:val="Heading3"/>
        <w:numPr>
          <w:ilvl w:val="2"/>
          <w:numId w:val="1"/>
        </w:numPr>
        <w:rPr/>
      </w:pPr>
      <w:bookmarkStart w:id="188" w:name="__RefHeading___Toc9885885_1280447820"/>
      <w:bookmarkStart w:id="189" w:name="_Toc66"/>
      <w:bookmarkEnd w:id="187"/>
      <w:bookmarkEnd w:id="188"/>
      <w:r>
        <w:rPr>
          <w:rtl w:val="true"/>
        </w:rPr>
        <w:t xml:space="preserve">ثانياً </w:t>
      </w:r>
      <w:r>
        <w:rPr>
          <w:rtl w:val="true"/>
        </w:rPr>
        <w:t xml:space="preserve">- </w:t>
      </w:r>
      <w:r>
        <w:rPr>
          <w:rtl w:val="true"/>
        </w:rPr>
        <w:t xml:space="preserve">الشهيد الأول محمد بن جمال الدين مكي العاملي </w:t>
      </w:r>
      <w:r>
        <w:rPr>
          <w:rtl w:val="true"/>
        </w:rPr>
        <w:t>(</w:t>
      </w:r>
      <w:r>
        <w:rPr>
          <w:rtl w:val="true"/>
        </w:rPr>
        <w:t xml:space="preserve">ت </w:t>
      </w:r>
      <w:r>
        <w:rPr/>
        <w:t>786</w:t>
      </w:r>
      <w:r>
        <w:rPr>
          <w:rtl w:val="true"/>
        </w:rPr>
        <w:t xml:space="preserve"> </w:t>
      </w:r>
      <w:r>
        <w:rPr>
          <w:rtl w:val="true"/>
        </w:rPr>
        <w:t>ه</w:t>
      </w:r>
      <w:r>
        <w:rPr>
          <w:rtl w:val="true"/>
        </w:rPr>
        <w:t>).</w:t>
      </w:r>
      <w:bookmarkEnd w:id="1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الشيعة، وقد قدم العنوان أحكام الأموات مبتدأً بالاحتضار مجموعة من المقدمات التي لها علاقة وثيقة بالموت وما يلازمه من ألفات الانتباه والاستعداد له فأورد مجموعة من الأحاديث الشريفة التي تبين للإنسان خطورة ما سيُقبل عليه حتماً وحقاً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جلمة ما أورد في هذه المقدمات،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آدم إذا كان في آخر يوم من الدنيا وأول يوم من الآخرة مثل له ماله 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لحريصا شحيحا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ويلتفت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وإني كنت عليكم لمحاميا، فاذا عندكم؟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 إلى حفرتك نواريك فيها، 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 وإن كنت علي لثقيلا،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أعرض أنا وأنت على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لله عز وجل وليا، أتاه أطيب الناس ريحا وأحسنهم منظرا وأحسنهم ریاشا،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 وريحان وجنة نعيم، ومقدمك خير مقدم،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عملك الصالح، ارتحل من الدنيا إلى الجنة، وإنه ليعرف غاسله ويناشد حامله ان يعجله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أدخل قبره أتاه ملكا القبر يجران أشعارهما ويخدان الأرض بأنيابهما، أصواتهما كالرعد القاصف، وأبصارهما كالبرق الخاطف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وما نبيك؟ فيقول الله ربي، وديني الإسلام، ونبيي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فيما تحب وترضى،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يفسحان له في قبره مد بصره، ثم يفتحان له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لربه عدوا فإنه يأتيه أقبح من خلق الله زيا وأنتنه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وتصلية جحيم، وإنه ليعرف غاسله ويناشد حملته أن يحبسوه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ادخل القبر أتاه ممتحنا القبر فألقيا أكفانه ثم يقولان، 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هديت، فيضربان يافوخه بمرزبة معهما ضربة ما خلق الله عز وجل من دابة إلا تذعر لها ما خلا الثقلين، ثم يفتح له باب إلى النار، ويسلط الله عليه حيات الأرض وعقاربها وهوامها فتنهشه حتى يبعثه الله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 عن الحجة القائمة بين أظهرهم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للمؤمن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فيقال، من إمامك؟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الميت في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زكاته، وحجه وصيامه، وولايته إيانا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الولاية من جانب القبر 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 وقوع هذه الأفعال من المكلف، وإلا لم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بالنقص ما وقع على سبيل سهو أو غلط أو 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عش ما شئت فإنك ميت، وأحبب من شئت فإنك مفارقه، واعمل ما شئت فإنك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للموت، وأشدهم له 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الموت حق منزلته من عد غدا 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بالاستعداد له التوبة ورد المظالم وإصلاح العمل، فربما أتاه فجأة وهو للمريض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الأمل معين على ذلك، كما أن طوله مظنة إساءة العمل، لتسويف النفس بالتوبة رجاء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ذكر الموت، فإنه لم يكثر ذكر الموت الشاب ألا 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لد للموت، واجمع للفناء، وابن للخراب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الموت، إلا ولا بد من الموت، جاء الموت بما فيه، جاء بالروح والراحة والكرامة المباركة إلى الجنة العالية لأهل دار الخلود، كانوا لها سعيهم وفيها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الموت بما فيه من الشقوة والندامة بالكرة الخاسرة، إلى </w:t>
      </w:r>
      <w:bookmarkStart w:id="190" w:name="pg16535_260691"/>
    </w:p>
    <w:p>
      <w:pPr>
        <w:pStyle w:val="BookText"/>
        <w:rPr/>
      </w:pPr>
      <w:bookmarkEnd w:id="190"/>
      <w:r>
        <w:rPr>
          <w:rFonts w:ascii="Amiri" w:hAnsi="Amiri" w:eastAsia="Amiri" w:cs="Amiri"/>
          <w:color w:val="111111"/>
          <w:sz w:val="28"/>
          <w:sz w:val="28"/>
          <w:szCs w:val="28"/>
          <w:rtl w:val="true"/>
          <w:lang w:bidi="ar-SA"/>
        </w:rPr>
        <w:t>نار حامية لأهل دار الغرور، الذين كانوا لها سعيهم وفيها رغبتهم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أعد الرجل كفنه فهو مأجور إذا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الشحام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بين يديه كالقصعة يمد يده فيها حيث يشاء؟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عليه صكاك من السماء اقبض نفس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الملك الموت أعوانا من الملائكة يقبضون الأرواح، فتتوفاهم الملائكة ويتوفاهم ملك الموت منهم مع ما يقبض هو، ويتوفاها الله تعالى من ملك الموت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885887_1280447820"/>
      <w:bookmarkStart w:id="192" w:name="_Toc67"/>
      <w:bookmarkEnd w:id="191"/>
      <w:r>
        <w:rPr>
          <w:rtl w:val="true"/>
        </w:rPr>
        <w:t xml:space="preserve">ثالثاً </w:t>
      </w:r>
      <w:r>
        <w:rPr>
          <w:rtl w:val="true"/>
        </w:rPr>
        <w:t xml:space="preserve">- </w:t>
      </w:r>
      <w:r>
        <w:rPr>
          <w:rtl w:val="true"/>
        </w:rPr>
        <w:t xml:space="preserve">السيد اليزدي </w:t>
      </w:r>
      <w:r>
        <w:rPr>
          <w:rtl w:val="true"/>
        </w:rPr>
        <w:t>(</w:t>
      </w:r>
      <w:r>
        <w:rPr>
          <w:rtl w:val="true"/>
        </w:rPr>
        <w:t>ت</w:t>
      </w:r>
      <w:r>
        <w:rPr>
          <w:rtl w:val="true"/>
        </w:rPr>
        <w:t xml:space="preserve">: </w:t>
      </w:r>
      <w:r>
        <w:rPr/>
        <w:t>1337</w:t>
      </w:r>
      <w:r>
        <w:rPr>
          <w:rtl w:val="true"/>
        </w:rPr>
        <w:t xml:space="preserve"> </w:t>
      </w:r>
      <w:r>
        <w:rPr>
          <w:rtl w:val="true"/>
        </w:rPr>
        <w:t>ه</w:t>
      </w:r>
      <w:r>
        <w:rPr>
          <w:rtl w:val="true"/>
        </w:rPr>
        <w:t>).</w:t>
      </w:r>
      <w:bookmarkEnd w:id="192"/>
    </w:p>
    <w:p>
      <w:pPr>
        <w:pStyle w:val="BookText"/>
        <w:rPr/>
      </w:pPr>
      <w:r>
        <w:rPr>
          <w:rFonts w:ascii="Amiri" w:hAnsi="Amiri" w:eastAsia="Amiri" w:cs="Amiri"/>
          <w:color w:val="111111"/>
          <w:sz w:val="28"/>
          <w:sz w:val="28"/>
          <w:szCs w:val="28"/>
          <w:rtl w:val="true"/>
          <w:lang w:bidi="ar-SA"/>
        </w:rPr>
        <w:t>قال في العروة، في باب أحكام الأموات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 ذكر الموت كثيراً، ويجوز الفرار من الوباء والطاعون، وما في بعض الأخبار من أن الفرار من الطاعون کالفرار من الجهاد مختص بمن كان في ثغر من الثغور لحفظه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في المسجد ووقع الطاعون في اهله يكره الفرار منه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93" w:name="pg16535_260692"/>
    </w:p>
    <w:p>
      <w:pPr>
        <w:pStyle w:val="BookText"/>
        <w:rPr/>
      </w:pPr>
      <w:bookmarkEnd w:id="193"/>
      <w:r>
        <w:rPr>
          <w:rFonts w:ascii="Amiri" w:hAnsi="Amiri" w:eastAsia="Amiri" w:cs="Amiri"/>
          <w:color w:val="111111"/>
          <w:sz w:val="28"/>
          <w:sz w:val="28"/>
          <w:szCs w:val="28"/>
          <w:rtl w:val="true"/>
          <w:lang w:bidi="ar-SA"/>
        </w:rPr>
        <w:t>ونلاحظ أن الأحاديث الشريفة في هذا الخصوص كثيرة وهي في الواقع في مضانها من مصادر الحديث لأكثر مما أورده الفقهاء واستشهدوا به في كتبهم الفقهية فكان من السمات التي اتسمت بها المصنفات الفقهية في المدرسة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المذاهب الأخرى فقد اقتصر الأمر على بيان الاستحباب ايضاً دون الإشارة الى الأحاديث النبوية في هذا الخصوص في حين اعرض البعض الآخر منها عن الحكم فلم يورد في كتبه ما يتعلق بذكر الموت أو عده من لوازم الأحكام الخاصة بالأموات، فكانت هذه الفوارق على النحو الآتي، كما في ثانياً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885889_1280447820"/>
      <w:bookmarkStart w:id="195" w:name="_Toc68"/>
      <w:bookmarkEnd w:id="194"/>
      <w:r>
        <w:rPr>
          <w:rtl w:val="true"/>
        </w:rPr>
        <w:t>المسألة الثانية</w:t>
      </w:r>
      <w:r>
        <w:rPr>
          <w:rtl w:val="true"/>
        </w:rPr>
        <w:t xml:space="preserve">: </w:t>
      </w:r>
      <w:r>
        <w:rPr>
          <w:rtl w:val="true"/>
        </w:rPr>
        <w:t>أقوال فقهاء المذاهب الأخرى في استحباب ذكر الموت والاستعداد له</w:t>
      </w:r>
      <w:r>
        <w:rPr>
          <w:rtl w:val="true"/>
        </w:rPr>
        <w:t>.</w:t>
      </w:r>
      <w:bookmarkEnd w:id="195"/>
    </w:p>
    <w:p>
      <w:pPr>
        <w:pStyle w:val="Heading3"/>
        <w:numPr>
          <w:ilvl w:val="2"/>
          <w:numId w:val="1"/>
        </w:numPr>
        <w:rPr/>
      </w:pPr>
      <w:bookmarkStart w:id="196" w:name="__RefHeading___Toc9885891_1280447820"/>
      <w:bookmarkStart w:id="197" w:name="_Toc69"/>
      <w:bookmarkEnd w:id="196"/>
      <w:r>
        <w:rPr>
          <w:rtl w:val="true"/>
        </w:rPr>
        <w:t xml:space="preserve">أولاً </w:t>
      </w:r>
      <w:r>
        <w:rPr>
          <w:rtl w:val="true"/>
        </w:rPr>
        <w:t xml:space="preserve">- </w:t>
      </w:r>
      <w:r>
        <w:rPr>
          <w:rtl w:val="true"/>
        </w:rPr>
        <w:t>المذهب الزيدي</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استجاب ذكر الموت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للمريض ذكر الموت، وأن يحب لقاء الله، وأن يصبر على الألم، وأن يتداوى</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 القول إلى أن الاستحباب في ذكر الموت خاص بالمريض وهذا بخلاف المعطيات الفكرية التي شملتها النصوص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أولاً، حيث يستحب ذكر الموت للإنسان في كل حال، وليس في حال المرض فقط </w:t>
      </w:r>
      <w:r>
        <w:rPr>
          <w:rFonts w:eastAsia="Amiri" w:cs="Amiri" w:ascii="Amiri" w:hAnsi="Amiri"/>
          <w:color w:val="111111"/>
          <w:sz w:val="28"/>
          <w:szCs w:val="28"/>
          <w:rtl w:val="true"/>
          <w:lang w:bidi="ar-SA"/>
        </w:rPr>
        <w:t xml:space="preserve">. </w:t>
      </w:r>
      <w:bookmarkStart w:id="198" w:name="pg16535_260693"/>
    </w:p>
    <w:p>
      <w:pPr>
        <w:pStyle w:val="Heading3"/>
        <w:numPr>
          <w:ilvl w:val="2"/>
          <w:numId w:val="1"/>
        </w:numPr>
        <w:rPr/>
      </w:pPr>
      <w:bookmarkStart w:id="199" w:name="__RefHeading___Toc9885893_1280447820"/>
      <w:bookmarkStart w:id="200" w:name="_Toc70"/>
      <w:bookmarkEnd w:id="198"/>
      <w:bookmarkEnd w:id="199"/>
      <w:r>
        <w:rPr>
          <w:rtl w:val="true"/>
        </w:rPr>
        <w:t xml:space="preserve">ثانياً </w:t>
      </w:r>
      <w:r>
        <w:rPr>
          <w:rtl w:val="true"/>
        </w:rPr>
        <w:t xml:space="preserve">- </w:t>
      </w:r>
      <w:r>
        <w:rPr>
          <w:rtl w:val="true"/>
        </w:rPr>
        <w:t>المذهب الشافعي</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ذكر الموت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 لكل أحد أن يكثر ذكر الموت لما روى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نستحي يا نبي الله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ولكن من استحي من الله حق الحياء فليحفظ الرأس وما وعي، وليحفظ البطن وما حوى، وليذكر الموت والبلى، ومن أراد الآخرة ترك زينة الدنيا، ومن فعل ذلك فقد استحيي من الله حق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يستعد للموت بالخروج من المظالم، والاقلاع عن المعاصي والاقبال على الطاعات، لما روى البراء بن عازب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جماعة يحفرون قبرا، فبكي حتى بل الثرى بدموعه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 لمثل هذا فأعدوا</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201" w:name="__RefHeading___Toc9885895_1280447820"/>
      <w:bookmarkStart w:id="202" w:name="_Toc71"/>
      <w:bookmarkEnd w:id="201"/>
      <w:r>
        <w:rPr>
          <w:rtl w:val="true"/>
        </w:rPr>
        <w:t xml:space="preserve">ثالثاً </w:t>
      </w:r>
      <w:r>
        <w:rPr>
          <w:rtl w:val="true"/>
        </w:rPr>
        <w:t xml:space="preserve">- </w:t>
      </w:r>
      <w:r>
        <w:rPr>
          <w:rtl w:val="true"/>
        </w:rPr>
        <w:t>المذهب الحنبلي</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ذكر الموت لكل إنسان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3" w:name="pg16535_260694"/>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للإنسان ذكر الموت والاستعداد له، فإنه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ذكر هادم للذات فما ذكر في كثير إلا قلَّله ولا قليل إلا كثره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9885897_1280447820"/>
      <w:bookmarkStart w:id="205" w:name="_Toc72"/>
      <w:bookmarkEnd w:id="204"/>
      <w:r>
        <w:rPr>
          <w:rtl w:val="true"/>
        </w:rPr>
        <w:t>المسألة الثالة</w:t>
      </w:r>
      <w:r>
        <w:rPr>
          <w:rtl w:val="true"/>
        </w:rPr>
        <w:t xml:space="preserve">: </w:t>
      </w:r>
      <w:r>
        <w:rPr>
          <w:rtl w:val="true"/>
        </w:rPr>
        <w:t>خلاصة القول فيما أورده فقهاء المذاهب في المسألة</w:t>
      </w:r>
      <w:r>
        <w:rPr>
          <w:rtl w:val="true"/>
        </w:rPr>
        <w:t>.</w:t>
      </w:r>
      <w:bookmarkEnd w:id="205"/>
    </w:p>
    <w:p>
      <w:pPr>
        <w:pStyle w:val="BookText"/>
        <w:rPr/>
      </w:pPr>
      <w:r>
        <w:rPr>
          <w:rFonts w:ascii="Amiri" w:hAnsi="Amiri" w:eastAsia="Amiri" w:cs="Amiri"/>
          <w:color w:val="111111"/>
          <w:sz w:val="28"/>
          <w:sz w:val="28"/>
          <w:szCs w:val="28"/>
          <w:rtl w:val="true"/>
          <w:lang w:bidi="ar-SA"/>
        </w:rPr>
        <w:t xml:space="preserve">شهدت هذه المسألة تبايناً ملحوظاً في الاهتمام بها وإظهار آثارها السلوكية والبنائية للنفس بين المذهب الإمامي وبقية المذاهب الإسلامية الأخرى، فقد أحثت أقوال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المؤكد الذكر الموت في جميع الأحوال؛ في حين أعرض فقهاء بعض المذاهب المالكي والحنفي والاباضي عن تخصيص جانب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حين ذهب الشافعي والحنبلي إلى الاستحباب في ذكر الموت، وهو عند الزيدية مستحب في حال المرض</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885899_1280447820"/>
      <w:bookmarkStart w:id="207" w:name="_Toc73"/>
      <w:bookmarkEnd w:id="206"/>
      <w:r>
        <w:rPr>
          <w:rtl w:val="true"/>
        </w:rPr>
        <w:t>المسألة الرابعة</w:t>
      </w:r>
      <w:r>
        <w:rPr>
          <w:rtl w:val="true"/>
        </w:rPr>
        <w:t xml:space="preserve">: </w:t>
      </w:r>
      <w:r>
        <w:rPr>
          <w:rtl w:val="true"/>
        </w:rPr>
        <w:t>ما ورد في الحديث من شروح نهج البلاغة</w:t>
      </w:r>
      <w:r>
        <w:rPr>
          <w:rtl w:val="true"/>
        </w:rPr>
        <w:t>.</w:t>
      </w:r>
      <w:bookmarkEnd w:id="207"/>
    </w:p>
    <w:p>
      <w:pPr>
        <w:pStyle w:val="BookText"/>
        <w:rPr/>
      </w:pPr>
      <w:r>
        <w:rPr>
          <w:rFonts w:ascii="Amiri" w:hAnsi="Amiri" w:eastAsia="Amiri" w:cs="Amiri"/>
          <w:color w:val="111111"/>
          <w:sz w:val="28"/>
          <w:sz w:val="28"/>
          <w:szCs w:val="28"/>
          <w:rtl w:val="true"/>
          <w:lang w:bidi="ar-SA"/>
        </w:rPr>
        <w:t xml:space="preserve">تناول شراح الحديث في كتبهم بالبيان والتوضيح لما أكتنزه الحديث من موعظة ودلالات تأخذ بالإنسان الى الغاية التي من أجلها بعث الله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الهداية والاصلاح</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885901_1280447820"/>
      <w:bookmarkStart w:id="209" w:name="_Toc74"/>
      <w:bookmarkEnd w:id="208"/>
      <w:r>
        <w:rPr>
          <w:rtl w:val="true"/>
        </w:rPr>
        <w:t xml:space="preserve">أولاً </w:t>
      </w:r>
      <w:r>
        <w:rPr>
          <w:rtl w:val="true"/>
        </w:rPr>
        <w:t xml:space="preserve">- </w:t>
      </w:r>
      <w:r>
        <w:rPr>
          <w:rtl w:val="true"/>
        </w:rPr>
        <w:t xml:space="preserve">في بيان قوله </w:t>
      </w:r>
      <w:r>
        <w:rPr>
          <w:rtl w:val="true"/>
        </w:rPr>
        <w:t>(</w:t>
      </w:r>
      <w:r>
        <w:rPr>
          <w:rtl w:val="true"/>
        </w:rPr>
        <w:t>عليه السلام</w:t>
      </w:r>
      <w:r>
        <w:rPr>
          <w:rtl w:val="true"/>
        </w:rPr>
        <w:t>) «</w:t>
      </w:r>
      <w:r>
        <w:rPr>
          <w:rtl w:val="true"/>
        </w:rPr>
        <w:t>یا بني أكثر من ذكر الموت</w:t>
      </w:r>
      <w:r>
        <w:rPr>
          <w:rtl w:val="true"/>
        </w:rPr>
        <w:t>...».</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أقوال شراح نهج البلاغة في خصوص وصيته لولده الإمام الحسن 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ذكر الموت وذكر ما تهجم عليه وتقضي بعد الموت إليه، حتى يأتيك وقد أخذت منه حذرك، ولا يأتيك بغتة فيبهرك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بالإكثار من ذكر الموت وما یهجم عليه فإن ذلك يستلزم العبرة والإنزجار والأخذ في الأهبة والاستعداد له ولما بعده، ولذلك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يأتيك وقد أخذت منه حذرك وشددت له 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بالكمالات التي استعددت بها ولا يأتيك بغتة فيتبعك،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بإضمار أن بعد الفاء في جواب النفي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منزل قلعة، بضم القاف وسكون اللام، أي ليس بمستوطن،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مجلس قلعة، إذا كان صاحبة هذا منزل قلعة، بضم القاف وسكون اللام، أي ليس بمستوطن، ويقال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مجلس قلعة، إذا كان صاحبه يحتاج إلى أن يقوم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على قلعة أي على رحلة، والقلعة أيضا هو المال العارية، وفى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المال القلعة، وكله يرجع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ودار 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سروح 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سرح، وهو المال السارح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 أعاه القوم أصابت ماشيتهم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الحافر والخف فيه، بل يغيب فيه، ويشق على من يمشى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وأوعث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الوعث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يرعاها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ثلاثة أمثال محركة لمن عنده 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أني أبو الفرج 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حدث هذه الوصية فقرأتها عليه من حفظي، فلما وصلت إلى هذا الموضع صاح صيحة شديدة، وسقط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جبار اقاسي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حكيمة في وصف الدنيا وفناء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أنا قدمنا في وصف الدنيا والفناء والموت من محاسن كلام الصالحين والحكماء ما فيه الشفاء، ونذكر الآن أشياء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كلام الحسن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آدم إنا أنت أيام مجموعة، فإذا مضى يوم مضى بعضك</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الحكماء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 الله امرأ لا يغره ما يرى من كثرة الناس، فإنه يموت وحده، ويقبر وحده، ويحاسب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وجه لمقاساة الهموم لأجل الدنيا ولا الاعتداد بشيء من متاعها، ولا التخلي منها، أما ترك الاهتمام لها، فمن جهة أنه لا سبيل إلى دفع الكائن من مقدورها، وأما ترك الاعتداد بها، فإن مرجع كل أحد إلى تركها، وأما ترك التخلي عنها فإن الآخرة لا تدرك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بعض الحكماء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اختيار الانسان ما توجه به إلى الآخرة، وأعرض به عن الدنيا، وقد تقدمت الحجة وأذنا بالرحيل، ولنا من الدنيا على الدنيا دليل، وإنما أحدنا في مدة بقائه صريع لمرض، أو مكتئب بهم، أو مطروق بمصيبة، أو مترقب لمخوف، لا يأمن المرء أصناف لذته من المطعوم والمشروب أن يكون موته فيه، ولا يأمن مملوكه وجاريته أن يقتلاه بحديد أو سم، وهو مع ذلك عاجز عن استدامة سلامة عقله من زوال، وسمعه من صمم، وبصره من عمى، ولسانه من خرس، وسائر جوارحه من زمانة، ونفسه من تلف، وماله من بوار، وحبيبه من فراق، وكل ذلك يشهد شهادة قطعية أنه فقير إلى ربه، ذليل في قبضته، محتاج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المرء بخير ما حاسب نفسه، وعمر آخرته بتخريب دنياه، وإذا اعترضته بحار المكاره، جعل معابرها الصبر والتأسي، ولم يغتر بتتابع النعم، وإبطاء حلول النقم، وأدام صحبة التقى، وفطم النفس عن الهوى، فإنما حياته كبضاعة ينفق من رأس المال منها، ولا يمكنه أن يزيد فيها، ومثل ذلك يوشك فناؤه وسرعة زواله</w:t>
      </w:r>
      <w:r>
        <w:rPr>
          <w:rFonts w:eastAsia="Amiri" w:cs="Amiri" w:ascii="Amiri" w:hAnsi="Amiri"/>
          <w:color w:val="111111"/>
          <w:sz w:val="28"/>
          <w:szCs w:val="28"/>
          <w:rtl w:val="true"/>
          <w:lang w:bidi="ar-SA"/>
        </w:rPr>
        <w:t xml:space="preserve">. </w:t>
      </w:r>
      <w:bookmarkStart w:id="210" w:name="pg16535_260698"/>
    </w:p>
    <w:p>
      <w:pPr>
        <w:pStyle w:val="BookText"/>
        <w:rPr/>
      </w:pPr>
      <w:bookmarkEnd w:id="210"/>
      <w:r>
        <w:rPr>
          <w:rFonts w:ascii="Amiri" w:hAnsi="Amiri" w:eastAsia="Amiri" w:cs="Amiri"/>
          <w:color w:val="111111"/>
          <w:sz w:val="28"/>
          <w:sz w:val="28"/>
          <w:szCs w:val="28"/>
          <w:rtl w:val="true"/>
          <w:lang w:bidi="ar-SA"/>
        </w:rPr>
        <w:t>وقال أبو العتاهية في 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ستباشر الترباء خدك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وسيضحك الباكون بعدك</w:t>
      </w:r>
    </w:p>
    <w:p>
      <w:pPr>
        <w:pStyle w:val="BookText"/>
        <w:rPr/>
      </w:pPr>
      <w:r>
        <w:rPr>
          <w:rFonts w:ascii="IRNazanin" w:hAnsi="IRNazanin" w:eastAsia="IRNazanin"/>
          <w:color w:val="111111"/>
          <w:sz w:val="28"/>
          <w:sz w:val="28"/>
          <w:szCs w:val="28"/>
          <w:rtl w:val="true"/>
          <w:lang w:bidi="fa-IR"/>
        </w:rPr>
        <w:t xml:space="preserve">ولينز لن بك 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ولیخلفن الموت عهدك</w:t>
      </w:r>
    </w:p>
    <w:p>
      <w:pPr>
        <w:pStyle w:val="BookText"/>
        <w:rPr/>
      </w:pPr>
      <w:r>
        <w:rPr>
          <w:rFonts w:ascii="Amiri" w:hAnsi="Amiri" w:eastAsia="Amiri" w:cs="Amiri"/>
          <w:color w:val="111111"/>
          <w:sz w:val="28"/>
          <w:sz w:val="28"/>
          <w:szCs w:val="28"/>
          <w:rtl w:val="true"/>
          <w:lang w:bidi="ar-SA"/>
        </w:rPr>
        <w:t xml:space="preserve">وليفنينك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 أباك بلى وجدك</w:t>
      </w:r>
    </w:p>
    <w:p>
      <w:pPr>
        <w:pStyle w:val="BookText"/>
        <w:rPr/>
      </w:pPr>
      <w:r>
        <w:rPr>
          <w:rFonts w:ascii="Amiri" w:hAnsi="Amiri" w:eastAsia="Amiri" w:cs="Amiri"/>
          <w:color w:val="111111"/>
          <w:sz w:val="28"/>
          <w:sz w:val="28"/>
          <w:szCs w:val="28"/>
          <w:rtl w:val="true"/>
          <w:lang w:bidi="ar-SA"/>
        </w:rPr>
        <w:t>لوقد رحلت عن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وطيبها وسكنت لحدك</w:t>
      </w:r>
    </w:p>
    <w:p>
      <w:pPr>
        <w:pStyle w:val="BookText"/>
        <w:rPr/>
      </w:pPr>
      <w:r>
        <w:rPr>
          <w:rFonts w:ascii="Amiri" w:hAnsi="Amiri" w:eastAsia="Amiri" w:cs="Amiri"/>
          <w:color w:val="111111"/>
          <w:sz w:val="28"/>
          <w:sz w:val="28"/>
          <w:szCs w:val="28"/>
          <w:rtl w:val="true"/>
          <w:lang w:bidi="ar-SA"/>
        </w:rPr>
        <w:t xml:space="preserve">لم تنتفع إلا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قد كان عندك</w:t>
      </w:r>
    </w:p>
    <w:p>
      <w:pPr>
        <w:pStyle w:val="BookText"/>
        <w:rPr/>
      </w:pPr>
      <w:r>
        <w:rPr>
          <w:rFonts w:ascii="Amiri" w:hAnsi="Amiri" w:eastAsia="Amiri" w:cs="Amiri"/>
          <w:color w:val="111111"/>
          <w:sz w:val="28"/>
          <w:sz w:val="28"/>
          <w:szCs w:val="28"/>
          <w:rtl w:val="true"/>
          <w:lang w:bidi="ar-SA"/>
        </w:rPr>
        <w:t xml:space="preserve">وترى الذين قسمت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بينهم حصصا وكدك</w:t>
      </w:r>
    </w:p>
    <w:p>
      <w:pPr>
        <w:pStyle w:val="BookText"/>
        <w:rPr/>
      </w:pPr>
      <w:r>
        <w:rPr>
          <w:rFonts w:ascii="Amiri" w:hAnsi="Amiri" w:eastAsia="Amiri" w:cs="Amiri"/>
          <w:color w:val="111111"/>
          <w:sz w:val="28"/>
          <w:sz w:val="28"/>
          <w:szCs w:val="28"/>
          <w:rtl w:val="true"/>
          <w:lang w:bidi="ar-SA"/>
        </w:rPr>
        <w:t xml:space="preserve">يتلذذون بما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ولا يجدون فقدك</w:t>
      </w:r>
      <w:r>
        <w:rPr>
          <w:rFonts w:eastAsia="Amiri" w:cs="Amiri" w:ascii="Amiri" w:hAnsi="Amiri"/>
          <w:color w:val="111111"/>
          <w:sz w:val="28"/>
          <w:szCs w:val="28"/>
          <w:rtl w:val="true"/>
          <w:lang w:bidi="ar-SA"/>
        </w:rPr>
        <w:t>)</w:t>
      </w:r>
      <w:r>
        <w:rPr>
          <w:rStyle w:val="FootnoteAnchor"/>
          <w:rtl w:val="true"/>
        </w:rPr>
        <w:footnoteReference w:id="133"/>
      </w:r>
    </w:p>
    <w:p>
      <w:pPr>
        <w:pStyle w:val="Heading3"/>
        <w:numPr>
          <w:ilvl w:val="2"/>
          <w:numId w:val="1"/>
        </w:numPr>
        <w:rPr/>
      </w:pPr>
      <w:bookmarkStart w:id="211" w:name="__RefHeading___Toc9885903_1280447820"/>
      <w:bookmarkStart w:id="212" w:name="_Toc75"/>
      <w:bookmarkEnd w:id="211"/>
      <w:r>
        <w:rPr>
          <w:rtl w:val="true"/>
        </w:rPr>
        <w:t xml:space="preserve">ثانياً </w:t>
      </w:r>
      <w:r>
        <w:rPr>
          <w:rtl w:val="true"/>
        </w:rPr>
        <w:t xml:space="preserve">- </w:t>
      </w:r>
      <w:r>
        <w:rPr>
          <w:rtl w:val="true"/>
        </w:rPr>
        <w:t xml:space="preserve">في بيان قوله </w:t>
      </w:r>
      <w:r>
        <w:rPr>
          <w:rtl w:val="true"/>
        </w:rPr>
        <w:t>(</w:t>
      </w:r>
      <w:r>
        <w:rPr>
          <w:rtl w:val="true"/>
        </w:rPr>
        <w:t>عليه السلام</w:t>
      </w:r>
      <w:r>
        <w:rPr>
          <w:rtl w:val="true"/>
        </w:rPr>
        <w:t>): «</w:t>
      </w:r>
      <w:r>
        <w:rPr>
          <w:rtl w:val="true"/>
        </w:rPr>
        <w:t>أحيي قلبك بالموعظة</w:t>
      </w:r>
      <w:r>
        <w:rPr>
          <w:rtl w:val="true"/>
        </w:rPr>
        <w:t>..».</w:t>
      </w:r>
      <w:bookmarkEnd w:id="212"/>
    </w:p>
    <w:p>
      <w:pPr>
        <w:pStyle w:val="BookText"/>
        <w:rPr/>
      </w:pPr>
      <w:r>
        <w:rPr>
          <w:rFonts w:ascii="Amiri" w:hAnsi="Amiri" w:eastAsia="Amiri" w:cs="Amiri"/>
          <w:color w:val="111111"/>
          <w:sz w:val="28"/>
          <w:sz w:val="28"/>
          <w:szCs w:val="28"/>
          <w:rtl w:val="true"/>
          <w:lang w:bidi="ar-SA"/>
        </w:rPr>
        <w:t xml:space="preserve">جاءت أقوال شراح نهج البلاغة في 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قلبك بالموعظة وأمته بالزهادة، وقوه باليقين، ونوره بالحكمة، وذلله بذكر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المعتزلي في شرح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بلفظتين متقابلتين، وذلك من لطيف الصنعة،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قلبك بالموعظة، وأمته بالزهادة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دواعيه الطاعة وإماتة الشهوات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واعرض عليه اخبار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تداوله الناس،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عن الماضين أن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الاجداث والترك</w:t>
      </w:r>
      <w:r>
        <w:rPr>
          <w:rStyle w:val="FootnoteAnchor"/>
          <w:rtl w:val="true"/>
        </w:rPr>
        <w:footnoteReference w:id="1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جواد مغنية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قلبك 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بالموعظة الوصايا العشر وامثالها، بل المراد الاتعاظ بالعبر والانتفاع بالتجارب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وأمته بالزهادة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الحرام، كما قال في مكان أخر زهد كالزهد في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 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كأنك تراه، وتؤمن بالأخرة كأنك فيها، وأول ما ينشأ هذا اليقين من التفكير في خلق السماوات والأرض أو من التربية والبيئة، هم ينمو ويقوي بالعمل على 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ضالة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وذلله بذكر الموت، وقرره بالبقاء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نسيان الموت والفناء يؤدي الى العمى والطغيان؛ بل أدى ببعض الغافلين الى ادعاء الربوبية كالذي قال لإبراهيم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وذهل أنه عما قريب مُنزل الى قبره جثة هامدة</w:t>
      </w:r>
      <w:r>
        <w:rPr>
          <w:rFonts w:eastAsia="Amiri" w:cs="Amiri" w:ascii="Amiri" w:hAnsi="Amiri"/>
          <w:color w:val="111111"/>
          <w:sz w:val="28"/>
          <w:szCs w:val="28"/>
          <w:rtl w:val="true"/>
          <w:lang w:bidi="ar-SA"/>
        </w:rPr>
        <w:t>).</w:t>
      </w:r>
      <w:r>
        <w:rPr>
          <w:rStyle w:val="FootnoteAnchor"/>
          <w:rtl w:val="true"/>
        </w:rPr>
        <w:footnoteReference w:id="136"/>
      </w:r>
      <w:bookmarkStart w:id="213" w:name="pg16535_260700"/>
    </w:p>
    <w:p>
      <w:pPr>
        <w:pStyle w:val="Heading3"/>
        <w:numPr>
          <w:ilvl w:val="2"/>
          <w:numId w:val="1"/>
        </w:numPr>
        <w:rPr/>
      </w:pPr>
      <w:bookmarkStart w:id="214" w:name="__RefHeading___Toc9885905_1280447820"/>
      <w:bookmarkStart w:id="215" w:name="_Toc76"/>
      <w:bookmarkEnd w:id="213"/>
      <w:bookmarkEnd w:id="214"/>
      <w:r>
        <w:rPr>
          <w:rtl w:val="true"/>
        </w:rPr>
        <w:t xml:space="preserve">ثالثاً </w:t>
      </w:r>
      <w:r>
        <w:rPr>
          <w:rtl w:val="true"/>
        </w:rPr>
        <w:t xml:space="preserve">- </w:t>
      </w:r>
      <w:r>
        <w:rPr>
          <w:rtl w:val="true"/>
        </w:rPr>
        <w:t xml:space="preserve">في خصوص قوله </w:t>
      </w:r>
      <w:r>
        <w:rPr>
          <w:rtl w:val="true"/>
        </w:rPr>
        <w:t>(</w:t>
      </w:r>
      <w:r>
        <w:rPr>
          <w:rtl w:val="true"/>
        </w:rPr>
        <w:t>عليه السلام</w:t>
      </w:r>
      <w:r>
        <w:rPr>
          <w:rtl w:val="true"/>
        </w:rPr>
        <w:t>): «</w:t>
      </w:r>
      <w:r>
        <w:rPr>
          <w:rtl w:val="true"/>
        </w:rPr>
        <w:t>من أكثر من ذكر الموت رضي من الدنيا باليسير</w:t>
      </w:r>
      <w:r>
        <w:rPr>
          <w:rtl w:val="true"/>
        </w:rPr>
        <w:t>».</w:t>
      </w:r>
      <w:bookmarkEnd w:id="215"/>
    </w:p>
    <w:p>
      <w:pPr>
        <w:pStyle w:val="BookText"/>
        <w:rPr/>
      </w:pPr>
      <w:r>
        <w:rPr>
          <w:rFonts w:ascii="Amiri" w:hAnsi="Amiri" w:eastAsia="Amiri" w:cs="Amiri"/>
          <w:color w:val="111111"/>
          <w:sz w:val="28"/>
          <w:sz w:val="28"/>
          <w:szCs w:val="28"/>
          <w:rtl w:val="true"/>
          <w:lang w:bidi="ar-SA"/>
        </w:rPr>
        <w:t xml:space="preserve">قال ابن ميثم البحراني في شرح الحديث مختصراً ونكتفي به لما ورد في هذا الخصوص،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أكثر من ذكر الموت رضي من الدنيا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الغرض من طلب الكثير منها الاستمتاع والالتذاذ به، وذكر الموت كاسر لذلك الالتذاذ ومبغض 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9885907_1280447820"/>
      <w:bookmarkStart w:id="217" w:name="_Toc77"/>
      <w:bookmarkEnd w:id="216"/>
      <w:r>
        <w:rPr>
          <w:rtl w:val="true"/>
        </w:rPr>
        <w:t xml:space="preserve">رابعاً </w:t>
      </w:r>
      <w:r>
        <w:rPr>
          <w:rtl w:val="true"/>
        </w:rPr>
        <w:t xml:space="preserve">- </w:t>
      </w:r>
      <w:r>
        <w:rPr>
          <w:rtl w:val="true"/>
        </w:rPr>
        <w:t>الخلاصة فيما أورده شراح نهج البلاغة في الحديث</w:t>
      </w:r>
      <w:r>
        <w:rPr>
          <w:rtl w:val="true"/>
        </w:rPr>
        <w:t>.</w:t>
      </w:r>
      <w:bookmarkEnd w:id="21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المتتبع لهذه الأحاديث الشريفة يجد الكثير من الشرح والبيان في كتب الاخلاق والآداب والسنن؛ فضلاً عن العرفان والفلسفة وغيرها؛ فقد شغل الموت حيزاً كبيراً في منظومة الفكر الاسلامي وغيرها من المنظومات الفكرية ومن ثم نكتفي بهذا القدر من الشرح والبيان لهذه الأحاديث</w:t>
      </w:r>
      <w:r>
        <w:rPr>
          <w:rFonts w:eastAsia="Amiri" w:cs="Amiri" w:ascii="Amiri" w:hAnsi="Amiri"/>
          <w:color w:val="111111"/>
          <w:sz w:val="28"/>
          <w:szCs w:val="28"/>
          <w:rtl w:val="true"/>
          <w:lang w:bidi="ar-SA"/>
        </w:rPr>
        <w:t xml:space="preserve">. </w:t>
      </w:r>
      <w:bookmarkStart w:id="218" w:name="pg16535_260701"/>
    </w:p>
    <w:p>
      <w:pPr>
        <w:pStyle w:val="Heading3"/>
        <w:numPr>
          <w:ilvl w:val="2"/>
          <w:numId w:val="1"/>
        </w:numPr>
        <w:rPr/>
      </w:pPr>
      <w:bookmarkStart w:id="219" w:name="__RefHeading___Toc9885909_1280447820"/>
      <w:bookmarkStart w:id="220" w:name="_Toc78"/>
      <w:bookmarkEnd w:id="218"/>
      <w:bookmarkEnd w:id="219"/>
      <w:r>
        <w:rPr>
          <w:rtl w:val="true"/>
        </w:rPr>
        <w:t>المبحث الثاني</w:t>
      </w:r>
      <w:r>
        <w:rPr>
          <w:rtl w:val="true"/>
        </w:rPr>
        <w:t xml:space="preserve">: </w:t>
      </w:r>
      <w:r>
        <w:rPr>
          <w:rtl w:val="true"/>
        </w:rPr>
        <w:t>استحباب الاتعاظ بالمرض وكتمانه والصبر عليه وآداب المريض واستحباب عيادته وأدابها</w:t>
      </w:r>
      <w:bookmarkEnd w:id="220"/>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في علة أعتلها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کَانَ مِنْ شَکْوَاكَ حَطّاً لِسَیِّئَاتِكَ فَإِنَّ اَلْمَرَضَ لاَ أَجْرَ فِیهِ وَ لَکِنَّهُ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يرشد الحديث الشريف إلى جملة من الأمور منها ما أرتبط باستحباب الاتعاظ بالمرض واستذكار نعمة العافية والصبر على الآلام والأوجاع؛ فضلاً عن ذلك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المرض على صحيفة الأعمال، وأنه يحط الذنوب حطاً، ومن ثم يظهر الفرق بين مقتضيات حصول الأجر وبين مقتضيات كفارة الذنوب</w:t>
      </w:r>
      <w:r>
        <w:rPr>
          <w:rFonts w:eastAsia="Amiri" w:cs="Amiri" w:ascii="Amiri" w:hAnsi="Amiri"/>
          <w:color w:val="111111"/>
          <w:sz w:val="28"/>
          <w:szCs w:val="28"/>
          <w:rtl w:val="true"/>
          <w:lang w:bidi="ar-SA"/>
        </w:rPr>
        <w:t xml:space="preserve">. </w:t>
      </w:r>
      <w:bookmarkStart w:id="221" w:name="pg16535_260702"/>
    </w:p>
    <w:p>
      <w:pPr>
        <w:pStyle w:val="BookText"/>
        <w:rPr/>
      </w:pPr>
      <w:bookmarkEnd w:id="221"/>
      <w:r>
        <w:rPr>
          <w:rFonts w:ascii="Amiri" w:hAnsi="Amiri" w:eastAsia="Amiri" w:cs="Amiri"/>
          <w:color w:val="111111"/>
          <w:sz w:val="28"/>
          <w:sz w:val="28"/>
          <w:szCs w:val="28"/>
          <w:rtl w:val="true"/>
          <w:lang w:bidi="ar-SA"/>
        </w:rPr>
        <w:t>ثم ليتوج هذه الفوارق والسنن الإلهية بسنة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النية، وصلاح السريرة التي تكون سبباً موجباً لرحمة الله عزَّ وجل وشمول صاحبها فيدخله الله تعالى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وللوقوف على أقوال الفقهاء في هذا المبحث في استحباب الصبر على المرض، وآداب المريض، واستحباب عيادته، كما هو الظاهر في سبب صدور النص الشريف، وذلك لعيادته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 وكان مريضاً؛ فسيكون على النحو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امتازت فيه أقوال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بالغزارة في إيراد الروايات الشريفة عن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أقتضى تقسيم المسألة الى مسائل ثلاثة، وهي كالآتي</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9885911_1280447820"/>
      <w:bookmarkStart w:id="223" w:name="_Toc79"/>
      <w:bookmarkEnd w:id="222"/>
      <w:r>
        <w:rPr>
          <w:rtl w:val="true"/>
        </w:rPr>
        <w:t>المسألة الأولى</w:t>
      </w:r>
      <w:r>
        <w:rPr>
          <w:rtl w:val="true"/>
        </w:rPr>
        <w:t xml:space="preserve">: </w:t>
      </w:r>
      <w:r>
        <w:rPr>
          <w:rtl w:val="true"/>
        </w:rPr>
        <w:t>استحباب كتم الشكوى عند فقهاء المذهب الإمامي</w:t>
      </w:r>
      <w:r>
        <w:rPr>
          <w:rtl w:val="true"/>
        </w:rPr>
        <w:t>.</w:t>
      </w:r>
      <w:bookmarkEnd w:id="223"/>
    </w:p>
    <w:p>
      <w:pPr>
        <w:pStyle w:val="BookText"/>
        <w:rPr/>
      </w:pPr>
      <w:r>
        <w:rPr>
          <w:rFonts w:ascii="Amiri" w:hAnsi="Amiri" w:eastAsia="Amiri" w:cs="Amiri"/>
          <w:color w:val="111111"/>
          <w:sz w:val="28"/>
          <w:sz w:val="28"/>
          <w:szCs w:val="28"/>
          <w:rtl w:val="true"/>
          <w:lang w:bidi="ar-SA"/>
        </w:rPr>
        <w:t xml:space="preserve">في هذه المسألة نكتفي بإيراد ما تناوله علمين من أعلام المذهب، وهما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كالاتي</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9885913_1280447820"/>
      <w:bookmarkStart w:id="225" w:name="_Toc80"/>
      <w:bookmarkEnd w:id="224"/>
      <w:r>
        <w:rPr>
          <w:rtl w:val="true"/>
        </w:rPr>
        <w:t xml:space="preserve">أولا </w:t>
      </w:r>
      <w:r>
        <w:rPr>
          <w:rtl w:val="true"/>
        </w:rPr>
        <w:t xml:space="preserve">- </w:t>
      </w:r>
      <w:r>
        <w:rPr>
          <w:rtl w:val="true"/>
        </w:rPr>
        <w:t xml:space="preserve">ابن ادريس الحلي </w:t>
      </w:r>
      <w:r>
        <w:rPr>
          <w:rtl w:val="true"/>
        </w:rPr>
        <w:t>(</w:t>
      </w:r>
      <w:r>
        <w:rPr>
          <w:rtl w:val="true"/>
        </w:rPr>
        <w:t>عليه الرحمة والرضوان</w:t>
      </w:r>
      <w:r>
        <w:rPr>
          <w:rtl w:val="true"/>
        </w:rPr>
        <w:t>) (</w:t>
      </w:r>
      <w:r>
        <w:rPr>
          <w:rtl w:val="true"/>
        </w:rPr>
        <w:t>ت</w:t>
      </w:r>
      <w:r>
        <w:rPr>
          <w:rtl w:val="true"/>
        </w:rPr>
        <w:t xml:space="preserve">: </w:t>
      </w:r>
      <w:r>
        <w:rPr/>
        <w:t>598</w:t>
      </w:r>
      <w:r>
        <w:rPr>
          <w:rtl w:val="true"/>
        </w:rPr>
        <w:t xml:space="preserve"> </w:t>
      </w:r>
      <w:r>
        <w:rPr>
          <w:rtl w:val="true"/>
        </w:rPr>
        <w:t>ه</w:t>
      </w:r>
      <w:r>
        <w:rPr>
          <w:rtl w:val="true"/>
        </w:rPr>
        <w:t>).</w:t>
      </w:r>
      <w:bookmarkEnd w:id="225"/>
    </w:p>
    <w:p>
      <w:pPr>
        <w:pStyle w:val="BookText"/>
        <w:rPr/>
      </w:pPr>
      <w:r>
        <w:rPr>
          <w:rFonts w:ascii="Amiri" w:hAnsi="Amiri" w:eastAsia="Amiri" w:cs="Amiri"/>
          <w:color w:val="111111"/>
          <w:sz w:val="28"/>
          <w:sz w:val="28"/>
          <w:szCs w:val="28"/>
          <w:rtl w:val="true"/>
          <w:lang w:bidi="ar-SA"/>
        </w:rPr>
        <w:t>قال في كتاب السرائر في باب غسل الأموات وما يتقدم من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بالمريض والأفضل له أن يكتم مرضه ولا يشكوه، وقد روي في حد الشكاية للمرض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26" w:name="pg16535_260703"/>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يقول حممت اليوم، وسهرت البارحة، وقد صدق وليس هذا شكاية، إنما 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بما لم يبتل به أحد، وأصابني مالم يصب أحد</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العيادة للمؤمنين فضل كثير وثواب جميل والرواية بذلك متظاهرة، ويحتسب للمريض أن يأذن للعائدين حتى يدخلوا عليه، فربما كانت لأحدهم دعوة مستجابة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9885915_1280447820"/>
      <w:bookmarkStart w:id="228" w:name="_Toc81"/>
      <w:bookmarkEnd w:id="227"/>
      <w:r>
        <w:rPr>
          <w:rtl w:val="true"/>
        </w:rPr>
        <w:t xml:space="preserve">ثانياً </w:t>
      </w:r>
      <w:r>
        <w:rPr>
          <w:rtl w:val="true"/>
        </w:rPr>
        <w:t xml:space="preserve">- </w:t>
      </w:r>
      <w:r>
        <w:rPr>
          <w:rtl w:val="true"/>
        </w:rPr>
        <w:t xml:space="preserve">العلامة ابن المطهر الحلي </w:t>
      </w:r>
      <w:r>
        <w:rPr>
          <w:rtl w:val="true"/>
        </w:rPr>
        <w:t>(</w:t>
      </w:r>
      <w:r>
        <w:rPr>
          <w:rtl w:val="true"/>
        </w:rPr>
        <w:t>عليه الرحمة والرضوان</w:t>
      </w:r>
      <w:r>
        <w:rPr>
          <w:rtl w:val="true"/>
        </w:rPr>
        <w:t>) (</w:t>
      </w:r>
      <w:r>
        <w:rPr>
          <w:rtl w:val="true"/>
        </w:rPr>
        <w:t>ت</w:t>
      </w:r>
      <w:r>
        <w:rPr>
          <w:rtl w:val="true"/>
        </w:rPr>
        <w:t xml:space="preserve">: </w:t>
      </w:r>
      <w:r>
        <w:rPr/>
        <w:t>726</w:t>
      </w:r>
      <w:r>
        <w:rPr>
          <w:rtl w:val="true"/>
        </w:rPr>
        <w:t xml:space="preserve"> </w:t>
      </w:r>
      <w:r>
        <w:rPr>
          <w:rtl w:val="true"/>
        </w:rPr>
        <w:t>ه</w:t>
      </w:r>
      <w:r>
        <w:rPr>
          <w:rtl w:val="true"/>
        </w:rPr>
        <w:t>).</w:t>
      </w:r>
      <w:bookmarkEnd w:id="2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المطلب في المقصد العاشر من كتاب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والدعاء بطلب العافية ألا يشكو المرض إلى أحد إلَّا مع الحاجة، كالطبيب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 بخصلتين فضيّعو هما فصاروا منهما على غير شيء، الصبر والكتمان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یعقوب بن يزيد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مرضاكم وسلوهم الدعاء، فإنّه يعدل دعاء الملائكة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مرض ليلة فقبلها بقبولها كتب الله له عبادة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قبولها؟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يشكو ما أصابه فيها إلى أحد</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29" w:name="pg16535_260705"/>
    </w:p>
    <w:p>
      <w:pPr>
        <w:pStyle w:val="BookText"/>
        <w:rPr/>
      </w:pPr>
      <w:bookmarkEnd w:id="229"/>
      <w:r>
        <w:rPr>
          <w:rFonts w:ascii="Amiri" w:hAnsi="Amiri" w:eastAsia="Amiri" w:cs="Amiri"/>
          <w:color w:val="111111"/>
          <w:sz w:val="28"/>
          <w:sz w:val="28"/>
          <w:szCs w:val="28"/>
          <w:rtl w:val="true"/>
          <w:lang w:bidi="ar-SA"/>
        </w:rPr>
        <w:t xml:space="preserve">وعن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يطوف بالكعبة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الصبر،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أتدري ما تقول؟ إنّما تسأل ربّك البلاء،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العافية وشكر العافية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والاشتکاء هو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ابتليت بما لم يبتل به أحد،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أصابني مالم يصب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حميت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885917_1280447820"/>
      <w:bookmarkStart w:id="231" w:name="_Toc82"/>
      <w:bookmarkEnd w:id="230"/>
      <w:r>
        <w:rPr>
          <w:rtl w:val="true"/>
        </w:rPr>
        <w:t>المسألة الثانية</w:t>
      </w:r>
      <w:r>
        <w:rPr>
          <w:rtl w:val="true"/>
        </w:rPr>
        <w:t xml:space="preserve">: </w:t>
      </w:r>
      <w:r>
        <w:rPr>
          <w:rtl w:val="true"/>
        </w:rPr>
        <w:t>آداب المريض في المذهب الإمامي</w:t>
      </w:r>
      <w:r>
        <w:rPr>
          <w:rtl w:val="true"/>
        </w:rPr>
        <w:t>.</w:t>
      </w:r>
      <w:bookmarkEnd w:id="231"/>
    </w:p>
    <w:p>
      <w:pPr>
        <w:pStyle w:val="BookText"/>
        <w:rPr/>
      </w:pPr>
      <w:r>
        <w:rPr>
          <w:rFonts w:ascii="Amiri" w:hAnsi="Amiri" w:eastAsia="Amiri" w:cs="Amiri"/>
          <w:color w:val="111111"/>
          <w:sz w:val="28"/>
          <w:sz w:val="28"/>
          <w:szCs w:val="28"/>
          <w:rtl w:val="true"/>
          <w:lang w:bidi="ar-SA"/>
        </w:rPr>
        <w:t xml:space="preserve">نكتفي في هذه المسألة بعلمين من أعلام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كالاتي</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9885919_1280447820"/>
      <w:bookmarkStart w:id="233" w:name="_Toc83"/>
      <w:bookmarkEnd w:id="232"/>
      <w:r>
        <w:rPr>
          <w:rtl w:val="true"/>
        </w:rPr>
        <w:t xml:space="preserve">أولاً </w:t>
      </w:r>
      <w:r>
        <w:rPr>
          <w:rtl w:val="true"/>
        </w:rPr>
        <w:t xml:space="preserve">- </w:t>
      </w:r>
      <w:r>
        <w:rPr>
          <w:rtl w:val="true"/>
        </w:rPr>
        <w:t xml:space="preserve">السيد اليزدي </w:t>
      </w:r>
      <w:r>
        <w:rPr>
          <w:rtl w:val="true"/>
        </w:rPr>
        <w:t>(</w:t>
      </w:r>
      <w:r>
        <w:rPr>
          <w:rtl w:val="true"/>
        </w:rPr>
        <w:t>عليه الرحمة والرضوان</w:t>
      </w:r>
      <w:r>
        <w:rPr>
          <w:rtl w:val="true"/>
        </w:rPr>
        <w:t>) (</w:t>
      </w:r>
      <w:r>
        <w:rPr>
          <w:rtl w:val="true"/>
        </w:rPr>
        <w:t>ت</w:t>
      </w:r>
      <w:r>
        <w:rPr>
          <w:rtl w:val="true"/>
        </w:rPr>
        <w:t xml:space="preserve">: </w:t>
      </w:r>
      <w:r>
        <w:rPr/>
        <w:t>1337</w:t>
      </w:r>
      <w:r>
        <w:rPr>
          <w:rtl w:val="true"/>
        </w:rPr>
        <w:t xml:space="preserve"> </w:t>
      </w:r>
      <w:r>
        <w:rPr>
          <w:rtl w:val="true"/>
        </w:rPr>
        <w:t>ه</w:t>
      </w:r>
      <w:r>
        <w:rPr>
          <w:rtl w:val="true"/>
        </w:rPr>
        <w:t>).</w:t>
      </w:r>
      <w:bookmarkEnd w:id="233"/>
    </w:p>
    <w:p>
      <w:pPr>
        <w:pStyle w:val="BookText"/>
        <w:rPr/>
      </w:pPr>
      <w:r>
        <w:rPr>
          <w:rFonts w:ascii="Amiri" w:hAnsi="Amiri" w:eastAsia="Amiri" w:cs="Amiri"/>
          <w:color w:val="111111"/>
          <w:sz w:val="28"/>
          <w:sz w:val="28"/>
          <w:szCs w:val="28"/>
          <w:rtl w:val="true"/>
          <w:lang w:bidi="ar-SA"/>
        </w:rPr>
        <w:t>قال في العروة الوثقى في آداب المريض وما يستحب عليه،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والشكر 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الشكاية من مرضه الى غير المؤمن، وحد 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بما لم يبتل به أحدا، وأصابني مالم يصب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أو كنت محموما، فلا بأس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يخفي مرضه إلى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بالخيرات للفقراء من أرحامه وغيرهم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المؤمنين بمرضه بعد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لهم في عيادته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التعجيل في شرب الدواء ومراجعة الطبيب إلا مع اليأس مع البرء بدونهما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ما يحتمل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يتصدق هو وأقربائه بشيء،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والنبوة، والإمامة، والمعاد، وسائر العقائد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قيما أمينا على صغاره، ويجعل عليه ناظرا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بثلث ماله إن كان موسرا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يهيئ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أمر وصيته، وتوضيحه، وإعلام الوصي والناظر 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عند موته، بل قيل بوجوبه في جميع الأحوال، ويستفاد من بعض الأخبار وجوبه حال النزع</w:t>
      </w:r>
      <w:r>
        <w:rPr>
          <w:rFonts w:eastAsia="Amiri" w:cs="Amiri" w:ascii="Amiri" w:hAnsi="Amiri"/>
          <w:color w:val="111111"/>
          <w:sz w:val="28"/>
          <w:szCs w:val="28"/>
          <w:rtl w:val="true"/>
          <w:lang w:bidi="ar-SA"/>
        </w:rPr>
        <w:t>).</w:t>
      </w:r>
      <w:r>
        <w:rPr>
          <w:rStyle w:val="FootnoteAnchor"/>
          <w:rtl w:val="true"/>
        </w:rPr>
        <w:footnoteReference w:id="147"/>
      </w:r>
      <w:bookmarkStart w:id="234" w:name="pg16535_260707"/>
    </w:p>
    <w:p>
      <w:pPr>
        <w:pStyle w:val="Heading3"/>
        <w:numPr>
          <w:ilvl w:val="2"/>
          <w:numId w:val="1"/>
        </w:numPr>
        <w:rPr/>
      </w:pPr>
      <w:bookmarkStart w:id="235" w:name="__RefHeading___Toc9885921_1280447820"/>
      <w:bookmarkStart w:id="236" w:name="_Toc84"/>
      <w:bookmarkEnd w:id="234"/>
      <w:bookmarkEnd w:id="235"/>
      <w:r>
        <w:rPr>
          <w:rtl w:val="true"/>
        </w:rPr>
        <w:t xml:space="preserve">ثانياً </w:t>
      </w:r>
      <w:r>
        <w:rPr>
          <w:rtl w:val="true"/>
        </w:rPr>
        <w:t xml:space="preserve">- </w:t>
      </w:r>
      <w:r>
        <w:rPr>
          <w:rtl w:val="true"/>
        </w:rPr>
        <w:t xml:space="preserve">الشيخ محمد تقي الآملي </w:t>
      </w:r>
      <w:r>
        <w:rPr>
          <w:rtl w:val="true"/>
        </w:rPr>
        <w:t>(</w:t>
      </w:r>
      <w:r>
        <w:rPr>
          <w:rtl w:val="true"/>
        </w:rPr>
        <w:t>عليه الرحمة والرضوان</w:t>
      </w:r>
      <w:r>
        <w:rPr>
          <w:rtl w:val="true"/>
        </w:rPr>
        <w:t>) (</w:t>
      </w:r>
      <w:r>
        <w:rPr>
          <w:rtl w:val="true"/>
        </w:rPr>
        <w:t>ت</w:t>
      </w:r>
      <w:r>
        <w:rPr>
          <w:rtl w:val="true"/>
        </w:rPr>
        <w:t xml:space="preserve">: </w:t>
      </w:r>
      <w:r>
        <w:rPr/>
        <w:t>1391</w:t>
      </w:r>
      <w:r>
        <w:rPr>
          <w:rtl w:val="true"/>
        </w:rPr>
        <w:t xml:space="preserve"> </w:t>
      </w:r>
      <w:r>
        <w:rPr>
          <w:rtl w:val="true"/>
        </w:rPr>
        <w:t>ه</w:t>
      </w:r>
      <w:r>
        <w:rPr>
          <w:rtl w:val="true"/>
        </w:rPr>
        <w:t>).</w:t>
      </w:r>
      <w:bookmarkEnd w:id="236"/>
    </w:p>
    <w:p>
      <w:pPr>
        <w:pStyle w:val="BookText"/>
        <w:rPr/>
      </w:pPr>
      <w:r>
        <w:rPr>
          <w:rFonts w:ascii="Amiri" w:hAnsi="Amiri" w:eastAsia="Amiri" w:cs="Amiri"/>
          <w:color w:val="111111"/>
          <w:sz w:val="28"/>
          <w:sz w:val="28"/>
          <w:szCs w:val="28"/>
          <w:rtl w:val="true"/>
          <w:lang w:bidi="ar-SA"/>
        </w:rPr>
        <w:t xml:space="preserve">قال في شرحه لمطالب العروة الوثقى وقد بيَّن مباني هذه الآداب فأوردناه لهذا الغرض،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المريض وما يستحب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والشكر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وجهت إلى عبد من عبيدي مصيبة في بدنه أو ماله أو ولده ثم استقبل ذلك بصبر جميل استحييت منه يوم القيمة أن أنصب له میزانا أو أنشر له دیوانا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أنين المريض فإذا كان صابرا كتب حسنات وإن كان جازعا کتب هلوعا لا أجر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البدن إذا صح أشر وبطر فإذا أعتل ذهب ذلك عنه فان صبر جعل ذلك كفارة لما قد أذنب وإن لم يصبر جعله وبالا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الواردة في الصبر على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استحباب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اشتكى ليلة فقبلها بقبولها وادي إلى الله شکرها كانت كعبادة ستين 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الراوي ما قبولها؟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يصبر عليها ولا يخبر بما كان فيها فإذا أصبح حمد الله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الفقهاء الصبر والاحتساب من آداب المريض وأفتوا باستحبابهما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الشكاية من مرضه إلى غير المؤمن وحد 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بما لم يبتل به أحد وأصابني مالم يصب أحدا وأما إذا قال سهرت البارحة أو كنت محموما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في الشكاية عن المرض وردت طوائف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بظاهره يدل على رجحان ترك الشكاية على نحو الإطلاق کالخبر الأخير 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الأول، وكالمروي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كنوز الجنة كتمان الحاجة، وكتمان الصدقة، وكتمان المرض، وكتمان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الاخبار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استحباب کتمان المرض ثلاثة أيام، کالمروي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 أيما عبد أبتليته ببلية فكتم ذلك عواده ثلاثا أبدلته لحما خيرا من لحمه ودما خيرا من دمه وبشرا خيرا من 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كتم وجعا أصابته ثلاثة أيام من الناس وشکى إلى الله عز وجل كان حقا على الله أن يعافيه عنه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اشتكي ليلة فقبلها بقبولها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مرض يوما وليلة فلم يشك إلى عواده بعثه الله يوم القيمة مع إبراهيم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يجوز الصراط كالبرق اللامع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مرجوحية الشوکی، کالمروي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شکی مصيبة نزلت به فإنما يشكو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إلى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عزير إذا نزلت إليك بليلة فلا تشك إلى خلقي كما لا أشكوك إلى ملائكتي عند صعود مساوِئِك وفضائِحِك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اختصاص منع الشكوى بما كان إلى الكافر أو إلى مخالف في الدين؛ ففي خبر یونس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مؤمن شکی حاجته أو ضره إلى کافر أو إلى من يخالف دينه فإنما شکی الله عز وجلّ إلى عدو من أعداء الله، وأيما رجل شکی حاجته وضره إلى مؤمن مثله كانت شكواه إلى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أخر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راشد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إذا نزلت بك نازلة فلا تشکها إلى أحد من أهل الخلاف ولكن اذكرها لبعض إخوانك فإنك لن تعد خصلة من خصال 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هذه الأخبار کما تری مطلقة لا تحدد فيها الشكوى، ولازمها ترتب </w:t>
      </w:r>
    </w:p>
    <w:p>
      <w:pPr>
        <w:pStyle w:val="BookText"/>
        <w:rPr/>
      </w:pPr>
      <w:r>
        <w:rPr>
          <w:rFonts w:ascii="IRNazanin" w:hAnsi="IRNazanin" w:eastAsia="IRNazanin"/>
          <w:color w:val="111111"/>
          <w:sz w:val="28"/>
          <w:sz w:val="28"/>
          <w:szCs w:val="28"/>
          <w:rtl w:val="true"/>
          <w:lang w:bidi="fa-IR"/>
        </w:rPr>
        <w:t>الحكم على مايصدق عليه الشكاية، ولكن ورد التحديد في أخبار أخرى، ومقتضاها عدم كون مجرد الاخبار بالمرض شکوی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حد الشكاة للمريض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يقول حممت اليوم وسهرت البارحة وقد صدق، وليس هذا شكاة، وإنما الشكوى أن يقول لقد ابتليت بما لم يبتل به أحد، أو يقول لقد أصابني مالم يصب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والجمع بين هذه الاخبار عندي بإبقاء الطائفة الأولى على حالها من الإطلاق والقول باستحباب کتمان المرض مطلقا بمرتبة من الاستحباب وتأكيدها في ثلاثة أيام والأكد منها في اليوم والليلة والآكد منها في الليلة الواحدة، هذا في الاخبار التي بظاهرها تدل على استحباب الكتمان وكذا الأخبار الدالة على المنع عن الشكاية فيبقى المطلقة منها على ما هو الظاهر منها من مرجوحية الشكاية مطلقا، ولا منافاة بين استحباب الكتمان وكراهة الإظهار، حيث يمكن أن يكون شيء مرجوحالحزازة في فعله وكان ترکه راجحا لمصلحة في تركه وإن كان الأغلب عدم کراهة ترك المستحب ولا استحباب ترك المكروه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المانعة عن الشكوى إلى الكافر أو إلى المخالف في الدين، فلعل الظاهر منها هو المنع عن الاستنصار منهم، لا مجرد إظهار البلاء عندهم، مع أنها ليست في مورد المرض، بل هي في مورد الحاجة والضر، کما ان الأخبار المحددة للشكاية ظاهرة في تحديد الشكاية المحرمة وهي المشتملة </w:t>
      </w:r>
    </w:p>
    <w:p>
      <w:pPr>
        <w:pStyle w:val="BookText"/>
        <w:rPr/>
      </w:pPr>
      <w:r>
        <w:rPr>
          <w:rFonts w:ascii="IRNazanin" w:hAnsi="IRNazanin" w:eastAsia="IRNazanin"/>
          <w:color w:val="111111"/>
          <w:sz w:val="28"/>
          <w:sz w:val="28"/>
          <w:szCs w:val="28"/>
          <w:rtl w:val="true"/>
          <w:lang w:bidi="fa-IR"/>
        </w:rPr>
        <w:t xml:space="preserve">على الكذب وتمييزها عن غير المحرمة وهي التي لا تشتمل عليه، كما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يقول حممت اليوم وسهرت البارحة وقد صدق، ولا منافاة بين نفی حرمتها لكونها صدقا وبين مرجوحيتها وحزازتها لكونها جزعا وشكاية عن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الشكوى أن يقول لقد أبتليت بما لم يبتل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مقابلته مع ما سلب عنه الشكاية لكونه صدقا المعلوم من أنّ المناط في كون ما يقابله كذبا مع بداهة كذب الاخبار بالابتلاء بما لم يبتل به أحد فمن أين أحرز عدم ابتلاء أحد بما ابتلاء به حتى يخبر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عندي في هذا الأمر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ذكرنا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المتن من اختصاص الاستحباب بكتمان المرض عن غير المؤمن، إذ قد عرفت عدمه وإنه ينبغي کتمانه مطلقا وإن كان استحباب الكتمان عن غير المؤمن آكد، وكذا في نفي البأس المطلق عن القول بأني سهرت البارحة، أو كنت محموما، بل الحق هو کراهته واستحباب ترکه، وإن ما أفاده من تحديد الشكاية وهو القول بأني ابتليت بما لم يبتل به أحد أو أصابني ما لم يصب أحدا ليس على ما ينبغي بل هذا القسم من الشكاية حرام، ومما ذكر في هذا الأمر ظهر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استحباب كتمان المرض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التوبة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أر من عدَّ استحباب تجديد التوبة من آداب المريض، وأما أصل تجديدها ولو في غير حال المرض فقد تقدم في الأمر الحادي عشر الاختلاف في وجوبه </w:t>
      </w:r>
    </w:p>
    <w:p>
      <w:pPr>
        <w:pStyle w:val="BookText"/>
        <w:rPr/>
      </w:pPr>
      <w:r>
        <w:rPr>
          <w:rFonts w:ascii="Amiri" w:hAnsi="Amiri" w:eastAsia="Amiri" w:cs="Amiri"/>
          <w:color w:val="111111"/>
          <w:sz w:val="28"/>
          <w:sz w:val="28"/>
          <w:szCs w:val="28"/>
          <w:rtl w:val="true"/>
          <w:lang w:bidi="ar-SA"/>
        </w:rPr>
        <w:t>على قولين، وإن الحق منهما هو عدم الوجوب، إلّا أن في تكرار إجراء صيغة الاستغفار لا محالة أثر مخصوص، ولذلك رغب الإتيان بها في كل صباح ومساء سبعين مرة، ويشير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يوصى بالخيرات للفقراء من أرحامه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 حضور الموت بظهور أماراته التي منها المرض، وفسر الخير بالمال الكثير، والمعروف بالشيء الذي يعرفه العقل، ولا يكون فيه جور ولا حيف مثل الثلث وما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يوص عند موته لذوي قرابته ممن لا يرث فقد ختم عمله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معطوفاعلى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أرحامه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يصير معنى الوصية للفقراء وغير الفقراء من الأرحام، وعلى الثاني فيصير المعنى للفقراء من أرحامه وغير أرحامه، والآية تدل على الأول، وللثاني أيضا وجه يمكن ان يستدل له بما يأتي، مما يدل على رجحان الوصية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المؤمنين بمرضه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للمريض منكم ان يؤذن إخوانه بمرضه فيعودونه فيؤجر فيهم </w:t>
      </w:r>
    </w:p>
    <w:p>
      <w:pPr>
        <w:pStyle w:val="BookText"/>
        <w:rPr/>
      </w:pPr>
      <w:r>
        <w:rPr>
          <w:rFonts w:ascii="Amiri" w:hAnsi="Amiri" w:eastAsia="Amiri" w:cs="Amiri"/>
          <w:color w:val="111111"/>
          <w:sz w:val="28"/>
          <w:sz w:val="28"/>
          <w:szCs w:val="28"/>
          <w:rtl w:val="true"/>
          <w:lang w:bidi="ar-SA"/>
        </w:rPr>
        <w:t>ويؤجرون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 نعم فهم يؤجرون فيه بممشاهم إليه فكيف يؤجر فيهم؟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باکتسابه لهم الحسنات فيؤجر فيهم فيكتب له بذلك عشر حسنات ويرفع له عشر درجات ويمحى بها عشر 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وتقييد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بعد ثلاثة أيام لعله من جهة الجمع بين هذا الخبر وبين ما تقدم، مما يدل على استحباب كتمان المرض بحمل هذا الخبر على ما بعد ثلاثة أيام، وحمل ما تقدم على ما قبلها بشهادة ما في الأخبار المتقدمة من رجحان الكتمان إلى ثلاثة أيام، ويمكن حمل الأخبار المتقدمة على ترك الإظهار على نحو الشكاية بما فسر في بعض تلك الأخبار أو يراد بها کتمان شدة المرض لا أصله، أو كتمان ما يمكن كتمانه كبعض الأمراض الخفية، وعليه فلا تقیید لاستحباب الاعلام بما بعد الثلاثة،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لهم في عيادته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مرض أحدكم فليأذن للناس يدخلون عليه فإنه ليس من أحد الأولى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التعجيل في شرب الدواء ومراجعة الطبيب إلا مع اليأس من البرء بدونها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ظهرت صحته على سقمه فيعالج نفسه بشيء فمات فأنا إلى الله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دواء إلا ويهيج داء، وليس شيء أنفع للبدن من إمساك اليد لا عمّا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معالجة الأطباء ما اندفع الداء عنكم، فإنه بمنزلة البناء قليله يجر إلى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الدواء ما احتمل بذلك الداء، فإذا لم يحتمل الداء فالدواء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رجحان الرجوع إلى الطبيب وشرب الدواء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يتداوى المسلم حتى يغلب مرضه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نبيا من الأنبياء مرض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أتداوى حتى يكون الذي أمرضني هو يشفيني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أشفيك حتى تتداوی، فان الشفاء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كأنه معلوم بالتجربة وقد اتفقت كلمة الأطباء في هذه الإعصار على ترك المعالجة في شرب الأدوية مهما أمكن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والمروي عن حارث بن كلدة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بالدواء ما وجدت مدفعا ولا تشربه إلا عن ضرورة، فإنه لا يصلح شيئا إلا أفسد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ما يحتمل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ينبغي أن يعد اجتناب ما يحتمل ضرره من آداب المريض إذ هو ثابت في جميع الأحوال، ثم الحكم باستحباب الاجتناب عما يحتمل الضرر على نحو الكلية ليس مما ينبغي، بل هو مختلف بحسب اختلاف الموارد احتمالا ومحتملا، فرب ضرر يجب الاجتناب عند احتماله ولو كان احتاله ضعيفا، ورب احتمال یلزم الجري عليه ولو لم يكن المحتمل شديدا، ثم الحكم برجحان اتباعه عقلي کالحكم بحسن الطاعة لا يستتبع حكما شرعيا حتى يعد الاجتناب عما يحتمل ضرره مستحبا شرعيا ثم على تقدير استتباعه للحكم الشرعي بدعوی کون الحكم برجحانه في مرتبة علل الحكم الشرعي لا معالیله؛ فالحكم الشرعي المستكشف منه مولوي طريقي کالحكم برجحان الاحتياط لو قيل به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استحباب الاجتناب عما يحتمل ضرره من آداب المريض ليس على ما ينبغي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هو وأقربائه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البلاء المبرم فداووا مرضاكم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شكى إليه إنني في عشرة نفر من العيال كلهم مريض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داوهم بالصدقة فليس شيء أسرع إجابة من الصدقة ولا </w:t>
      </w:r>
    </w:p>
    <w:p>
      <w:pPr>
        <w:pStyle w:val="BookText"/>
        <w:rPr/>
      </w:pPr>
      <w:r>
        <w:rPr>
          <w:rFonts w:ascii="Amiri" w:hAnsi="Amiri" w:eastAsia="Amiri" w:cs="Amiri"/>
          <w:color w:val="111111"/>
          <w:sz w:val="28"/>
          <w:sz w:val="28"/>
          <w:szCs w:val="28"/>
          <w:rtl w:val="true"/>
          <w:lang w:bidi="ar-SA"/>
        </w:rPr>
        <w:t>أجدى منفعة للمريض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بذيله يدل على استحباب إعطاء الصدقة من المريض نفسه، ويدل عليه أيضا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ميتة السوء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 عند حضور المؤمنين بالتوحيد والنبوة والإمامة والمعاد وسائر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الوصية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حضرته وفاته واجتمع إليه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فاطر السماوات والأرض عالم الغيب والشهادة الرحمن الرحيم اللهم إني أعهد إليك في دار الدنيا إني اشهد ان لا إله إلا أنت وحدك لا شريك لك وإن محمّدا عبدك ورسولك وإن الجنة حق وإن النار حق وإن البعث حق والحساب حق وإن الایمان حق وإن الدین کما وصفت وإن الإسلام کما شرعت وإن القول کما قلت وإن القرآن کما أنزلت وإنك أنت الله الحق المبين وإني أعهد إليك في دار الدنيا إني رضيت بك ربا وبالإسلام دينا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وبعلي ولياً وبالقرآن كتابا وإن أهل بیت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صلَّى الله عليه وآله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تعلمها أنت وعلمها أهل بيتك وشيعتك فقد علمنيها جبرئیل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قيما أمينا على صغاره ويجعل عليه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ذيل المسألة الرابعة وجوب نصب القيم الأمين على صغاره لو كان ترك النصب تضييعا لهم أو لأموالهم الذي لا يرضى الله سبحانه به وعدم وجوبه فيما لم يكن كذلك، وأما استحبابه شرعا واستحباب جعل الناظر عليه فلم أر له دليلا يدل عليه، ولا يخفى مساعدته مع الاعتبار الا أنه لا يمكن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يوصى بثلث ماله ان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استحباب أصل الوصية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میت تحضره الوفاة إلا رد الله تعالى عليه من سمعه وبصره وعقله للوصية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الوصية أو ترك، وهي الراحة التي يقال لها راحة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الأئمة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 آدم تطولت عليك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لك نظرة عند موتك في ثلثك فلم تقدم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استحباب الوصية بالثلث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فلم يجحف ولم يضار كان كمن تصدق به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يلحق المؤمن بعد وفاته ولد يستغفر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وصدقة يجريها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استحباب الوصية على الموسر ما في خبر مسعدة بن صدقة </w:t>
      </w:r>
    </w:p>
    <w:p>
      <w:pPr>
        <w:pStyle w:val="BookText"/>
        <w:rPr/>
      </w:pPr>
      <w:r>
        <w:rPr>
          <w:rFonts w:ascii="IRNazanin" w:hAnsi="IRNazanin" w:eastAsia="IRNazanin"/>
          <w:color w:val="111111"/>
          <w:sz w:val="28"/>
          <w:sz w:val="28"/>
          <w:szCs w:val="28"/>
          <w:rtl w:val="true"/>
          <w:lang w:bidi="fa-IR"/>
        </w:rPr>
        <w:t xml:space="preserve">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نهي الله تبارك الله وتعالى رحمة للمؤمنين لكيلا يضروا بأنفسهم وعیالاتهم منهم الضعفة الصغار والوالدان والشيخ الفاني والعجوز الكبيرة الذين لا يصبرون على الجوع فان تصدقت رغيفي ولا رغيف لي غيره ضاعوا وهلكوا جوعا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تمرات أو خمس قرص أو دنانير أو دراهم يملكها الإنسان وهو يريد أن يمضيها فأفضلها ما أنفقها الإنسان على والديه ثم الثانية على نفسه وعياله ثم الثالثة على قرابته الفقراء ثم الرابعة على جيرانه ثم الخامسة في سبيل الله وهو أحسنها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للأنصاري حين أعتق عند موته خمسة أو ستة من الرقيق ولم يملك غيرهم وله أولاد 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أعلمتموني أمره ما ترکتکم تدفنونه بين المسلمين، ترك صبية صغارا يتكففون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حدثني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بمن تعول الأدنى فالأدني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يهيأ كفنه ومن أهم الأمور أحكام أمر وصيته وتوضيحه واعلام الوصي والناظر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الوسائل والأحاديث في أن الأئمة عليهم السّلام و خواص شيعتهم كانوا يعدون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المروي في الكافي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أعد الرجل كفنه فهو مأجور كلما 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خبر محمّد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كفنه في بيته لم يكتب من الغافلين وكان مأجورا كلما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والاهتمام بأحكام أمر الوصية وتوضيحه واعلام الوصي والناظر به واضح لا يحتاج إلى البيان لا سيما في الأمور الواجبة وخصوصا في حقوق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عند موته بل قيل بوجوبه في جميع الأحوال ويستفاد من بعض الاخبار وجوبه حال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استحباب حسن الظن بالله سبحانه في جميع الأحوال، وفي الكافي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الظن بالله فان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إن خيراً فخيراً وإن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فأحسن الظن بالله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بالله كان الله عند ظنه به، ومن رضي بالقليل من الرزق قبل منه اليسير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الإشكال في حرمة القنوط من رحمة الله واليأس من روحه وإنه من الكبائر بل هو أشد من القتل، قال سبحانه حكاية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ان يستأنس لوجوبه في جميع الأحوال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لا إله الا هو لا يعذب الله مؤمنا بعد التوبة والاستغفار الا بسوء ظنه بالله وتقصير من رجائه له وسوء خلقه واغتياب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استحبابه حال الاحتضار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رجلا من الأنصار فوافقه وهو في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أرجو رحمة ربي، وأتخوف من ذنوبي،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اجتمعا في قلب عبد في مثل هذا الموطن إلا أعطاه الله رجاه وأمنه خوفه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وجوبه في حال النزع من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يموتن أحدكم حتى يحسن ظنه بالله عز وجل فان حسن الظن بالله ثمن الجنة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البيان لما أورده السيد اليزدي في العروة الوثقى جاء الشرح على لسان الشيخ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مسهباً في إيراد الروايات الشريفة لينعطف كذلك في بيان ما أورده السيد اليزدي في آداب عيادة المريض ولذا</w:t>
      </w:r>
      <w:r>
        <w:rPr>
          <w:rFonts w:eastAsia="Amiri" w:cs="Amiri" w:ascii="Amiri" w:hAnsi="Amiri"/>
          <w:color w:val="111111"/>
          <w:sz w:val="28"/>
          <w:szCs w:val="28"/>
          <w:rtl w:val="true"/>
          <w:lang w:bidi="ar-SA"/>
        </w:rPr>
        <w:t xml:space="preserve">: </w:t>
      </w:r>
      <w:bookmarkStart w:id="237" w:name="pg16535_260721"/>
    </w:p>
    <w:p>
      <w:pPr>
        <w:pStyle w:val="BookText"/>
        <w:rPr/>
      </w:pPr>
      <w:bookmarkEnd w:id="237"/>
      <w:r>
        <w:rPr>
          <w:rFonts w:ascii="IRNazanin" w:hAnsi="IRNazanin" w:eastAsia="IRNazanin"/>
          <w:color w:val="111111"/>
          <w:sz w:val="28"/>
          <w:sz w:val="28"/>
          <w:szCs w:val="28"/>
          <w:rtl w:val="true"/>
          <w:lang w:bidi="fa-IR"/>
        </w:rPr>
        <w:t>سنورد أيضاً ما جاء في كتاب العروة الوثقى في آداب عيادة المريض ثم نردفه بما جاء حوله من الشروحات والتي سنكتفي بواحد من هذه الشروحات والتعليقات على العروة الوثقی بعدان نورد اقوال بعض فقهاء الطائفة في المسألة</w:t>
      </w:r>
      <w:r>
        <w:rPr>
          <w:rFonts w:eastAsia="IRNazanin" w:cs="IRNazanin"/>
          <w:color w:val="111111"/>
          <w:sz w:val="28"/>
          <w:szCs w:val="28"/>
          <w:rtl w:val="true"/>
          <w:lang w:bidi="fa-IR"/>
        </w:rPr>
        <w:t>.</w:t>
      </w:r>
    </w:p>
    <w:p>
      <w:pPr>
        <w:pStyle w:val="Heading3"/>
        <w:numPr>
          <w:ilvl w:val="2"/>
          <w:numId w:val="1"/>
        </w:numPr>
        <w:rPr/>
      </w:pPr>
      <w:bookmarkStart w:id="238" w:name="__RefHeading___Toc9885923_1280447820"/>
      <w:bookmarkStart w:id="239" w:name="_Toc85"/>
      <w:bookmarkEnd w:id="238"/>
      <w:r>
        <w:rPr>
          <w:rtl w:val="true"/>
        </w:rPr>
        <w:t>المسألة الثالثة</w:t>
      </w:r>
      <w:r>
        <w:rPr>
          <w:rtl w:val="true"/>
        </w:rPr>
        <w:t xml:space="preserve">: </w:t>
      </w:r>
      <w:r>
        <w:rPr>
          <w:rtl w:val="true"/>
        </w:rPr>
        <w:t>آداب عيادة المريض واستحبابها في المذهب الإمامي</w:t>
      </w:r>
      <w:r>
        <w:rPr>
          <w:rtl w:val="true"/>
        </w:rPr>
        <w:t>.</w:t>
      </w:r>
      <w:bookmarkEnd w:id="239"/>
    </w:p>
    <w:p>
      <w:pPr>
        <w:pStyle w:val="BookText"/>
        <w:rPr/>
      </w:pPr>
      <w:r>
        <w:rPr>
          <w:rFonts w:ascii="Amiri" w:hAnsi="Amiri" w:eastAsia="Amiri" w:cs="Amiri"/>
          <w:color w:val="111111"/>
          <w:sz w:val="28"/>
          <w:sz w:val="28"/>
          <w:szCs w:val="28"/>
          <w:rtl w:val="true"/>
          <w:lang w:bidi="ar-SA"/>
        </w:rPr>
        <w:t xml:space="preserve">تناول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استحباب عيادة المريض في كثير من مصنفاتهم الفقهية وسنورد ثلاثة أقوال لأعلام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9885925_1280447820"/>
      <w:bookmarkStart w:id="241" w:name="_Toc86"/>
      <w:bookmarkEnd w:id="240"/>
      <w:r>
        <w:rPr>
          <w:rtl w:val="true"/>
        </w:rPr>
        <w:t xml:space="preserve">أولاً </w:t>
      </w:r>
      <w:r>
        <w:rPr>
          <w:rtl w:val="true"/>
        </w:rPr>
        <w:t xml:space="preserve">- </w:t>
      </w:r>
      <w:r>
        <w:rPr>
          <w:rtl w:val="true"/>
        </w:rPr>
        <w:t xml:space="preserve">يحيى بن سعيد </w:t>
      </w:r>
      <w:r>
        <w:rPr>
          <w:rtl w:val="true"/>
        </w:rPr>
        <w:t>(</w:t>
      </w:r>
      <w:r>
        <w:rPr>
          <w:rtl w:val="true"/>
        </w:rPr>
        <w:t>عليه الحمة والرضوان</w:t>
      </w:r>
      <w:r>
        <w:rPr>
          <w:rtl w:val="true"/>
        </w:rPr>
        <w:t>) (</w:t>
      </w:r>
      <w:r>
        <w:rPr>
          <w:rtl w:val="true"/>
        </w:rPr>
        <w:t xml:space="preserve">ت </w:t>
      </w:r>
      <w:r>
        <w:rPr/>
        <w:t>689</w:t>
      </w:r>
      <w:r>
        <w:rPr>
          <w:rtl w:val="true"/>
        </w:rPr>
        <w:t xml:space="preserve"> </w:t>
      </w:r>
      <w:r>
        <w:rPr>
          <w:rtl w:val="true"/>
        </w:rPr>
        <w:t>ه</w:t>
      </w:r>
      <w:r>
        <w:rPr>
          <w:rtl w:val="true"/>
        </w:rPr>
        <w:t>).</w:t>
      </w:r>
      <w:bookmarkEnd w:id="24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الجامع للشرایع في باب أحكام الأموات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هذا الباب على الغسل، والتكفين، والصلاة، والدفن، وتتقدم على ذلك من السنن عيادة المرض المسلمين وإقلال اللبث عندهم إلا أن يؤثروا ذلك وأن يدعوا له وتمنى البقاء والعافية ويعاد بتحفة يتحف بها ولو بتفاحة او سفرجلة أو مشموم، ويدعو العوادة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9885927_1280447820"/>
      <w:bookmarkStart w:id="243" w:name="_Toc87"/>
      <w:bookmarkEnd w:id="242"/>
      <w:r>
        <w:rPr>
          <w:rtl w:val="true"/>
        </w:rPr>
        <w:t xml:space="preserve">ثانياً </w:t>
      </w:r>
      <w:r>
        <w:rPr>
          <w:rtl w:val="true"/>
        </w:rPr>
        <w:t xml:space="preserve">- </w:t>
      </w:r>
      <w:r>
        <w:rPr>
          <w:rtl w:val="true"/>
        </w:rPr>
        <w:t xml:space="preserve">العلامة ابن المطهر الحلي </w:t>
      </w:r>
      <w:r>
        <w:rPr>
          <w:rtl w:val="true"/>
        </w:rPr>
        <w:t>(</w:t>
      </w:r>
      <w:r>
        <w:rPr>
          <w:rtl w:val="true"/>
        </w:rPr>
        <w:t>عليه الرحمة والرضوان</w:t>
      </w:r>
      <w:r>
        <w:rPr>
          <w:rtl w:val="true"/>
        </w:rPr>
        <w:t>) (</w:t>
      </w:r>
      <w:r>
        <w:rPr>
          <w:rtl w:val="true"/>
        </w:rPr>
        <w:t>ت</w:t>
      </w:r>
      <w:r>
        <w:rPr>
          <w:rtl w:val="true"/>
        </w:rPr>
        <w:t xml:space="preserve">: </w:t>
      </w:r>
      <w:r>
        <w:rPr/>
        <w:t>726</w:t>
      </w:r>
      <w:r>
        <w:rPr>
          <w:rtl w:val="true"/>
        </w:rPr>
        <w:t xml:space="preserve"> </w:t>
      </w:r>
      <w:r>
        <w:rPr>
          <w:rtl w:val="true"/>
        </w:rPr>
        <w:t>ه</w:t>
      </w:r>
      <w:r>
        <w:rPr>
          <w:rtl w:val="true"/>
        </w:rPr>
        <w:t>).</w:t>
      </w:r>
      <w:bookmarkEnd w:id="2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عيادة المريض بالإجماع، روى الجمهور عن البراء،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الجنائز وعيادة 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يعود مریضاً مساءاً إلا خرج معه سبعون ألف ملك يستغفرون له حتى يمسي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طريق الخاصة ما رواه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رجل خرج بصدقة فمات فله الجنة، ورجل خرج يعود مريضا فمات فله الجنة، ورجل خرج مجاهدا في سبيل الله فمات فله الجنة، ورجل خرج حاجا فمات فله الجنة، ورجل خرج إلى الجمعة فمات فله الجنة، ورجل خرج في جنازة مسلم فمات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ناجی به موسی بن عمران ربه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ما يبلغ من عيادة المريض من الاجر فقال الله تعالى أو كل به ملكا يعوده في قبره إلى يوم محشره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ويستحب له أن يدعو للمريض،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دخلتم على المريض فيشفعوا له في الأجل فإنه لا يرد من قضاء الله شيئا، وأنه يطلب نفس المريض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للمريض أن يأذن للعايدين فربما كان فيهم من هو مستجاب الدعوة، ولا عیادة في وجع العين، ويستحب تخفيف العيادة وتعجيل القيام، إلا أن يكون المريض يحب الإطالة، ويكره عيادة أهل الذمة لمنافاتهم للدين، </w:t>
      </w:r>
      <w:bookmarkStart w:id="244" w:name="pg16535_260723"/>
    </w:p>
    <w:p>
      <w:pPr>
        <w:pStyle w:val="BookText"/>
        <w:rPr/>
      </w:pPr>
      <w:bookmarkEnd w:id="244"/>
      <w:r>
        <w:rPr>
          <w:rFonts w:ascii="IRNazanin" w:hAnsi="IRNazanin" w:eastAsia="IRNazanin"/>
          <w:color w:val="111111"/>
          <w:sz w:val="28"/>
          <w:sz w:val="28"/>
          <w:szCs w:val="28"/>
          <w:rtl w:val="true"/>
          <w:lang w:bidi="fa-IR"/>
        </w:rPr>
        <w:t>ولأنه أمرنا بإهانتهم بالمعروف</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885929_1280447820"/>
      <w:bookmarkStart w:id="246" w:name="_Toc88"/>
      <w:bookmarkEnd w:id="245"/>
      <w:r>
        <w:rPr>
          <w:rtl w:val="true"/>
        </w:rPr>
        <w:t xml:space="preserve">ثالثاً </w:t>
      </w:r>
      <w:r>
        <w:rPr>
          <w:rtl w:val="true"/>
        </w:rPr>
        <w:t xml:space="preserve">- </w:t>
      </w:r>
      <w:r>
        <w:rPr>
          <w:rtl w:val="true"/>
        </w:rPr>
        <w:t xml:space="preserve">السيد اليزدي </w:t>
      </w:r>
      <w:r>
        <w:rPr>
          <w:rtl w:val="true"/>
        </w:rPr>
        <w:t>(</w:t>
      </w:r>
      <w:r>
        <w:rPr>
          <w:rtl w:val="true"/>
        </w:rPr>
        <w:t>عليه الرحمة والرضوان</w:t>
      </w:r>
      <w:r>
        <w:rPr>
          <w:rtl w:val="true"/>
        </w:rPr>
        <w:t>) (</w:t>
      </w:r>
      <w:r>
        <w:rPr>
          <w:rtl w:val="true"/>
        </w:rPr>
        <w:t>ت</w:t>
      </w:r>
      <w:r>
        <w:rPr>
          <w:rtl w:val="true"/>
        </w:rPr>
        <w:t xml:space="preserve">: </w:t>
      </w:r>
      <w:r>
        <w:rPr/>
        <w:t>1337</w:t>
      </w:r>
      <w:r>
        <w:rPr>
          <w:rtl w:val="true"/>
        </w:rPr>
        <w:t xml:space="preserve"> </w:t>
      </w:r>
      <w:r>
        <w:rPr>
          <w:rtl w:val="true"/>
        </w:rPr>
        <w:t>ه</w:t>
      </w:r>
      <w:r>
        <w:rPr>
          <w:rtl w:val="true"/>
        </w:rPr>
        <w:t>).</w:t>
      </w:r>
      <w:bookmarkEnd w:id="24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عيادة المريض من المستحبات المؤكدة،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عيادته عيادة الله تعالى، فإنه حاضر عند المريض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تتأكد في وجع العين، والضرس، والدمل، وكذا من اشتد مرضه أو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في الليل أو في النهار بل يستحب في الصباح والمساء ولا يشترط فيها الجلوس، بل ولا السؤال عن حاله، ولها 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ولكن لا يطيل الجلوس، إلا إذا كان المريض طالبا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العائد إحدى يديه على الأخرى، أو على جبهته حال الجلوس عند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على ذراع المريض عند الدعاء له،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بالشفاء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اشفعه بشفائك، وداوه بدوائك، وعافه من بلائك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 هدية له من فاكهة أو نحوها مما يفرحه ويريحه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عليه فاتحة الكتاب سبعين، أو أربعين مرة، أو سبع مرات، أو مرة واحدة،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قرئت الحمد على میت سبعين مرة ثم ردت فيه الروح ما كان ذلك عجبا</w:t>
      </w:r>
      <w:r>
        <w:rPr>
          <w:rFonts w:eastAsia="IRNazanin" w:cs="IRNazanin"/>
          <w:color w:val="111111"/>
          <w:sz w:val="28"/>
          <w:szCs w:val="28"/>
          <w:rtl w:val="true"/>
          <w:lang w:bidi="fa-IR"/>
        </w:rPr>
        <w:t xml:space="preserve">». </w:t>
      </w:r>
      <w:bookmarkStart w:id="247" w:name="pg16535_260724"/>
    </w:p>
    <w:p>
      <w:pPr>
        <w:pStyle w:val="BookText"/>
        <w:rPr/>
      </w:pPr>
      <w:bookmarkEnd w:id="247"/>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قرئت الحمد على وجع سبعين مرة إلا سكن بإذن الله، وإن شئتم فجربوا ولا تشكوا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نالته علة فليقرأ في جيبه الحمد سبع مرات، وينبغي أن ينفض لباسه بعد قراءة الحمد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يأكل عنده ما يضره ويشتهيه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يفعل عنده ما يغيظه، أو يضيق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يلتمس منه الدعاء، فإنه ممن يستجاب دعاؤه؛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يستجاب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والغازي، والمريض</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885931_1280447820"/>
      <w:bookmarkStart w:id="249" w:name="_Toc89"/>
      <w:bookmarkEnd w:id="248"/>
      <w:r>
        <w:rPr>
          <w:rtl w:val="true"/>
        </w:rPr>
        <w:t>المسألة الرابعة</w:t>
      </w:r>
      <w:r>
        <w:rPr>
          <w:rtl w:val="true"/>
        </w:rPr>
        <w:t xml:space="preserve">: </w:t>
      </w:r>
      <w:r>
        <w:rPr>
          <w:rtl w:val="true"/>
        </w:rPr>
        <w:t>أقوال فقهاء المذاهب الأخرى في استحباب الصبر على المرض، واستحباب عيادة المريض وآدابها</w:t>
      </w:r>
      <w:r>
        <w:rPr>
          <w:rtl w:val="true"/>
        </w:rPr>
        <w:t>.</w:t>
      </w:r>
      <w:bookmarkEnd w:id="249"/>
    </w:p>
    <w:p>
      <w:pPr>
        <w:pStyle w:val="Heading3"/>
        <w:numPr>
          <w:ilvl w:val="2"/>
          <w:numId w:val="1"/>
        </w:numPr>
        <w:rPr/>
      </w:pPr>
      <w:bookmarkStart w:id="250" w:name="__RefHeading___Toc9885933_1280447820"/>
      <w:bookmarkStart w:id="251" w:name="_Toc90"/>
      <w:bookmarkEnd w:id="250"/>
      <w:r>
        <w:rPr>
          <w:rtl w:val="true"/>
        </w:rPr>
        <w:t xml:space="preserve">أولاً </w:t>
      </w:r>
      <w:r>
        <w:rPr>
          <w:rtl w:val="true"/>
        </w:rPr>
        <w:t xml:space="preserve">- </w:t>
      </w:r>
      <w:r>
        <w:rPr>
          <w:rtl w:val="true"/>
        </w:rPr>
        <w:t>المذهب الشافعي</w:t>
      </w:r>
      <w:r>
        <w:rPr>
          <w:rtl w:val="true"/>
        </w:rPr>
        <w:t xml:space="preserve">: </w:t>
      </w:r>
      <w:r>
        <w:rPr>
          <w:rtl w:val="true"/>
        </w:rPr>
        <w:t>في استحباب الصبر على المرض وعيادة المريض</w:t>
      </w:r>
      <w:r>
        <w:rPr>
          <w:rtl w:val="true"/>
        </w:rPr>
        <w:t>.</w:t>
      </w:r>
      <w:bookmarkEnd w:id="251"/>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 الفتوى وشرحها ونكتفي بقوله اذ لا خلاف بينهم في المسالة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مرض استحب له ان يصبر، لما روي أن امرأة 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أُدعُ الله أن يشفيني، فقال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الله فشفاكِ وإن شئتِ فاصبري ولا حساب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ولا حساب عليَّ</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عيادة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عيادة المريض، لما روي البراء بن عازب، قال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الجنائز وعيادة المريض فان رجال دعاله؛ والمستحب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 الله العظيم رب العرش العظيم ان 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 مريضاً لم يحضره أجله، فقال عنده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أسال الله العظيم رب العرش العظيم أن 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عافاه الله من ذلك المرض، وإن رآه منزولا به فالمستحب أن يلقنه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القنوا موتاكم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معاذ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 لا إله إلا الله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يقرأ عنده سورة يس لما روى معقل بن يسار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اقرؤا على موتاكم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يس، ويستحب أن يضطجع على جنبه الأيمن مستقبل القبلة لماروت سلمي أم ولد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السلام </w:t>
      </w:r>
      <w:r>
        <w:rPr>
          <w:rFonts w:eastAsia="Amiri" w:cs="Amiri" w:ascii="Amiri" w:hAnsi="Amiri"/>
          <w:color w:val="111111"/>
          <w:sz w:val="28"/>
          <w:szCs w:val="28"/>
          <w:rtl w:val="true"/>
          <w:lang w:bidi="ar-SA"/>
        </w:rPr>
        <w:t xml:space="preserve">-): </w:t>
      </w:r>
      <w:bookmarkStart w:id="252" w:name="pg16535_260726"/>
    </w:p>
    <w:p>
      <w:pPr>
        <w:pStyle w:val="BookText"/>
        <w:rPr/>
      </w:pPr>
      <w:bookmarkEnd w:id="252"/>
      <w:r>
        <w:rPr>
          <w:rFonts w:ascii="Amiri" w:hAnsi="Amiri" w:eastAsia="Amiri" w:cs="Amiri"/>
          <w:color w:val="111111"/>
          <w:sz w:val="28"/>
          <w:sz w:val="28"/>
          <w:szCs w:val="28"/>
          <w:rtl w:val="true"/>
          <w:lang w:bidi="ar-SA"/>
        </w:rPr>
        <w:t>ضعي فراشي هاهنا واستقبلي بي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فاغتسلت كأحسن ما يغتسل، ولبست ثيابا جددا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تعلمين اني مقبوضة 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استقبلت القبلة وتوسدت يمينها</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253" w:name="__RefHeading___Toc9885935_1280447820"/>
      <w:bookmarkStart w:id="254" w:name="_Toc91"/>
      <w:bookmarkEnd w:id="253"/>
      <w:r>
        <w:rPr>
          <w:rtl w:val="true"/>
        </w:rPr>
        <w:t xml:space="preserve">ثانياً </w:t>
      </w:r>
      <w:r>
        <w:rPr>
          <w:rtl w:val="true"/>
        </w:rPr>
        <w:t xml:space="preserve">- </w:t>
      </w:r>
      <w:r>
        <w:rPr>
          <w:rtl w:val="true"/>
        </w:rPr>
        <w:t>المذهب المالكي</w:t>
      </w:r>
      <w:r>
        <w:rPr>
          <w:rtl w:val="true"/>
        </w:rPr>
        <w:t xml:space="preserve">: </w:t>
      </w:r>
      <w:r>
        <w:rPr>
          <w:rtl w:val="true"/>
        </w:rPr>
        <w:t>في استحباب الصبر على المرض واستحباب عيادة المريض وبيان أجره</w:t>
      </w:r>
      <w:r>
        <w:rPr>
          <w:rtl w:val="true"/>
        </w:rPr>
        <w:t>.</w:t>
      </w:r>
      <w:bookmarkEnd w:id="254"/>
    </w:p>
    <w:p>
      <w:pPr>
        <w:pStyle w:val="BookText"/>
        <w:rPr/>
      </w:pPr>
      <w:r>
        <w:rPr>
          <w:rFonts w:ascii="Amiri" w:hAnsi="Amiri" w:eastAsia="Amiri" w:cs="Amiri"/>
          <w:color w:val="111111"/>
          <w:sz w:val="28"/>
          <w:sz w:val="28"/>
          <w:szCs w:val="28"/>
          <w:rtl w:val="true"/>
          <w:lang w:bidi="ar-SA"/>
        </w:rPr>
        <w:t>قال إمام المذهب مالك بن انس في الموطأ،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أجر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 مالك، عن زيد بن أسلم، عن عطاء بن يساره إنّ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مرض العبد بعث الله تعالى اليه ملكين،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ماذا يقول العواده، فإن هو إذا جاؤه 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ذلك الى الله عز وجل وهو اعلم،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لعبدي علي ان توفيته ان ادخله الجنة، وان انا شافيته ان ابدل له لحماً خيراً من لحمه ودماً خيراً من دمه وان اكفر عنه سيئاته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مالك انه بلغه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عاد الرجل المريض خاض الرحمة حتى اذا قعد عنده قرت فيه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55" w:name="pg16535_260727"/>
    </w:p>
    <w:p>
      <w:pPr>
        <w:pStyle w:val="Heading3"/>
        <w:numPr>
          <w:ilvl w:val="2"/>
          <w:numId w:val="1"/>
        </w:numPr>
        <w:rPr/>
      </w:pPr>
      <w:bookmarkStart w:id="256" w:name="__RefHeading___Toc9885937_1280447820"/>
      <w:bookmarkStart w:id="257" w:name="_Toc92"/>
      <w:bookmarkEnd w:id="255"/>
      <w:bookmarkEnd w:id="256"/>
      <w:r>
        <w:rPr>
          <w:rtl w:val="true"/>
        </w:rPr>
        <w:t xml:space="preserve">ثالثاً </w:t>
      </w:r>
      <w:r>
        <w:rPr>
          <w:rtl w:val="true"/>
        </w:rPr>
        <w:t xml:space="preserve">- </w:t>
      </w:r>
      <w:r>
        <w:rPr>
          <w:rtl w:val="true"/>
        </w:rPr>
        <w:t>المذهب الزيدي</w:t>
      </w:r>
      <w:r>
        <w:rPr>
          <w:rtl w:val="true"/>
        </w:rPr>
        <w:t xml:space="preserve">: </w:t>
      </w:r>
      <w:r>
        <w:rPr>
          <w:rtl w:val="true"/>
        </w:rPr>
        <w:t>في استحباب الصبر على المرض وعيادة المريض</w:t>
      </w:r>
      <w:r>
        <w:rPr>
          <w:rtl w:val="true"/>
        </w:rPr>
        <w:t>.</w:t>
      </w:r>
      <w:bookmarkEnd w:id="257"/>
    </w:p>
    <w:p>
      <w:pPr>
        <w:pStyle w:val="BookText"/>
        <w:rPr/>
      </w:pPr>
      <w:r>
        <w:rPr>
          <w:rFonts w:ascii="Amiri" w:hAnsi="Amiri" w:eastAsia="Amiri" w:cs="Amiri"/>
          <w:color w:val="111111"/>
          <w:sz w:val="28"/>
          <w:sz w:val="28"/>
          <w:szCs w:val="28"/>
          <w:rtl w:val="true"/>
          <w:lang w:bidi="ar-SA"/>
        </w:rPr>
        <w:t>قال الشيخ أحمد المرتضى الزيدي في شرح الأزهار من كتاب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للمريض ذكر الموت وان يحب لقاء الله، وأن يصبر على الألم، وان يتداوى؛ ويستحب للزائر ان يطيب نفسه ويبشره بالعافية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885939_1280447820"/>
      <w:bookmarkStart w:id="259" w:name="_Toc93"/>
      <w:bookmarkEnd w:id="258"/>
      <w:r>
        <w:rPr>
          <w:rtl w:val="true"/>
        </w:rPr>
        <w:t xml:space="preserve">رابعاً </w:t>
      </w:r>
      <w:r>
        <w:rPr>
          <w:rtl w:val="true"/>
        </w:rPr>
        <w:t xml:space="preserve">- </w:t>
      </w:r>
      <w:r>
        <w:rPr>
          <w:rtl w:val="true"/>
        </w:rPr>
        <w:t>المذهب الحنبلي</w:t>
      </w:r>
      <w:r>
        <w:rPr>
          <w:rtl w:val="true"/>
        </w:rPr>
        <w:t xml:space="preserve">: </w:t>
      </w:r>
      <w:r>
        <w:rPr>
          <w:rtl w:val="true"/>
        </w:rPr>
        <w:t>في استحباب عيادة المريض ورقيه</w:t>
      </w:r>
      <w:r>
        <w:rPr>
          <w:rtl w:val="true"/>
        </w:rPr>
        <w:t>.</w:t>
      </w:r>
      <w:bookmarkEnd w:id="259"/>
    </w:p>
    <w:p>
      <w:pPr>
        <w:pStyle w:val="BookText"/>
        <w:rPr/>
      </w:pPr>
      <w:r>
        <w:rPr>
          <w:rFonts w:ascii="Amiri" w:hAnsi="Amiri" w:eastAsia="Amiri" w:cs="Amiri"/>
          <w:color w:val="111111"/>
          <w:sz w:val="28"/>
          <w:sz w:val="28"/>
          <w:szCs w:val="28"/>
          <w:rtl w:val="true"/>
          <w:lang w:bidi="ar-SA"/>
        </w:rPr>
        <w:t>ورد ذلك في المغنى لابن قدامة المقدسي في كتاب الجنائز،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عيادة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الجنائز وعيادة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ومسلم؛ وعن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يعود مريضا ممسيا إلا فرح معه سبعون ألف ملك يستغفرون له حتى يصبح، كان له خريف في الجنة؛ ومن أناه مصبحاً فرح معه سبعون ملك يستغفرون له حتى يمسي، وكان له خريف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وإذا دخل على مريض دعا له ورقاه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 لأنس يا أبا حمزة اشتكيت، قال أنس أفلا أرقيك برقية رسول الله صلى الله عليه وسلم؟ قال بلى،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الناس، مذهب الباس، أشف أنت الشافي، شفاء لا يغادر سقما</w:t>
      </w:r>
      <w:r>
        <w:rPr>
          <w:rFonts w:eastAsia="Amiri" w:cs="Amiri" w:ascii="Amiri" w:hAnsi="Amiri"/>
          <w:color w:val="111111"/>
          <w:sz w:val="28"/>
          <w:szCs w:val="28"/>
          <w:rtl w:val="true"/>
          <w:lang w:bidi="ar-SA"/>
        </w:rPr>
        <w:t xml:space="preserve">». </w:t>
      </w:r>
      <w:bookmarkStart w:id="260" w:name="pg16535_260728"/>
    </w:p>
    <w:p>
      <w:pPr>
        <w:pStyle w:val="BookText"/>
        <w:rPr/>
      </w:pPr>
      <w:bookmarkEnd w:id="260"/>
      <w:r>
        <w:rPr>
          <w:rFonts w:ascii="Amiri" w:hAnsi="Amiri" w:eastAsia="Amiri" w:cs="Amiri"/>
          <w:color w:val="111111"/>
          <w:sz w:val="28"/>
          <w:sz w:val="28"/>
          <w:szCs w:val="28"/>
          <w:rtl w:val="true"/>
          <w:lang w:bidi="ar-SA"/>
        </w:rPr>
        <w:t>وروى أبو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جبريل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اشتكيت؟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أرقيك من كل شيء يؤذيك، من شر كل نفس وعين حاسدة، الله 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هذين الحديثين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دخلتم على المريض فنفسوا له في الأجل فإنه لا يرد من قضاء الله شيئا، وإنه يطيب نفس المريض</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9885941_1280447820"/>
      <w:bookmarkStart w:id="262" w:name="_Toc94"/>
      <w:bookmarkEnd w:id="261"/>
      <w:r>
        <w:rPr>
          <w:rtl w:val="true"/>
        </w:rPr>
        <w:t>المسألة الخامسة</w:t>
      </w:r>
      <w:r>
        <w:rPr>
          <w:rtl w:val="true"/>
        </w:rPr>
        <w:t xml:space="preserve">: </w:t>
      </w:r>
      <w:r>
        <w:rPr>
          <w:rtl w:val="true"/>
        </w:rPr>
        <w:t>خلاصة القول فيما أورده فقهاء المذاهب في المسألة</w:t>
      </w:r>
      <w:r>
        <w:rPr>
          <w:rtl w:val="true"/>
        </w:rPr>
        <w:t>.</w:t>
      </w:r>
      <w:bookmarkEnd w:id="262"/>
    </w:p>
    <w:p>
      <w:pPr>
        <w:pStyle w:val="BookText"/>
        <w:rPr/>
      </w:pPr>
      <w:r>
        <w:rPr>
          <w:rFonts w:ascii="Amiri" w:hAnsi="Amiri" w:eastAsia="Amiri" w:cs="Amiri"/>
          <w:color w:val="111111"/>
          <w:sz w:val="28"/>
          <w:sz w:val="28"/>
          <w:szCs w:val="28"/>
          <w:rtl w:val="true"/>
          <w:lang w:bidi="ar-SA"/>
        </w:rPr>
        <w:t xml:space="preserve">أتفق فقهاء المذهب على استحباب الصبر على المرض وكتم الشكوى واستحباب عيادة المريض، في حين ذهب فقهاء الإمامية الى ترك عيادة المريض في وجع العين والدمامل وخالفهم في ذاك الشافعية فذهبوا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العيادة من وجع العين، برمد أو غيره لحديث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وجع كان بعيني</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لا يصلح أن يكون سُنّة وذلك لأمور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الآحاد وليس له ما یعاضده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العكس وهو أن من كان به وجع في عينه أو أنه أصيب بالرمد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بعيادته کما هو ثابت في غزوة خيبر حينما سأل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أنه يشتكي عينه فبعث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يطلبه فجيء به إليه وهو لا يبصر موضع قدمه فسقاه من 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يدل على أن لا عيادة في وجع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 أحمد، وابن ماجة، والنسائي، وابن أبي شيبة الكوفي، عن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يسمر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يلبس ثياب الصيف في الشتاء، وثياب الشتاء في الصيف،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وأنا أرمد العين يوم خیبر،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أرمد العين،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والبرد، فما وجدت حراً ولا برداً منذ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ورسوله، ويحبه الله ورسوله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فتشرف لها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فلم يتناول بعض المذاهب الستة كالحنفي والإباضي </w:t>
      </w:r>
      <w:bookmarkStart w:id="263" w:name="pg16535_260730"/>
    </w:p>
    <w:p>
      <w:pPr>
        <w:pStyle w:val="BookText"/>
        <w:rPr/>
      </w:pPr>
      <w:bookmarkEnd w:id="263"/>
      <w:r>
        <w:rPr>
          <w:rFonts w:ascii="Amiri" w:hAnsi="Amiri" w:eastAsia="Amiri" w:cs="Amiri"/>
          <w:color w:val="111111"/>
          <w:sz w:val="28"/>
          <w:sz w:val="28"/>
          <w:szCs w:val="28"/>
          <w:rtl w:val="true"/>
          <w:lang w:bidi="ar-SA"/>
        </w:rPr>
        <w:t xml:space="preserve">آداب زيارة المريض وعيادته، كما لم يتناولوا استحباب الاتعاظ بالمرض وآداب المريض حال مرضه كما أسهب في بحثها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9885943_1280447820"/>
      <w:bookmarkStart w:id="265" w:name="_Toc95"/>
      <w:bookmarkEnd w:id="264"/>
      <w:r>
        <w:rPr>
          <w:rtl w:val="true"/>
        </w:rPr>
        <w:t>المسألة السادسة</w:t>
      </w:r>
      <w:r>
        <w:rPr>
          <w:rtl w:val="true"/>
        </w:rPr>
        <w:t xml:space="preserve">: </w:t>
      </w:r>
      <w:r>
        <w:rPr>
          <w:rtl w:val="true"/>
        </w:rPr>
        <w:t>ما ورد في الحديث من شروح نهج البلاغة</w:t>
      </w:r>
      <w:r>
        <w:rPr>
          <w:rtl w:val="true"/>
        </w:rPr>
        <w:t>.</w:t>
      </w:r>
      <w:bookmarkEnd w:id="265"/>
    </w:p>
    <w:p>
      <w:pPr>
        <w:pStyle w:val="BookText"/>
        <w:rPr/>
      </w:pPr>
      <w:r>
        <w:rPr>
          <w:rFonts w:ascii="Amiri" w:hAnsi="Amiri" w:eastAsia="Amiri" w:cs="Amiri"/>
          <w:color w:val="111111"/>
          <w:sz w:val="28"/>
          <w:sz w:val="28"/>
          <w:szCs w:val="28"/>
          <w:rtl w:val="true"/>
          <w:lang w:bidi="ar-SA"/>
        </w:rPr>
        <w:t>تناول شراح نهج البلاغة الحديث بالبيان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المرض لا أجر فيه، لأنه قبيل ما يستحق عليه العوض لان العوض يستحق على ما كان في مقابلة فعل الله تعالى بالعبد من الآلام والأمراض وما يجرى مجرى ذلك، والأجر والثواب يستحقان على ما كان في مقابلة فعل العبد، فبينهما فرق قد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علمه الثاقب ورأيه الصائب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بما هو ممكن وهو حطَّ السيّئات بسبب المرض ولم يدع له بالأجر عليه معلَّلا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المرض لا أجر 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أنّ الأجر والثواب إنّما يستحقّ بالأفعال المعدّة له كما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الأجر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بالأقدام عن القيام بالعبادة وكذلك ما يكون كالفعل من عدمات الملكات كالصوم ونحوه على ما بيّناه قبل فأمّا المرض فليس هو بفعل العبد ولا عدم فعل من شأنه أن يفعله فأمّا حطَّه للسيّئات فباعتبار أمرين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المريض تنكسر شهوته وغضبه اللذين هما مبدئ للذنوب والمعاصي ومادّتها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شأن المرض أن يرجع الإنسان فيه إلى ربّه بالتوبة والندم على المعصية والعزم على ترك مثلها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السيّئات حالات غير متمكَّنة من جوهر النفس فإنّه يسرع زوالها منها وما صار ملكة فربّما يزول على طول المرض ودوام الإنابة إلى الله تعالى، واستعار لزوالها لفظ الحطَّ وشبّهه في قوّة الزوال والمفارقة بحطَّ الأوراق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على أنّ العبد إذا احتسب المشقّة في مرضه لله بصدق نیّته مع صلاح سريرته فقد يكون ذلك معدّا لإفاضة الأجر والثواب عليه ودخوله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ذلك في أعدام الملكات المقرونة بنيّة القربة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مقتضى مذهب المعتزله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المعتزلي في شرحه للنهج</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أن يحمل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الفصل على تأويل يطابق ما تدل عليه العقول، وألا يحمل على ظاهرة؛ وذلك لأن المرض إذا استحق عليه الانسان العوض لم يجز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العوض يحط السيئات بنفسه، لا على قول أصحابنا، ولا على قول الإمامية، أما الإمامية فإنهم مرجئة، لا يذهبون إلى التحابط، وأما أصحابنا فإنهم لا تحابط عندهم إلا في الثواب والعقاب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العقاب، والعوض فلا تحابط بينهما، لان التحابط بين الثواب والعقاب، إنما كان باعتبار التنافي بينهما من حيث كان أحدهما يتضمن الاجلال والاعظام، والاخر يتضمن الاستخفاف والإهانة، ومحال أن يكون الانسان الواحد مهانا معظما في حال واحدة ولما كان العوض لا يتضمن إجلالا وإعظاما، وإنما هو نفع خالص فقط، لم يكن منافيا للعقاب، وجاز أن يجتمع للإنسان الواحد في الوقت الواحد كونه مستحقا للعقاب والعوض، أما بأن يوفر العوض عليه في دار الدنيا، وإما بأن يوصل إليه في الآخرة قبل عقابه إن لم يمنع الإجماع من ذلك في حق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 يخفف عليه بعض عقابه، ويجعل ذلك بدلا من العرض الذي كان سبيله أن يوصل إليه، وإذا ثبت ذلك وجب أن يجعل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تأویل صحيح، وهو الذي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كان أعرف الناس بهذه المعاني، ومنه تعلم المتكلمون علم الكلام، وهو أن المرض والألم يحط الله تعالى عن الانسان المبتلى به ما يستحقه من العقاب على معاصيه السالفة تفضلا منه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إسقاط العقاب متعقبا للمرض، وواقعا بعدة بلا فصل، جاز أن يطلق اللفظ بأن المرض يحط السيئات ويحتها حت الورق، کما جاز أن يطلق اللفظ بأن الجماع يحبل المرأة، وبان سقى البذر الماء ينبته، إن كان الولد والزرع عند المتكلمين وقعا من الله تعالى على سبيل الاختيار، لا على الايجاب، ولكنه أجرى العادة، وأن يفعل ذلك عقيب الجماع وعقيب سقى البذر الماء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يمرض الإنسان المستحق للعقاب، ويكون إنما أمرضه ليسقط عنة العقاب لا غير؟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قادر على أن يسقط عنة العقاب ابتداء، ولا يجوز إنزال الألم إلا حيث لا يمكن اقتناص العوض المجزي به إليه إلا بطريق الألم، وإلا كان فعل الألم عبثا، ألا ترى أنه لا يجوز أن يستحق زيد على عمر و ألف درهم فيضر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أضربه لأجعل ما يناله من ألم الضرب مسقطا لما أستحقه من الدراهم عليه؟ وتذمه العقلاء ويسفهونه، ويقولون له فهلا وهبتها له، وأسقطتها عنه من غير حاجة إلى أن تضربه وتؤلمه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المستقصى في هذه المسائل مذكور في كتبي الكلامية، فليرجع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الآلام قد تنزل بالأنبياء وليسوا ذوي ذنوب ومعاص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تحطها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الاجر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أسباب الثواب أقساما،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المرض لا يقتضي الثواب لأنه أو ليس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يستحق المكلف الثواب على ما كان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يبين ما الذي يستحق به المكلف الثواب، والذي يستحق المكلف به ذلك أن يفعل فعلا إما من أفعال الجوارح، وإما من أفعال القلوب، فأفعال الجوارح إما قول باللسان أو عمل ببعض الجوارح وعبر عن سائر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بالأيدي والأقدام، لان أكثر ما يفعل بها، وإن كان قد يفعل بغيرها نحو مجامعة الرجل زوجته إذا قصد به تحصينها وتحصينه عن الزنا، ونحو أن ينحى حجرا ثقيلا برأسه عن صدر إنسان قد يقتله، وغير ذلك، وأما أفعال القلوب فهي العزوم والإرادات والنظر والعلوم والظنون والندم، فعبر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w:t>
      </w:r>
    </w:p>
    <w:p>
      <w:pPr>
        <w:pStyle w:val="BookText"/>
        <w:rPr/>
      </w:pP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النية والسريرة الصالحة، واكتفى بذلك عن تعدد هذه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قد يستحق الثواب على ألا يفعل القبيح، وهذا يخرم الحصر الذي حصره أمير المؤمنين؟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يذهب مذهب أبي على في أن القادر بقدرة لا يخلو عن الاخذ والترك</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المعنى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مهمات من مهمات علم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الاجر على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بالاستحقاق أو بالتفضل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كلامه هذا أن ترتب الثواب على العمل بالاستحقاق لا بالفضل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الثواب بالأجر، والأجر مايستحقه الأجير في مقابل عمله، ولا يطلق على مايتفضل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الأجر في العمل الاختياري الصادر المكلف سواء كان قولاً باللسان، أو بالأركان، أونيهّ بالجنان فانّ النوايا الحسنة أفعال قلبية اختيارية للإنسان، وقد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النيّة والسريرة الصالحة، والمقصود بالسريرة الصالحة القصد نحو عمل الخير، وليست النيّة والسريرة من قبيل الغرائز والميول الغير الاختياريّة، ويؤيّده الحديث المعروف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نيّة المؤمن خير من عمله ونيّة الكافر شر من عمله، والحديث المستفيض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امرء مانوی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على أنّ لفظة ما مصدرية والمقصود لكلّ امرء نيّته إن خيرا فخير وإن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مسألة الاحباط والتكفير، ومحصّله أنّ السيئة تقبل السّقوط بغير توبة بوسيلة عمل الخير أو غيره، والحسنة تسقط بوسيلة ارتکاب سيئة كالغيبة مثلا أم لا وظاهر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التكفير للسيّئات، ولذا دعا لهذا المريض وطلب من الله العزيز أن يجعله مرضه حطا لسيئاته، ويظهر منه أنّ تأثير المرض في تكفير السيئة وحطَّها ليس ذاتيا، بل المرض مقتضي لذلك ولا بدّ من تقويته بالابتهال إلى الله أو بحسن النيّة والسريرة كما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ولكلّ من هذه المسائل الكلاميّة المندرجة في طيّ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ايجازه مباحث مفصّلة في الكتب الكلاميّة لا مجال لاستيفاء البحث حولها في هذا الشرح الوجيز، فمن أراد الاطلاع عليها فليطلبها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التوجه إليه هنا أنّ الأجر والثّواب مترادفان أم بينهما فرق فقد استعمل الأجر في جزاء الأعمال الصالحة في آيات من القرآن المجيد أشهرها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أستعمل لفظ الثّواب في هذا المعنى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يستعمل كلمة الثواب بمعنى الأجرة في العرف، فكأنّ الثواب يختصّ بالأمور المعنوية والاخرويّة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66" w:name="pg16535_260737"/>
    </w:p>
    <w:p>
      <w:pPr>
        <w:pStyle w:val="Heading3"/>
        <w:numPr>
          <w:ilvl w:val="2"/>
          <w:numId w:val="1"/>
        </w:numPr>
        <w:rPr/>
      </w:pPr>
      <w:bookmarkStart w:id="267" w:name="__RefHeading___Toc9885945_1280447820"/>
      <w:bookmarkStart w:id="268" w:name="_Toc96"/>
      <w:bookmarkEnd w:id="266"/>
      <w:bookmarkEnd w:id="267"/>
      <w:r>
        <w:rPr>
          <w:rtl w:val="true"/>
        </w:rPr>
        <w:t>المبحث الثالث استحباب التعزية والدعاء لأهل الميت</w:t>
      </w:r>
      <w:bookmarkEnd w:id="268"/>
    </w:p>
    <w:p>
      <w:pPr>
        <w:pStyle w:val="BookText"/>
        <w:rPr/>
      </w:pP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عزی قوماً عن میت مات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لَيسَ لَكُم بَدَأَ، ولَا إِلَیکُم انتَهَى، وقَد كَانَ صَاحِبُکُم هَذَا یُسَافِرُ فَعُدُّوه فِي بَعضِ أَسفَارِه، فَإِن قَدِمَ عَلَيکُم وإِلَّا قَدِمتُم عَلَيه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للأشعث بن قیس معزياً عن ابن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صَبرَ الأَكَارِمِ، وإِلَّا سَلَوتَ سُلُوَّ البَهَائِمِ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يرتبط الحديثان الشريفان بمسالة التعزية لأهل الميت و تسليتهم ووعظهم من خلال التذكير بالأخرة وما أعد الله للصابرين من الأجر والثواب عند حول المصيبة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علماء المسلمين على استحباب التعزية، إلا أنهم اختلفوا في وقتها أتكون بعد دفن الميت أم قبل دفنه، وسنورد أو ما جاء عن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المسالة ثم نعطفه بأقوال فقهاء بقية المذاهب الإسلامية</w:t>
      </w:r>
      <w:r>
        <w:rPr>
          <w:rFonts w:eastAsia="Amiri" w:cs="Amiri" w:ascii="Amiri" w:hAnsi="Amiri"/>
          <w:color w:val="111111"/>
          <w:sz w:val="28"/>
          <w:szCs w:val="28"/>
          <w:rtl w:val="true"/>
          <w:lang w:bidi="ar-SA"/>
        </w:rPr>
        <w:t xml:space="preserve">. </w:t>
      </w:r>
      <w:bookmarkStart w:id="269" w:name="pg16535_260738"/>
    </w:p>
    <w:p>
      <w:pPr>
        <w:pStyle w:val="Heading3"/>
        <w:numPr>
          <w:ilvl w:val="2"/>
          <w:numId w:val="1"/>
        </w:numPr>
        <w:rPr/>
      </w:pPr>
      <w:bookmarkStart w:id="270" w:name="__RefHeading___Toc9885947_1280447820"/>
      <w:bookmarkStart w:id="271" w:name="_Toc97"/>
      <w:bookmarkEnd w:id="269"/>
      <w:bookmarkEnd w:id="270"/>
      <w:r>
        <w:rPr>
          <w:rtl w:val="true"/>
        </w:rPr>
        <w:t>المسألة الأولى</w:t>
      </w:r>
      <w:r>
        <w:rPr>
          <w:rtl w:val="true"/>
        </w:rPr>
        <w:t xml:space="preserve">: </w:t>
      </w:r>
      <w:r>
        <w:rPr>
          <w:rtl w:val="true"/>
        </w:rPr>
        <w:t>أقوال فقهاء للذهب الإمامي في استحباب التعزية والدعاء لأهل الميت</w:t>
      </w:r>
      <w:r>
        <w:rPr>
          <w:rtl w:val="true"/>
        </w:rPr>
        <w:t>.</w:t>
      </w:r>
      <w:bookmarkEnd w:id="271"/>
    </w:p>
    <w:p>
      <w:pPr>
        <w:pStyle w:val="BookText"/>
        <w:rPr/>
      </w:pPr>
      <w:r>
        <w:rPr>
          <w:rFonts w:ascii="Amiri" w:hAnsi="Amiri" w:eastAsia="Amiri" w:cs="Amiri"/>
          <w:color w:val="111111"/>
          <w:sz w:val="28"/>
          <w:sz w:val="28"/>
          <w:szCs w:val="28"/>
          <w:rtl w:val="true"/>
          <w:lang w:bidi="ar-SA"/>
        </w:rPr>
        <w:t xml:space="preserve">ونكتفي في بيان ما زخرت به مصنفات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التعزية والدعاء لأهل الميت بثلاثة أعلام، وهم كالاتي</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9885949_1280447820"/>
      <w:bookmarkStart w:id="273" w:name="_Toc98"/>
      <w:bookmarkEnd w:id="272"/>
      <w:r>
        <w:rPr>
          <w:rtl w:val="true"/>
        </w:rPr>
        <w:t xml:space="preserve">أولاً </w:t>
      </w:r>
      <w:r>
        <w:rPr>
          <w:rtl w:val="true"/>
        </w:rPr>
        <w:t xml:space="preserve">- </w:t>
      </w:r>
      <w:r>
        <w:rPr>
          <w:rtl w:val="true"/>
        </w:rPr>
        <w:t xml:space="preserve">العلّامة الحلي </w:t>
      </w:r>
      <w:r>
        <w:rPr>
          <w:rtl w:val="true"/>
        </w:rPr>
        <w:t>(</w:t>
      </w:r>
      <w:r>
        <w:rPr>
          <w:rtl w:val="true"/>
        </w:rPr>
        <w:t xml:space="preserve">ت </w:t>
      </w:r>
      <w:r>
        <w:rPr/>
        <w:t>726</w:t>
      </w:r>
      <w:r>
        <w:rPr>
          <w:rtl w:val="true"/>
        </w:rPr>
        <w:t xml:space="preserve"> </w:t>
      </w:r>
      <w:r>
        <w:rPr>
          <w:rtl w:val="true"/>
        </w:rPr>
        <w:t>ه</w:t>
      </w:r>
      <w:r>
        <w:rPr>
          <w:rtl w:val="true"/>
        </w:rPr>
        <w:t>):</w:t>
      </w:r>
      <w:bookmarkEnd w:id="27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تعزية أهل الميت إجماعاً،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حزینا کسی في الموقف حلة يجبر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منها تسلية أهل المصيبة، وقضاء حقوقهم، والتقرب إليهم، وإطفاء نار الحزن عنهم، وتسليتهم بمن سبق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ويذكرّهم الثواب على الصبر واللحاق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قبل الدفن وبعده، قال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 قبل الدفن وبعده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تعزية جميع أهل المصيبة من الكبار والصغار، خصوصا من ضعف منهم عن تحمل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الرجل والمرأة،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ثکلی کسي بردا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تعزية الكفار،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أخلف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تعزية المسلم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وأخلف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في التعزية شيء موظف، قال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التعزية سمعوا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الله عزاء من كل مصيبة، وخلفا من كل هالك، ودر کا من كل ما فات، فبالله فثقوا وإياه فأرجو فإن المصاب من حرم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التعزية أن يراه 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الجلوس للتعزية يومين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وأنكره ابن إدریس، لأنه تزاور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أن يتميز صاحب المصيبة عن غيره بإرسال طرف العمامة، وأخذ ميزر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الأب والأخ 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الجواز، لأن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تقدم السرير بغير رداء ولا حذاء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لصاحب المصيبة أن يضع ردائه حتى يعلم الناس أنه 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نهي من وضع الرداء عن مصيبة الغير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74" w:name="pg16535_260740"/>
    </w:p>
    <w:p>
      <w:pPr>
        <w:pStyle w:val="Heading3"/>
        <w:numPr>
          <w:ilvl w:val="2"/>
          <w:numId w:val="1"/>
        </w:numPr>
        <w:rPr/>
      </w:pPr>
      <w:bookmarkStart w:id="275" w:name="__RefHeading___Toc9885951_1280447820"/>
      <w:bookmarkStart w:id="276" w:name="_Toc99"/>
      <w:bookmarkEnd w:id="274"/>
      <w:bookmarkEnd w:id="275"/>
      <w:r>
        <w:rPr>
          <w:rtl w:val="true"/>
        </w:rPr>
        <w:t xml:space="preserve">ثانياً </w:t>
      </w:r>
      <w:r>
        <w:rPr>
          <w:rtl w:val="true"/>
        </w:rPr>
        <w:t xml:space="preserve">- </w:t>
      </w:r>
      <w:r>
        <w:rPr>
          <w:rtl w:val="true"/>
        </w:rPr>
        <w:t xml:space="preserve">الشيخ الجواهري </w:t>
      </w:r>
      <w:r>
        <w:rPr>
          <w:rtl w:val="true"/>
        </w:rPr>
        <w:t>(</w:t>
      </w:r>
      <w:r>
        <w:rPr>
          <w:rtl w:val="true"/>
        </w:rPr>
        <w:t xml:space="preserve">ت </w:t>
      </w:r>
      <w:r>
        <w:rPr/>
        <w:t>266</w:t>
      </w:r>
      <w:r>
        <w:rPr>
          <w:rtl w:val="true"/>
        </w:rPr>
        <w:t xml:space="preserve"> </w:t>
      </w:r>
      <w:r>
        <w:rPr>
          <w:rtl w:val="true"/>
        </w:rPr>
        <w:t>ه</w:t>
      </w:r>
      <w:r>
        <w:rPr>
          <w:rtl w:val="true"/>
        </w:rPr>
        <w:t>):</w:t>
      </w:r>
      <w:bookmarkEnd w:id="27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والتعزية مستحبة بلا خلاف بين المسلمين، بل لعله من ضروريات الدين، وقد فعلها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والملائكة المقربون يوم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أجر عظیم وفضل جسیم حتی ورد أنها تورث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خبر السكوني وفي خبر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عزی مصابا كان له مثل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غيره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عزی حزينا کسي يوم الموقف حلة يجبر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اختلفت باعتبار العوارض من جهة شدة المصاب وعدمه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عزى الثكلى أظله الله في ظل عرشه يوم لا ظل إلا ظله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بها على الظاهر المرأة التي فقدت ولدها أو حميمها، وكأنه لعظم مصابها باعتبار ضعف عقول النساء، واحتمال إرادة الطائفة الثكلى أعم من الرجال والنساء بعيد، وكيف كان فلا حاجة للتعرض لأصل استحبابها ورجحانها، كما أنه لا حاجة إلى التعرض لذكر معناها لكفاية العرف فيه، ولا ريب في حصولها بطلب تسلي المصاب والتصبر عن الحزن والاكتئاب بإسناد الأمر إلى الله عز وجل ونسبته إلى عدله وحكمته، وذكر لقاء الله ووعده على </w:t>
      </w:r>
    </w:p>
    <w:p>
      <w:pPr>
        <w:pStyle w:val="BookText"/>
        <w:rPr/>
      </w:pPr>
      <w:r>
        <w:rPr>
          <w:rFonts w:ascii="IRNazanin" w:hAnsi="IRNazanin" w:eastAsia="IRNazanin"/>
          <w:color w:val="111111"/>
          <w:sz w:val="28"/>
          <w:sz w:val="28"/>
          <w:szCs w:val="28"/>
          <w:rtl w:val="true"/>
          <w:lang w:bidi="fa-IR"/>
        </w:rPr>
        <w:t xml:space="preserve">الصبر مع الدعاء للميت والمصاب لتسليته عن مصيبة ونحو ذلك، وهي تتبع المقامات لا تتوقف على كيفية خاصة أو عبارة خاصة، واحتمال الوقوف عما ما كتبه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قالوه في هذا المنوال خاصة لا وجه له، بل دعوی رجحانيه خصوصية له لا تخلو من إشكال 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الدفن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مستفيضا إن لم يكن متواترا منا، بل وعن غيرنا عدى الثوري، فكرهها بعد الدفن، لأنه خاتمة أمر الميت، وفيه أنه خاتمة أمره لا خاتمة أمر أهله، وما حكاه في الذكرى عن ظاهر ابن البراج منا مما يقرب من المحكي عن الثوري، ولا ريب في ضعفه، إذ النصوص وما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التعزية بعد الدفن لأصحابهم شاهدة بخلافه، فضلا عن ظاهر الاجماعات المحكية بل صريحه إن لم يدع تحصيله، بل هي بعد الدفن أفضل منه قبله وفاقا لصريح الشيخ والمصنف والعلامة وغيرهم وظاهر الشهيد والمحقق الثاني، بل في المدارك أنه مذهب الأكثر بشهادة الاعتبار من حيث غيبوبة شخص المتوفي وانقطاع العلقة في ذلك الوقت مع اشتغالهم قبل الدفن بتجهيزه،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 خالد الآخر وغيره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التعزية إلا عند القبر، ثم ينصرفون لا يحدث في الميت حدث فيسمعون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صراحة فيه، بل ولا ظهور بما قبل الدفن، بل لعله فيما بعده أظهر، فيحمل حينئذ على تفاوت مراتب الفضل فيما بعده، فأفضله عند القبر لاشتداد الحاجة إليها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ضرب من التأويل، منه ما ذكره في الذكرى من الحمل على تعزية خاصة، كأقل التعزية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حينئذ أنه لا تحتاج هذه التعزية إلى اجتماع آخر غير الاجتماع الأول، بل ينبغي حينئذ الانصراف ولا يقيموا بعد الدفن عند القبر لأجل التعزية خوف أن يحدث حدث بالميت، فيسمعوه ويفزعوا من ذلك ويكرهوه،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 حد لها شرعا لإطلاق الأدلة، لكن قد يقال برجوع تحديدها إلى العرف، کما لو طالت المدة وانقضى المصاب بحيث يستنكر التعزية عليه، وربما اختلف باختلاف الميت جلالة وضعه ونحوهما، ولعله يومي إلى ذلك ما في الذكرى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حد لزمانها عملا بالعموم، نعم لو أدت التعزية إلى تجديد حزن قد نسي كان تركها أولى انتهى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مرسل الصدوق، والحسن کالصحيح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 للميت مأتم ثلاثة أيام من يوم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فيما دل من الأمر بصنع الطعام ثلاثا لأهل الميت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قتل جعفر أن تفعل ذلك لأسماء بنت عمیس، وأن تمضي إليها هي ونسائها كذلك، وغيره من الأخبار، 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لأحد أن يحد أكثر من ثلاثة أيام إلا المرأة على زوجها حتى تنقضي عدتها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دلالة على التحديد بالثلاثة، لعدم التلازم بينها وبين المأتم، ولعل ماعن التقي من السنة تعزية أهله ثلاثة أيام وحمل الطعام إليهم لا يريد به تحديدها بذلك، بل يريد إما التأكد أو التعزية تمام الثلاثة كما فعلته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التكرير ولو من الشخص الواحد،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يشعر ذكر المأتم ثلاثة فيها كغيرها من الحسن کالصحيح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بثمان مائة درهم لمأتمه، وكان يرى ذلك من السنة،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لآل جعفر طعاما فقد شغلوا بعدم کراهة الجلوس والاجتماع للتعزية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عساه يشعر به أيضا إطعام الطعام عنه، كقول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لجيران صاحب المصيبة أن يطعموا عنه الطعام ثلاثة أيام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من حيث ظهور المأتم والاطعام عنه بحصول الاجتماع مضافا إلى إطلاق الأمر بالتعزي والتزاور وغيرهما، كما في المبسوط من أنه يكره الجلوس للتعزية إجماعا وتبعه ابن حمزة والمصنف في ظاهر المعتبر کما عن العلامة في المتخلف لا يخلو من ضعف، مع أنا لم نعرف أحدا ممن تقدم نص </w:t>
      </w:r>
    </w:p>
    <w:p>
      <w:pPr>
        <w:pStyle w:val="BookText"/>
        <w:rPr/>
      </w:pPr>
      <w:r>
        <w:rPr>
          <w:rFonts w:ascii="Amiri" w:hAnsi="Amiri" w:eastAsia="Amiri" w:cs="Amiri"/>
          <w:color w:val="111111"/>
          <w:sz w:val="28"/>
          <w:sz w:val="28"/>
          <w:szCs w:val="28"/>
          <w:rtl w:val="true"/>
          <w:lang w:bidi="ar-SA"/>
        </w:rPr>
        <w:t>على الكراهة، ولا أشير إليها في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يقال من أن في ذلك منافاة للرضا بقضاء الله والصبر ونحوهما کما تری لا وجه له، ولا اقتضاء فيه، بل ربما كان الأمر بالعكس، وأوامر المأتم تشهد بعدمه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أوصى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يندب في المواسم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الكاهلي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يبعث أمي وأم فروة تقضیان حقوق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في إيراده لمستحبات الدفن وما قبله وحينه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المصاب وتسليته قبل الدفن وبعده، والثاني أفضل، والمرجع فيها العرف، ويكفي في ثوابها رؤية المصاب إياه، ولا حد لزمانها، ولو أدت إلى تجديد حزن قد نسي كان تركها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الجلوس للتعزية، ولا حد له أيضا، وحده بعضهم بيومين أو ثلاث، وبعضهم على أن الأزيد من يوم مكروه، ولكن إن كان الجلوس بقصد قراءة القرآن والدعاء لا يبعد رجحانه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الطعام إلى أهل الميت ثلاثة أيام، ويكره الأكل عندهم، وفي خبر انه عمل أهل الجاهلية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77" w:name="pg16535_260745"/>
    </w:p>
    <w:p>
      <w:pPr>
        <w:pStyle w:val="Heading3"/>
        <w:numPr>
          <w:ilvl w:val="2"/>
          <w:numId w:val="1"/>
        </w:numPr>
        <w:rPr/>
      </w:pPr>
      <w:bookmarkStart w:id="278" w:name="__RefHeading___Toc9885953_1280447820"/>
      <w:bookmarkStart w:id="279" w:name="_Toc100"/>
      <w:bookmarkEnd w:id="277"/>
      <w:bookmarkEnd w:id="278"/>
      <w:r>
        <w:rPr>
          <w:rtl w:val="true"/>
        </w:rPr>
        <w:t>المسالة الثانية</w:t>
      </w:r>
      <w:r>
        <w:rPr>
          <w:rtl w:val="true"/>
        </w:rPr>
        <w:t xml:space="preserve">: </w:t>
      </w:r>
      <w:r>
        <w:rPr>
          <w:rtl w:val="true"/>
        </w:rPr>
        <w:t>استحباب التعزية عند فقهاء المذاهب الأخرى</w:t>
      </w:r>
      <w:r>
        <w:rPr>
          <w:rtl w:val="true"/>
        </w:rPr>
        <w:t>.</w:t>
      </w:r>
      <w:bookmarkEnd w:id="279"/>
    </w:p>
    <w:p>
      <w:pPr>
        <w:pStyle w:val="Heading3"/>
        <w:numPr>
          <w:ilvl w:val="2"/>
          <w:numId w:val="1"/>
        </w:numPr>
        <w:rPr/>
      </w:pPr>
      <w:bookmarkStart w:id="280" w:name="__RefHeading___Toc9885955_1280447820"/>
      <w:bookmarkStart w:id="281" w:name="_Toc101"/>
      <w:bookmarkEnd w:id="280"/>
      <w:r>
        <w:rPr>
          <w:rtl w:val="true"/>
        </w:rPr>
        <w:t xml:space="preserve">أولاً </w:t>
      </w:r>
      <w:r>
        <w:rPr>
          <w:rtl w:val="true"/>
        </w:rPr>
        <w:t xml:space="preserve">- </w:t>
      </w:r>
      <w:r>
        <w:rPr>
          <w:rtl w:val="true"/>
        </w:rPr>
        <w:t>المذهب الزيدي</w:t>
      </w:r>
      <w:r>
        <w:rPr>
          <w:rtl w:val="true"/>
        </w:rPr>
        <w:t>.</w:t>
      </w:r>
      <w:bookmarkEnd w:id="281"/>
    </w:p>
    <w:p>
      <w:pPr>
        <w:pStyle w:val="BookText"/>
        <w:rPr/>
      </w:pPr>
      <w:r>
        <w:rPr>
          <w:rFonts w:ascii="Amiri" w:hAnsi="Amiri" w:eastAsia="Amiri" w:cs="Amiri"/>
          <w:color w:val="111111"/>
          <w:sz w:val="28"/>
          <w:sz w:val="28"/>
          <w:szCs w:val="28"/>
          <w:rtl w:val="true"/>
          <w:lang w:bidi="ar-SA"/>
        </w:rPr>
        <w:t xml:space="preserve">قال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الأزهار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وندبت التعزية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كان له مثل 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يعزي لكل بما يليق به فيقول إذا عزى المسلم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أجرك وأحسن عزاءك وغفر لميتك، فإن كان الميت فاسقا أو كافرا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 لميتك فإن كان الميت مؤمنا والمعزي إليه فاسقا أو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لميتك وأحسن عزاءك فإن كانا كافرين أو فاسقين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يعزی بتعزية الخضر لأهل البيت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الله عزاء من كل مصيبة وخلفا من كل هالك ودركا من كل فائت فبالله فثقوا وإياه فارجوا فإن المصاب من حرم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النقل يحتاج إلى تصحيح لأنه لا طريق إلى أنه الخضر الا الوحي وقد انقطع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الدفن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الحزن يعظم بمفارقته؛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قبل الدفن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الحضور مع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أهله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تكرر التعزية وإن كرر الحضور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مرة</w:t>
      </w:r>
      <w:r>
        <w:rPr>
          <w:rFonts w:eastAsia="Amiri" w:cs="Amiri" w:ascii="Amiri" w:hAnsi="Amiri"/>
          <w:color w:val="111111"/>
          <w:sz w:val="28"/>
          <w:szCs w:val="28"/>
          <w:rtl w:val="true"/>
          <w:lang w:bidi="ar-SA"/>
        </w:rPr>
        <w:t xml:space="preserve">». </w:t>
      </w:r>
      <w:bookmarkStart w:id="282" w:name="pg16535_260746"/>
    </w:p>
    <w:p>
      <w:pPr>
        <w:pStyle w:val="BookText"/>
        <w:rPr/>
      </w:pPr>
      <w:bookmarkEnd w:id="282"/>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الميت وأقاربه الجميع فساقا فلا ينبغي ذلك الا لمصلحة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9885957_1280447820"/>
      <w:bookmarkStart w:id="284" w:name="_Toc102"/>
      <w:bookmarkEnd w:id="283"/>
      <w:r>
        <w:rPr>
          <w:rtl w:val="true"/>
        </w:rPr>
        <w:t xml:space="preserve">ثانياً </w:t>
      </w:r>
      <w:r>
        <w:rPr>
          <w:rtl w:val="true"/>
        </w:rPr>
        <w:t xml:space="preserve">- </w:t>
      </w:r>
      <w:r>
        <w:rPr>
          <w:rtl w:val="true"/>
        </w:rPr>
        <w:t>المذهب الشافعي</w:t>
      </w:r>
      <w:r>
        <w:rPr>
          <w:rtl w:val="true"/>
        </w:rPr>
        <w:t>.</w:t>
      </w:r>
      <w:bookmarkEnd w:id="284"/>
    </w:p>
    <w:p>
      <w:pPr>
        <w:pStyle w:val="BookText"/>
        <w:rPr/>
      </w:pPr>
      <w:r>
        <w:rPr>
          <w:rFonts w:ascii="Amiri" w:hAnsi="Amiri" w:eastAsia="Amiri" w:cs="Amiri"/>
          <w:color w:val="111111"/>
          <w:sz w:val="28"/>
          <w:sz w:val="28"/>
          <w:szCs w:val="28"/>
          <w:rtl w:val="true"/>
          <w:lang w:bidi="ar-SA"/>
        </w:rPr>
        <w:t xml:space="preserve">قال إمام الشافعية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التعزية ووقتها، وفيما يقال فيها في كتاب الأم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والتعزية من حيث موت الميت إن المنزل، والمسجد، وطريق القبور، وبعد الدفن ومتی عزی فحسن؛ فإذا شهد الجنازة أحببت أن تؤخر التعزية إلى أن يدفن الميت إلا أن يرى جزعا من المصاب فيعزيه عند جزعه ويعزى الصغير والكبير والمرأة إلا أن تكون امرأة شابة ولا أحب مخاطبتها إلا لذي محرم وأحب لجيران الميت أو ذي قرابته أن يعملوا لأهل الميت في يوم يموت وليلته طعاما يشبعهم فإن ذلك سنة وذکر کریم وهو من فعل أهل الخير قبلنا وبعدنا لأنه لما جاء نعی جعفر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لآل جعفر طعاما، فإنه قد جاءهم أمر يشغلهم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عيينة عن جعفر عن أبيه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نعی جعفر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لآل جعفر طعاما، فإنه قد جاءهم أمر يشغلهم أو ما يشغلهم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سفيان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لقيم أهل الميت عند المصيبة أن يتعاهد أضعفهم </w:t>
      </w:r>
      <w:bookmarkStart w:id="285" w:name="pg16535_260747"/>
    </w:p>
    <w:p>
      <w:pPr>
        <w:pStyle w:val="BookText"/>
        <w:rPr/>
      </w:pPr>
      <w:bookmarkEnd w:id="285"/>
      <w:r>
        <w:rPr>
          <w:rFonts w:ascii="Amiri" w:hAnsi="Amiri" w:eastAsia="Amiri" w:cs="Amiri"/>
          <w:color w:val="111111"/>
          <w:sz w:val="28"/>
          <w:sz w:val="28"/>
          <w:szCs w:val="28"/>
          <w:rtl w:val="true"/>
          <w:lang w:bidi="ar-SA"/>
        </w:rPr>
        <w:t xml:space="preserve">عن احتالها بالتعزية بما يظن من الكلام والفعل أنه يسليه ويكف من حزنه وأحب لولى الميت الابتداء بأولى من قضاء دينه فإن كان ذلك يستأخر سأل غرماءه أن يحللوه ويحتالوا به عليه وأرضاهم منه بأي وجه كان، أخبرنا إبراهيم بن سعد عن أبيه عن عمر بن أبي سلمة، أظنه عن أبيه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المؤمن معلقة بدينه حتى يقضى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إن أوصي بشيء أن يعجل الصدقة عنه ويجعل ذلك في أقاربه وجيرانه وسبيل الخير، وأحب مسح رأس اليتيم ودهنه وإكرامه وأن لا ينهر ولا يقهر فإن الله عز وجل قد أوصى به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885959_1280447820"/>
      <w:bookmarkStart w:id="287" w:name="_Toc103"/>
      <w:bookmarkEnd w:id="286"/>
      <w:r>
        <w:rPr>
          <w:rtl w:val="true"/>
        </w:rPr>
        <w:t xml:space="preserve">ثالثاً </w:t>
      </w:r>
      <w:r>
        <w:rPr>
          <w:rtl w:val="true"/>
        </w:rPr>
        <w:t xml:space="preserve">- </w:t>
      </w:r>
      <w:r>
        <w:rPr>
          <w:rtl w:val="true"/>
        </w:rPr>
        <w:t>المذهب المالكي</w:t>
      </w:r>
      <w:r>
        <w:rPr>
          <w:rtl w:val="true"/>
        </w:rPr>
        <w:t>.</w:t>
      </w:r>
      <w:bookmarkEnd w:id="287"/>
    </w:p>
    <w:p>
      <w:pPr>
        <w:pStyle w:val="BookText"/>
        <w:rPr/>
      </w:pPr>
      <w:r>
        <w:rPr>
          <w:rFonts w:ascii="Amiri" w:hAnsi="Amiri" w:eastAsia="Amiri" w:cs="Amiri"/>
          <w:color w:val="111111"/>
          <w:sz w:val="28"/>
          <w:sz w:val="28"/>
          <w:szCs w:val="28"/>
          <w:rtl w:val="true"/>
          <w:lang w:bidi="ar-SA"/>
        </w:rPr>
        <w:t xml:space="preserve">قال الدسوقي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الميت مسلم فلا يعزى المسلم بقريبه الكافر، کما هو قول مالك، اختار ابن رشد تعزية المسلم أبيه الكافر مخالف لمالك، انظر المواق اه بن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كان عظم الله أجرك، وأحسن عزائك وغفر لميتك، وليس في اللفاظ التعزية حد معين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محشيه الفتنة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يعزيان،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 كونها بعد الدفن وفي بيت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عند القبر بعد تسوية التراب كما هو شائع الآن خلاف الأفضل</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88" w:name="pg16535_260748"/>
    </w:p>
    <w:p>
      <w:pPr>
        <w:pStyle w:val="Heading3"/>
        <w:numPr>
          <w:ilvl w:val="2"/>
          <w:numId w:val="1"/>
        </w:numPr>
        <w:rPr/>
      </w:pPr>
      <w:bookmarkStart w:id="289" w:name="__RefHeading___Toc9885961_1280447820"/>
      <w:bookmarkStart w:id="290" w:name="_Toc104"/>
      <w:bookmarkEnd w:id="288"/>
      <w:bookmarkEnd w:id="289"/>
      <w:r>
        <w:rPr>
          <w:rtl w:val="true"/>
        </w:rPr>
        <w:t xml:space="preserve">رابعاً </w:t>
      </w:r>
      <w:r>
        <w:rPr>
          <w:rtl w:val="true"/>
        </w:rPr>
        <w:t xml:space="preserve">- </w:t>
      </w:r>
      <w:r>
        <w:rPr>
          <w:rtl w:val="true"/>
        </w:rPr>
        <w:t>المذهب الحنفي</w:t>
      </w:r>
      <w:r>
        <w:rPr>
          <w:rtl w:val="true"/>
        </w:rPr>
        <w:t>.</w:t>
      </w:r>
      <w:bookmarkEnd w:id="290"/>
    </w:p>
    <w:p>
      <w:pPr>
        <w:pStyle w:val="BookText"/>
        <w:rPr/>
      </w:pPr>
      <w:r>
        <w:rPr>
          <w:rFonts w:ascii="Amiri" w:hAnsi="Amiri" w:eastAsia="Amiri" w:cs="Amiri"/>
          <w:color w:val="111111"/>
          <w:sz w:val="28"/>
          <w:sz w:val="28"/>
          <w:szCs w:val="28"/>
          <w:rtl w:val="true"/>
          <w:lang w:bidi="ar-SA"/>
        </w:rPr>
        <w:t xml:space="preserve">قال ابن نجم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الرائق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والتعزية للمصاب سنة، للحديث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بالجلوس في العزاء ثلاثة أيام في بيت او مسجد وقد 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جعفر وزید بن حارثة والناس يأتون ويعزونه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والتعزية في اليوم الأول أفضل والجلوس في المسجد ثلاثة أيام للتعزية مكروه وفي غيره جاءت الرخصة ثلاثة أيام للرجال وترکه أحسن ويكره للمعزي أن يعزي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كما في التبين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أجرك وأحسن عزاك وغفر لميتك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بالجلوس إليها ثلاثا من غير ارتکاب محظور من فرش البسط والأطعمة من أهل البيت لأنها تتخذ عند السرور ولا بأس بأن يتخذ لأهل الميت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اتخذ ولي الميت طعاما للفقراء کان حسنا إذا كانوا بالغين، وإن كان في الورثة صغير لم يتخذ ذلك من التركة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الظهيرية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الجلوس على باب الدار للتعزية لأنه عمل أهل الجاهلية وقد نهي عنه، وما يصنع في بلاد العجم من فرش البسط والقيام على قوارع الطرق من أقبح القبائح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التجنيس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الافراط في مدح الميت عند جنازته لأن الجاهلية كانوا يذكرون في ذلك ما هو شبه المحال، وفيه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bookmarkStart w:id="291" w:name="pg16535_260749"/>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تعزی بعزاء الجاهلية فأعضوه بهن أبيه ولا تكنوا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القنية عن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التعزية عند القبر ذكره في المجرد</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9885963_1280447820"/>
      <w:bookmarkStart w:id="293" w:name="_Toc105"/>
      <w:bookmarkEnd w:id="292"/>
      <w:r>
        <w:rPr>
          <w:rtl w:val="true"/>
        </w:rPr>
        <w:t xml:space="preserve">خامساً </w:t>
      </w:r>
      <w:r>
        <w:rPr>
          <w:rtl w:val="true"/>
        </w:rPr>
        <w:t xml:space="preserve">- </w:t>
      </w:r>
      <w:r>
        <w:rPr>
          <w:rtl w:val="true"/>
        </w:rPr>
        <w:t>المذهب الحنبلي</w:t>
      </w:r>
      <w:r>
        <w:rPr>
          <w:rtl w:val="true"/>
        </w:rPr>
        <w:t>.</w:t>
      </w:r>
      <w:bookmarkEnd w:id="293"/>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تعزية جميع أهل المصيبة كبارهم وصغارهم، ويخص خيارهم والمنظور إليه من بينهم ليستن به غيره، وذا الضعف منهم عن تحمل المصيبة الحاجته إليها، ولا يعزي الرجل الأجنبي شواب النساء مخافة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في التعزية شيئا محدودا، إلا أنه يروى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وآجرك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الإمام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وعزى أحمد أبا طالب فوقف على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أجركم وأحسن عزاءكم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أصحابنا إذا عزی مسلما بمسلم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أجرك، وأحسن عزاك، ورحم ميتك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واستحب بعض أهل العلم أن يقول ما روی جعفر بن محمد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التعزية سمعوا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الله عزاء من كل مصيبة، وخلفا من كل هالك، ودركا من كل ما فات، فبالله فثقوا، وإياه فارجوا، فإن المصاب من حرم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الشافعي في مسنده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عزی مسلا بکافر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أجرك وأحسن عزاءك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أحمد رحمه الله عن تعزية أهل الذمة وهي تخرج على عيادتهم وفيها </w:t>
      </w:r>
    </w:p>
    <w:p>
      <w:pPr>
        <w:pStyle w:val="BookText"/>
        <w:rPr/>
      </w:pPr>
      <w:r>
        <w:rPr>
          <w:rFonts w:ascii="Amiri" w:hAnsi="Amiri" w:eastAsia="Amiri" w:cs="Amiri"/>
          <w:color w:val="111111"/>
          <w:sz w:val="28"/>
          <w:sz w:val="28"/>
          <w:szCs w:val="28"/>
          <w:rtl w:val="true"/>
          <w:lang w:bidi="ar-SA"/>
        </w:rPr>
        <w:t xml:space="preserve">روايتان إحداهما لا نعودهم فكذلك لا نعزيهم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تبدؤوهم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نعودهم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غلاما من اليهود كان مرض يعوده فقعد عند رأسه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إلى أبيه وهو عند رأسه فقال له أطع أبا القاسم، فأسلم،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أنقذه بي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فعلى هذا نعزيهم فنقول في تعزيتهم بمسلم، أحسن الله عزاءك وغفر لميتك، وعن کافر، أخلف الله عليك ولا نقص عددك، ويقصد زيادة عددهم لتكثر جزيتهم، وقال أبو عبد الله بن بطة يقول، أعطاك الله على مصيبتك أفضل ما أعطى أحدا من أهل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الرد من المعزی فبلغنا عن أحمد بن الحسين قال، سمعت أبا عبد الله وهو يعزي في عبثر ابن عمه،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دعاك ورحمنا وإياك</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الخطاب يكره الجلوس للتعزية، وقال ابن عقیل یکره بعد خروج الروح لأن فيه تهيیجا للحزن وقال أحمد أكره التعزية عند القبر إلا لمن لم يعز فيعزي إذا دفن الميت، أو قبل أن يدفن وقال إن شئت أخذت بيد الرجل في التعزية وإن شئت لم تأخذ، وإذا رأى الرجل قد شق ثوبه على المصيبة عزاه ولم يترك حقا لباطل، وإن نهاه فحسن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94" w:name="pg16535_260751"/>
    </w:p>
    <w:p>
      <w:pPr>
        <w:pStyle w:val="Heading3"/>
        <w:numPr>
          <w:ilvl w:val="2"/>
          <w:numId w:val="1"/>
        </w:numPr>
        <w:rPr/>
      </w:pPr>
      <w:bookmarkStart w:id="295" w:name="__RefHeading___Toc9885965_1280447820"/>
      <w:bookmarkStart w:id="296" w:name="_Toc106"/>
      <w:bookmarkEnd w:id="294"/>
      <w:bookmarkEnd w:id="295"/>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296"/>
    </w:p>
    <w:p>
      <w:pPr>
        <w:pStyle w:val="BookText"/>
        <w:rPr/>
      </w:pPr>
      <w:r>
        <w:rPr>
          <w:rFonts w:ascii="Amiri" w:hAnsi="Amiri" w:eastAsia="Amiri" w:cs="Amiri"/>
          <w:color w:val="111111"/>
          <w:sz w:val="28"/>
          <w:sz w:val="28"/>
          <w:szCs w:val="28"/>
          <w:rtl w:val="true"/>
          <w:lang w:bidi="ar-SA"/>
        </w:rPr>
        <w:t>أجمع فقهاء المذاهب الاسلامية على استحباب التعزية لأهل الميت وتسليتهم لكنهم اختلفوا في الوقت الذي تقدم فيه التعزية لأهل الميت،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بالاستحباب في تعزية أهل الميت سواء كانت التعزية قبل الدفن أم بعده،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الدفن أفضل لتفرغ أهل المصاب لاستقبال المعزين وعدم انشغالهم بالميت وتجهيزه، فضلاً عن السياق العرفي في وقت 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حصول الأجر للمعزي هو أن يراه أهل الميت، مع مراعاة عدم تجديد الحزن على أهل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وقت الجلوس للتعزية بيومين أو ثلاثة أو أزيد فمرده إليهم ولكن من الارجح أن يكون القصد في إقامة العزاء لأكثر من يوم هو قراءة القراء 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الزيدية والشافعية والمالكية والحنفية والحنبلية إلى القول باستحباب التعزية؛ ويفضل أن يكون ذلك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مدتها ومكان أقامتها، قال الحنفية بثلاثة أيام ويكره في الدار، ويكره عند الحنابلة الجلوس للتعزية؛ وعند المالكية تكون التعزية في الدار، وعند الشافعية في أي مكان كان في الدار أو الطريق أو المسجد فهو حسن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كيفية التعزية وماذا يقال فيها لأهل الميت إذا كان </w:t>
      </w:r>
      <w:bookmarkStart w:id="297" w:name="pg16535_260752"/>
    </w:p>
    <w:p>
      <w:pPr>
        <w:pStyle w:val="BookText"/>
        <w:rPr/>
      </w:pPr>
      <w:bookmarkEnd w:id="297"/>
      <w:r>
        <w:rPr>
          <w:rFonts w:ascii="IRNazanin" w:hAnsi="IRNazanin" w:eastAsia="IRNazanin"/>
          <w:color w:val="111111"/>
          <w:sz w:val="28"/>
          <w:sz w:val="28"/>
          <w:szCs w:val="28"/>
          <w:rtl w:val="true"/>
          <w:lang w:bidi="fa-IR"/>
        </w:rPr>
        <w:t>من المسلمين، أو من أهل الذمة، أو من الكافرين کما مرّ بيانه في عرض أقوالهم</w:t>
      </w:r>
      <w:r>
        <w:rPr>
          <w:rFonts w:eastAsia="IRNazanin" w:cs="IRNazanin"/>
          <w:color w:val="111111"/>
          <w:sz w:val="28"/>
          <w:szCs w:val="28"/>
          <w:rtl w:val="true"/>
          <w:lang w:bidi="fa-IR"/>
        </w:rPr>
        <w:t>.</w:t>
      </w:r>
    </w:p>
    <w:p>
      <w:pPr>
        <w:pStyle w:val="Heading3"/>
        <w:numPr>
          <w:ilvl w:val="2"/>
          <w:numId w:val="1"/>
        </w:numPr>
        <w:rPr/>
      </w:pPr>
      <w:bookmarkStart w:id="298" w:name="__RefHeading___Toc9885967_1280447820"/>
      <w:bookmarkStart w:id="299" w:name="_Toc107"/>
      <w:bookmarkEnd w:id="298"/>
      <w:r>
        <w:rPr>
          <w:rtl w:val="true"/>
        </w:rPr>
        <w:t>المسألة الرابعة</w:t>
      </w:r>
      <w:r>
        <w:rPr>
          <w:rtl w:val="true"/>
        </w:rPr>
        <w:t xml:space="preserve">: </w:t>
      </w:r>
      <w:r>
        <w:rPr>
          <w:rtl w:val="true"/>
        </w:rPr>
        <w:t>ما ورد في الحديث من شروح نهج البلاغة</w:t>
      </w:r>
      <w:r>
        <w:rPr>
          <w:rtl w:val="true"/>
        </w:rPr>
        <w:t>.</w:t>
      </w:r>
      <w:bookmarkEnd w:id="299"/>
    </w:p>
    <w:p>
      <w:pPr>
        <w:pStyle w:val="Heading3"/>
        <w:numPr>
          <w:ilvl w:val="2"/>
          <w:numId w:val="1"/>
        </w:numPr>
        <w:rPr/>
      </w:pPr>
      <w:bookmarkStart w:id="300" w:name="__RefHeading___Toc9885969_1280447820"/>
      <w:bookmarkStart w:id="301" w:name="_Toc108"/>
      <w:bookmarkEnd w:id="300"/>
      <w:r>
        <w:rPr>
          <w:rtl w:val="true"/>
        </w:rPr>
        <w:t>أولاً</w:t>
      </w:r>
      <w:r>
        <w:rPr>
          <w:rtl w:val="true"/>
        </w:rPr>
        <w:t xml:space="preserve">: </w:t>
      </w:r>
      <w:r>
        <w:rPr>
          <w:rtl w:val="true"/>
        </w:rPr>
        <w:t xml:space="preserve">بيان معنى قوله </w:t>
      </w:r>
      <w:r>
        <w:rPr>
          <w:rtl w:val="true"/>
        </w:rPr>
        <w:t>(</w:t>
      </w:r>
      <w:r>
        <w:rPr>
          <w:rtl w:val="true"/>
        </w:rPr>
        <w:t>عليه السلام</w:t>
      </w:r>
      <w:r>
        <w:rPr>
          <w:rtl w:val="true"/>
        </w:rPr>
        <w:t>): «</w:t>
      </w:r>
      <w:r>
        <w:rPr>
          <w:rtl w:val="true"/>
        </w:rPr>
        <w:t>إن هذا الأمر ليس لكم بدأ،</w:t>
      </w:r>
      <w:r>
        <w:rPr>
          <w:rtl w:val="true"/>
        </w:rPr>
        <w:t>...».</w:t>
      </w:r>
      <w:bookmarkEnd w:id="301"/>
    </w:p>
    <w:p>
      <w:pPr>
        <w:pStyle w:val="BookText"/>
        <w:rPr/>
      </w:pPr>
      <w:r>
        <w:rPr>
          <w:rFonts w:ascii="IRNazanin" w:hAnsi="IRNazanin" w:eastAsia="IRNazanin"/>
          <w:color w:val="111111"/>
          <w:sz w:val="28"/>
          <w:sz w:val="28"/>
          <w:szCs w:val="28"/>
          <w:rtl w:val="true"/>
          <w:lang w:bidi="fa-IR"/>
        </w:rPr>
        <w:t xml:space="preserve">ونورد هنا أولاً ما جاء عن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بيانه للحديث الأول ثم نورد بعده قول ابن أبي الحديد، وإن كان هو أقدم منه في الوفاة إلا أننا نقدم العلامة البحراني تبعاً للمنهج في بيان أقوال علماء المذهب الإمامي أعلى الله مقامهم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وعزى قوماً عن ميت مات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لَیسَ بِکُم بَدَأَ ولَا إِلَيکُمُ انتَهَى وقَد كَانَ صَاحِبُكُم هَذَا یُسَافِرُ فَعُدُّوهُ فِي بَعضِ أَسفَارِهِ فَإِن قَدِمَ عَلَیکُم وإِلَّا قَدِمتُم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افترضوا أنه كذلك، والتعزية فصيحة العبارة جزيلة المعنى مفيدة للإقناع والسلو</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ألم ابراهيم بن المهدي ببعض هذا في شعره الذي رثی به ولده فقال</w:t>
      </w:r>
      <w:r>
        <w:rPr>
          <w:rFonts w:eastAsia="IRNazanin" w:cs="IRNazanin"/>
          <w:color w:val="111111"/>
          <w:sz w:val="28"/>
          <w:szCs w:val="28"/>
          <w:rtl w:val="true"/>
          <w:lang w:bidi="fa-IR"/>
        </w:rPr>
        <w:t xml:space="preserve">: </w:t>
      </w:r>
      <w:bookmarkStart w:id="302" w:name="pg16535_260753"/>
    </w:p>
    <w:p>
      <w:pPr>
        <w:pStyle w:val="BookText"/>
        <w:rPr/>
      </w:pPr>
      <w:bookmarkEnd w:id="302"/>
      <w:r>
        <w:rPr>
          <w:rFonts w:ascii="Amiri" w:hAnsi="Amiri" w:eastAsia="Amiri" w:cs="Amiri"/>
          <w:color w:val="111111"/>
          <w:sz w:val="28"/>
          <w:sz w:val="28"/>
          <w:szCs w:val="28"/>
          <w:rtl w:val="true"/>
          <w:lang w:bidi="ar-SA"/>
        </w:rPr>
        <w:t xml:space="preserve">يؤوب الى أوطانه كل غانب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في الغياب ليس يؤوب</w:t>
      </w:r>
    </w:p>
    <w:p>
      <w:pPr>
        <w:pStyle w:val="BookText"/>
        <w:rPr/>
      </w:pPr>
      <w:r>
        <w:rPr>
          <w:rFonts w:ascii="IRNazanin" w:hAnsi="IRNazanin" w:eastAsia="IRNazanin"/>
          <w:color w:val="111111"/>
          <w:sz w:val="28"/>
          <w:sz w:val="28"/>
          <w:szCs w:val="28"/>
          <w:rtl w:val="true"/>
          <w:lang w:bidi="fa-IR"/>
        </w:rPr>
        <w:t xml:space="preserve">تبدل داراً غیرداري وجيرة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سواي وإحداث الزمان تنوب</w:t>
      </w:r>
    </w:p>
    <w:p>
      <w:pPr>
        <w:pStyle w:val="BookText"/>
        <w:rPr/>
      </w:pPr>
      <w:r>
        <w:rPr>
          <w:rFonts w:ascii="IRNazanin" w:hAnsi="IRNazanin" w:eastAsia="IRNazanin"/>
          <w:color w:val="111111"/>
          <w:sz w:val="28"/>
          <w:sz w:val="28"/>
          <w:szCs w:val="28"/>
          <w:rtl w:val="true"/>
          <w:lang w:bidi="fa-IR"/>
        </w:rPr>
        <w:t xml:space="preserve">أقام بها مستوطناً غير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طول امام المقام غریب</w:t>
      </w:r>
    </w:p>
    <w:p>
      <w:pPr>
        <w:pStyle w:val="BookText"/>
        <w:rPr/>
      </w:pPr>
      <w:r>
        <w:rPr>
          <w:rFonts w:ascii="Amiri" w:hAnsi="Amiri" w:eastAsia="Amiri" w:cs="Amiri"/>
          <w:color w:val="111111"/>
          <w:sz w:val="28"/>
          <w:sz w:val="28"/>
          <w:szCs w:val="28"/>
          <w:rtl w:val="true"/>
          <w:lang w:bidi="ar-SA"/>
        </w:rPr>
        <w:t xml:space="preserve">واني وان قدمت قبلي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وان ابطات عنك قريب</w:t>
      </w:r>
    </w:p>
    <w:p>
      <w:pPr>
        <w:pStyle w:val="BookText"/>
        <w:rPr/>
      </w:pPr>
      <w:r>
        <w:rPr>
          <w:rFonts w:ascii="Amiri" w:hAnsi="Amiri" w:eastAsia="Amiri" w:cs="Amiri"/>
          <w:color w:val="111111"/>
          <w:sz w:val="28"/>
          <w:sz w:val="28"/>
          <w:szCs w:val="28"/>
          <w:rtl w:val="true"/>
          <w:lang w:bidi="ar-SA"/>
        </w:rPr>
        <w:t xml:space="preserve">وان صباحاً فلتقي في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الى قلبي القداة حبيب</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9885971_1280447820"/>
      <w:bookmarkStart w:id="304" w:name="_Toc109"/>
      <w:bookmarkEnd w:id="303"/>
      <w:r>
        <w:rPr>
          <w:rtl w:val="true"/>
        </w:rPr>
        <w:t>ثانياً</w:t>
      </w:r>
      <w:r>
        <w:rPr>
          <w:rtl w:val="true"/>
        </w:rPr>
        <w:t xml:space="preserve">: </w:t>
      </w:r>
      <w:r>
        <w:rPr>
          <w:rtl w:val="true"/>
        </w:rPr>
        <w:t xml:space="preserve">بيان معنى قوله </w:t>
      </w:r>
      <w:r>
        <w:rPr>
          <w:rtl w:val="true"/>
        </w:rPr>
        <w:t>(</w:t>
      </w:r>
      <w:r>
        <w:rPr>
          <w:rtl w:val="true"/>
        </w:rPr>
        <w:t>عليه السلام</w:t>
      </w:r>
      <w:r>
        <w:rPr>
          <w:rtl w:val="true"/>
        </w:rPr>
        <w:t>): «</w:t>
      </w:r>
      <w:r>
        <w:rPr>
          <w:rtl w:val="true"/>
        </w:rPr>
        <w:t>إن صبرت صبر الاكارم، والا سلوت سلوى البهائم</w:t>
      </w:r>
      <w:r>
        <w:rPr>
          <w:rtl w:val="true"/>
        </w:rPr>
        <w:t>».</w:t>
      </w:r>
      <w:bookmarkEnd w:id="304"/>
    </w:p>
    <w:p>
      <w:pPr>
        <w:pStyle w:val="BookText"/>
        <w:rPr/>
      </w:pPr>
      <w:r>
        <w:rPr>
          <w:rFonts w:ascii="Amiri" w:hAnsi="Amiri" w:eastAsia="Amiri" w:cs="Amiri"/>
          <w:color w:val="111111"/>
          <w:sz w:val="28"/>
          <w:sz w:val="28"/>
          <w:szCs w:val="28"/>
          <w:rtl w:val="true"/>
          <w:lang w:bidi="ar-SA"/>
        </w:rPr>
        <w:t xml:space="preserve">وجاء كلام الشراح في الحديث الثاني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تعزية الأشعث بن قيس، مايلي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البحراني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وجذب الى فضيلة الصبر في المصائب بإضافته إلى الأحرار والأكارم، وبما يلزم عدمه من الغاية وهي السلق المشبه لسلوّ الغافلين أو البهائم؛ وأصل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أي وأن لا تصبر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هذا المعنى أبو تمام، بل حکاه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علي في التعازي 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عليه بعض تلك المأتم</w:t>
      </w:r>
    </w:p>
    <w:p>
      <w:pPr>
        <w:pStyle w:val="BookText"/>
        <w:rPr/>
      </w:pPr>
      <w:r>
        <w:rPr>
          <w:rFonts w:ascii="Amiri" w:hAnsi="Amiri" w:eastAsia="Amiri" w:cs="Amiri"/>
          <w:color w:val="111111"/>
          <w:sz w:val="28"/>
          <w:sz w:val="28"/>
          <w:szCs w:val="28"/>
          <w:rtl w:val="true"/>
          <w:lang w:bidi="ar-SA"/>
        </w:rPr>
        <w:t xml:space="preserve">اتصبر للبلوى عزاء وحسية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فتؤجر أم تسلو سلو البهائم</w:t>
      </w:r>
      <w:r>
        <w:rPr>
          <w:rStyle w:val="FootnoteAnchor"/>
          <w:rtl w:val="true"/>
        </w:rPr>
        <w:footnoteReference w:id="1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 الله الخوئي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صفة نفسانية حسنه تدعو الى تحمل المصيبة والبلاء بالنظر الى انها من الله تعالى وبالنظر الى ما يترتب عليها من اجر عند الله فيسهل البلاء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05" w:name="pg16535_260755"/>
    </w:p>
    <w:p>
      <w:pPr>
        <w:pStyle w:val="Heading3"/>
        <w:numPr>
          <w:ilvl w:val="2"/>
          <w:numId w:val="1"/>
        </w:numPr>
        <w:rPr/>
      </w:pPr>
      <w:bookmarkStart w:id="306" w:name="__RefHeading___Toc9885973_1280447820"/>
      <w:bookmarkStart w:id="307" w:name="_Toc110"/>
      <w:bookmarkEnd w:id="305"/>
      <w:bookmarkEnd w:id="306"/>
      <w:r>
        <w:rPr>
          <w:rtl w:val="true"/>
        </w:rPr>
        <w:t>المبحث الرابع استحباب التفكر في الموت للمشيع</w:t>
      </w:r>
      <w:bookmarkEnd w:id="307"/>
    </w:p>
    <w:p>
      <w:pPr>
        <w:pStyle w:val="BookText"/>
        <w:rPr/>
      </w:pP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فَكَفَی وَاعِظاً بِموَتَی عَایَنتِمُوهُم حُمِلُوا إِلَى قُبُورِهِم غَيرَ رَاكِبينَ وأُنزِلُوا فِيهَا غَيرَ نَازِلينَ فَكَأَنَّهُم لَم يَكُونُوا لِلدُّنيَا عُمَّاراً و کَأَنَّ الآخِرَةَ لَم تَزَل لَهُم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الشريف يرشد الى استحباب التفكر بالموت حين تشيع الجنازة، أو حين النظر الى الميت، أو الى القبور، إلا أن النص يخص بوضوح المشيعين الذين حملوا موتاهم الى قبورهم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ذلك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الإنسان من خلال التفكر عند النظر الى الموتى يشير بإثارة الذهن بنقاط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كنقلهم دون مرکب، ونزولهم بقبورهم رغماً عنهم، وكأنهم لم يكونوا للدنيا عماراً وهي صيغة للمبالغة في انهماك الإنسان في عمارة الحياة الدنيا، وانتقاله إلى محل العمارة الحقيقة، ومحل النزول والبقاء وهي الأخرة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تناول بعض فقهاء المذاهب الإسلامية هذه المسالة في مصنفاتهم الفقهية وسكت بعضهم الأخر عنها، فكانت كالاتي</w:t>
      </w:r>
      <w:r>
        <w:rPr>
          <w:rFonts w:eastAsia="Amiri" w:cs="Amiri" w:ascii="Amiri" w:hAnsi="Amiri"/>
          <w:color w:val="111111"/>
          <w:sz w:val="28"/>
          <w:szCs w:val="28"/>
          <w:rtl w:val="true"/>
          <w:lang w:bidi="ar-SA"/>
        </w:rPr>
        <w:t xml:space="preserve">: </w:t>
      </w:r>
      <w:bookmarkStart w:id="308" w:name="pg16535_260756"/>
    </w:p>
    <w:p>
      <w:pPr>
        <w:pStyle w:val="Heading3"/>
        <w:numPr>
          <w:ilvl w:val="2"/>
          <w:numId w:val="1"/>
        </w:numPr>
        <w:rPr/>
      </w:pPr>
      <w:bookmarkStart w:id="309" w:name="__RefHeading___Toc9885975_1280447820"/>
      <w:bookmarkStart w:id="310" w:name="_Toc111"/>
      <w:bookmarkEnd w:id="308"/>
      <w:bookmarkEnd w:id="309"/>
      <w:r>
        <w:rPr>
          <w:rtl w:val="true"/>
        </w:rPr>
        <w:t>المسألة الأولى</w:t>
      </w:r>
      <w:r>
        <w:rPr>
          <w:rtl w:val="true"/>
        </w:rPr>
        <w:t xml:space="preserve">: </w:t>
      </w:r>
      <w:r>
        <w:rPr>
          <w:rtl w:val="true"/>
        </w:rPr>
        <w:t>أقوال فقهاء المذهب الإمامي</w:t>
      </w:r>
      <w:r>
        <w:rPr>
          <w:rtl w:val="true"/>
        </w:rPr>
        <w:t>.</w:t>
      </w:r>
      <w:bookmarkEnd w:id="310"/>
    </w:p>
    <w:p>
      <w:pPr>
        <w:pStyle w:val="BookText"/>
        <w:rPr/>
      </w:pPr>
      <w:r>
        <w:rPr>
          <w:rFonts w:ascii="Amiri" w:hAnsi="Amiri" w:eastAsia="Amiri" w:cs="Amiri"/>
          <w:color w:val="111111"/>
          <w:sz w:val="28"/>
          <w:sz w:val="28"/>
          <w:szCs w:val="28"/>
          <w:rtl w:val="true"/>
          <w:lang w:bidi="ar-SA"/>
        </w:rPr>
        <w:t xml:space="preserve">ونكتفي بايراد ثلاثة أقوال الإعلام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كالاتي</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9885977_1280447820"/>
      <w:bookmarkStart w:id="312" w:name="_Toc112"/>
      <w:bookmarkEnd w:id="311"/>
      <w:r>
        <w:rPr>
          <w:rtl w:val="true"/>
        </w:rPr>
        <w:t xml:space="preserve">أولاً </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End w:id="31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 في المنتهی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للمشيع التفكر في الموت، والتخشع، وذكر الله تعالى، والاستغفار من الذنوب، والاتعاظ بما يصير إليه الموت ولا يضحك ولا يتحدث بشيء من امور الدنيا، ولا يهتم بها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تذكرة الأخرة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9885979_1280447820"/>
      <w:bookmarkStart w:id="314" w:name="_Toc113"/>
      <w:bookmarkEnd w:id="313"/>
      <w:r>
        <w:rPr>
          <w:rtl w:val="true"/>
        </w:rPr>
        <w:t xml:space="preserve">ثانياً </w:t>
      </w:r>
      <w:r>
        <w:rPr>
          <w:rtl w:val="true"/>
        </w:rPr>
        <w:t xml:space="preserve">- </w:t>
      </w:r>
      <w:r>
        <w:rPr>
          <w:rtl w:val="true"/>
        </w:rPr>
        <w:t xml:space="preserve">الشيخ الجواهري </w:t>
      </w:r>
      <w:r>
        <w:rPr>
          <w:rtl w:val="true"/>
        </w:rPr>
        <w:t>(</w:t>
      </w:r>
      <w:r>
        <w:rPr>
          <w:rtl w:val="true"/>
        </w:rPr>
        <w:t>ت</w:t>
      </w:r>
      <w:r>
        <w:rPr>
          <w:rtl w:val="true"/>
        </w:rPr>
        <w:t xml:space="preserve">: </w:t>
      </w:r>
      <w:r>
        <w:rPr/>
        <w:t>1266</w:t>
      </w:r>
      <w:r>
        <w:rPr>
          <w:rtl w:val="true"/>
        </w:rPr>
        <w:t xml:space="preserve"> </w:t>
      </w:r>
      <w:r>
        <w:rPr>
          <w:rtl w:val="true"/>
        </w:rPr>
        <w:t>ه</w:t>
      </w:r>
      <w:r>
        <w:rPr>
          <w:rtl w:val="true"/>
        </w:rPr>
        <w:t>).</w:t>
      </w:r>
      <w:bookmarkEnd w:id="31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يستحب للمشيع التفكير في ماله والاتعاظ بالموت والتخشع، لخبر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صالح إذا أنت حملت جنازة فأذكر كأنك المحمول، وكأنك سألت الرجوع الى الدنيا فافعل، فانظر ماذا تستأنف؟ قال، ثم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عجيب لقوم حبس أولهم عن أخرهم، ثم نودي فيهم بالرحيل وهم يلعبون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15" w:name="pg16535_260757"/>
    </w:p>
    <w:p>
      <w:pPr>
        <w:pStyle w:val="Heading3"/>
        <w:numPr>
          <w:ilvl w:val="2"/>
          <w:numId w:val="1"/>
        </w:numPr>
        <w:rPr/>
      </w:pPr>
      <w:bookmarkStart w:id="316" w:name="__RefHeading___Toc9885981_1280447820"/>
      <w:bookmarkStart w:id="317" w:name="_Toc114"/>
      <w:bookmarkEnd w:id="315"/>
      <w:bookmarkEnd w:id="316"/>
      <w:r>
        <w:rPr>
          <w:rtl w:val="true"/>
        </w:rPr>
        <w:t xml:space="preserve">ثالثاً </w:t>
      </w:r>
      <w:r>
        <w:rPr>
          <w:rtl w:val="true"/>
        </w:rPr>
        <w:t xml:space="preserve">- </w:t>
      </w:r>
      <w:r>
        <w:rPr>
          <w:rtl w:val="true"/>
        </w:rPr>
        <w:t>السيد اليزدي</w:t>
      </w:r>
      <w:r>
        <w:rPr>
          <w:rtl w:val="true"/>
        </w:rPr>
        <w:t>.</w:t>
      </w:r>
      <w:bookmarkEnd w:id="317"/>
    </w:p>
    <w:p>
      <w:pPr>
        <w:pStyle w:val="BookText"/>
        <w:rPr/>
      </w:pPr>
      <w:r>
        <w:rPr>
          <w:rFonts w:ascii="Amiri" w:hAnsi="Amiri" w:eastAsia="Amiri" w:cs="Amiri"/>
          <w:color w:val="111111"/>
          <w:sz w:val="28"/>
          <w:sz w:val="28"/>
          <w:szCs w:val="28"/>
          <w:rtl w:val="true"/>
          <w:lang w:bidi="ar-SA"/>
        </w:rPr>
        <w:t>قال السيد في العروة في آداب التشييع في الفقرة سادساً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 المشيع خاشعاً، متفکراً، متصوراً أنه هو المحمول، ويسال الرجوع الى الدنيا فأجيب</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9885983_1280447820"/>
      <w:bookmarkStart w:id="319" w:name="_Toc115"/>
      <w:bookmarkEnd w:id="318"/>
      <w:r>
        <w:rPr>
          <w:rtl w:val="true"/>
        </w:rPr>
        <w:t>المسألة الثانية</w:t>
      </w:r>
      <w:r>
        <w:rPr>
          <w:rtl w:val="true"/>
        </w:rPr>
        <w:t xml:space="preserve">: </w:t>
      </w:r>
      <w:r>
        <w:rPr>
          <w:rtl w:val="true"/>
        </w:rPr>
        <w:t>أقوال فقهاء المذاهب الأخرى</w:t>
      </w:r>
      <w:r>
        <w:rPr>
          <w:rtl w:val="true"/>
        </w:rPr>
        <w:t>.</w:t>
      </w:r>
      <w:bookmarkEnd w:id="319"/>
    </w:p>
    <w:p>
      <w:pPr>
        <w:pStyle w:val="BookText"/>
        <w:rPr/>
      </w:pPr>
      <w:r>
        <w:rPr>
          <w:rFonts w:ascii="Amiri" w:hAnsi="Amiri" w:eastAsia="Amiri" w:cs="Amiri"/>
          <w:color w:val="111111"/>
          <w:sz w:val="28"/>
          <w:sz w:val="28"/>
          <w:szCs w:val="28"/>
          <w:rtl w:val="true"/>
          <w:lang w:bidi="ar-SA"/>
        </w:rPr>
        <w:t xml:space="preserve">لم يتناول فقهاء المذاهب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استحباب الاتعاظ بحال الميت والتفكر بالموت للمشيع وإنما تناولوا ما يرتبط بالمشي أمام الجنازة أو خلفها، واختلفوا في ذلك واجمعوا على استحباب التشييع للجنازة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9885985_1280447820"/>
      <w:bookmarkStart w:id="321" w:name="_Toc116"/>
      <w:bookmarkEnd w:id="320"/>
      <w:r>
        <w:rPr>
          <w:rtl w:val="true"/>
        </w:rPr>
        <w:t>المسألة الثالثة</w:t>
      </w:r>
      <w:r>
        <w:rPr>
          <w:rtl w:val="true"/>
        </w:rPr>
        <w:t xml:space="preserve">: </w:t>
      </w:r>
      <w:r>
        <w:rPr>
          <w:rtl w:val="true"/>
        </w:rPr>
        <w:t>ما ورد في الحديث من شروح نهج البلاغة</w:t>
      </w:r>
      <w:r>
        <w:rPr>
          <w:rtl w:val="true"/>
        </w:rPr>
        <w:t>.</w:t>
      </w:r>
      <w:bookmarkEnd w:id="321"/>
    </w:p>
    <w:p>
      <w:pPr>
        <w:pStyle w:val="BookText"/>
        <w:rPr/>
      </w:pPr>
      <w:r>
        <w:rPr>
          <w:rFonts w:ascii="IRNazanin" w:hAnsi="IRNazanin" w:eastAsia="IRNazanin"/>
          <w:color w:val="111111"/>
          <w:sz w:val="28"/>
          <w:sz w:val="28"/>
          <w:szCs w:val="28"/>
          <w:rtl w:val="true"/>
          <w:lang w:bidi="fa-IR"/>
        </w:rPr>
        <w:t xml:space="preserve">واتباعاً للمنهج الذي سرنا عليه في الكتاب، نورد أولاً ما جاء عن علماء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فأوردنا بیان این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أتبعناه بقول المعتزلي، ومن ثم السيد حبيب الله الخوئي، وهو كالاتي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أوصاهم به ذكر الموت وإقلال الغفلة عنه وذلك لما يستلزم ذكره من الانزجار عن المعاصي، وذكر المعاد إلى الله سبحانه و وعده و وعیده، والرغبة عن الدنيا وتنقیص لذّاتها، كما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وإنّما استلزم ذكره ذلك لكونه ممّا يساعد العقل فيه الوهم على ضرورة وقوعه مع مساعدته على ما فيه من المشقّة 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استفهمهم عن غفلتهم عنه وطمعهم فيه مع كونه لا يغفلهم ولا يمهلهم استفهام توبيخ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فيه من شدّة الاعتبار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فكفی واعظا بموتي عاينتموهم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القول زيادة موعظة على ذكر الموت وهي شرح أحوال من عاينوه من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منها أحوالا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حملهم إلى قبورهم غير راكبين مع كونهم في صورة ركوب منفور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إنزالهم إلى القبور على غير عادة النزول المتعارف المقصود فكأنّهم في تلك الحال مع طول مددهم في الدنيا وعمارتهم لها وركونهم إليها لم يكونوا لها عمّارا وكان الآخرة لم تزل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التشبيه الأوّل انقطاعهم عنها بالكلَّيّة وعدم خيرهم فيها فأشبهوا لذلك من لم يكن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كون الآخرة هي مستقرهم الدائم الثابت الَّذي لا معدل عنه فأشبهت في ذلك المنزل الَّذي لم يزل له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المحاشهم ما كانوا يوطنون من منازل الدنيا ومسالكها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ابطانهم ما كانوا يوحشون من القبور الَّتي هي أوّل منازل الآخرة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اشتغالهم بما فارقوا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النفوس الراكنة إلى الدنيا العاشقة لها المقبلة على الاشتغال بلذّاتها يتمکَّن في جواهرها ذلك العشق لها وتصير محبّتها ملكة وخلقا فيحصل لها بعد المفارقة لما أحبّته من العذاب به والشقا الأشقی </w:t>
      </w:r>
    </w:p>
    <w:p>
      <w:pPr>
        <w:pStyle w:val="BookText"/>
        <w:rPr/>
      </w:pPr>
      <w:r>
        <w:rPr>
          <w:rFonts w:ascii="IRNazanin" w:hAnsi="IRNazanin" w:eastAsia="IRNazanin"/>
          <w:color w:val="111111"/>
          <w:sz w:val="28"/>
          <w:sz w:val="28"/>
          <w:szCs w:val="28"/>
          <w:rtl w:val="true"/>
          <w:lang w:bidi="fa-IR"/>
        </w:rPr>
        <w:t>بالنزوع إليه وعدم التمكَّن من الحصول عليه أعظم شغل وأقوى شاغل وأصعب بلاء هايل بل تذهل فيه كلّ مرضعة عمّا أرضعت وتضع فيه كلّ ذات حمل حملها وترى الناس سكاری و ما هم بسکاری ولكنّ عذاب الله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إضاعتهم ما إليه انتقلوا وهي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إضاعتهم لها تركهم الأسباب الموصلة إلى ثوابها والمبعّدة من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لا يستطيعون الانتقال عمّا حصلوا عليه من الأفعال القبيحة الَّتي ألزمتهم العذاب وأكسبت نفوسهم ملكات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لانتقال عن ذلك لا يمكن إلَّا في دار العمل وهي الدنيا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أعورتم؛ أي انكشفتم وبدت عوراتكم، وهي المقاتل، تقول أعور الفارس، إذا بدت مقاتله، وأعورك الصيد إذا أمكنك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حشوا ما كانوا يوطنون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أوطنوا قبورهم التي كانوا يو حشونها؛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واشتغلوا بما فارقوا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وهم في القبور بما فارقوا من الأموال والقينات، لأنها أذى وعقاب عليهم في قبورهم، ولولاها لكانوا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حكاية حالهم وهم بعد في الدنيا، أي اشتغلوا أيام حياتهم من الأموال والمنازل بما فارقوه، وأضاعوا من أمر آخرتهم ما انتقلوا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انهم لا يستطيعون فعل حسنة، ولا توبة من قبيح، لان التكليف سقط، والمنازل التي أمروا بعمارتها، والمقابر، وعمارتها الأعمال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غدا من اليوم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يجري مجرى المثل، قال </w:t>
      </w:r>
      <w:r>
        <w:rPr>
          <w:rFonts w:ascii="Amiri" w:hAnsi="Amiri" w:eastAsia="Amiri" w:cs="Amiri"/>
          <w:i/>
          <w:i/>
          <w:iCs/>
          <w:color w:val="111111"/>
          <w:sz w:val="28"/>
          <w:sz w:val="28"/>
          <w:szCs w:val="28"/>
          <w:rtl w:val="true"/>
          <w:lang w:bidi="ar-SA"/>
        </w:rPr>
        <w:t>غد ما غد ما أقرب اليوم من غد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أَلَيْسَ الصُّبْحُ بِقَرِيبٍ</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الساعات في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الفصل، کلام شريف وجيز بالغ في معناه والفصل کانه نادر لا نظير له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تناول الشيخ حبيب الله الخوئي هذا الحديث ضمن مجموع بیانه لا صل الخطبة الشريفة التي ورد فيها النص فأخذنا منها موضع الحاجة تجنباً للإطالة أو الخروج عن منهج الكتاب،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شدة الاعتبار والاتعاظ اتبعه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فکفی واعظاً بموتي عانيتُموهُم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انتقلوا من ذروة القصور الى خطة القبور، ومن العزّ والمتعة الى الذل والمحنة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إِلَى قُبُورِهِم غَيرَ رَاکِبینَ وأُنزِلُوا فِيهَا غَيرَ نَازِلينَ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المتعارف على الركوب والنزول ما كان عن قصد واختيار وشعور، وإرادة وعلى مثل الخيل والبغال، وكان يحمل موتى على الأسرة والجنائز </w:t>
      </w:r>
    </w:p>
    <w:p>
      <w:pPr>
        <w:pStyle w:val="BookText"/>
        <w:rPr/>
      </w:pPr>
      <w:r>
        <w:rPr>
          <w:rFonts w:ascii="Amiri" w:hAnsi="Amiri" w:eastAsia="Amiri" w:cs="Amiri"/>
          <w:color w:val="111111"/>
          <w:sz w:val="28"/>
          <w:sz w:val="28"/>
          <w:szCs w:val="28"/>
          <w:rtl w:val="true"/>
          <w:lang w:bidi="ar-SA"/>
        </w:rPr>
        <w:t>وأعواد المنايا وانزالهم منها لا عن شعور وإدراك، لاجرم نفي عنهم وصفي الرّكوب والنزول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الركوب والنّزول من الأفعال الاختياريّة للإنسان فبعد الموت وانقطاع الحسّ والحياة وارتفاع الادراك والاختيار يكون مثل جماد محمول، فكما لا يوصف الجماد بالركوب فهكذا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الفقرة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المائة والعاشرة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إِلَى قُبُورِهِم فَلَا يُدعَونَ رُکبَاناً وَأُنزِلُوا الأَجدَاثَ فَلاَ يُدعَونَ ضِيفَاناً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لَم يَکُونُوا لِلدُّنيَا عُمَّاراً وَكَأَّنَّ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لظعنهم عن الدّنيا وتركهم لها بكلَّيتها كأنّهم لم يكونوا ساكنين فيها وعامرين 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 لارتحالهم إلى الآخرة واستمرارهم فيها أبد الآباد كأنها كانت لهم منزلاً ومقيلاً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6535_260763"/>
      <w:bookmarkStart w:id="323" w:name="pg16535_260763"/>
      <w:bookmarkEnd w:id="323"/>
    </w:p>
    <w:p>
      <w:pPr>
        <w:pStyle w:val="Heading3"/>
        <w:numPr>
          <w:ilvl w:val="2"/>
          <w:numId w:val="1"/>
        </w:numPr>
        <w:rPr/>
      </w:pPr>
      <w:bookmarkStart w:id="324" w:name="pg16535_260763"/>
      <w:bookmarkStart w:id="325" w:name="__RefHeading___Toc9885987_1280447820"/>
      <w:bookmarkStart w:id="326" w:name="_Toc117"/>
      <w:bookmarkEnd w:id="324"/>
      <w:bookmarkEnd w:id="325"/>
      <w:r>
        <w:rPr>
          <w:rtl w:val="true"/>
        </w:rPr>
        <w:t>المبحث الخامس كراهة الضحك بين القبور وعلى الجنازة</w:t>
      </w:r>
      <w:bookmarkEnd w:id="326"/>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تبع جنازة فسمع رجلاً يضحك،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کُتِبَ وَ كَأَنَّ الحَقَّ فِيهَا عَلَى غَيرِنَا وَجَبَ وَ كَأَنَّ اَلَّذِي نَرَي مِنَ اَلأَموَاتِ سَفرٌ عَمَّا قَلِيلٍ إِلَينَا رَاجِعُونَ نُبَوِّئُهُم أَجدَاثُهُم وَنَأكُلُ تُرَاثَهُم كَأَنَّا مُخَلَّدُونَ بَعدَهُم ثُمَّ قَد نَسِينَا کُلَّ وَاعِظٍ وَ وَاعِظَةٍ وَ رُمِینَا بِکُلِّ فَادِحٍ وَ جَائِحَةٍ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يتناول فقهاء المذاهب الإسلامية مسألة كراهة الضحك بين القبور أو في اتباع الجنازة وتشيعها في كتبهم سوى فقهاء المذهب الإمامي لما ورد فيه من أحاديث عديدة عن 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885989_1280447820"/>
      <w:bookmarkStart w:id="328" w:name="_Toc118"/>
      <w:bookmarkEnd w:id="327"/>
      <w:r>
        <w:rPr>
          <w:rtl w:val="true"/>
        </w:rPr>
        <w:t>المسألة الأولى</w:t>
      </w:r>
      <w:r>
        <w:rPr>
          <w:rtl w:val="true"/>
        </w:rPr>
        <w:t xml:space="preserve">: </w:t>
      </w:r>
      <w:r>
        <w:rPr>
          <w:rtl w:val="true"/>
        </w:rPr>
        <w:t>أقوال فقهاء للذهب الإمامي</w:t>
      </w:r>
      <w:r>
        <w:rPr>
          <w:rtl w:val="true"/>
        </w:rPr>
        <w:t>.</w:t>
      </w:r>
      <w:bookmarkEnd w:id="328"/>
    </w:p>
    <w:p>
      <w:pPr>
        <w:pStyle w:val="BookText"/>
        <w:rPr/>
      </w:pPr>
      <w:r>
        <w:rPr>
          <w:rFonts w:ascii="Amiri" w:hAnsi="Amiri" w:eastAsia="Amiri" w:cs="Amiri"/>
          <w:color w:val="111111"/>
          <w:sz w:val="28"/>
          <w:sz w:val="28"/>
          <w:szCs w:val="28"/>
          <w:rtl w:val="true"/>
          <w:lang w:bidi="ar-SA"/>
        </w:rPr>
        <w:t xml:space="preserve">ونورد هنا ما جاء عن الشهيد الأول، والمحقق البحراني، والشيخ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رحمة الله ورضوانه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9885991_1280447820"/>
      <w:bookmarkStart w:id="330" w:name="_Toc119"/>
      <w:bookmarkEnd w:id="329"/>
      <w:r>
        <w:rPr>
          <w:rtl w:val="true"/>
        </w:rPr>
        <w:t xml:space="preserve">أولاً </w:t>
      </w:r>
      <w:r>
        <w:rPr>
          <w:rtl w:val="true"/>
        </w:rPr>
        <w:t xml:space="preserve">- </w:t>
      </w:r>
      <w:r>
        <w:rPr>
          <w:rtl w:val="true"/>
        </w:rPr>
        <w:t xml:space="preserve">الشهيد الأول </w:t>
      </w:r>
      <w:r>
        <w:rPr>
          <w:rtl w:val="true"/>
        </w:rPr>
        <w:t>(</w:t>
      </w:r>
      <w:r>
        <w:rPr>
          <w:rtl w:val="true"/>
        </w:rPr>
        <w:t>ت</w:t>
      </w:r>
      <w:r>
        <w:rPr>
          <w:rtl w:val="true"/>
        </w:rPr>
        <w:t xml:space="preserve">: </w:t>
      </w:r>
      <w:r>
        <w:rPr/>
        <w:t>786</w:t>
      </w:r>
      <w:r>
        <w:rPr>
          <w:rtl w:val="true"/>
        </w:rPr>
        <w:t xml:space="preserve"> </w:t>
      </w:r>
      <w:r>
        <w:rPr>
          <w:rtl w:val="true"/>
        </w:rPr>
        <w:t>ه</w:t>
      </w:r>
      <w:r>
        <w:rPr>
          <w:rtl w:val="true"/>
        </w:rPr>
        <w:t>):</w:t>
      </w:r>
      <w:bookmarkStart w:id="331" w:name="pg16535_260764"/>
      <w:bookmarkEnd w:id="330"/>
    </w:p>
    <w:p>
      <w:pPr>
        <w:pStyle w:val="BookText"/>
        <w:rPr/>
      </w:pPr>
      <w:bookmarkEnd w:id="3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ويكره له الضحك وللهو، لما روي أن النبي أو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 جنازة فسمع رجلاً يضحك،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کُتِبَ وَ كَأَنَّ الحَقَّ فِيهَا عَلَى غَيرِنَا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اخر الحديث</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885993_1280447820"/>
      <w:bookmarkStart w:id="333" w:name="_Toc120"/>
      <w:bookmarkEnd w:id="332"/>
      <w:r>
        <w:rPr>
          <w:rtl w:val="true"/>
        </w:rPr>
        <w:t xml:space="preserve">ثانياً </w:t>
      </w:r>
      <w:r>
        <w:rPr>
          <w:rtl w:val="true"/>
        </w:rPr>
        <w:t xml:space="preserve">- </w:t>
      </w:r>
      <w:r>
        <w:rPr>
          <w:rtl w:val="true"/>
        </w:rPr>
        <w:t xml:space="preserve">المحقق البحراني </w:t>
      </w:r>
      <w:r>
        <w:rPr>
          <w:rtl w:val="true"/>
        </w:rPr>
        <w:t>(</w:t>
      </w:r>
      <w:r>
        <w:rPr>
          <w:rtl w:val="true"/>
        </w:rPr>
        <w:t>ت</w:t>
      </w:r>
      <w:r>
        <w:rPr>
          <w:rtl w:val="true"/>
        </w:rPr>
        <w:t xml:space="preserve">: </w:t>
      </w:r>
      <w:r>
        <w:rPr/>
        <w:t>1186</w:t>
      </w:r>
      <w:r>
        <w:rPr>
          <w:rtl w:val="true"/>
        </w:rPr>
        <w:t xml:space="preserve"> </w:t>
      </w:r>
      <w:r>
        <w:rPr>
          <w:rtl w:val="true"/>
        </w:rPr>
        <w:t>ه</w:t>
      </w:r>
      <w:r>
        <w:rPr>
          <w:rtl w:val="true"/>
        </w:rPr>
        <w:t>).</w:t>
      </w:r>
      <w:bookmarkEnd w:id="3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ويكره له الضحك واللهو لما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 جنازة فسمع رجلاً يضحك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کُتِبَ وَ كَأَنَّ الحَقَّ فِيهَا عَلَى غَيرِنَا وَجَبَ وَ كَأَنَّ اَلَّذِي نَرَي مِنَ اَلأَموَاتِ سَفرٌ عَمَّا قَلِيلٍ إِلَينَا رَاجِعُونَ نُبَوِّئُهُم أَجدَاثُهُم وَنَأكُلُ تُرَاثَهُم كَأَنَّا مُخَلَّدُونَ بَعدَهُم ثُمَّ قَد نَسِينَا کُلَّ وَاعِظٍ وَ وَاعِظَةٍ وَ رُمِینَا بِکُلِّ فَادِحٍ وَ 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الكلام قد ذكره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السيد الرضي في كتاب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تبع جنازة فسمع رجلاً يضحك فقال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کُتِبَ وَ كَأَنَّ الحَقَّ فِيهَا عَلَى غَيرِنَا</w:t>
      </w:r>
      <w:r>
        <w:rPr>
          <w:rFonts w:eastAsia="Amiri" w:cs="Amiri" w:ascii="Amiri" w:hAnsi="Amiri"/>
          <w:color w:val="111111"/>
          <w:sz w:val="28"/>
          <w:szCs w:val="28"/>
          <w:rtl w:val="true"/>
          <w:lang w:bidi="ar-SA"/>
        </w:rPr>
        <w:t xml:space="preserve">». </w:t>
      </w:r>
      <w:bookmarkStart w:id="334" w:name="pg16535_260765"/>
    </w:p>
    <w:p>
      <w:pPr>
        <w:pStyle w:val="BookText"/>
        <w:rPr/>
      </w:pPr>
      <w:bookmarkEnd w:id="334"/>
      <w:r>
        <w:rPr>
          <w:rFonts w:ascii="Amiri" w:hAnsi="Amiri" w:eastAsia="Amiri" w:cs="Amiri"/>
          <w:color w:val="111111"/>
          <w:sz w:val="28"/>
          <w:sz w:val="28"/>
          <w:szCs w:val="28"/>
          <w:rtl w:val="true"/>
          <w:lang w:bidi="ar-SA"/>
        </w:rPr>
        <w:t>وساق الكلام، 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ينسب هذا الكلام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الكراكجي في كنز الفوائد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885995_1280447820"/>
      <w:bookmarkStart w:id="336" w:name="_Toc121"/>
      <w:bookmarkEnd w:id="335"/>
      <w:r>
        <w:rPr>
          <w:rtl w:val="true"/>
        </w:rPr>
        <w:t xml:space="preserve">ثالثاً </w:t>
      </w:r>
      <w:r>
        <w:rPr>
          <w:rtl w:val="true"/>
        </w:rPr>
        <w:t xml:space="preserve">- </w:t>
      </w:r>
      <w:r>
        <w:rPr>
          <w:rtl w:val="true"/>
        </w:rPr>
        <w:t xml:space="preserve">الشيخ الجواهري </w:t>
      </w:r>
      <w:r>
        <w:rPr>
          <w:rtl w:val="true"/>
        </w:rPr>
        <w:t>(</w:t>
      </w:r>
      <w:r>
        <w:rPr>
          <w:rtl w:val="true"/>
        </w:rPr>
        <w:t>ت</w:t>
      </w:r>
      <w:r>
        <w:rPr>
          <w:rtl w:val="true"/>
        </w:rPr>
        <w:t xml:space="preserve">: </w:t>
      </w:r>
      <w:r>
        <w:rPr/>
        <w:t>1266</w:t>
      </w:r>
      <w:r>
        <w:rPr>
          <w:rtl w:val="true"/>
        </w:rPr>
        <w:t xml:space="preserve"> </w:t>
      </w:r>
      <w:r>
        <w:rPr>
          <w:rtl w:val="true"/>
        </w:rPr>
        <w:t>ه</w:t>
      </w:r>
      <w:r>
        <w:rPr>
          <w:rtl w:val="true"/>
        </w:rPr>
        <w:t>):</w:t>
      </w:r>
      <w:bookmarkEnd w:id="3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كراهة الضحك واللعب واللهو للمشيع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فيه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 جنازة فسمع رجلاً فيها يضحك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کُتِبَ وَ كَأَنَّ الحَقَّ فِيهَا عَلَى غَيرِنَا وَجَبَ وَ كَأَنَّ اَلَّذِي نَرَي مِنَ اَلأَموَاتِ سَفرٌ عَمَّا قَلِيلٍ إِلَينَا رَاجِعُونَ نُبَوِّئُهُم أَجدَاثُهُم وَنَأكُلُ تُرَاثَهُم كَأَنَّا مُخَلَّدُونَ بَعدَهُم ثُمَّ قَد نَسِينَا کُلَّ وَاعِظٍ وَ وَاعِظَةٍ وَ رُمِینَا بِکُلِّ فَادِحٍ وَ جَائِحَةٍ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الاقوال كفاية لبيان الحكم في المسألة ونورد بعدها ما تناوله بعض شراح النهج لهذا القول الشريف ونكتفي بثلاثة اقوال في ذلك کما سيأتي في المسألة الثانية</w:t>
      </w:r>
      <w:r>
        <w:rPr>
          <w:rFonts w:eastAsia="IRNazanin" w:cs="IRNazanin"/>
          <w:color w:val="111111"/>
          <w:sz w:val="28"/>
          <w:szCs w:val="28"/>
          <w:rtl w:val="true"/>
          <w:lang w:bidi="fa-IR"/>
        </w:rPr>
        <w:t>.</w:t>
      </w:r>
    </w:p>
    <w:p>
      <w:pPr>
        <w:pStyle w:val="Heading3"/>
        <w:numPr>
          <w:ilvl w:val="2"/>
          <w:numId w:val="1"/>
        </w:numPr>
        <w:rPr/>
      </w:pPr>
      <w:bookmarkStart w:id="337" w:name="__RefHeading___Toc9885997_1280447820"/>
      <w:bookmarkStart w:id="338" w:name="_Toc122"/>
      <w:bookmarkEnd w:id="337"/>
      <w:r>
        <w:rPr>
          <w:rtl w:val="true"/>
        </w:rPr>
        <w:t>المسألة الثانية</w:t>
      </w:r>
      <w:r>
        <w:rPr>
          <w:rtl w:val="true"/>
        </w:rPr>
        <w:t xml:space="preserve">: </w:t>
      </w:r>
      <w:r>
        <w:rPr>
          <w:rtl w:val="true"/>
        </w:rPr>
        <w:t>ما ورد في الحديث من شروح نهج البلاغة</w:t>
      </w:r>
      <w:r>
        <w:rPr>
          <w:rtl w:val="true"/>
        </w:rPr>
        <w:t>.</w:t>
      </w:r>
      <w:bookmarkEnd w:id="338"/>
    </w:p>
    <w:p>
      <w:pPr>
        <w:pStyle w:val="Heading3"/>
        <w:numPr>
          <w:ilvl w:val="2"/>
          <w:numId w:val="1"/>
        </w:numPr>
        <w:rPr/>
      </w:pPr>
      <w:bookmarkStart w:id="339" w:name="__RefHeading___Toc9885999_1280447820"/>
      <w:bookmarkStart w:id="340" w:name="_Toc123"/>
      <w:bookmarkEnd w:id="339"/>
      <w:r>
        <w:rPr>
          <w:rtl w:val="true"/>
        </w:rPr>
        <w:t xml:space="preserve">أولاً </w:t>
      </w:r>
      <w:r>
        <w:rPr>
          <w:rtl w:val="true"/>
        </w:rPr>
        <w:t xml:space="preserve">- </w:t>
      </w:r>
      <w:r>
        <w:rPr>
          <w:rtl w:val="true"/>
        </w:rPr>
        <w:t>ابن میثم البحراني</w:t>
      </w:r>
      <w:r>
        <w:rPr>
          <w:rtl w:val="true"/>
        </w:rPr>
        <w:t>:</w:t>
      </w:r>
      <w:bookmarkEnd w:id="3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وتبع جنازة فسمع رجلاً يضحك،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کُتِبَ، وَ كَأَنَّ الحَقَّ فِيهَا عَلَى غَيرِنَا وَجَبَ، وَ كَأَنَّ اَلَّذِي نَرَي مِنَ اَلأَموَاتِ سَفرٌ عَمَّا قَلِيلٍ إِلَينَا رَاجِعُونَ، نُبَوِّئُهُم أَجدَاثُهُم وَنَأكُلُ تُرَاثَهُم كَأَنَّا مُخَلَّدُونَ بَعدَهُم، ثُمَّ قَد نَسِينَا کُلَّ وَاعِظٍ وَ وَاعِظَةٍ وَ رُمِینَا بِکُلِّ جَائِحَةٍ طُوبَی لِمَنذَلَّ فِي نَفسِهِ وطَابَ کَسبُهُ، وصَلَحَت سَرِيرَتُهُ وحَسُنَت خَلِيقَتُهُ، وأَنفَقَ الفَضلَ مِن مَالِهِ وأَمسَكَ الفَضلَ مِن لِسَانِهُ، ووَسِعَتهُ السُّنَّةُ ولَم يُنسُب إِلَی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ينسب هذا الكلام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المستأصلة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الفصل التنفير عن وضع الضحك في غير موضعه والتذكير بأمر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تشبیهات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الموت بالمكتوب على غير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الحقّ الواجب عليه بما وجب على غيره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ما يشاهد من الأموات بالمسافرين الَّذين يقدمون 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الشبه في الثلاثة قلَّة اهتمام الناس بالموت والتفاتهم إلى أداء واجب حقّ الله عليهم وعدم اعتبارهم بمن يموت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وجه التشبيه فإنّ الفاعل مثل </w:t>
      </w:r>
    </w:p>
    <w:p>
      <w:pPr>
        <w:pStyle w:val="BookText"/>
        <w:rPr/>
      </w:pPr>
      <w:r>
        <w:rPr>
          <w:rFonts w:ascii="Amiri" w:hAnsi="Amiri" w:eastAsia="Amiri" w:cs="Amiri"/>
          <w:color w:val="111111"/>
          <w:sz w:val="28"/>
          <w:sz w:val="28"/>
          <w:szCs w:val="28"/>
          <w:rtl w:val="true"/>
          <w:lang w:bidi="ar-SA"/>
        </w:rPr>
        <w:t>هذا الفعل بالأموات كأنّه لقساوة قلبه وعدم اتّعاظه لم يكتب عليه ما كتب عليهم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في اقتناء الفضائل المذكورة بأنّ له طوبی وهي في الحقيقة الحالة الشريفة الَّتي لأولياء الله في الآخرة من طيب الحال واللّذة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ثمان 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النفس لله عن ملاحظة حاجتها وفقرها إليه، ونظرها إلى معادها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الكسب بأخذه من وجوهه الَّتي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السريرة لله وإخلاص الباطن من فساد النيّات في المعاملات مع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واقتناء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الفاضل عن الحاجة من المال فيما ينبغي من وجوه القربات إلى الله وهي فضيلة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الفضل من المقال أي ما زاد منه ممّا لا ينبغي وهو السكوت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الشرّ عن الناس وهو العدل أو لازمه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سنة الله ورسوله وعدم الخروج عنها إلى ما يبتدع في الدين ولا يبتغي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41" w:name="pg16535_260768"/>
    </w:p>
    <w:p>
      <w:pPr>
        <w:pStyle w:val="Heading3"/>
        <w:numPr>
          <w:ilvl w:val="2"/>
          <w:numId w:val="1"/>
        </w:numPr>
        <w:rPr/>
      </w:pPr>
      <w:bookmarkStart w:id="342" w:name="__RefHeading___Toc9886001_1280447820"/>
      <w:bookmarkStart w:id="343" w:name="_Toc124"/>
      <w:bookmarkEnd w:id="341"/>
      <w:bookmarkEnd w:id="342"/>
      <w:r>
        <w:rPr>
          <w:rtl w:val="true"/>
        </w:rPr>
        <w:t xml:space="preserve">ثانيًا </w:t>
      </w:r>
      <w:r>
        <w:rPr>
          <w:rtl w:val="true"/>
        </w:rPr>
        <w:t xml:space="preserve">- </w:t>
      </w:r>
      <w:r>
        <w:rPr>
          <w:rtl w:val="true"/>
        </w:rPr>
        <w:t>حبیب الله الهاشمي الخوئي</w:t>
      </w:r>
      <w:r>
        <w:rPr>
          <w:rtl w:val="true"/>
        </w:rPr>
        <w:t>.</w:t>
      </w:r>
      <w:bookmarkEnd w:id="343"/>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 خاصّة لنوع الانسان، وينشأ عن سرور صاعد على القلب من تأثّر ناش عن نيل محبوب، أو تعجّب بالغ عن مشاهدة مناظر طيّبة، ويعرض هذه الحالة للأطفال والمجانين أكثر من غيرهما، حتّى عدّ كثرة الضّحك نوعا من الجنون، لأنّه يدل على غفلة واغترار، تغلب على التفكر والاعتبار، والتوجّه إلى المبدأ والمعاد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ومشاهدة مظاهر الموت من أوعظ المناظر وأهمّها للعبرة والتفكر في العواقب، وبهذا الاعتبار كان كثرة الضحك مكروها و ممقوتا عند الشرع والعقلاء الحكماء وخصوصا في موارد تعدّ للتوجه إلى المبدأ أو المعاد، کالمساجد، والمقابر وعند الجنائز، وفي تشييع 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الضّحك خلف الجنازة نوع هتك للميّت وقلَّة مبالاة بصاحب المصيبة وأولياء الميّت المقروحي الأكباد، والمحروقي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قد بالغ في ضحكه حتّى أسمعه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في إرشاده و موعظته بهذه الجمل العاتبة القارعة، ونبّهه على سوء عمله، كأنه لا يعتقد بالموت ولا يعترف بالحقّ، وكأنّ الميّت مسافر يودّع أحبّاءه ثمّ يرجع إليهم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كيف ينبغي أن يكون المسلم السعيد الناظر لما بعد موته، وعدّ له سبع صفات أخلاقيّة وإيمانيّة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يذلّ نفسه الأمّارة الشريرة</w:t>
      </w:r>
      <w:r>
        <w:rPr>
          <w:rFonts w:eastAsia="Amiri" w:cs="Amiri" w:ascii="Amiri" w:hAnsi="Amiri"/>
          <w:color w:val="111111"/>
          <w:sz w:val="28"/>
          <w:szCs w:val="28"/>
          <w:rtl w:val="true"/>
          <w:lang w:bidi="ar-SA"/>
        </w:rPr>
        <w:t xml:space="preserve">. </w:t>
      </w:r>
      <w:bookmarkStart w:id="344" w:name="pg16535_260769"/>
    </w:p>
    <w:p>
      <w:pPr>
        <w:pStyle w:val="BookText"/>
        <w:rPr/>
      </w:pPr>
      <w:bookmarkEnd w:id="3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كسبه الَّذي يعيش في ظلَّه طيّبا و حلالا، ولا يأكل من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صالحة نقيّة داعية إلى عمل الخير والصلاح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فطرته حسنة مائلة إلى اعتناق الحسنات، وكارهة لارتكاب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سخيّا ينفق فضل ماله ولا يكون بخيلا يجمع الأموال ويدّخرها للوراث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صموتا يحفظ لسانه عن فضول الكلام، والنطق بما لا يعنيه لدى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عاملا بالسنّة، وتاركا للبدعة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9886003_1280447820"/>
      <w:bookmarkStart w:id="346" w:name="_Toc125"/>
      <w:bookmarkEnd w:id="345"/>
      <w:r>
        <w:rPr>
          <w:rtl w:val="true"/>
        </w:rPr>
        <w:t xml:space="preserve">ثالثاً </w:t>
      </w:r>
      <w:r>
        <w:rPr>
          <w:rtl w:val="true"/>
        </w:rPr>
        <w:t xml:space="preserve">- </w:t>
      </w:r>
      <w:r>
        <w:rPr>
          <w:rtl w:val="true"/>
        </w:rPr>
        <w:t>محمد جواد مغنية</w:t>
      </w:r>
      <w:r>
        <w:rPr>
          <w:rtl w:val="true"/>
        </w:rPr>
        <w:t>.</w:t>
      </w:r>
      <w:bookmarkEnd w:id="346"/>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بفتح السين وسكون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جمع مسافر، كصحب جمع صاحب، والجائحة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والتهلكة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الحق على غيرنا وجب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كناية وتوبيخ لعدم الشعور بالمسئولية، ومعنى الكلام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أيها الضاحك الجاهل وأنت ترى الموت و جنازته أنسيت أنك مسؤول عن واجبات كثيرة أمام الله وأمام ضميرك ومجتمعك وأن عليك أن تبصر وتعرف </w:t>
      </w:r>
      <w:bookmarkStart w:id="347" w:name="pg16535_260770"/>
    </w:p>
    <w:p>
      <w:pPr>
        <w:pStyle w:val="BookText"/>
        <w:rPr/>
      </w:pPr>
      <w:bookmarkEnd w:id="347"/>
      <w:r>
        <w:rPr>
          <w:rFonts w:ascii="IRNazanin" w:hAnsi="IRNazanin" w:eastAsia="IRNazanin"/>
          <w:color w:val="111111"/>
          <w:sz w:val="28"/>
          <w:sz w:val="28"/>
          <w:szCs w:val="28"/>
          <w:rtl w:val="true"/>
          <w:lang w:bidi="fa-IR"/>
        </w:rPr>
        <w:t>ما هو مطلوب منك، وتنهض به على خير وجه ممکن بلا تقصیر وتفریط، وأنك إذا قصّرت وتهاونت فمصيرك إلى الهلاك وسوء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نسينا كل واعظ وواعظة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عظة الموت الذي نحسه ونؤمن به، وسبق مع الشرح في الخطبة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واعظا بموتی عاينتموهم حملوا إلى قبورهم غير راكبين، وأنزلوا فيها غير نازلين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ورمینا بکل 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نسيان الموت الذي يرد عنا ذكره وتذكره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الاعتداء والأسواء</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9886005_1280447820"/>
      <w:bookmarkStart w:id="349" w:name="_Toc126"/>
      <w:bookmarkEnd w:id="348"/>
      <w:r>
        <w:rPr>
          <w:rtl w:val="true"/>
        </w:rPr>
        <w:t>المسألة الثالثة</w:t>
      </w:r>
      <w:r>
        <w:rPr>
          <w:rtl w:val="true"/>
        </w:rPr>
        <w:t xml:space="preserve">: </w:t>
      </w:r>
      <w:r>
        <w:rPr>
          <w:rtl w:val="true"/>
        </w:rPr>
        <w:t xml:space="preserve">تضعیف علماء أبناء العامة نسبة الحديث إلى رسول الله </w:t>
      </w:r>
      <w:r>
        <w:rPr>
          <w:rtl w:val="true"/>
        </w:rPr>
        <w:t>(</w:t>
      </w:r>
      <w:r>
        <w:rPr>
          <w:rtl w:val="true"/>
        </w:rPr>
        <w:t>صلى الله عليه وآله وسلم</w:t>
      </w:r>
      <w:r>
        <w:rPr>
          <w:rtl w:val="true"/>
        </w:rPr>
        <w:t>).</w:t>
      </w:r>
      <w:bookmarkEnd w:id="349"/>
    </w:p>
    <w:p>
      <w:pPr>
        <w:pStyle w:val="BookText"/>
        <w:rPr/>
      </w:pPr>
      <w:r>
        <w:rPr>
          <w:rFonts w:ascii="IRNazanin" w:hAnsi="IRNazanin" w:eastAsia="IRNazanin"/>
          <w:color w:val="111111"/>
          <w:sz w:val="28"/>
          <w:sz w:val="28"/>
          <w:szCs w:val="28"/>
          <w:rtl w:val="true"/>
          <w:lang w:bidi="fa-IR"/>
        </w:rPr>
        <w:t xml:space="preserve">نسب هذا الحديث کما مرَّ بیانه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بعض علماء ابناء العامة الى تضعيف نسبة الحديث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تصبح نسبته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الراجحة لا سميا وأن علي بن ابراهيم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والرابع الهجري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نسبه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جاء في اقوال بعض علماء العامة فهو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الحديث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محرز بن بعيث من أهل البثينة من الشام، يروي عن محمد </w:t>
      </w:r>
    </w:p>
    <w:p>
      <w:pPr>
        <w:pStyle w:val="BookText"/>
        <w:rPr/>
      </w:pPr>
      <w:r>
        <w:rPr>
          <w:rFonts w:ascii="IRNazanin" w:hAnsi="IRNazanin" w:eastAsia="IRNazanin"/>
          <w:color w:val="111111"/>
          <w:sz w:val="28"/>
          <w:sz w:val="28"/>
          <w:szCs w:val="28"/>
          <w:rtl w:val="true"/>
          <w:lang w:bidi="fa-IR"/>
        </w:rPr>
        <w:t>بن المنكدر، عن اهل الشام، منکر الحديث جداً، لا يجوز الاحتجاج به، وهو الذي يروي عن محمد بن المنكدر، عن انس بن مالك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العضباء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كأن الموت فيها على غيرنا کتب وكأن الحق فيها على غيرنا وجب وكأن الذي نرى من الأموات سفر عما قليل إلينا راجعون نبوئهم أجداثهم وناكل تراثهم كأنا مخلدون بعدهم ثم قد نسينا كل واعظٍ وواعظة ورمينا بكل فادح وجائحة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مهلب من أهل الاردن احادیثه فيها بعض النكرة، ثم ساق الحديث كأن الموت فيها على غيرنا کتب وكان الحق فيها على غيرنا وجب وكأن الذي نرى من الأموات سفر عما قليل إلينا راجعون نبوئهم أجداثهم وناكل تراثهم كأنا مخلدون بعدم ثم نسينا كل واعظٍ وواعظة ورمينا بكل فادح وجائحة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سنده الذي اخرجه عصمة بن محمد، عن هاشم بن عروة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يضع الحديث،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بالبواطيل عن الثقات، وقال الدار قطني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صحة 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الرواة سمعوه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فنسبوه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من حيث حكم الحديث في كراهة الضحك واللعب واللهو في تشيع الجنازة بين القبور سواء كان ذلك صادراً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أوردنا أقوال علماء العامة في نسبة الحديث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رجحان نسبة الى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خرجه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bookmarkStart w:id="350" w:name="pg16535_260773"/>
    </w:p>
    <w:p>
      <w:pPr>
        <w:pStyle w:val="Heading3"/>
        <w:numPr>
          <w:ilvl w:val="2"/>
          <w:numId w:val="1"/>
        </w:numPr>
        <w:rPr/>
      </w:pPr>
      <w:bookmarkStart w:id="351" w:name="__RefHeading___Toc9886007_1280447820"/>
      <w:bookmarkStart w:id="352" w:name="_Toc127"/>
      <w:bookmarkEnd w:id="350"/>
      <w:bookmarkEnd w:id="351"/>
      <w:r>
        <w:rPr>
          <w:rtl w:val="true"/>
        </w:rPr>
        <w:t>المبحث السادس كراهة ضرب صاحب المصيبة يده على فخذه</w:t>
      </w:r>
      <w:bookmarkEnd w:id="352"/>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الصَّبرُ عَلَى قَدرِ المُصِيبَةِ ومَن ضَرَبَ يَدَه عَلَى فَخِذِه عِندَ مُصِيبَتِه حَبِطَ عَمَلُه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الحديث الشريف اخرجه الشيخ الكليني عن السکوني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يرفعه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الشريف الرضي في نهج البلاغة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وبناءً على تخريج الشريف ونسبة الى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في الكتاب فضلاً عن ذلك فإن الحديث لم يرد في كتب فقهاء المذاهب الاسلامية، ولذا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بإيراد بعض اقوال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نورد ما جاء في الحديث من شروحات لدى بعض شراح نهج البلاغة وهو كالاتي</w:t>
      </w:r>
      <w:r>
        <w:rPr>
          <w:rFonts w:eastAsia="Amiri" w:cs="Amiri" w:ascii="Amiri" w:hAnsi="Amiri"/>
          <w:color w:val="111111"/>
          <w:sz w:val="28"/>
          <w:szCs w:val="28"/>
          <w:rtl w:val="true"/>
          <w:lang w:bidi="ar-SA"/>
        </w:rPr>
        <w:t xml:space="preserve">: </w:t>
      </w:r>
      <w:bookmarkStart w:id="353" w:name="pg16535_260774"/>
    </w:p>
    <w:p>
      <w:pPr>
        <w:pStyle w:val="Heading3"/>
        <w:numPr>
          <w:ilvl w:val="2"/>
          <w:numId w:val="1"/>
        </w:numPr>
        <w:rPr/>
      </w:pPr>
      <w:bookmarkStart w:id="354" w:name="__RefHeading___Toc9886009_1280447820"/>
      <w:bookmarkStart w:id="355" w:name="_Toc128"/>
      <w:bookmarkEnd w:id="353"/>
      <w:bookmarkEnd w:id="354"/>
      <w:r>
        <w:rPr>
          <w:rtl w:val="true"/>
        </w:rPr>
        <w:t>المسألة الأولى</w:t>
      </w:r>
      <w:r>
        <w:rPr>
          <w:rtl w:val="true"/>
        </w:rPr>
        <w:t xml:space="preserve">: </w:t>
      </w:r>
      <w:r>
        <w:rPr>
          <w:rtl w:val="true"/>
        </w:rPr>
        <w:t>أقوال فقهاء للذهب الإمامي</w:t>
      </w:r>
      <w:r>
        <w:rPr>
          <w:rtl w:val="true"/>
        </w:rPr>
        <w:t>.</w:t>
      </w:r>
      <w:bookmarkEnd w:id="355"/>
    </w:p>
    <w:p>
      <w:pPr>
        <w:pStyle w:val="Heading3"/>
        <w:numPr>
          <w:ilvl w:val="2"/>
          <w:numId w:val="1"/>
        </w:numPr>
        <w:rPr/>
      </w:pPr>
      <w:bookmarkStart w:id="356" w:name="__RefHeading___Toc9886011_1280447820"/>
      <w:bookmarkStart w:id="357" w:name="_Toc129"/>
      <w:bookmarkEnd w:id="356"/>
      <w:r>
        <w:rPr>
          <w:rtl w:val="true"/>
        </w:rPr>
        <w:t>أولاً</w:t>
      </w:r>
      <w:r>
        <w:rPr>
          <w:rtl w:val="true"/>
        </w:rPr>
        <w:t xml:space="preserve">- </w:t>
      </w:r>
      <w:r>
        <w:rPr>
          <w:rtl w:val="true"/>
        </w:rPr>
        <w:t xml:space="preserve">ابن بابوية </w:t>
      </w:r>
      <w:r>
        <w:rPr>
          <w:rtl w:val="true"/>
        </w:rPr>
        <w:t>(</w:t>
      </w:r>
      <w:r>
        <w:rPr>
          <w:rtl w:val="true"/>
        </w:rPr>
        <w:t xml:space="preserve">ت </w:t>
      </w:r>
      <w:r>
        <w:rPr/>
        <w:t>329</w:t>
      </w:r>
      <w:r>
        <w:rPr>
          <w:rtl w:val="true"/>
        </w:rPr>
        <w:t xml:space="preserve"> </w:t>
      </w:r>
      <w:r>
        <w:rPr>
          <w:rtl w:val="true"/>
        </w:rPr>
        <w:t>ه</w:t>
      </w:r>
      <w:r>
        <w:rPr>
          <w:rtl w:val="true"/>
        </w:rPr>
        <w:t>).</w:t>
      </w:r>
      <w:bookmarkEnd w:id="357"/>
    </w:p>
    <w:p>
      <w:pPr>
        <w:pStyle w:val="BookText"/>
        <w:rPr/>
      </w:pPr>
      <w:r>
        <w:rPr>
          <w:rFonts w:ascii="Amiri" w:hAnsi="Amiri" w:eastAsia="Amiri" w:cs="Amiri"/>
          <w:color w:val="111111"/>
          <w:sz w:val="28"/>
          <w:sz w:val="28"/>
          <w:szCs w:val="28"/>
          <w:rtl w:val="true"/>
          <w:lang w:bidi="ar-SA"/>
        </w:rPr>
        <w:t xml:space="preserve">أخرج ابن بابوية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غسل الميت وتكفينه،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احمله على سريره، وأياك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أرفقوا به وترحموا عليه، أو تضرب يدك على فخذك، فإنه يحبط اجرك عند المصيبة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886013_1280447820"/>
      <w:bookmarkStart w:id="359" w:name="_Toc130"/>
      <w:bookmarkEnd w:id="358"/>
      <w:r>
        <w:rPr>
          <w:rtl w:val="true"/>
        </w:rPr>
        <w:t xml:space="preserve">ثانياً </w:t>
      </w:r>
      <w:r>
        <w:rPr>
          <w:rtl w:val="true"/>
        </w:rPr>
        <w:t xml:space="preserve">- </w:t>
      </w:r>
      <w:r>
        <w:rPr>
          <w:rtl w:val="true"/>
        </w:rPr>
        <w:t xml:space="preserve">الشهيد الأول </w:t>
      </w:r>
      <w:r>
        <w:rPr>
          <w:rtl w:val="true"/>
        </w:rPr>
        <w:t>(</w:t>
      </w:r>
      <w:r>
        <w:rPr>
          <w:rtl w:val="true"/>
        </w:rPr>
        <w:t>ت</w:t>
      </w:r>
      <w:r>
        <w:rPr>
          <w:rtl w:val="true"/>
        </w:rPr>
        <w:t xml:space="preserve">: </w:t>
      </w:r>
      <w:r>
        <w:rPr/>
        <w:t>786</w:t>
      </w:r>
      <w:r>
        <w:rPr>
          <w:rtl w:val="true"/>
        </w:rPr>
        <w:t xml:space="preserve"> </w:t>
      </w:r>
      <w:r>
        <w:rPr>
          <w:rtl w:val="true"/>
        </w:rPr>
        <w:t>ه</w:t>
      </w:r>
      <w:r>
        <w:rPr>
          <w:rtl w:val="true"/>
        </w:rPr>
        <w:t>).</w:t>
      </w:r>
      <w:bookmarkEnd w:id="3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وقد أورده ضمن المبحث الثالث و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 وتوابعه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جائز اجماعاً قبل خروج الروح وبعده،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عثمان بن مظعون وهو ميت، ورفع رأسه وعيناه تهرقان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الأحاديث في هذا الخصوص الى أن يصل الى ذكر هذا الحديث وقد اتبعه بحديث للأمام موسی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الرجل يده على فخذه إحباط أجره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60" w:name="pg16535_260775"/>
    </w:p>
    <w:p>
      <w:pPr>
        <w:pStyle w:val="Heading3"/>
        <w:numPr>
          <w:ilvl w:val="2"/>
          <w:numId w:val="1"/>
        </w:numPr>
        <w:rPr/>
      </w:pPr>
      <w:bookmarkStart w:id="361" w:name="__RefHeading___Toc9886015_1280447820"/>
      <w:bookmarkStart w:id="362" w:name="_Toc131"/>
      <w:bookmarkEnd w:id="360"/>
      <w:bookmarkEnd w:id="361"/>
      <w:r>
        <w:rPr>
          <w:rtl w:val="true"/>
        </w:rPr>
        <w:t xml:space="preserve">ثالثاً </w:t>
      </w:r>
      <w:r>
        <w:rPr>
          <w:rtl w:val="true"/>
        </w:rPr>
        <w:t xml:space="preserve">- </w:t>
      </w:r>
      <w:r>
        <w:rPr>
          <w:rtl w:val="true"/>
        </w:rPr>
        <w:t xml:space="preserve">الشيخ الجواهري </w:t>
      </w:r>
      <w:r>
        <w:rPr>
          <w:rtl w:val="true"/>
        </w:rPr>
        <w:t>(</w:t>
      </w:r>
      <w:r>
        <w:rPr>
          <w:rtl w:val="true"/>
        </w:rPr>
        <w:t>ت</w:t>
      </w:r>
      <w:r>
        <w:rPr>
          <w:rtl w:val="true"/>
        </w:rPr>
        <w:t xml:space="preserve">: </w:t>
      </w:r>
      <w:r>
        <w:rPr/>
        <w:t>1266</w:t>
      </w:r>
      <w:r>
        <w:rPr>
          <w:rtl w:val="true"/>
        </w:rPr>
        <w:t xml:space="preserve"> </w:t>
      </w:r>
      <w:r>
        <w:rPr>
          <w:rtl w:val="true"/>
        </w:rPr>
        <w:t>ه</w:t>
      </w:r>
      <w:r>
        <w:rPr>
          <w:rtl w:val="true"/>
        </w:rPr>
        <w:t>).</w:t>
      </w:r>
      <w:bookmarkEnd w:id="3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Style w:val="FootnoteAnchor"/>
          <w:rtl w:val="true"/>
        </w:rPr>
        <w:footnoteReference w:id="205"/>
      </w:r>
      <w:r>
        <w:rPr>
          <w:rFonts w:ascii="Amiri" w:hAnsi="Amiri" w:eastAsia="Amiri" w:cs="Amiri"/>
          <w:color w:val="111111"/>
          <w:sz w:val="28"/>
          <w:sz w:val="28"/>
          <w:szCs w:val="28"/>
          <w:rtl w:val="true"/>
          <w:lang w:bidi="ar-SA"/>
        </w:rPr>
        <w:t>، عن علي بن بابوية القمي في رسالته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تقول أرفقوا به أو ترحموا عليه أو تضرب يدك على فخذك فيحبط أجرك وبعينه حكاه في الحدائق عن الفقه الرضوي ولعله هو المستند له، وفي خبر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والذي يقول قفوا، والذي يقول استغفروا له 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الخصال بسنده عن عبد الله بن الفضل الهاشمي،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ثلاثة لا أدري أيهم أعظم جرما الذي يمشي خلف جنازة في مصيبة بغير رداء، والذي يضرب يده على فخذه عند المصيبة، والذي يقول ارفقوا به وترحموا عليه يرحمكم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في خبر السكوني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مصحف ارفقوا أو لأنه مناف للتعجيل، أو لأن المراد قفوا به لإنشاد المراثي وذکر أحوال الميت كما هو الشائع على ما قيل، فينا في التعزي والتصبر، وكان الوجه في كراهة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ما فيه من الاشعار </w:t>
      </w:r>
      <w:bookmarkStart w:id="363" w:name="pg16535_260776"/>
    </w:p>
    <w:p>
      <w:pPr>
        <w:pStyle w:val="BookText"/>
        <w:rPr/>
      </w:pPr>
      <w:bookmarkEnd w:id="363"/>
      <w:r>
        <w:rPr>
          <w:rFonts w:ascii="Amiri" w:hAnsi="Amiri" w:eastAsia="Amiri" w:cs="Amiri"/>
          <w:color w:val="111111"/>
          <w:sz w:val="28"/>
          <w:sz w:val="28"/>
          <w:szCs w:val="28"/>
          <w:rtl w:val="true"/>
          <w:lang w:bidi="ar-SA"/>
        </w:rPr>
        <w:t>بذنب الميت وتحقيره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أن الاحتياط في ترك ذلك كله تجنبا من الوقوع في المكروه، وإن كان الوجه في بعضها لا يخلو من غموض</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9886017_1280447820"/>
      <w:bookmarkStart w:id="365" w:name="_Toc132"/>
      <w:bookmarkEnd w:id="364"/>
      <w:r>
        <w:rPr>
          <w:rtl w:val="true"/>
        </w:rPr>
        <w:t>المسألة الثانية</w:t>
      </w:r>
      <w:r>
        <w:rPr>
          <w:rtl w:val="true"/>
        </w:rPr>
        <w:t xml:space="preserve">: </w:t>
      </w:r>
      <w:r>
        <w:rPr>
          <w:rtl w:val="true"/>
        </w:rPr>
        <w:t>ما ورد في الحديث من شروح نهج البلاغة</w:t>
      </w:r>
      <w:r>
        <w:rPr>
          <w:rtl w:val="true"/>
        </w:rPr>
        <w:t>.</w:t>
      </w:r>
      <w:bookmarkEnd w:id="365"/>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زید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معنی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لان ذلك من شدة الجزع عند المصيبة، وهذا إنما يأتي من ترك الرضا بقضاء الله تعالى، وذلك يحبط الثواب لا محالة، لان الرضا بقضاء الله ركن من اركان الایمان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معنی الحدیث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جعل للإنسان قوّة استعداد لأن يصبر بمقدار مصیبته فمن تمّ استعداده أفيض عليه ذلك المقدار من الصبر ومن قصر في الاستعداد لحصول هذه الفضيلة وارتكب ضدّها وهو الجزع حبط أجره وهو ثوابه على الصبر، وكنّى عن الجزع بما يلزمه في العادة من ضرب اليدين على الفخذين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يحبط ثوابه السابق لأنّ شدّة الجزع يستلزم كراهيّة قضاء الله وسخطه وعدم الالتفات إلى ما وعد به من ثواب الصابرين وهو معدّ لمحو الحسنات من لوح النفس وسقوط ما يلزمها من ثواب الآخر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 ابي الحديد المعتزلي في شرحه للنهج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مضى لنا کلام شاف في الصبر، وكان الحسن يقول في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كلفناما لو كلفنا غيره لصرنا فيه إلى معصيته، و آجرنا على ما لا بد لنا منه، يقول كلفنا الصبر، ولو كلفنا الجزع لم يمكنا أن نقيم عليه، وآجرنا على الصبر ولابد لنا من الرجوع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 عند التعزية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بالصبر، فإن به يأخذ الحازم، ويعود إليه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خراش الهذلي يذكر أخاه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أراه بعدعروة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رزء لوعلمت جليل</w:t>
      </w:r>
    </w:p>
    <w:p>
      <w:pPr>
        <w:pStyle w:val="BookText"/>
        <w:rPr/>
      </w:pPr>
      <w:r>
        <w:rPr>
          <w:rFonts w:ascii="IRNazanin" w:hAnsi="IRNazanin" w:eastAsia="IRNazanin"/>
          <w:color w:val="111111"/>
          <w:sz w:val="28"/>
          <w:sz w:val="28"/>
          <w:szCs w:val="28"/>
          <w:rtl w:val="true"/>
          <w:lang w:bidi="fa-IR"/>
        </w:rPr>
        <w:t xml:space="preserve">فلا تحسبي أنی تناسيت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صبري يا أميم جميل</w:t>
      </w:r>
    </w:p>
    <w:p>
      <w:pPr>
        <w:pStyle w:val="BookText"/>
        <w:rPr/>
      </w:pPr>
      <w:r>
        <w:rPr>
          <w:rFonts w:ascii="IRNazanin" w:hAnsi="IRNazanin" w:eastAsia="IRNazanin"/>
          <w:color w:val="111111"/>
          <w:sz w:val="28"/>
          <w:sz w:val="28"/>
          <w:szCs w:val="28"/>
          <w:rtl w:val="true"/>
          <w:lang w:bidi="fa-IR"/>
        </w:rPr>
        <w:t>وقال عمرو بن معدیکرب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أخ لي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بوأته بيدي لحدا</w:t>
      </w:r>
    </w:p>
    <w:p>
      <w:pPr>
        <w:pStyle w:val="BookText"/>
        <w:rPr/>
      </w:pPr>
      <w:r>
        <w:rPr>
          <w:rFonts w:ascii="Amiri" w:hAnsi="Amiri" w:eastAsia="Amiri" w:cs="Amiri"/>
          <w:color w:val="111111"/>
          <w:sz w:val="28"/>
          <w:sz w:val="28"/>
          <w:szCs w:val="28"/>
          <w:rtl w:val="true"/>
          <w:lang w:bidi="ar-SA"/>
        </w:rPr>
        <w:t xml:space="preserve">ألبسته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وخلقت يوم خلقت جلدا</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نفسه بالبقاء، ولم يوطنها على المصائب، فهو عاجز الرأي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باليأس معزيا، وبانقطاع الطمع زاجرا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عمرو لم أصبر ولي فيك حيلة ولكن دعاني اليأس منك الى الصبر تصبرت مغلوبان واني لموجع کما صبر القطان في البلد الفقر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66" w:name="pg16535_260779"/>
    </w:p>
    <w:p>
      <w:pPr>
        <w:pStyle w:val="Heading3"/>
        <w:numPr>
          <w:ilvl w:val="2"/>
          <w:numId w:val="1"/>
        </w:numPr>
        <w:rPr/>
      </w:pPr>
      <w:bookmarkStart w:id="367" w:name="__RefHeading___Toc9886019_1280447820"/>
      <w:bookmarkStart w:id="368" w:name="_Toc133"/>
      <w:bookmarkEnd w:id="366"/>
      <w:bookmarkEnd w:id="367"/>
      <w:r>
        <w:rPr>
          <w:rtl w:val="true"/>
        </w:rPr>
        <w:t xml:space="preserve">المبحث السابع النهي عن البكاء والجزع على الميت واستحبابه على فقد رسول الله </w:t>
      </w:r>
      <w:r>
        <w:rPr>
          <w:rtl w:val="true"/>
        </w:rPr>
        <w:t>(</w:t>
      </w:r>
      <w:r>
        <w:rPr>
          <w:rtl w:val="true"/>
        </w:rPr>
        <w:t>صلی الله علیه و آله وسلم</w:t>
      </w:r>
      <w:r>
        <w:rPr>
          <w:rtl w:val="true"/>
        </w:rPr>
        <w:t>)</w:t>
      </w:r>
      <w:bookmarkEnd w:id="368"/>
    </w:p>
    <w:p>
      <w:pPr>
        <w:pStyle w:val="BookText"/>
        <w:rPr/>
      </w:pPr>
      <w:r>
        <w:rPr>
          <w:rFonts w:ascii="Amiri" w:hAnsi="Amiri" w:eastAsia="Amiri" w:cs="Amiri"/>
          <w:color w:val="111111"/>
          <w:sz w:val="28"/>
          <w:sz w:val="28"/>
          <w:szCs w:val="28"/>
          <w:rtl w:val="true"/>
          <w:lang w:bidi="ar-SA"/>
        </w:rPr>
        <w:t xml:space="preserve">قال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لَجَمِیلٌ إِلاَّ عَنْكَ وَ إِنَّ اَلْجَزَعَ لَقَبِیحٌ إِلاَّ عَلَیْكَ وَ إِنَّ اَلْمُصَابَ بِی عَلَیْكَ لَجَلِیلٌ وَ إِنَّهُ قَبْلَكَ وَ بَعْدَكَ لَجَلَلٌ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أَنَّكَ أَمَرْتَ بِالصَّبْرِ وَ نَهَیْتَ عَنِ اَلْجَزَعِ لَأَنْفَدْنَا عَلَیْكَ مَاءَ اَلشُّؤُونِ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مواراته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الثرى مخاطباً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الله عني وعن ابنتك النازلة في جوارك والسريعة اللَّحاق بك، قلّ يا رسول الله عن صفيّتك صبري، ورقّ عنها تجلَّدي، ألا وإنّ في التأسي بعظیم فرقتك وفادح مصيبتك موضع تعزّ، فلقد وسّدتك في ملحودة قبرك، وفاضت بين نحري وصدري نفسك، إنّا لله وإنا إليه </w:t>
      </w:r>
      <w:bookmarkStart w:id="369" w:name="pg16535_260780"/>
    </w:p>
    <w:p>
      <w:pPr>
        <w:pStyle w:val="BookText"/>
        <w:rPr/>
      </w:pPr>
      <w:bookmarkEnd w:id="369"/>
      <w:r>
        <w:rPr>
          <w:rFonts w:ascii="IRNazanin" w:hAnsi="IRNazanin" w:eastAsia="IRNazanin"/>
          <w:color w:val="111111"/>
          <w:sz w:val="28"/>
          <w:sz w:val="28"/>
          <w:szCs w:val="28"/>
          <w:rtl w:val="true"/>
          <w:lang w:bidi="fa-IR"/>
        </w:rPr>
        <w:t>راجعون، لقد استرجعت الوديعة، وأخذت الرهينة، أما حزني فسرمد، وأما ليلي فمسهّد، إلى أن يختار لي الله دارك التي أنت فيها مقيم، وستنبئك ابنتك بتضافر أمتك على هضمها؛ فأحفها السؤال واستخبرها الحال، هذا ولم يطل العهد، ولم يخل من الذكر، والسلام عليکما سلام مودع لا قال ولا سئم؛ فإن أنصرف فلا عن 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أقم فلا عن سوء ظن بما وعد الله الصابرین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المسالة من المسائل التي اختلف فيها أئمه المذاهب و فقهائها ما بين الحرمة والكراهة في مورد النهي عن الجزع بشكل عام؛ وأما ما يخص الجزع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تفرد في استحبابه أئمه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التزم فقهاء الأمامية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المسألة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9886021_1280447820"/>
      <w:bookmarkStart w:id="371" w:name="_Toc134"/>
      <w:bookmarkEnd w:id="370"/>
      <w:r>
        <w:rPr>
          <w:rtl w:val="true"/>
        </w:rPr>
        <w:t>المسألة الأولى</w:t>
      </w:r>
      <w:r>
        <w:rPr>
          <w:rtl w:val="true"/>
        </w:rPr>
        <w:t xml:space="preserve">: </w:t>
      </w:r>
      <w:r>
        <w:rPr>
          <w:rtl w:val="true"/>
        </w:rPr>
        <w:t>أقوال فقهاء المذهب الإمامي</w:t>
      </w:r>
      <w:r>
        <w:rPr>
          <w:rtl w:val="true"/>
        </w:rPr>
        <w:t>.</w:t>
      </w:r>
      <w:bookmarkEnd w:id="371"/>
    </w:p>
    <w:p>
      <w:pPr>
        <w:pStyle w:val="Heading3"/>
        <w:numPr>
          <w:ilvl w:val="2"/>
          <w:numId w:val="1"/>
        </w:numPr>
        <w:rPr/>
      </w:pPr>
      <w:bookmarkStart w:id="372" w:name="__RefHeading___Toc9886023_1280447820"/>
      <w:bookmarkStart w:id="373" w:name="_Toc135"/>
      <w:bookmarkEnd w:id="372"/>
      <w:r>
        <w:rPr>
          <w:rtl w:val="true"/>
        </w:rPr>
        <w:t xml:space="preserve">أولاً </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End w:id="37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والرضوان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الجلوس للتعزية يومين 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 اقوال فقهاء المذهب الذين سبقوه،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الجلوس للتعزية يومين وثلاثة اجماعاً؛ ومنع ابن إدريس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فروع الخالفين إجماعا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ابن إدريس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فروع المخالفين، ولم يذهب إليه أحد من أصحابنا، ولا وضعه في كتابه، قال وأي كراهة في جلوس الإنسان في </w:t>
      </w:r>
      <w:bookmarkStart w:id="374" w:name="pg16535_260781"/>
    </w:p>
    <w:p>
      <w:pPr>
        <w:pStyle w:val="BookText"/>
        <w:rPr/>
      </w:pPr>
      <w:bookmarkEnd w:id="374"/>
      <w:r>
        <w:rPr>
          <w:rFonts w:ascii="Amiri" w:hAnsi="Amiri" w:eastAsia="Amiri" w:cs="Amiri"/>
          <w:color w:val="111111"/>
          <w:sz w:val="28"/>
          <w:sz w:val="28"/>
          <w:szCs w:val="28"/>
          <w:rtl w:val="true"/>
          <w:lang w:bidi="ar-SA"/>
        </w:rPr>
        <w:t>داره للقاء إخوانه، والدعاء لهم، والتسليم عليهم، واستجلاب الثواب لهم في لقائه وعزائه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ما قاله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منافيا للصبر والرضا بقضاء الله تعالى وترك إظهار الجزع والمصيبة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ولد المؤمن والله أعلم بما قال العبد فيسأل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 ولد فلان المؤمن؟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حمدك ربنا واسترجع،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له بيتا في الجنة وسموه بیت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واستحباب التعزية لا يستلزم استحباب الجلوس لها لتغاير محل الفعلين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886025_1280447820"/>
      <w:bookmarkStart w:id="376" w:name="_Toc136"/>
      <w:bookmarkEnd w:id="375"/>
      <w:r>
        <w:rPr>
          <w:rtl w:val="true"/>
        </w:rPr>
        <w:t xml:space="preserve">ثانياً </w:t>
      </w:r>
      <w:r>
        <w:rPr>
          <w:rtl w:val="true"/>
        </w:rPr>
        <w:t xml:space="preserve">- </w:t>
      </w:r>
      <w:r>
        <w:rPr>
          <w:rtl w:val="true"/>
        </w:rPr>
        <w:t xml:space="preserve">المحقق البحراني </w:t>
      </w:r>
      <w:r>
        <w:rPr>
          <w:rtl w:val="true"/>
        </w:rPr>
        <w:t>(</w:t>
      </w:r>
      <w:r>
        <w:rPr>
          <w:rtl w:val="true"/>
        </w:rPr>
        <w:t>ت</w:t>
      </w:r>
      <w:r>
        <w:rPr>
          <w:rtl w:val="true"/>
        </w:rPr>
        <w:t xml:space="preserve">: </w:t>
      </w:r>
      <w:r>
        <w:rPr/>
        <w:t>1186</w:t>
      </w:r>
      <w:r>
        <w:rPr>
          <w:rtl w:val="true"/>
        </w:rPr>
        <w:t xml:space="preserve"> </w:t>
      </w:r>
      <w:r>
        <w:rPr>
          <w:rtl w:val="true"/>
        </w:rPr>
        <w:t>ه</w:t>
      </w:r>
      <w:r>
        <w:rPr>
          <w:rtl w:val="true"/>
        </w:rPr>
        <w:t>).</w:t>
      </w:r>
      <w:bookmarkEnd w:id="3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جواز البكاء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خلاف نصاً وفتوى في جواز البكاء على الميت قبل الدفن وبعده، ويدل على ذلك الأخبار المستفيضة،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الصدوق في الخصال والمجالس بسنديه فيهما إلى محمد بن سهل البحراني، يرفعه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الحسين، أما آدم فبكى على الجنة حتى صار في خديه أمثال الأودية، وأما يعقوب فبكى على يوسف حتى ذهب بصره، وحتى قيل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تفتؤ تذکر یوسف حتى تكون حرضا أو تكون من الهالكين، وأما يوسف فبكى على يعقوب حتى تأذي به أهل السجن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 تبكي الليل وتسكت بالنهار، وإما أن تبكي النهار وتسكت بالليل، فصالحهم على واحد منهما، وأما فاطمة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تأذي بها أهل المدينة فقالوا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آذيتنا بكثرة بكائك، و كانت تخرج إلى المقابر، مقابر الشهداء فتبكي حتى تقضي حاجتها ثم تنصرف، وأما علي بن الحسين فبكي على الحسين عشرين سنة، أو أربعين سنة، ما وضع بين يديه طعام إلا بکی، حتى قاله له مولى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أخاف عليك أن تكون من الهالكين،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أشكو بثي وحزني إلى الله وأعلم من الله ما لا تعلمون إني لم أذكر مصرع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خنقتني لذلك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 بسلفنا الصالح عثمان بن مظعون وأصحابه، قال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القبر تنحدر دموعها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منصور الصيقل عن أبيه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وجدته على ابن لي هلك، حتى خفت على عقلي،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أصابك من هذا شيء فأفض من دموعك فإنه يسكن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هملت عين رسول الله بالدموع،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ويحزن القلب ولا نقول ما يسخط الرب وإنا بك يا إبراهيم المحزونون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حزنا عليك يا إبراهيم وإنا لصابرون، يحزن القلب وتدمع العين ولا نقول ما يسخط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على نفسه من وجد بمصيبة فليفض من دموعه فإنه يسكن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جاءته وفاة جعفر بن أبي طالب وزيد بن حارثة كان إذا دخل بيته كثر بكاؤه عليها، جدا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يحدثاني ويؤنساني فذهبا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بسنده إلى محمد بن الحسن الواسطي،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إبراهيم خليل الرحمن سأل ربه أن يرزقه ابنة تبكيه بعد موته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والأخبار في هذا الباب كثيرة، بل ورد بكاء الملائكة، وبقاع الأرض على المؤمن، کما رواه في الكافي في الصحيح، أو الحسن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بكت عليه الملائكة وبقاع الأرض التي كان يعبد الله تعالى عليها وأبواب السماء التي كان يصعد أعماله فيها، وثلم ثلمة في الاسلام لا يسدها شيء لأن المؤمنین حصون الاسلام كحصون سور المدينة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رواية الحسن بن الشيخ الطوسي في أماليه عن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الجزع والبكاء مكروه ما خلا الجزع والبكاء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المراد بالكراهة هنا عدم ترتب الثواب والأجر عليه مجازا، لا الكراهة الموجبة للذم، وذلك فإنه ليس في شيء من أفراد البكاء ما يوجب الثواب الجزيل والأجر الجميل مثل البكاء عليه والبكاء على آبائه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البكاء على غيرهم أن سبيله سبيل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من أن الميت يعذب ببكاء أهله فهو من روايات العامة، قال شيخنا في الذكرى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 الميت بالبكاء عليه سواء كان بكاء مباحا أو محرما کالمشتمل على المحرم،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البخاري ومسلم في خبر عبد الله بن عمر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ليعذب ببكاء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ويروى أن حفصة بكت على عمر، فقال مهلا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بنية ألم تعلمي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الميت يعذب ببكاء أهله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مأول، قيل وأحسنه أن الجاهلية، ثم أطال في بيان أجوبة ذكروها وقد أوضح فسادها ولا حاجة بنا إلى التطویل بنقلها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فإنه لا اشکال ولا خلاف عندنا في جواز البكاء کما صرح به الأصحاب، إنما الخلاف نصاً وفتوى في جواز النوح فالمشهور بين الأصحاب هو القول بالجواز مالم يستلزم امرا أخر قدمنا ذكره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العروة في مکروهات الدفن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البكاء على الميت ولو كان مع الصوت، بل قد يكون راجحاً، كما كان مسكنا للحزن وحرقة القلب بشرط ألا يكون منافياً للرضا بقضاء الله تعالى، ولا فرق بين الرحم وغيرة؛ بل قد مرَّ استحباب البكاء على المؤمن؛ بل يستفاد من بعض الاخبار جواز البكاء على الاليف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الذي ينقل من أن الميت يعذب ببكاء أهله ضعيف مناف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البكاء المشتمل على الجزع وعدم الصبر فجائز مالم یکن مقروناً بعدم الرضا بقضاء الله، نعم يوجب حبط الاجر ولا يبعد کراهته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77" w:name="pg16535_260786"/>
    </w:p>
    <w:p>
      <w:pPr>
        <w:pStyle w:val="Heading3"/>
        <w:numPr>
          <w:ilvl w:val="2"/>
          <w:numId w:val="1"/>
        </w:numPr>
        <w:rPr/>
      </w:pPr>
      <w:bookmarkStart w:id="378" w:name="__RefHeading___Toc9886027_1280447820"/>
      <w:bookmarkStart w:id="379" w:name="_Toc137"/>
      <w:bookmarkEnd w:id="377"/>
      <w:bookmarkEnd w:id="378"/>
      <w:r>
        <w:rPr>
          <w:rtl w:val="true"/>
        </w:rPr>
        <w:t>المسألة الثانية</w:t>
      </w:r>
      <w:r>
        <w:rPr>
          <w:rtl w:val="true"/>
        </w:rPr>
        <w:t xml:space="preserve">: </w:t>
      </w:r>
      <w:r>
        <w:rPr>
          <w:rtl w:val="true"/>
        </w:rPr>
        <w:t>أقوال فقهاء المذاهب الأخرى</w:t>
      </w:r>
      <w:r>
        <w:rPr>
          <w:rtl w:val="true"/>
        </w:rPr>
        <w:t>.</w:t>
      </w:r>
      <w:bookmarkEnd w:id="379"/>
    </w:p>
    <w:p>
      <w:pPr>
        <w:pStyle w:val="Heading3"/>
        <w:numPr>
          <w:ilvl w:val="2"/>
          <w:numId w:val="1"/>
        </w:numPr>
        <w:rPr/>
      </w:pPr>
      <w:bookmarkStart w:id="380" w:name="__RefHeading___Toc9886029_1280447820"/>
      <w:bookmarkStart w:id="381" w:name="_Toc138"/>
      <w:bookmarkEnd w:id="380"/>
      <w:r>
        <w:rPr>
          <w:rtl w:val="true"/>
        </w:rPr>
        <w:t xml:space="preserve">أولاً </w:t>
      </w:r>
      <w:r>
        <w:rPr>
          <w:rtl w:val="true"/>
        </w:rPr>
        <w:t xml:space="preserve">- </w:t>
      </w:r>
      <w:r>
        <w:rPr>
          <w:rtl w:val="true"/>
        </w:rPr>
        <w:t>المذهب المالكي</w:t>
      </w:r>
      <w:r>
        <w:rPr>
          <w:rtl w:val="true"/>
        </w:rPr>
        <w:t>.</w:t>
      </w:r>
      <w:bookmarkEnd w:id="381"/>
    </w:p>
    <w:p>
      <w:pPr>
        <w:pStyle w:val="BookText"/>
        <w:rPr/>
      </w:pPr>
      <w:r>
        <w:rPr>
          <w:rFonts w:ascii="Amiri" w:hAnsi="Amiri" w:eastAsia="Amiri" w:cs="Amiri"/>
          <w:color w:val="111111"/>
          <w:sz w:val="28"/>
          <w:sz w:val="28"/>
          <w:szCs w:val="28"/>
          <w:rtl w:val="true"/>
          <w:lang w:bidi="ar-SA"/>
        </w:rPr>
        <w:t xml:space="preserve">قال الشيخ ابو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کره صياح خلفها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 من اظهار الجزع وعدم الرضا بالقضاء</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82" w:name="__RefHeading___Toc9886031_1280447820"/>
      <w:bookmarkStart w:id="383" w:name="_Toc139"/>
      <w:bookmarkEnd w:id="382"/>
      <w:r>
        <w:rPr>
          <w:rtl w:val="true"/>
        </w:rPr>
        <w:t xml:space="preserve">ثانياً </w:t>
      </w:r>
      <w:r>
        <w:rPr>
          <w:rtl w:val="true"/>
        </w:rPr>
        <w:t xml:space="preserve">- </w:t>
      </w:r>
      <w:r>
        <w:rPr>
          <w:rtl w:val="true"/>
        </w:rPr>
        <w:t>المذهب الشافعي</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للتعزية بل يبقى بعد ثلاثة أيام وأن طال الزمن؛ لان الغرض الدعاء والحمل على الصبر والنهي عن الجزع وذلك يحصل مع طول الزمن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ويحرم الجزع بضرب صدره و نحوه کضرب خده، ومن ذلك ايضاً تغيير الزي ولبس غير ما جرت به العادة؛ 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فعل يتضمن اظهار جزع ينافي الانقياد والاستسلام لقضاء الله تعالى</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886033_1280447820"/>
      <w:bookmarkStart w:id="385" w:name="_Toc140"/>
      <w:bookmarkEnd w:id="384"/>
      <w:r>
        <w:rPr>
          <w:rtl w:val="true"/>
        </w:rPr>
        <w:t xml:space="preserve">ثالثاً </w:t>
      </w:r>
      <w:r>
        <w:rPr>
          <w:rtl w:val="true"/>
        </w:rPr>
        <w:t xml:space="preserve">- </w:t>
      </w:r>
      <w:r>
        <w:rPr>
          <w:rtl w:val="true"/>
        </w:rPr>
        <w:t>المذهب الحنبلي</w:t>
      </w:r>
      <w:r>
        <w:rPr>
          <w:rtl w:val="true"/>
        </w:rPr>
        <w:t>.</w:t>
      </w:r>
      <w:bookmarkEnd w:id="3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86" w:name="pg16535_260787"/>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ويحرم الجزع بضرب الصدر ونحوه کشق جيب ونشر شعر وتسويد وجه، والقاء الرماد على الرأس ورفع الصوت بأفراط في البكاء، وكذا تغير الزي ولبس غير ما جرت العادة به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9886035_1280447820"/>
      <w:bookmarkStart w:id="388" w:name="_Toc141"/>
      <w:bookmarkEnd w:id="387"/>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388"/>
    </w:p>
    <w:p>
      <w:pPr>
        <w:pStyle w:val="BookText"/>
        <w:rPr/>
      </w:pPr>
      <w:r>
        <w:rPr>
          <w:rFonts w:ascii="Amiri" w:hAnsi="Amiri" w:eastAsia="Amiri" w:cs="Amiri"/>
          <w:color w:val="111111"/>
          <w:sz w:val="28"/>
          <w:sz w:val="28"/>
          <w:szCs w:val="28"/>
          <w:rtl w:val="true"/>
          <w:lang w:bidi="ar-SA"/>
        </w:rPr>
        <w:t>اختلف فقهاء المذاهب الإسلامية في مسألة البكاء والجزع على الميت بين الجواز والحرامة والكراهة والاستحباب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اجمع فقهاء الإمامية على استحباب البكاء والجزع على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عليهم من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البكاء على الميت وإن تخلله رفع الصوت وتلبس بمظهر الجزع فهو جائز ولكنه مقيد بالرضا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مكروه ومحبط للأجر فيما لو فقد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المالكية إلى كراهة الصياح خلف الجنازة لكونه لظهر الجزع وعدم الرضا بقضاء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 بحرمة الجزع بجميع مظاهره وهو منافٍ للانقياد القضاء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 بحرمة الجزع ايضاً كضرب الصدر وشق الجيب ونشر الشعر ورفع الصوت في البكاء ولبس السواد أو تغيير الزي بنحو عام في فقد الإنسان بالوفاة وغيرها</w:t>
      </w:r>
      <w:r>
        <w:rPr>
          <w:rFonts w:eastAsia="Amiri" w:cs="Amiri" w:ascii="Amiri" w:hAnsi="Amiri"/>
          <w:color w:val="111111"/>
          <w:sz w:val="28"/>
          <w:szCs w:val="28"/>
          <w:rtl w:val="true"/>
          <w:lang w:bidi="ar-SA"/>
        </w:rPr>
        <w:t xml:space="preserve">. </w:t>
      </w:r>
      <w:bookmarkStart w:id="389" w:name="pg16535_260788"/>
    </w:p>
    <w:p>
      <w:pPr>
        <w:pStyle w:val="Heading3"/>
        <w:numPr>
          <w:ilvl w:val="2"/>
          <w:numId w:val="1"/>
        </w:numPr>
        <w:rPr/>
      </w:pPr>
      <w:bookmarkStart w:id="390" w:name="__RefHeading___Toc9886037_1280447820"/>
      <w:bookmarkStart w:id="391" w:name="_Toc142"/>
      <w:bookmarkEnd w:id="389"/>
      <w:bookmarkEnd w:id="390"/>
      <w:r>
        <w:rPr>
          <w:rtl w:val="true"/>
        </w:rPr>
        <w:t>المسألة الرابعة</w:t>
      </w:r>
      <w:r>
        <w:rPr>
          <w:rtl w:val="true"/>
        </w:rPr>
        <w:t xml:space="preserve">: </w:t>
      </w:r>
      <w:r>
        <w:rPr>
          <w:rtl w:val="true"/>
        </w:rPr>
        <w:t>ما جاء في الحديث من شروح نهج البلاغة</w:t>
      </w:r>
      <w:r>
        <w:rPr>
          <w:rtl w:val="true"/>
        </w:rPr>
        <w:t>.</w:t>
      </w:r>
      <w:bookmarkEnd w:id="391"/>
    </w:p>
    <w:p>
      <w:pPr>
        <w:pStyle w:val="Heading3"/>
        <w:numPr>
          <w:ilvl w:val="2"/>
          <w:numId w:val="1"/>
        </w:numPr>
        <w:rPr/>
      </w:pPr>
      <w:bookmarkStart w:id="392" w:name="__RefHeading___Toc9886039_1280447820"/>
      <w:bookmarkStart w:id="393" w:name="_Toc143"/>
      <w:bookmarkEnd w:id="392"/>
      <w:r>
        <w:rPr>
          <w:rtl w:val="true"/>
        </w:rPr>
        <w:t xml:space="preserve">أولاً </w:t>
      </w:r>
      <w:r>
        <w:rPr>
          <w:rtl w:val="true"/>
        </w:rPr>
        <w:t xml:space="preserve">- </w:t>
      </w:r>
      <w:r>
        <w:rPr>
          <w:rtl w:val="true"/>
        </w:rPr>
        <w:t xml:space="preserve">ابن میثم البحراني، </w:t>
      </w:r>
      <w:r>
        <w:rPr>
          <w:rtl w:val="true"/>
        </w:rPr>
        <w:t>(</w:t>
      </w:r>
      <w:r>
        <w:rPr>
          <w:rtl w:val="true"/>
        </w:rPr>
        <w:t>ت</w:t>
      </w:r>
      <w:r>
        <w:rPr>
          <w:rtl w:val="true"/>
        </w:rPr>
        <w:t xml:space="preserve">: </w:t>
      </w:r>
      <w:r>
        <w:rPr/>
        <w:t>679</w:t>
      </w:r>
      <w:r>
        <w:rPr>
          <w:rtl w:val="true"/>
        </w:rPr>
        <w:t xml:space="preserve"> </w:t>
      </w:r>
      <w:r>
        <w:rPr>
          <w:rtl w:val="true"/>
        </w:rPr>
        <w:t>ه</w:t>
      </w:r>
      <w:r>
        <w:rPr>
          <w:rtl w:val="true"/>
        </w:rPr>
        <w:t>):</w:t>
      </w:r>
      <w:bookmarkEnd w:id="3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الرقم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الشريف،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الجميل إلا عنك، وان الجزع القبيح إلا عليك وان المصاب بك الجليل وانه قبلك وبعدك لجلل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الجلل، الأمر الهين والأمر العظيم وهو من الاضداد، وإنّما كان الصبر غير جميل في المصيبة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والجزع عليه غير قبيح لأنّه صلَّى الله عليه وآله أصل الدين والقدوة فيه فالجزع في المصيبة به يستلزم دوام تذکَّره المستلزم لدوام ذكر أخلاقه وسننه وسيرته فكان غير قبيح من هذا الوجه، أو لأنّ المصيبة به مصيبة عظيمة وهو أعظم فائت فيستحسن الجزع عليه، وأمّا الصبر فإنه يؤول إلى سلوانه والغفلة عنه فكان غير جميل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 لفضيلة القبح من بعض الاعتبارات ولرذيلة الحسن من وجه، وظاهر أنّ المصاب به أعظم مصاب بأحد من الناس وأنّ كلّ مصاب بأحد من قبله أو بعده فهو سهل هيّن بالنسبة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المصاب به قبله عظيم على المسلمين لحذرهم منه، وبعده كذلك لاختلال أمرهم، وأمر الدين يفقده، والأول أظهر</w:t>
      </w:r>
      <w:r>
        <w:rPr>
          <w:rFonts w:eastAsia="IRNazanin" w:cs="IRNazanin"/>
          <w:color w:val="111111"/>
          <w:sz w:val="28"/>
          <w:szCs w:val="28"/>
          <w:rtl w:val="true"/>
          <w:lang w:bidi="fa-IR"/>
        </w:rPr>
        <w:t>).</w:t>
      </w:r>
      <w:r>
        <w:rPr>
          <w:rStyle w:val="FootnoteAnchor"/>
          <w:rtl w:val="true"/>
        </w:rPr>
        <w:footnoteReference w:id="22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9886041_1280447820"/>
      <w:bookmarkStart w:id="395" w:name="_Toc144"/>
      <w:bookmarkEnd w:id="394"/>
      <w:r>
        <w:rPr>
          <w:rtl w:val="true"/>
        </w:rPr>
        <w:t xml:space="preserve">ثانياً </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395"/>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أخذت هذا المعنى الشعراء؛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أسست بجفني الدموع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جزنا عليك وفي الخدود رسوم</w:t>
      </w:r>
    </w:p>
    <w:p>
      <w:pPr>
        <w:pStyle w:val="BookText"/>
        <w:rPr/>
      </w:pPr>
      <w:r>
        <w:rPr>
          <w:rFonts w:ascii="Amiri" w:hAnsi="Amiri" w:eastAsia="Amiri" w:cs="Amiri"/>
          <w:color w:val="111111"/>
          <w:sz w:val="28"/>
          <w:sz w:val="28"/>
          <w:szCs w:val="28"/>
          <w:rtl w:val="true"/>
          <w:lang w:bidi="ar-SA"/>
        </w:rPr>
        <w:t xml:space="preserve">والصبر يحمد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فانه مذموم</w:t>
      </w:r>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كان يدعي لابس الصبر حازما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 يدعی حازما حين يجزع</w:t>
      </w:r>
    </w:p>
    <w:p>
      <w:pPr>
        <w:pStyle w:val="BookText"/>
        <w:rPr/>
      </w:pPr>
      <w:r>
        <w:rPr>
          <w:rFonts w:ascii="Amiri" w:hAnsi="Amiri" w:eastAsia="Amiri" w:cs="Amiri"/>
          <w:color w:val="111111"/>
          <w:sz w:val="28"/>
          <w:sz w:val="28"/>
          <w:szCs w:val="28"/>
          <w:rtl w:val="true"/>
          <w:lang w:bidi="ar-SA"/>
        </w:rPr>
        <w:t>ساند وقال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الجفاء على سواك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إلا في نواك جميلا</w:t>
      </w:r>
    </w:p>
    <w:p>
      <w:pPr>
        <w:pStyle w:val="BookText"/>
        <w:rPr/>
      </w:pPr>
      <w:r>
        <w:rPr>
          <w:rFonts w:ascii="Amiri" w:hAnsi="Amiri" w:eastAsia="Amiri" w:cs="Amiri"/>
          <w:color w:val="111111"/>
          <w:sz w:val="28"/>
          <w:sz w:val="28"/>
          <w:szCs w:val="28"/>
          <w:rtl w:val="true"/>
          <w:lang w:bidi="ar-SA"/>
        </w:rPr>
        <w:t>وقال أبو 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أجمل غير أن تلذذا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أولى أن يكون جميلا</w:t>
      </w:r>
    </w:p>
    <w:p>
      <w:pPr>
        <w:pStyle w:val="BookText"/>
        <w:rPr/>
      </w:pPr>
      <w:r>
        <w:rPr>
          <w:rFonts w:ascii="Amiri" w:hAnsi="Amiri" w:eastAsia="Amiri" w:cs="Amiri"/>
          <w:color w:val="111111"/>
          <w:sz w:val="28"/>
          <w:sz w:val="28"/>
          <w:szCs w:val="28"/>
          <w:rtl w:val="true"/>
          <w:lang w:bidi="ar-SA"/>
        </w:rPr>
        <w:t>وقالت خنساء أخت عمرو بن الشريد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ألايا صخرإن أبكيت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أضحكتني دهرا طويلا</w:t>
      </w:r>
    </w:p>
    <w:p>
      <w:pPr>
        <w:pStyle w:val="BookText"/>
        <w:rPr/>
      </w:pPr>
      <w:r>
        <w:rPr>
          <w:rFonts w:ascii="Amiri" w:hAnsi="Amiri" w:eastAsia="Amiri" w:cs="Amiri"/>
          <w:color w:val="111111"/>
          <w:sz w:val="28"/>
          <w:sz w:val="28"/>
          <w:szCs w:val="28"/>
          <w:rtl w:val="true"/>
          <w:lang w:bidi="ar-SA"/>
        </w:rPr>
        <w:t xml:space="preserve">بكيتك في نساء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من أبدى العويلا</w:t>
      </w:r>
    </w:p>
    <w:p>
      <w:pPr>
        <w:pStyle w:val="BookText"/>
        <w:rPr/>
      </w:pPr>
      <w:r>
        <w:rPr>
          <w:rFonts w:ascii="Amiri" w:hAnsi="Amiri" w:eastAsia="Amiri" w:cs="Amiri"/>
          <w:color w:val="111111"/>
          <w:sz w:val="28"/>
          <w:sz w:val="28"/>
          <w:szCs w:val="28"/>
          <w:rtl w:val="true"/>
          <w:lang w:bidi="ar-SA"/>
        </w:rPr>
        <w:t xml:space="preserve">دفعت بك الجليل وأنت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يدفع الخطب الجليلا</w:t>
      </w:r>
    </w:p>
    <w:p>
      <w:pPr>
        <w:pStyle w:val="BookText"/>
        <w:rPr/>
      </w:pPr>
      <w:r>
        <w:rPr>
          <w:rFonts w:ascii="IRNazanin" w:hAnsi="IRNazanin" w:eastAsia="IRNazanin"/>
          <w:color w:val="111111"/>
          <w:sz w:val="28"/>
          <w:sz w:val="28"/>
          <w:szCs w:val="28"/>
          <w:rtl w:val="true"/>
          <w:lang w:bidi="fa-IR"/>
        </w:rPr>
        <w:t xml:space="preserve">إذا قبح البكاء على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باك الحسن الجميلا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بعدك 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المصاب،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مبالاة بالمصائب بعد المصيبة بك، 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قلت للموت حين 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مقدامة على البهم</w:t>
      </w:r>
    </w:p>
    <w:p>
      <w:pPr>
        <w:pStyle w:val="BookText"/>
        <w:rPr/>
      </w:pPr>
      <w:r>
        <w:rPr>
          <w:rFonts w:ascii="Amiri" w:hAnsi="Amiri" w:eastAsia="Amiri" w:cs="Amiri"/>
          <w:color w:val="111111"/>
          <w:sz w:val="28"/>
          <w:sz w:val="28"/>
          <w:szCs w:val="28"/>
          <w:rtl w:val="true"/>
          <w:lang w:bidi="ar-SA"/>
        </w:rPr>
        <w:t xml:space="preserve">إذهب من شنت إذ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يحيى للموت من ألم</w:t>
      </w:r>
    </w:p>
    <w:p>
      <w:pPr>
        <w:pStyle w:val="BookText"/>
        <w:rPr/>
      </w:pPr>
      <w:r>
        <w:rPr>
          <w:rFonts w:ascii="Amiri" w:hAnsi="Amiri" w:eastAsia="Amiri" w:cs="Amiri"/>
          <w:color w:val="111111"/>
          <w:sz w:val="28"/>
          <w:sz w:val="28"/>
          <w:szCs w:val="28"/>
          <w:rtl w:val="true"/>
          <w:lang w:bidi="ar-SA"/>
        </w:rPr>
        <w:t>وقال الشمردل اليربوعي يرثي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أتي يوم من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فحياك عناشرقه وأصائله</w:t>
      </w:r>
    </w:p>
    <w:p>
      <w:pPr>
        <w:pStyle w:val="BookText"/>
        <w:rPr/>
      </w:pPr>
      <w:r>
        <w:rPr>
          <w:rFonts w:ascii="Amiri" w:hAnsi="Amiri" w:eastAsia="Amiri" w:cs="Amiri"/>
          <w:color w:val="111111"/>
          <w:sz w:val="28"/>
          <w:sz w:val="28"/>
          <w:szCs w:val="28"/>
          <w:rtl w:val="true"/>
          <w:lang w:bidi="ar-SA"/>
        </w:rPr>
        <w:t xml:space="preserve">أبي الصبر إن العين بعدك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يحالف جفنيها قذى ما تزايله</w:t>
      </w:r>
    </w:p>
    <w:p>
      <w:pPr>
        <w:pStyle w:val="BookText"/>
        <w:rPr/>
      </w:pPr>
      <w:r>
        <w:rPr>
          <w:rFonts w:ascii="Amiri" w:hAnsi="Amiri" w:eastAsia="Amiri" w:cs="Amiri"/>
          <w:color w:val="111111"/>
          <w:sz w:val="28"/>
          <w:sz w:val="28"/>
          <w:szCs w:val="28"/>
          <w:rtl w:val="true"/>
          <w:lang w:bidi="ar-SA"/>
        </w:rPr>
        <w:t xml:space="preserve">وكنت أعير الدمع قبلك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من مات بعدك شاغله</w:t>
      </w:r>
    </w:p>
    <w:p>
      <w:pPr>
        <w:pStyle w:val="BookText"/>
        <w:rPr/>
      </w:pPr>
      <w:r>
        <w:rPr>
          <w:rFonts w:ascii="Amiri" w:hAnsi="Amiri" w:eastAsia="Amiri" w:cs="Amiri"/>
          <w:color w:val="111111"/>
          <w:sz w:val="28"/>
          <w:sz w:val="28"/>
          <w:szCs w:val="28"/>
          <w:rtl w:val="true"/>
          <w:lang w:bidi="ar-SA"/>
        </w:rPr>
        <w:t xml:space="preserve">عيني إذ أبكاكما الدهرفابكيا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نصره قد بان عنا ونائله</w:t>
      </w:r>
    </w:p>
    <w:p>
      <w:pPr>
        <w:pStyle w:val="BookText"/>
        <w:rPr/>
      </w:pPr>
      <w:r>
        <w:rPr>
          <w:rFonts w:ascii="Amiri" w:hAnsi="Amiri" w:eastAsia="Amiri" w:cs="Amiri"/>
          <w:color w:val="111111"/>
          <w:sz w:val="28"/>
          <w:sz w:val="28"/>
          <w:szCs w:val="28"/>
          <w:rtl w:val="true"/>
          <w:lang w:bidi="ar-SA"/>
        </w:rPr>
        <w:t xml:space="preserve">وكنت به أغشي القتال فعزني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المقدار من لا أقاتله</w:t>
      </w:r>
    </w:p>
    <w:p>
      <w:pPr>
        <w:pStyle w:val="BookText"/>
        <w:rPr/>
      </w:pPr>
      <w:r>
        <w:rPr>
          <w:rFonts w:ascii="IRNazanin" w:hAnsi="IRNazanin" w:eastAsia="IRNazanin"/>
          <w:color w:val="111111"/>
          <w:sz w:val="28"/>
          <w:sz w:val="28"/>
          <w:szCs w:val="28"/>
          <w:rtl w:val="true"/>
          <w:lang w:bidi="fa-IR"/>
        </w:rPr>
        <w:t xml:space="preserve">لعمرك إن الموت منا لمولع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كان يرجی نفعه وفواضله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على من مات بعدك شاغله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الذي نحن فيه، وذكرنا سائر الأبيات لأنها فائقة بعيدة النظير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 يرثي رجلا اسمه جارية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أجاري ما أزداد إلا صبابة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وماتزداد إلا تنانیا</w:t>
      </w:r>
    </w:p>
    <w:p>
      <w:pPr>
        <w:pStyle w:val="BookText"/>
        <w:rPr/>
      </w:pPr>
      <w:r>
        <w:rPr>
          <w:rFonts w:ascii="IRNazanin" w:hAnsi="IRNazanin" w:eastAsia="IRNazanin"/>
          <w:color w:val="111111"/>
          <w:sz w:val="28"/>
          <w:sz w:val="28"/>
          <w:szCs w:val="28"/>
          <w:rtl w:val="true"/>
          <w:lang w:bidi="fa-IR"/>
        </w:rPr>
        <w:t xml:space="preserve">أجاري لو نفس فدت نفس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مسرورا بنفسي وماليا</w:t>
      </w:r>
    </w:p>
    <w:p>
      <w:pPr>
        <w:pStyle w:val="BookText"/>
        <w:rPr/>
      </w:pPr>
      <w:r>
        <w:rPr>
          <w:rFonts w:ascii="Amiri" w:hAnsi="Amiri" w:eastAsia="Amiri" w:cs="Amiri"/>
          <w:color w:val="111111"/>
          <w:sz w:val="28"/>
          <w:sz w:val="28"/>
          <w:szCs w:val="28"/>
          <w:rtl w:val="true"/>
          <w:lang w:bidi="ar-SA"/>
        </w:rPr>
        <w:t xml:space="preserve">وقد كنت أرجو أن أراك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قضاء الله دون قضائيا</w:t>
      </w:r>
    </w:p>
    <w:p>
      <w:pPr>
        <w:pStyle w:val="BookText"/>
        <w:rPr/>
      </w:pPr>
      <w:r>
        <w:rPr>
          <w:rFonts w:ascii="IRNazanin" w:hAnsi="IRNazanin" w:eastAsia="IRNazanin"/>
          <w:color w:val="111111"/>
          <w:sz w:val="28"/>
          <w:sz w:val="28"/>
          <w:szCs w:val="28"/>
          <w:rtl w:val="true"/>
          <w:lang w:bidi="fa-IR"/>
        </w:rPr>
        <w:t xml:space="preserve">ألا فليمت من شاء بعدك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 الاقدارکان حذاريا</w:t>
      </w:r>
    </w:p>
    <w:p>
      <w:pPr>
        <w:pStyle w:val="BookText"/>
        <w:rPr/>
      </w:pPr>
      <w:r>
        <w:rPr>
          <w:rFonts w:ascii="Amiri" w:hAnsi="Amiri" w:eastAsia="Amiri" w:cs="Amiri"/>
          <w:color w:val="111111"/>
          <w:sz w:val="28"/>
          <w:sz w:val="28"/>
          <w:szCs w:val="28"/>
          <w:rtl w:val="true"/>
          <w:lang w:bidi="ar-SA"/>
        </w:rPr>
        <w:t xml:space="preserve">ومن الشعر المنسوب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قاله يوم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السواد لناظري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عليك الناظر</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p>
    <w:p>
      <w:pPr>
        <w:pStyle w:val="BookText"/>
        <w:rPr/>
      </w:pPr>
      <w:r>
        <w:rPr>
          <w:rFonts w:ascii="Amiri" w:hAnsi="Amiri" w:eastAsia="Amiri" w:cs="Amiri"/>
          <w:color w:val="111111"/>
          <w:sz w:val="28"/>
          <w:sz w:val="28"/>
          <w:szCs w:val="28"/>
          <w:rtl w:val="true"/>
          <w:lang w:bidi="ar-SA"/>
        </w:rPr>
        <w:t>ومن شعر الحماسة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سأبكيك ما فاضت دموعي فإن تغض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فحسبك منی ما تجن الجوانح</w:t>
      </w:r>
    </w:p>
    <w:p>
      <w:pPr>
        <w:pStyle w:val="BookText"/>
        <w:rPr/>
      </w:pPr>
      <w:r>
        <w:rPr>
          <w:rFonts w:ascii="Amiri" w:hAnsi="Amiri" w:eastAsia="Amiri" w:cs="Amiri"/>
          <w:color w:val="111111"/>
          <w:sz w:val="28"/>
          <w:sz w:val="28"/>
          <w:szCs w:val="28"/>
          <w:rtl w:val="true"/>
          <w:lang w:bidi="ar-SA"/>
        </w:rPr>
        <w:t xml:space="preserve">كان لم يمت حي سواك ولم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النوائح</w:t>
      </w:r>
    </w:p>
    <w:p>
      <w:pPr>
        <w:pStyle w:val="BookText"/>
        <w:rPr/>
      </w:pPr>
      <w:r>
        <w:rPr>
          <w:rFonts w:ascii="Amiri" w:hAnsi="Amiri" w:eastAsia="Amiri" w:cs="Amiri"/>
          <w:color w:val="111111"/>
          <w:sz w:val="28"/>
          <w:sz w:val="28"/>
          <w:szCs w:val="28"/>
          <w:rtl w:val="true"/>
          <w:lang w:bidi="ar-SA"/>
        </w:rPr>
        <w:t xml:space="preserve">لنن حسنت فيك المراثي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حسنت من قبل فيك المدائح</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أنا من رزء وان 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بسرور بعد موتك فارح</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96" w:name="pg16535_260792"/>
    </w:p>
    <w:p>
      <w:pPr>
        <w:pStyle w:val="Heading3"/>
        <w:numPr>
          <w:ilvl w:val="2"/>
          <w:numId w:val="1"/>
        </w:numPr>
        <w:rPr/>
      </w:pPr>
      <w:bookmarkStart w:id="397" w:name="__RefHeading___Toc9886043_1280447820"/>
      <w:bookmarkStart w:id="398" w:name="_Toc145"/>
      <w:bookmarkEnd w:id="396"/>
      <w:bookmarkEnd w:id="397"/>
      <w:r>
        <w:rPr>
          <w:rtl w:val="true"/>
        </w:rPr>
        <w:t xml:space="preserve">ثالثاً </w:t>
      </w:r>
      <w:r>
        <w:rPr>
          <w:rtl w:val="true"/>
        </w:rPr>
        <w:t xml:space="preserve">- </w:t>
      </w:r>
      <w:r>
        <w:rPr>
          <w:rtl w:val="true"/>
        </w:rPr>
        <w:t xml:space="preserve">حبیب الله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398"/>
    </w:p>
    <w:p>
      <w:pPr>
        <w:pStyle w:val="BookText"/>
        <w:rPr/>
      </w:pPr>
      <w:r>
        <w:rPr>
          <w:rFonts w:ascii="Amiri" w:hAnsi="Amiri" w:eastAsia="Amiri" w:cs="Amiri"/>
          <w:color w:val="111111"/>
          <w:sz w:val="28"/>
          <w:sz w:val="28"/>
          <w:szCs w:val="28"/>
          <w:rtl w:val="true"/>
          <w:lang w:bidi="ar-SA"/>
        </w:rPr>
        <w:t xml:space="preserve">قال الشيخ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عليه السلام، في هذا المقام خرج مخرج الكناية لبيان عظم المصيبة وشدة التألم من فقده صلوات الله عليه وليس معناه أن الصبر على فقده ومصابه ليس جميلاً حقيقة، وأن الجزع عليه ليس قبیحاً حقيقة فيما ذكره ابن میثم من التعليل على أن الصبر في مصابه غير جميل وان الجزع عليه غير قبيح ليس بصحيح</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9886045_1280447820"/>
      <w:bookmarkStart w:id="400" w:name="_Toc146"/>
      <w:bookmarkEnd w:id="399"/>
      <w:r>
        <w:rPr>
          <w:rtl w:val="true"/>
        </w:rPr>
        <w:t xml:space="preserve">رابعاً </w:t>
      </w:r>
      <w:r>
        <w:rPr>
          <w:rtl w:val="true"/>
        </w:rPr>
        <w:t xml:space="preserve">- </w:t>
      </w:r>
      <w:r>
        <w:rPr>
          <w:rtl w:val="true"/>
        </w:rPr>
        <w:t xml:space="preserve">محمد جواد مغنية </w:t>
      </w:r>
      <w:r>
        <w:rPr>
          <w:rtl w:val="true"/>
        </w:rPr>
        <w:t>(</w:t>
      </w:r>
      <w:r>
        <w:rPr>
          <w:rtl w:val="true"/>
        </w:rPr>
        <w:t>ت</w:t>
      </w:r>
      <w:r>
        <w:rPr>
          <w:rtl w:val="true"/>
        </w:rPr>
        <w:t xml:space="preserve">: </w:t>
      </w:r>
      <w:r>
        <w:rPr/>
        <w:t>1400</w:t>
      </w:r>
      <w:r>
        <w:rPr>
          <w:rtl w:val="true"/>
        </w:rPr>
        <w:t xml:space="preserve"> </w:t>
      </w:r>
      <w:r>
        <w:rPr>
          <w:rtl w:val="true"/>
        </w:rPr>
        <w:t>ه</w:t>
      </w:r>
      <w:r>
        <w:rPr>
          <w:rtl w:val="true"/>
        </w:rPr>
        <w:t>).</w:t>
      </w:r>
      <w:bookmarkEnd w:id="400"/>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الهين ويصح اطلاقه على العظيم وليس من قصد الإمام أن يقسّم كلا من الصبر والجزع إلى جميل وغير جمیل کما فهم الشارحون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وانما قصد الإمام أن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فراغا لا يسده شيء، وان أهل البيت من بعده تتراكم عليهم هموم وأحزان لا يقوى عليها إلا من بلغ الغاية والنهاية في صبره وایمانه ورضاه بما يرضي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وقع وحدث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دلیل صدق، وشاهد عدل على ذلك</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01" w:name="pg16535_260793"/>
    </w:p>
    <w:p>
      <w:pPr>
        <w:pStyle w:val="Heading3"/>
        <w:numPr>
          <w:ilvl w:val="2"/>
          <w:numId w:val="1"/>
        </w:numPr>
        <w:rPr/>
      </w:pPr>
      <w:bookmarkStart w:id="402" w:name="__RefHeading___Toc9886047_1280447820"/>
      <w:bookmarkStart w:id="403" w:name="_Toc147"/>
      <w:bookmarkEnd w:id="401"/>
      <w:bookmarkEnd w:id="402"/>
      <w:r>
        <w:rPr>
          <w:rtl w:val="true"/>
        </w:rPr>
        <w:t>المسألة الخامسة</w:t>
      </w:r>
      <w:r>
        <w:rPr>
          <w:rtl w:val="true"/>
        </w:rPr>
        <w:t xml:space="preserve">: </w:t>
      </w:r>
      <w:r>
        <w:rPr>
          <w:rtl w:val="true"/>
        </w:rPr>
        <w:t xml:space="preserve">خلاصة القول فيما أورده شراح نهج البلاغة واختلافهم في دلالة حزنه </w:t>
      </w:r>
      <w:r>
        <w:rPr>
          <w:rtl w:val="true"/>
        </w:rPr>
        <w:t>(</w:t>
      </w:r>
      <w:r>
        <w:rPr>
          <w:rtl w:val="true"/>
        </w:rPr>
        <w:t>عليه السلام</w:t>
      </w:r>
      <w:r>
        <w:rPr>
          <w:rtl w:val="true"/>
        </w:rPr>
        <w:t>).</w:t>
      </w:r>
      <w:bookmarkEnd w:id="403"/>
    </w:p>
    <w:p>
      <w:pPr>
        <w:pStyle w:val="BookText"/>
        <w:rPr/>
      </w:pPr>
      <w:r>
        <w:rPr>
          <w:rFonts w:ascii="IRNazanin" w:hAnsi="IRNazanin" w:eastAsia="IRNazanin"/>
          <w:color w:val="111111"/>
          <w:sz w:val="28"/>
          <w:sz w:val="28"/>
          <w:szCs w:val="28"/>
          <w:rtl w:val="true"/>
          <w:lang w:bidi="fa-IR"/>
        </w:rPr>
        <w:t xml:space="preserve">أختلف شراح نهج البلاغة في معنی صبره وجزعه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الصبر غير جميل في المصيبة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والجزع عليه غير قبيح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الدين والقدوة فيه، فالجزع في المصيبة به يستلزم دوام تذکره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السيد حبيب الله الخوئي إلى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مخرج الكناية لبيان عظم المصيبة وشدة التألم من 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نفي صحة قول ابن میثم البحراني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 هذا الرأي الشيخ مغنية، فقد نفى أن يكون الإمام قد قسم الصبر والجزع الى جميل وغير جميل، ويرى أن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فراغاً لا يسده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ذهب إليه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الأقرب لقصدية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ممانعة من تقسيم الجزع والصبر والحزن إلى قسمين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يستلزم إظهار الجزع وفقدان الصبر والتأوه والتألم والصراخ وهو مخصوص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خاصته، وعترته أهل بيته عامة، وقد ذهب فقهاء الإمامية الى رجحان هذا الأمر وتضافر النصوص في ثواب البكاء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يلحق به بکاء المؤمن لفقد عزیز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الجزع المنهي عنه المصحوب بعدم الرضا بقضاء الله والتسليم له وهذا قطعاً لا يصدر عن المشرع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غاية البداهة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شكواه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دفن البضعة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لولا غلبة المستولين علينا لجعلت المقام عند قبرك لزاماً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ينتقل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شحن عواطف المتلقي في تأوهه وتصبره على المصيبة لاسيما وان الآهات هي صوت يخرجه المتألم يقصد فيه جمع مشاعر السامع وشد انتباهه الى أمر في غاية الاهمية ويدفعه للسؤال عن سبب هذه الآهات ولان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يدور کلامه مدار أثر النص القرآني في كونهما ثقلين يتعاضدان في نجاة الامة وهداية الناس الى شريعة الله تعالى، كان لهذه الآهات من الآثار النفسية في تحريك عقل السامع وحواسه تأثير الحروف في أوائل بعض السّوَر القرآنية وما صحب بعض هذه الحروف من أحكام للمد أو القلقلة وغيرها بغية شد ذهن السامع وجوارحه لما سيتبع هذه الحروف في المصحف الشريف أو ما يخرج من الآهات من فم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سیستجیب ذهن المتلقي وجوارحه الى ما بعد هذا الافتتاح من الآهات وهي إيراده لجملة من الافعال المرتبطة بقضيته الاساس وهي ظلامة البضعة النبوية وطرق الاستعانة على تحمل هذه المصيبة وبيان حجم الجريمة التي اقترفها الجناة بلحاظ النظر الى منزلة الضحية وشأنيتها عند الله تعالى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المقاربة من القصدية للنص الشريف في الجعل المرتضوي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الثلاث القاسمة لظهر المباني العقدية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أستند عليها العدو فكانت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لقبر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التليث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والاعتكاف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والعويل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الثلاثة ترتكز على تصبير النفس للمصيبة العظمى وهي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كان منطلقة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التعامل مع مصیبته بفقد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عليها من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ارشدت الأحاديث النبوية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السنّة للاستعانة على المصائب التي تحل بالإنسان، فكان من هذه الأحاديث ما يلي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مرضه الذي توفي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أيما عبد من أمتي أصيب بمصيبة من بعدي فليَتَعَزَّ بمصيبته بي عن المصيبة التي تصيبه بعدي فإن أحداً من امتي لن يصاب بمصيبة بعدي أشد عليه من مصيبتي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 عن مكحول</w:t>
      </w:r>
      <w:r>
        <w:rPr>
          <w:rStyle w:val="FootnoteAnchor"/>
          <w:rtl w:val="true"/>
        </w:rPr>
        <w:footnoteReference w:id="225"/>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أحدكم مصيبة فليذكر مصيبته بي فإنها من أعظم المصائب</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أحدكم مصيبة فليذكر مصابه بي فإنها من أعظم المصائب</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باسط،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أصابت أحدکم مصيبة فليذكر مصابه بي وليعزه ذلك من مصيبته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الوليد بإسناده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الحسن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المدائن، فلما قرأ الكتاب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لها من مصيبة ما أعظمها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منكم بمصيبة فليذكر مصابه بي فإنه لن يصاب بمصيبة أعظم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النصوص الشريفة تكشف عن حجم الألم الذي كان يشعر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والمصيبة التي أحلت به لفقد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هذه المصيبة هي مما هون على منتج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 بفقد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ومانزل عليها من جهة اخری، کما بين النص الشريف في ذكره وبيانه للظلم الذي أصابها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دفنها سراً، وهضم حقها قهرا، ومنع ارثها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فمصيبة فقد رسول الله أعظم مما جرى ولذا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الله یا رسول الله المشتکی وفيك أحسن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عزائه برسول الله هوّن عليه عزائه بفقد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عليها وهذا من اصدق الدلالات على درجة حبه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ایمانه بالله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أمر وجداني لا يحتاج الى تدليل کي نثبت العلاقة بين الحب والایمان ويكفي بذلك شاهداً،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والده وولده والناس أجمعين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كن فيك وجد حلاوة الإيمان، أنّ يكون الله ورسوله احب اليه مما سواهما، وأن يحب المرء الا وان يكره ان يعود في الكفر کما یکره ان يقذف في النار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وابو سبطيه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يناشد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 عليهم بجملة من المزايا والخصائص التي حظي بها ولم ينالها غيره من بينهم وهو يكشف بذلك عن نوع العلاقة التي كانت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 وضعني في حجره وانا ولد، يضمني الى صدره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الجعل في المقام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والتلبث والاعوال يرتكز على أمرين أساسيين،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الأمران يسيران بالتوازي في المسيرة الحياتية لكل انسان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6535_260801"/>
      <w:bookmarkStart w:id="405" w:name="pg16535_260801"/>
      <w:bookmarkEnd w:id="4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pg16535_260801"/>
      <w:bookmarkStart w:id="407" w:name="__RefHeading___Toc9886049_1280447820"/>
      <w:bookmarkStart w:id="408" w:name="_Toc148"/>
      <w:bookmarkEnd w:id="406"/>
      <w:bookmarkEnd w:id="407"/>
      <w:r>
        <w:rPr>
          <w:rtl w:val="true"/>
        </w:rPr>
        <w:t xml:space="preserve">الفصل الثالث </w:t>
      </w:r>
      <w:r>
        <w:rPr>
          <w:rtl w:val="true"/>
        </w:rPr>
        <w:t>«</w:t>
      </w:r>
      <w:r>
        <w:rPr>
          <w:rtl w:val="true"/>
        </w:rPr>
        <w:t>أحكام صلاة الجنازة</w:t>
      </w:r>
      <w:r>
        <w:rPr>
          <w:rtl w:val="true"/>
        </w:rPr>
        <w:t>»</w:t>
      </w:r>
      <w:bookmarkEnd w:id="4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اُسْتُشْهِدُوا فِی سَبِیلِ اَللَّهِ مِنَ اَلْمُهَاجِرِینَ والأَنصَارِ، وَ لِکُلٍّ فَضْلٌ، حَتَّی إِذَا اُسْتُشْهِدَ شَهِیدُنَا قِیلَ سَیِّدُ اَلشُّهَدَاءِ، وَ 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بِسَبْعِینَ تَکْبِیرَةً عِنْدَ صَلاَتِهِ عَلَیْهِ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النهج الشريف بعض المسائل المتعلقة بأحكام صلاة الجنازة وما ارتبط بها من عدد التكبيرات، والصلاة على الشهيد واختصاص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تكبيرة واختلاف المذاهب في هذه الأحكام وغيرها من المسائل التي سنعرض لها؛ ولا شك أننا لن ندرك جميع ما جاء في نهج البلاغة من أحكام، فنسأل الله التوفيق لما يحب ويرضا</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6535_260805"/>
      <w:bookmarkStart w:id="410" w:name="pg16535_260805"/>
      <w:bookmarkEnd w:id="410"/>
    </w:p>
    <w:p>
      <w:pPr>
        <w:pStyle w:val="Heading3"/>
        <w:numPr>
          <w:ilvl w:val="2"/>
          <w:numId w:val="1"/>
        </w:numPr>
        <w:rPr/>
      </w:pPr>
      <w:bookmarkStart w:id="411" w:name="pg16535_260805"/>
      <w:bookmarkStart w:id="412" w:name="__RefHeading___Toc9886051_1280447820"/>
      <w:bookmarkStart w:id="413" w:name="_Toc149"/>
      <w:bookmarkEnd w:id="411"/>
      <w:bookmarkEnd w:id="412"/>
      <w:r>
        <w:rPr>
          <w:rtl w:val="true"/>
        </w:rPr>
        <w:t>المبحث الأول جواز الزيادة في صلاة الجنازة، وكراهة ذلك، إلّا إذا كان الميت من أهل العلم والتقوى</w:t>
      </w:r>
      <w:bookmarkEnd w:id="413"/>
    </w:p>
    <w:p>
      <w:pPr>
        <w:pStyle w:val="Heading3"/>
        <w:numPr>
          <w:ilvl w:val="2"/>
          <w:numId w:val="1"/>
        </w:numPr>
        <w:rPr/>
      </w:pPr>
      <w:bookmarkStart w:id="414" w:name="__RefHeading___Toc9886053_1280447820"/>
      <w:bookmarkStart w:id="415" w:name="_Toc150"/>
      <w:bookmarkEnd w:id="414"/>
      <w:r>
        <w:rPr>
          <w:rtl w:val="true"/>
        </w:rPr>
        <w:t>المسألة الأولى</w:t>
      </w:r>
      <w:r>
        <w:rPr>
          <w:rtl w:val="true"/>
        </w:rPr>
        <w:t xml:space="preserve">: </w:t>
      </w:r>
      <w:r>
        <w:rPr>
          <w:rtl w:val="true"/>
        </w:rPr>
        <w:t>معنى الجنازة لغة</w:t>
      </w:r>
      <w:r>
        <w:rPr>
          <w:rtl w:val="true"/>
        </w:rPr>
        <w:t>.</w:t>
      </w:r>
      <w:bookmarkEnd w:id="415"/>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المعجمية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وَجَنَزَ الشيء يجنزه جنزاً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النوار لما احتضرت أوصت أن يصلى عليها الحسن،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جنزتموها فأذنوني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والجِنَازَة والجَنَازة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أَن اشتقاقه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ما صحته،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الجَنائز، والعامة تقول الجَنازة، بالفتح، والمعنى الميّت على السرير، فإِذا لم يكن عليه الميت فهو سرير ونَعش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له امرأَتان فَرُمِیَت إِحداهما في جنازتها أَي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 إِذا أَخبَرَت عن موت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الجِنازَة تصير مَرمِیًّا فيها، والمراد بالرمي الحَمل والوَضع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والجِنازة،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بِسَرِيرِه،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السّرِير، بالفتح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ورُمِيَ في جَنَازته أَي مات، وطُعِن في جِنازته أَي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يسمی جِنَازة حتى يكون عليه ميت، وإِلا فهو سرير أَو نعش؛ وأَنشد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أَنبَضَ الرَّامون فيها تَرَنَّمَت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ثَكلى أَوجَعَتها الجَنائِزُ</w:t>
      </w:r>
    </w:p>
    <w:p>
      <w:pPr>
        <w:pStyle w:val="BookText"/>
        <w:rPr/>
      </w:pPr>
      <w:r>
        <w:rPr>
          <w:rFonts w:ascii="Amiri" w:hAnsi="Amiri" w:eastAsia="Amiri" w:cs="Amiri"/>
          <w:color w:val="111111"/>
          <w:sz w:val="28"/>
          <w:sz w:val="28"/>
          <w:szCs w:val="28"/>
          <w:rtl w:val="true"/>
          <w:lang w:bidi="ar-SA"/>
        </w:rPr>
        <w:t>وإذا ثقل على القوم أَمر أَو اغتَمُّوا به، فهو جِنَازة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كنتُ أَخشى أَن أَكُون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ومَن يَغتَرُّ بالحَدَثان؟</w:t>
      </w:r>
    </w:p>
    <w:p>
      <w:pPr>
        <w:pStyle w:val="BookText"/>
        <w:rPr/>
      </w:pPr>
      <w:r>
        <w:rPr>
          <w:rFonts w:ascii="Amiri" w:hAnsi="Amiri" w:eastAsia="Amiri" w:cs="Amiri"/>
          <w:color w:val="111111"/>
          <w:sz w:val="28"/>
          <w:sz w:val="28"/>
          <w:szCs w:val="28"/>
          <w:rtl w:val="true"/>
          <w:lang w:bidi="ar-SA"/>
        </w:rPr>
        <w:t>وقال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الجِنَازة لأَن الثياب تُجمع والرجلُ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وجُنِزوا أَي 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الرجُل حتى تُرِك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مقدّم عالم بلغات العرب، خبير بأيّامها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فقيهاً، حافظاً للقرآن، لسناً، فصيحاً، سريع البديهة، حاضر الجواب، جدلًا، راسخ العقيدة، قويّ الإِيمان،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الكميت عشر خصال لم تكن في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 أسد، وفقيه الشيعة، وحافظ القرآن، وثبت الجنان، وكان كاتباً حسن الخط، وكان نسابة، وكان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محباً لاَهل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مخلصاً لهم، منقطعاً لمدحهم، معتقداً فيهم أنّهم وسائله إلى الله سبحانه، وأنّ مودتهم أجر الرسالة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في سبيلهم الأذي وقاسى الخوف والاختفاء وكان يأبى أن يتقبّل منهم الصلات،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بمدحي إياكم إلَّا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والکمیت شاعر شيعي، عميق التشيع، عقلي الشعر، قوي الحجة، متين الجدل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أوّل شاعر رصد أكثر شعره لخدمة فكرة عقائدية معينة في العهد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والهاشميات عبارة عن مجموعة ضخمة من الحجج والأدلة سواء كانت من العقل أو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نجد الكميت دائماً يقيم المعادلات ويقدم المقارنات بين جور الأُمويين وعدل الهاشميين، فأئمة الشيعة يحكمون بالكتاب والسنّة، أمّا الأُمويون فهم أصحاب جور وبدع وضلالات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الكميت قدم المدينة فأتی أبا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بن الحسين بن علي رضي الله عنهم فأذن له ليلاً وأنشده، فلما بلغ من الميمية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وطغام</w:t>
      </w:r>
    </w:p>
    <w:p>
      <w:pPr>
        <w:pStyle w:val="BookText"/>
        <w:rPr/>
      </w:pPr>
      <w:r>
        <w:rPr>
          <w:rFonts w:ascii="IRNazanin" w:hAnsi="IRNazanin" w:eastAsia="IRNazanin"/>
          <w:color w:val="111111"/>
          <w:sz w:val="28"/>
          <w:sz w:val="28"/>
          <w:szCs w:val="28"/>
          <w:rtl w:val="true"/>
          <w:lang w:bidi="fa-IR"/>
        </w:rPr>
        <w:t>بکی أبو جعفر،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کميت لو كان عندنا مال لَاعطيناك، ولكن لك ما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مؤيداً بروح القُدُس ما ذببتَ عنّا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أبا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لما أنشده الكميت أبياتاً رفع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مبلغ شعر الكميت خمسة آلاف ومائتان وتسعة وثمانون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الهاشميات فتقدر بخمسمائة وثمانية وسبعين بيتاً وقد شرحها محمد محمود الرافعي المصري، 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مختار الكلام، ومن رائق الشعر وشيّقه، وجيّد القول وطريفه أحسن فيه كل الإحسان، وأجاد كلَّ الإجادة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أيضاً محمد شاكر الخيّاط النابلسي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الكميت سنة ست وعشرين ومائة، وكان مولده سنة ستين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حيّاً وميتاً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6535_260808"/>
      <w:bookmarkStart w:id="417" w:name="pg16535_260808"/>
      <w:bookmarkEnd w:id="417"/>
    </w:p>
    <w:p>
      <w:pPr>
        <w:pStyle w:val="BookText"/>
        <w:rPr/>
      </w:pPr>
      <w:bookmarkStart w:id="418" w:name="pg16535_260808"/>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مَیتاً جِنازَةً خير مَیتٍ غَيَّبَته حَفائِرُ الأَقوام</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419" w:name="__RefHeading___Toc9886055_1280447820"/>
      <w:bookmarkStart w:id="420" w:name="_Toc151"/>
      <w:bookmarkEnd w:id="419"/>
      <w:r>
        <w:rPr>
          <w:rtl w:val="true"/>
        </w:rPr>
        <w:t>المسألة الثانية</w:t>
      </w:r>
      <w:r>
        <w:rPr>
          <w:rtl w:val="true"/>
        </w:rPr>
        <w:t xml:space="preserve">: </w:t>
      </w:r>
      <w:r>
        <w:rPr>
          <w:rtl w:val="true"/>
        </w:rPr>
        <w:t>أقوال فقهاء الإمامية في جواز الزيادة في صلاة الجنازة</w:t>
      </w:r>
      <w:r>
        <w:rPr>
          <w:rtl w:val="true"/>
        </w:rPr>
        <w:t>.</w:t>
      </w:r>
      <w:bookmarkEnd w:id="420"/>
    </w:p>
    <w:p>
      <w:pPr>
        <w:pStyle w:val="BookText"/>
        <w:rPr/>
      </w:pPr>
      <w:r>
        <w:rPr>
          <w:rFonts w:ascii="Amiri" w:hAnsi="Amiri" w:eastAsia="Amiri" w:cs="Amiri"/>
          <w:color w:val="111111"/>
          <w:sz w:val="28"/>
          <w:sz w:val="28"/>
          <w:szCs w:val="28"/>
          <w:rtl w:val="true"/>
          <w:lang w:bidi="ar-SA"/>
        </w:rPr>
        <w:t xml:space="preserve">تناول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جواز الزيادة في صلاة الجنازة وكراهة التكرار في أداء الصلاة على الميت باستثناء الصلاة على الميت إذا كان من أهل العلم والشرف والتقوى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ولبيان هذه الاقوال نورد قول صاحب الحدائق الناظرة 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أورد أقوال علماء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نتبعه بقول السيد محمد کاظم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لنضع بين يدي الباحث منهج الإجمال في البحث والإيجاز وهي طريقة امتازت بها مدرسة الإمامية في الفقه وغيرها</w:t>
      </w:r>
      <w:r>
        <w:rPr>
          <w:rFonts w:eastAsia="IRNazanin" w:cs="IRNazanin"/>
          <w:color w:val="111111"/>
          <w:sz w:val="28"/>
          <w:szCs w:val="28"/>
          <w:rtl w:val="true"/>
          <w:lang w:bidi="fa-IR"/>
        </w:rPr>
        <w:t>.</w:t>
      </w:r>
    </w:p>
    <w:p>
      <w:pPr>
        <w:pStyle w:val="Heading3"/>
        <w:numPr>
          <w:ilvl w:val="2"/>
          <w:numId w:val="1"/>
        </w:numPr>
        <w:rPr/>
      </w:pPr>
      <w:bookmarkStart w:id="421" w:name="__RefHeading___Toc9886057_1280447820"/>
      <w:bookmarkStart w:id="422" w:name="_Toc152"/>
      <w:bookmarkEnd w:id="421"/>
      <w:r>
        <w:rPr>
          <w:rtl w:val="true"/>
        </w:rPr>
        <w:t xml:space="preserve">أولاً </w:t>
      </w:r>
      <w:r>
        <w:rPr>
          <w:rtl w:val="true"/>
        </w:rPr>
        <w:t xml:space="preserve">- </w:t>
      </w:r>
      <w:r>
        <w:rPr>
          <w:rtl w:val="true"/>
        </w:rPr>
        <w:t xml:space="preserve">قال المحقق البحراني </w:t>
      </w:r>
      <w:r>
        <w:rPr>
          <w:rtl w:val="true"/>
        </w:rPr>
        <w:t>(</w:t>
      </w:r>
      <w:r>
        <w:rPr>
          <w:rtl w:val="true"/>
        </w:rPr>
        <w:t>ت</w:t>
      </w:r>
      <w:r>
        <w:rPr>
          <w:rtl w:val="true"/>
        </w:rPr>
        <w:t xml:space="preserve">: </w:t>
      </w:r>
      <w:r>
        <w:rPr/>
        <w:t>1186</w:t>
      </w:r>
      <w:r>
        <w:rPr>
          <w:rtl w:val="true"/>
        </w:rPr>
        <w:t xml:space="preserve"> </w:t>
      </w:r>
      <w:r>
        <w:rPr>
          <w:rtl w:val="true"/>
        </w:rPr>
        <w:t>ه</w:t>
      </w:r>
      <w:r>
        <w:rPr>
          <w:rtl w:val="true"/>
        </w:rPr>
        <w:t>):</w:t>
      </w:r>
      <w:bookmarkEnd w:id="42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تكرار الصلاة على الميت، فالمشهور الكراهة؛ وقال ابن أبي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بالصلاة على من صلى عليه مرة، فقد 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سهل بن حنیف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تكره الجماعة وتجوز فرادى لتكرار الصحابة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على جنازة يكره له أن يصلي عليها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باختصاص الكراهة بالمصلى المتحد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الشهيد في الذكرى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ظاهرهم اختصاص الكراهة بمن صلى على الميت لما تلوناه عنهم من جواز الصلاة ممن فاتته على القبر أو يريدون بالكراهة قبل الدفن حتى ينتظم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الشيخ في الاستبصار استحباب التكرار من المصلي الواحد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قول بكراهة تكرار الصلاة إذا خاف على الميت، وله أيضا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التكرار عند الخوف عليه أو مع منافاته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بكون التكرار من المصلي الواحد أو يكون منافيا للتعجيل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أقوال الأصحاب المتعلقة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فهي مختلفة في ذلك، ومنها نشأ الاختلاف بين الأصحاب في هذا الباب؛ وها أنا أسوق ما وقفت عليه منها، مذيلا لها بما رزقني الله سبحانه فهمه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الصحيح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صلى على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سجى بثوب وجعل وسط البيت فإذا دخل قوم داروا به وصلوا عليه ودعوا له ثم يخرجون ويدخل آخرون ثم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كيف كانت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غسله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كفنه، سجاه، ثم أدخل عليه عشرة فداروا حوله، ثم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مَلائِکتَهُ یصَلُّونَ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القوم كما يقول حتى صلى عليه أهل المدينة وأهل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الحلبي 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العباس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الناس قد اجتمعوا أن يدفنوا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المصلى، وأن يؤمهم رجل منهم؛ فخرج أميرا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حيا وميتا، وقال إني أدفن في البقعة التي أقبض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على الباب فصلى عليه ثم أمر الناس عشرة عشرة يصلون عليه ثم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الملائكة والمهاجرون والأنصار فوجا فوجا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صحته وسلامته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أنزلت هذه الآية على في الصلاة على بعد قبض الله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عَلَى النَّبِی یا أَیهَا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أحمد بن أبي طالب الطبرسي في كتاب الاحتجاج عن سليم بن قيس، عن سلمان الفارسي في حديث يصف فيه تغسيل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غسله وكفنه أدخلني وأدخل أبا ذر والمقداد وفاطمة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وصففنا خلفه فصلى عليه ثم أدخل عشرة من المهاجرين وعشرة من الأنصار فیصلون ويخرجون حتى لم يبق أحد من المهاجرين والأنصار إلا صلي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خبير بأنه ربما ظهر من التأمل في هذه الأخبار الواردة في صلاة الناس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فوجا فوجا إنما هو بمعنی الدعاء خاصة وأنه لم يصل عليه الصلاة المعهودة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هؤلاء النفر الذين تضمنهم حديث الاحتجاج، وإليه تشير أيضا صحيحة الحلبي أو حسنته وقوله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فصلى عليه ثم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صحيح أبي مريم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قوم داروا به وصلوا ودعوا له أنهم يحيطون به من جميع الجهات ويدعون له وهكذا من يدخل بعدهم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قوله في حديثه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أدخل عليه عشرة فداروا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ما صلى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 عليه خبر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p>
    <w:p>
      <w:pPr>
        <w:pStyle w:val="BookText"/>
        <w:rPr/>
      </w:pPr>
      <w:r>
        <w:rPr>
          <w:rFonts w:ascii="IRNazanin" w:hAnsi="IRNazanin" w:eastAsia="IRNazanin"/>
          <w:color w:val="111111"/>
          <w:sz w:val="28"/>
          <w:sz w:val="28"/>
          <w:szCs w:val="28"/>
          <w:rtl w:val="true"/>
          <w:lang w:bidi="fa-IR"/>
        </w:rPr>
        <w:t xml:space="preserve">ظاهر في أن الصلاة كانت بهذه الكيفية كما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القوم کما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يشير قوله في حديث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حال صحته أن هذه الآية نزلت عليه في الصلاة عليه بعد الموت ولا ريب أن الصلاة في الآية إنما هي بمعنى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أقف على من تنبه لهذا الاحتمال الذي ذكرناه إلا الفاضل محمد تقي المجلسي في حواشي التهذيب حيث على كتب على حديث أبي مريم الأنصاري الأول منهما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طافوا به احتراما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صلوا عليه بعد أو أنهم جعلوه قبلة وتوجهوا إليه من كل جانب عند 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المراد بالصلاة هنا الدعاء وكان صلاة الناس عليه هكذا وإنما صلى عليه الصلاة المخصوصة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خواصه کما دلَّ عليه خبر أورده في كتاب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للتقريب الذي قدمناه في جملة من أخبار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يسقط الاستدلال بهذه الأخبار على جواز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سهل بن حنیف و کان بدريا خمس تكبيرات، ثم مشى ساعة ثم وضعه وكبر عليه خمسة أخرى، فصنع ذلك حتی کبر عليه خمسا وعشرين تكبيرة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شمر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جُعِلت فداك، إنا نتحدث بالعراق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سهل بن حنيف فكبَّر عليه ستاً، ثم التفت إلى من كان خلفه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بدریا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يكن كذا، ولكنه صلى عليه خمسا، ثم رفعه ومشی به ساعة، ثم وضعه فكبر عليه خمسا، ففعل ذلك خمس مرات حتى كبر عليه خمسا وعشرين تكبيرة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الجنائز،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إلى أهل الميت ما شاءوا 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إنهم يكبرون أربعا؟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بلغكم أن رجلا صلى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عليه خسما حتی صلى عليه خمس صلوات، یکبر في كل صلاة خمس تكبيرات؟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بدري عقبي أحدي وكان من النقباء الذين اختارهم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الاثني عشر نقيبا و كانت له خمس مناقب فصلى عليه لكل منقبة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الخبر في تعداد المناقب إنما هو أربع مناقب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خمس مناقب، وإن تعداد الصلاة خمسا كان بإزاء المناقب الخمس، ولعل المنقبة الخامسة هو إخلاص الرجل في التشيع والولاء لأمير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كان من السابقين الذين رجعوا إليه بعد ارتداد الناس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تضمنه الخبر من عدم التحديد في التكبير وإن ذلك إلى أهل الميت یکبرون ما شاءوا فترده الأخبار المستفيضة المتقدمة في الموضع التاسع وقد مرَّ نظير هذا الخبر في عدم التوقيت في التكبير، وحمل الجميع على التقية متعين</w:t>
      </w:r>
      <w:r>
        <w:rPr>
          <w:rFonts w:eastAsia="IRNazanin" w:cs="IRNazanin"/>
          <w:color w:val="111111"/>
          <w:sz w:val="28"/>
          <w:szCs w:val="28"/>
          <w:rtl w:val="true"/>
          <w:lang w:bidi="fa-IR"/>
        </w:rPr>
        <w:t xml:space="preserve">. </w:t>
      </w:r>
      <w:bookmarkStart w:id="423" w:name="pg16535_260814"/>
    </w:p>
    <w:p>
      <w:pPr>
        <w:pStyle w:val="BookText"/>
        <w:rPr/>
      </w:pPr>
      <w:bookmarkEnd w:id="423"/>
      <w:r>
        <w:rPr>
          <w:rFonts w:ascii="Amiri" w:hAnsi="Amiri" w:eastAsia="Amiri" w:cs="Amiri"/>
          <w:color w:val="111111"/>
          <w:sz w:val="28"/>
          <w:sz w:val="28"/>
          <w:szCs w:val="28"/>
          <w:rtl w:val="true"/>
          <w:lang w:bidi="ar-SA"/>
        </w:rPr>
        <w:t>قال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 تكبيرات بينها أربعة أدعية، وعليه علماؤنا أجمع، وبه قال زيد بن أرقم، وحذيفة بن اليمان،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أربعاً، وبه قال الأوزاعي، والثوري، وأبو حنيفة، ومالك، وداود، وأبو 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سیرین وأبو السقيا جابر بن زید یکبر ثلاثا، ورواه الجمهور عن ابن عباس، وقال عبد الله بن مسعود یکبر ما کبّر الإمام أربعا وخمسا وسبعا وتسعا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روایات إحداها یکبر أربعاً، والأخرى يتابع الإمام إلى خمس، والأخرى يتابعه إلى سبع، وبذلك يظهر أنه لم يوافق الإمامية في هذه المسألة إلا زيد بن أرقم وحذيفة بن اليمان من الصحابة وأما علماؤهم فكما عرفت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كلمة الأصحاب قديما وحديثا متفقة على الخمس في المؤمن، وقد عضدها الأخبار المستفيضة المتقدم كثير منها في الموضع المشار إليه وأقوال العامة کما تری، وحينئذ فلا وجه لما دل على خلاف ما قلناه إلا التقية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9886059_1280447820"/>
      <w:bookmarkStart w:id="425" w:name="_Toc153"/>
      <w:bookmarkEnd w:id="424"/>
      <w:r>
        <w:rPr>
          <w:rtl w:val="true"/>
        </w:rPr>
        <w:t xml:space="preserve">ثانياً </w:t>
      </w:r>
      <w:r>
        <w:rPr>
          <w:rtl w:val="true"/>
        </w:rPr>
        <w:t xml:space="preserve">- </w:t>
      </w:r>
      <w:r>
        <w:rPr>
          <w:rtl w:val="true"/>
        </w:rPr>
        <w:t xml:space="preserve">السيد اليزدي </w:t>
      </w:r>
      <w:r>
        <w:rPr>
          <w:rtl w:val="true"/>
        </w:rPr>
        <w:t>(</w:t>
      </w:r>
      <w:r>
        <w:rPr>
          <w:rtl w:val="true"/>
        </w:rPr>
        <w:t>ت</w:t>
      </w:r>
      <w:r>
        <w:rPr>
          <w:rtl w:val="true"/>
        </w:rPr>
        <w:t xml:space="preserve">: </w:t>
      </w:r>
      <w:r>
        <w:rPr/>
        <w:t>1337</w:t>
      </w:r>
      <w:r>
        <w:rPr>
          <w:rtl w:val="true"/>
        </w:rPr>
        <w:t xml:space="preserve"> </w:t>
      </w:r>
      <w:r>
        <w:rPr>
          <w:rtl w:val="true"/>
        </w:rPr>
        <w:t>ه</w:t>
      </w:r>
      <w:r>
        <w:rPr>
          <w:rtl w:val="true"/>
        </w:rPr>
        <w:t>).</w:t>
      </w:r>
      <w:bookmarkEnd w:id="42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العروة جامعاً للأمر في مفردات معدودة داكاً للحكم في الجواز والكراهة واستثنائها كما جاء في المسالة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کالاتي</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تكرار الصلاة على الميت سواء أتحد المصلي أو تعدد، لكنه مكروه إلا إذا كان الميت من أهل العلم والشرف والتقوى</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426" w:name="pg16535_260815"/>
    </w:p>
    <w:p>
      <w:pPr>
        <w:pStyle w:val="Heading3"/>
        <w:numPr>
          <w:ilvl w:val="2"/>
          <w:numId w:val="1"/>
        </w:numPr>
        <w:rPr/>
      </w:pPr>
      <w:bookmarkStart w:id="427" w:name="__RefHeading___Toc9886061_1280447820"/>
      <w:bookmarkStart w:id="428" w:name="_Toc154"/>
      <w:bookmarkEnd w:id="426"/>
      <w:bookmarkEnd w:id="427"/>
      <w:r>
        <w:rPr>
          <w:rtl w:val="true"/>
        </w:rPr>
        <w:t>المسألة الثالثة</w:t>
      </w:r>
      <w:r>
        <w:rPr>
          <w:rtl w:val="true"/>
        </w:rPr>
        <w:t xml:space="preserve">: </w:t>
      </w:r>
      <w:r>
        <w:rPr>
          <w:rtl w:val="true"/>
        </w:rPr>
        <w:t>أقوال فقهاء المذاهب الأخرى في جواز الزيادة في صلاة الجنازة</w:t>
      </w:r>
      <w:r>
        <w:rPr>
          <w:rtl w:val="true"/>
        </w:rPr>
        <w:t>.</w:t>
      </w:r>
      <w:bookmarkEnd w:id="428"/>
    </w:p>
    <w:p>
      <w:pPr>
        <w:pStyle w:val="BookText"/>
        <w:rPr/>
      </w:pPr>
      <w:r>
        <w:rPr>
          <w:rFonts w:ascii="Amiri" w:hAnsi="Amiri" w:eastAsia="Amiri" w:cs="Amiri"/>
          <w:color w:val="111111"/>
          <w:sz w:val="28"/>
          <w:sz w:val="28"/>
          <w:szCs w:val="28"/>
          <w:rtl w:val="true"/>
          <w:lang w:bidi="ar-SA"/>
        </w:rPr>
        <w:t>تناول فقهاء المذاهب الاسلامية مسالة تكرار الصلاة على الجنازة في كتبهم الفقهية وقد اشتهر بينهم القول بكراهة إعادة الصلاة على الجنازة، وهي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9886063_1280447820"/>
      <w:bookmarkStart w:id="430" w:name="_Toc155"/>
      <w:bookmarkEnd w:id="429"/>
      <w:r>
        <w:rPr>
          <w:rtl w:val="true"/>
        </w:rPr>
        <w:t xml:space="preserve">أولاً </w:t>
      </w:r>
      <w:r>
        <w:rPr>
          <w:rtl w:val="true"/>
        </w:rPr>
        <w:t xml:space="preserve">- </w:t>
      </w:r>
      <w:r>
        <w:rPr>
          <w:rtl w:val="true"/>
        </w:rPr>
        <w:t>المذهب المالكي</w:t>
      </w:r>
      <w:r>
        <w:rPr>
          <w:rtl w:val="true"/>
        </w:rPr>
        <w:t>.</w:t>
      </w:r>
      <w:bookmarkEnd w:id="430"/>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صلى عليها جماعة، واما اذا صلى عليها واحد فالإعادة مطلوبة، إما وجوباً على قول ابن رشد القائل باشتراط الجماعة فيها، وإما استحباباً على طريق اللخمي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9886065_1280447820"/>
      <w:bookmarkStart w:id="432" w:name="_Toc156"/>
      <w:bookmarkEnd w:id="431"/>
      <w:r>
        <w:rPr>
          <w:rtl w:val="true"/>
        </w:rPr>
        <w:t xml:space="preserve">ثانياً </w:t>
      </w:r>
      <w:r>
        <w:rPr>
          <w:rtl w:val="true"/>
        </w:rPr>
        <w:t xml:space="preserve">- </w:t>
      </w:r>
      <w:r>
        <w:rPr>
          <w:rtl w:val="true"/>
        </w:rPr>
        <w:t>المذهب الحنفي</w:t>
      </w:r>
      <w:r>
        <w:rPr>
          <w:rtl w:val="true"/>
        </w:rPr>
        <w:t>.</w:t>
      </w:r>
      <w:bookmarkEnd w:id="432"/>
    </w:p>
    <w:p>
      <w:pPr>
        <w:pStyle w:val="BookText"/>
        <w:rPr/>
      </w:pPr>
      <w:r>
        <w:rPr>
          <w:rFonts w:ascii="Amiri" w:hAnsi="Amiri" w:eastAsia="Amiri" w:cs="Amiri"/>
          <w:color w:val="111111"/>
          <w:sz w:val="28"/>
          <w:sz w:val="28"/>
          <w:szCs w:val="28"/>
          <w:rtl w:val="true"/>
          <w:lang w:bidi="ar-SA"/>
        </w:rPr>
        <w:t xml:space="preserve">قال 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احکام غسل الشهيد لو تعرض الى قطع الجسد إلى نصفين فيصلى على النصف الموجود فقط، فقال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وجد نصفه مشقوقاً لا يغسل لما قلنا، ولأنه لو غسل الأقل أو النصف يصلى عليه لان الغسل لأجل الصلاة ولو صلى عليه لا يؤمن ان يوجد الباقي فيصلى عليه فيؤدي الى تكرار الصلاة على ميت واحد وذلك </w:t>
      </w:r>
      <w:bookmarkStart w:id="433" w:name="pg16535_260816"/>
    </w:p>
    <w:p>
      <w:pPr>
        <w:pStyle w:val="BookText"/>
        <w:rPr/>
      </w:pPr>
      <w:bookmarkEnd w:id="433"/>
      <w:r>
        <w:rPr>
          <w:rFonts w:ascii="Amiri" w:hAnsi="Amiri" w:eastAsia="Amiri" w:cs="Amiri"/>
          <w:color w:val="111111"/>
          <w:sz w:val="28"/>
          <w:sz w:val="28"/>
          <w:szCs w:val="28"/>
          <w:rtl w:val="true"/>
          <w:lang w:bidi="ar-SA"/>
        </w:rPr>
        <w:t>مكروه عندنا</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434" w:name="__RefHeading___Toc9886067_1280447820"/>
      <w:bookmarkStart w:id="435" w:name="_Toc157"/>
      <w:bookmarkEnd w:id="434"/>
      <w:r>
        <w:rPr>
          <w:rtl w:val="true"/>
        </w:rPr>
        <w:t xml:space="preserve">ثالثاً </w:t>
      </w:r>
      <w:r>
        <w:rPr>
          <w:rtl w:val="true"/>
        </w:rPr>
        <w:t xml:space="preserve">- </w:t>
      </w:r>
      <w:r>
        <w:rPr>
          <w:rtl w:val="true"/>
        </w:rPr>
        <w:t>المذهب الحنبلي</w:t>
      </w:r>
      <w:r>
        <w:rPr>
          <w:rtl w:val="true"/>
        </w:rPr>
        <w:t>.</w:t>
      </w:r>
      <w:bookmarkEnd w:id="435"/>
    </w:p>
    <w:p>
      <w:pPr>
        <w:pStyle w:val="BookText"/>
        <w:rPr/>
      </w:pPr>
      <w:r>
        <w:rPr>
          <w:rFonts w:ascii="Amiri" w:hAnsi="Amiri" w:eastAsia="Amiri" w:cs="Amiri"/>
          <w:color w:val="111111"/>
          <w:sz w:val="28"/>
          <w:sz w:val="28"/>
          <w:szCs w:val="28"/>
          <w:rtl w:val="true"/>
          <w:lang w:bidi="ar-SA"/>
        </w:rPr>
        <w:t xml:space="preserve">قال الشيخ عبد الكريم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جماعة صلاة الجنازة ثم حضر آخرون فلهم ان يصلوا عليها أفرادا أو في جماعة اخرى وتكون صلاتهم فرضاً في حقهم كما أنها فرض في حق الأولين بخلاف من صلاها مرة لا تستحب له إعادتها فان المعادة تكون تطوعاً وهذه الصلاة لا تطوع بها فإن كان قد صلي مرة واراد إعادتها في جماعة لم يستحب ايضاً في أظهر الوجهين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9886069_1280447820"/>
      <w:bookmarkStart w:id="437" w:name="_Toc158"/>
      <w:bookmarkEnd w:id="436"/>
      <w:r>
        <w:rPr>
          <w:rtl w:val="true"/>
        </w:rPr>
        <w:t xml:space="preserve">رابعاً </w:t>
      </w:r>
      <w:r>
        <w:rPr>
          <w:rtl w:val="true"/>
        </w:rPr>
        <w:t xml:space="preserve">- </w:t>
      </w:r>
      <w:r>
        <w:rPr>
          <w:rtl w:val="true"/>
        </w:rPr>
        <w:t>المذهب الشافعي</w:t>
      </w:r>
      <w:r>
        <w:rPr>
          <w:rtl w:val="true"/>
        </w:rPr>
        <w:t>.</w:t>
      </w:r>
      <w:bookmarkEnd w:id="437"/>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يصلي على القبر بعدما يدفن الميت، بل نستحبه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886071_1280447820"/>
      <w:bookmarkStart w:id="439" w:name="_Toc159"/>
      <w:bookmarkEnd w:id="438"/>
      <w:r>
        <w:rPr>
          <w:rtl w:val="true"/>
        </w:rPr>
        <w:t>المسألة الرابعة</w:t>
      </w:r>
      <w:r>
        <w:rPr>
          <w:rtl w:val="true"/>
        </w:rPr>
        <w:t xml:space="preserve">: </w:t>
      </w:r>
      <w:r>
        <w:rPr>
          <w:rtl w:val="true"/>
        </w:rPr>
        <w:t>خلاصة القول فيما أورده فقهاء المذاهب في زيادة صلاة الجنازة</w:t>
      </w:r>
      <w:r>
        <w:rPr>
          <w:rtl w:val="true"/>
        </w:rPr>
        <w:t>.</w:t>
      </w:r>
      <w:bookmarkEnd w:id="439"/>
    </w:p>
    <w:p>
      <w:pPr>
        <w:pStyle w:val="BookText"/>
        <w:rPr/>
      </w:pPr>
      <w:r>
        <w:rPr>
          <w:rFonts w:ascii="Amiri" w:hAnsi="Amiri" w:eastAsia="Amiri" w:cs="Amiri"/>
          <w:color w:val="111111"/>
          <w:sz w:val="28"/>
          <w:sz w:val="28"/>
          <w:szCs w:val="28"/>
          <w:rtl w:val="true"/>
          <w:lang w:bidi="ar-SA"/>
        </w:rPr>
        <w:t>اختلف فقهاء المذاهب الإسلامية في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تكرار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الجواز وعدمه والكراهة والاستحباب، فكانت كالآتي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تكرار الصلاة على الميت سواء كان الإمام </w:t>
      </w:r>
    </w:p>
    <w:p>
      <w:pPr>
        <w:pStyle w:val="BookText"/>
        <w:rPr/>
      </w:pPr>
      <w:r>
        <w:rPr>
          <w:rFonts w:ascii="IRNazanin" w:hAnsi="IRNazanin" w:eastAsia="IRNazanin"/>
          <w:color w:val="111111"/>
          <w:sz w:val="28"/>
          <w:sz w:val="28"/>
          <w:szCs w:val="28"/>
          <w:rtl w:val="true"/>
          <w:lang w:bidi="fa-IR"/>
        </w:rPr>
        <w:t>واحداً أو أكثر وكذا حال المصلين فيما لو طالبوا الإمام بتكرار الصلاة لمن فاته ذلك، إلا أنه مکروه؟ وترفع الكراهة في تكرار الصلاة إذا كان الميت من أهل العلم والورع والتقوى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المالكية إلى أن التكرار جائز، وقيده الكراهة في تكرار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رشد إلى الاستحباب بالتكرار إذا كان المصلي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الحنفية إلى الكراهة واشترطوا وجوب الصلاة بالغسل؛ فلذا لا يصلون على جسم الشهيد لو كان مشقوقاً نصفين ذلك لمنع تكرار الغسل ولزوم تكرار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التكرار، وعدم استحباب الإعادة في الصلاة، وإنها فرض في حق من حضر الجنازة، والعلة في عدم استحباب الإعادة هي احتسابها من التطوع بعد ادائها ممن 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في إعادة الصلاة ولو بعد الدفن لمن فاتته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مخالف لجميع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تعلق بمسألة الصلاة على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الشطر الثاني من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أنكرها بعض أئمة المذاهب الاسلامية كالشافعي، على الرغم من وضوح النص الشريف في ذلك</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سنتناوله في المبحث الرابع وذلك بعد أن نتناول حكم الصلاة على الشهيد وحكم عدد التكبيرات في صلاة الجنازة بين الاربعة والخمس والاختلاف في ذلك بين المذاهب الاسلامية</w:t>
      </w:r>
      <w:r>
        <w:rPr>
          <w:rFonts w:eastAsia="Amiri" w:cs="Amiri" w:ascii="Amiri" w:hAnsi="Amiri"/>
          <w:color w:val="111111"/>
          <w:sz w:val="28"/>
          <w:szCs w:val="28"/>
          <w:rtl w:val="true"/>
          <w:lang w:bidi="ar-SA"/>
        </w:rPr>
        <w:t xml:space="preserve">. </w:t>
      </w:r>
      <w:bookmarkStart w:id="440" w:name="pg16535_260819"/>
    </w:p>
    <w:p>
      <w:pPr>
        <w:pStyle w:val="Heading3"/>
        <w:numPr>
          <w:ilvl w:val="2"/>
          <w:numId w:val="1"/>
        </w:numPr>
        <w:rPr/>
      </w:pPr>
      <w:bookmarkStart w:id="441" w:name="__RefHeading___Toc9886073_1280447820"/>
      <w:bookmarkStart w:id="442" w:name="_Toc160"/>
      <w:bookmarkEnd w:id="440"/>
      <w:bookmarkEnd w:id="441"/>
      <w:r>
        <w:rPr>
          <w:rtl w:val="true"/>
        </w:rPr>
        <w:t>المبحث الثاني حكم الصلاة على الشهيد</w:t>
      </w:r>
      <w:bookmarkEnd w:id="442"/>
    </w:p>
    <w:p>
      <w:pPr>
        <w:pStyle w:val="BookText"/>
        <w:rPr/>
      </w:pPr>
      <w:r>
        <w:rPr>
          <w:rFonts w:ascii="Amiri" w:hAnsi="Amiri" w:eastAsia="Amiri" w:cs="Amiri"/>
          <w:color w:val="111111"/>
          <w:sz w:val="28"/>
          <w:sz w:val="28"/>
          <w:szCs w:val="28"/>
          <w:rtl w:val="true"/>
          <w:lang w:bidi="ar-SA"/>
        </w:rPr>
        <w:t>اختلف أئمة المذاهب في الصلاة على الشهيد وكانت الاقوال متباينة في الحكم وهي كالاتي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9886075_1280447820"/>
      <w:bookmarkStart w:id="444" w:name="_Toc161"/>
      <w:bookmarkEnd w:id="443"/>
      <w:r>
        <w:rPr>
          <w:rtl w:val="true"/>
        </w:rPr>
        <w:t>المسألة الأولى</w:t>
      </w:r>
      <w:r>
        <w:rPr>
          <w:rtl w:val="true"/>
        </w:rPr>
        <w:t xml:space="preserve">: </w:t>
      </w:r>
      <w:r>
        <w:rPr>
          <w:rtl w:val="true"/>
        </w:rPr>
        <w:t>أقوال فقهاء المذهب الإمامي في حكم الصلاة على الشهيد</w:t>
      </w:r>
      <w:bookmarkEnd w:id="444"/>
    </w:p>
    <w:p>
      <w:pPr>
        <w:pStyle w:val="Heading3"/>
        <w:numPr>
          <w:ilvl w:val="2"/>
          <w:numId w:val="1"/>
        </w:numPr>
        <w:rPr/>
      </w:pPr>
      <w:bookmarkStart w:id="445" w:name="__RefHeading___Toc9886077_1280447820"/>
      <w:bookmarkStart w:id="446" w:name="_Toc162"/>
      <w:bookmarkEnd w:id="445"/>
      <w:r>
        <w:rPr>
          <w:rtl w:val="true"/>
        </w:rPr>
        <w:t xml:space="preserve">أولاً </w:t>
      </w:r>
      <w:r>
        <w:rPr>
          <w:rtl w:val="true"/>
        </w:rPr>
        <w:t xml:space="preserve">- </w:t>
      </w:r>
      <w:r>
        <w:rPr>
          <w:rtl w:val="true"/>
        </w:rPr>
        <w:t xml:space="preserve">المحقق الحلي </w:t>
      </w:r>
      <w:r>
        <w:rPr>
          <w:rtl w:val="true"/>
        </w:rPr>
        <w:t>(</w:t>
      </w:r>
      <w:r>
        <w:rPr>
          <w:rtl w:val="true"/>
        </w:rPr>
        <w:t>ت</w:t>
      </w:r>
      <w:r>
        <w:rPr>
          <w:rtl w:val="true"/>
        </w:rPr>
        <w:t xml:space="preserve">: </w:t>
      </w:r>
      <w:r>
        <w:rPr/>
        <w:t>676</w:t>
      </w:r>
      <w:r>
        <w:rPr>
          <w:rtl w:val="true"/>
        </w:rPr>
        <w:t xml:space="preserve"> </w:t>
      </w:r>
      <w:r>
        <w:rPr>
          <w:rtl w:val="true"/>
        </w:rPr>
        <w:t>ه</w:t>
      </w:r>
      <w:r>
        <w:rPr>
          <w:rtl w:val="true"/>
        </w:rPr>
        <w:t>).</w:t>
      </w:r>
      <w:bookmarkEnd w:id="446"/>
    </w:p>
    <w:p>
      <w:pPr>
        <w:pStyle w:val="BookText"/>
        <w:rPr/>
      </w:pPr>
      <w:r>
        <w:rPr>
          <w:rFonts w:ascii="Amiri" w:hAnsi="Amiri" w:eastAsia="Amiri" w:cs="Amiri"/>
          <w:color w:val="111111"/>
          <w:sz w:val="28"/>
          <w:sz w:val="28"/>
          <w:szCs w:val="28"/>
          <w:rtl w:val="true"/>
          <w:lang w:bidi="ar-SA"/>
        </w:rPr>
        <w:t>قال الحالي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إذا مات في المعركة لا يغسل ولا يكفن وهو أجماع أهل العلم خلا سعيد بن المسيب، والحسن البصري؛ فإنهما أوجبا غسله،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الميت لا يموت حتى يجنب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رملوهم بدمائهم فإنهم يحشرون يوم القيامة وأوداجهم تشخب دماً</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من الأصحاب ما رواه أبان بن تغلب</w:t>
      </w:r>
      <w:r>
        <w:rPr>
          <w:rStyle w:val="FootnoteAnchor"/>
          <w:rtl w:val="true"/>
        </w:rPr>
        <w:footnoteReference w:id="2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447" w:name="pg16535_260820"/>
    </w:p>
    <w:p>
      <w:pPr>
        <w:pStyle w:val="BookText"/>
        <w:rPr/>
      </w:pPr>
      <w:bookmarkEnd w:id="447"/>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يقتل في سبيل الله يدفن في ثيابه ولا يغسل، إلا أن يدرك المسلمون وبه رمق ثم يموت بعد، فإنه يغسل ويكفن ويحنط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في ثيابه ولم يغسله ولكنه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الصلاة على الشهيد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9886079_1280447820"/>
      <w:bookmarkStart w:id="449" w:name="_Toc163"/>
      <w:bookmarkEnd w:id="448"/>
      <w:r>
        <w:rPr>
          <w:rtl w:val="true"/>
        </w:rPr>
        <w:t xml:space="preserve">ثانياً </w:t>
      </w:r>
      <w:r>
        <w:rPr>
          <w:rtl w:val="true"/>
        </w:rPr>
        <w:t xml:space="preserve">- </w:t>
      </w:r>
      <w:r>
        <w:rPr>
          <w:rtl w:val="true"/>
        </w:rPr>
        <w:t xml:space="preserve">حبیب الله الخوئي </w:t>
      </w:r>
      <w:r>
        <w:rPr>
          <w:rtl w:val="true"/>
        </w:rPr>
        <w:t>(</w:t>
      </w:r>
      <w:r>
        <w:rPr>
          <w:rtl w:val="true"/>
        </w:rPr>
        <w:t>ت</w:t>
      </w:r>
      <w:r>
        <w:rPr>
          <w:rtl w:val="true"/>
        </w:rPr>
        <w:t xml:space="preserve">: </w:t>
      </w:r>
      <w:r>
        <w:rPr/>
        <w:t>1413</w:t>
      </w:r>
      <w:r>
        <w:rPr>
          <w:rtl w:val="true"/>
        </w:rPr>
        <w:t xml:space="preserve"> </w:t>
      </w:r>
      <w:r>
        <w:rPr>
          <w:rtl w:val="true"/>
        </w:rPr>
        <w:t>ه</w:t>
      </w:r>
      <w:r>
        <w:rPr>
          <w:rtl w:val="true"/>
        </w:rPr>
        <w:t>):</w:t>
      </w:r>
      <w:bookmarkEnd w:id="449"/>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في بعض الأخبار ما ظاهره أن الشهيد لا تجب الصلاة عليه، كما لا يجب له التغسيل والتكفين والتحنيط، وهي رواية عمار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 عمار بن یاسر، ولا هاشم بن عتبة المرقال، ودفنهما في ثيابهما ولم يصل عليهما</w:t>
      </w:r>
      <w:r>
        <w:rPr>
          <w:rFonts w:eastAsia="IRNazanin" w:cs="IRNazanin"/>
          <w:color w:val="111111"/>
          <w:sz w:val="28"/>
          <w:szCs w:val="28"/>
          <w:rtl w:val="true"/>
          <w:lang w:bidi="fa-IR"/>
        </w:rPr>
        <w:t xml:space="preserve">. </w:t>
      </w:r>
      <w:bookmarkStart w:id="450" w:name="pg16535_260822"/>
    </w:p>
    <w:p>
      <w:pPr>
        <w:pStyle w:val="BookText"/>
        <w:rPr/>
      </w:pPr>
      <w:bookmarkEnd w:id="450"/>
      <w:r>
        <w:rPr>
          <w:rFonts w:ascii="Amiri" w:hAnsi="Amiri" w:eastAsia="Amiri" w:cs="Amiri"/>
          <w:color w:val="111111"/>
          <w:sz w:val="28"/>
          <w:sz w:val="28"/>
          <w:szCs w:val="28"/>
          <w:rtl w:val="true"/>
          <w:lang w:bidi="ar-SA"/>
        </w:rPr>
        <w:t xml:space="preserve">وأولّها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علياً لم يصل عليهما، ولعله كان صلى عليهما غيره، فلا دلالة لها على عدم وجوب الصلاة على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أنها من مفتريات العامة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كيف ترك الصلاة عليهما مع أنها واجبة على الشهيد؟ والإنصاف أن ظاهر الرواية يدل على عدم وجوب الصلاة على الشهيد لبعد أن تكون واردة لبيان القصة ولمجرد التاريخ فحسب،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أنها ضعيفة سنداً، وأن رویت بعدة طرق، إلا أن جميعها في سندها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ضعيف، فلا يمكن الاعتماد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بعض الأخبار أن الشهيد يصلى عليه،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حمزة فليراجع</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9886081_1280447820"/>
      <w:bookmarkStart w:id="452" w:name="_Toc164"/>
      <w:bookmarkEnd w:id="451"/>
      <w:r>
        <w:rPr>
          <w:rtl w:val="true"/>
        </w:rPr>
        <w:t xml:space="preserve">ثالثاً </w:t>
      </w:r>
      <w:r>
        <w:rPr>
          <w:rtl w:val="true"/>
        </w:rPr>
        <w:t xml:space="preserve">- </w:t>
      </w:r>
      <w:r>
        <w:rPr>
          <w:rtl w:val="true"/>
        </w:rPr>
        <w:t xml:space="preserve">محمد تقي التستري </w:t>
      </w:r>
      <w:r>
        <w:rPr>
          <w:rtl w:val="true"/>
        </w:rPr>
        <w:t>(</w:t>
      </w:r>
      <w:r>
        <w:rPr>
          <w:rtl w:val="true"/>
        </w:rPr>
        <w:t>ت</w:t>
      </w:r>
      <w:r>
        <w:rPr>
          <w:rtl w:val="true"/>
        </w:rPr>
        <w:t xml:space="preserve">: </w:t>
      </w:r>
      <w:r>
        <w:rPr/>
        <w:t>1416</w:t>
      </w:r>
      <w:r>
        <w:rPr>
          <w:rtl w:val="true"/>
        </w:rPr>
        <w:t xml:space="preserve"> </w:t>
      </w:r>
      <w:r>
        <w:rPr>
          <w:rtl w:val="true"/>
        </w:rPr>
        <w:t>ه</w:t>
      </w:r>
      <w:r>
        <w:rPr>
          <w:rtl w:val="true"/>
        </w:rPr>
        <w:t>).</w:t>
      </w:r>
      <w:bookmarkEnd w:id="452"/>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وجوب الصلاة على الشهيد كغيره؛ وأما ما رواه في التهذيب مما مرّ عن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 عمار بن یاسر، ولا هاشم بن عتبة المرقال ودفنهما في ثيابهما ولم يصل عليهما فحمله على وهم الراوي</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53" w:name="pg16535_260823"/>
    </w:p>
    <w:p>
      <w:pPr>
        <w:pStyle w:val="Heading3"/>
        <w:numPr>
          <w:ilvl w:val="2"/>
          <w:numId w:val="1"/>
        </w:numPr>
        <w:rPr/>
      </w:pPr>
      <w:bookmarkStart w:id="454" w:name="__RefHeading___Toc9886083_1280447820"/>
      <w:bookmarkStart w:id="455" w:name="_Toc165"/>
      <w:bookmarkEnd w:id="453"/>
      <w:bookmarkEnd w:id="454"/>
      <w:r>
        <w:rPr>
          <w:rtl w:val="true"/>
        </w:rPr>
        <w:t>المسألة الثانية</w:t>
      </w:r>
      <w:r>
        <w:rPr>
          <w:rtl w:val="true"/>
        </w:rPr>
        <w:t xml:space="preserve">: </w:t>
      </w:r>
      <w:r>
        <w:rPr>
          <w:rtl w:val="true"/>
        </w:rPr>
        <w:t>أقوال فقهاء المذاهب الأخرى في حكم الصلاة على الشهيد</w:t>
      </w:r>
      <w:r>
        <w:rPr>
          <w:rtl w:val="true"/>
        </w:rPr>
        <w:t>.</w:t>
      </w:r>
      <w:bookmarkEnd w:id="455"/>
    </w:p>
    <w:p>
      <w:pPr>
        <w:pStyle w:val="Heading3"/>
        <w:numPr>
          <w:ilvl w:val="2"/>
          <w:numId w:val="1"/>
        </w:numPr>
        <w:rPr/>
      </w:pPr>
      <w:bookmarkStart w:id="456" w:name="__RefHeading___Toc9886085_1280447820"/>
      <w:bookmarkStart w:id="457" w:name="_Toc166"/>
      <w:bookmarkEnd w:id="456"/>
      <w:r>
        <w:rPr/>
        <w:t>1</w:t>
      </w:r>
      <w:r>
        <w:rPr>
          <w:rtl w:val="true"/>
        </w:rPr>
        <w:t xml:space="preserve">- </w:t>
      </w:r>
      <w:r>
        <w:rPr>
          <w:rtl w:val="true"/>
        </w:rPr>
        <w:t>المذهب الشافعي</w:t>
      </w:r>
      <w:r>
        <w:rPr>
          <w:rtl w:val="true"/>
        </w:rPr>
        <w:t>.</w:t>
      </w:r>
      <w:bookmarkEnd w:id="457"/>
    </w:p>
    <w:p>
      <w:pPr>
        <w:pStyle w:val="BookText"/>
        <w:rPr/>
      </w:pPr>
      <w:r>
        <w:rPr>
          <w:rFonts w:ascii="Amiri" w:hAnsi="Amiri" w:eastAsia="Amiri" w:cs="Amiri"/>
          <w:color w:val="111111"/>
          <w:sz w:val="28"/>
          <w:sz w:val="28"/>
          <w:szCs w:val="28"/>
          <w:rtl w:val="true"/>
          <w:lang w:bidi="ar-SA"/>
        </w:rPr>
        <w:t xml:space="preserve">قال البكري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وتحرم الصلاة على الشهيد لما 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في قتلى أحد بدفنهم بدمائهم، ولم يغسلهم، ولم يصلى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فصلى قتلى أحد صلاته على الميت زاد البخاري بعد ثمان سنين، 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لهم کدعائه للميت، الاجماع يدل عليه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9886087_1280447820"/>
      <w:bookmarkStart w:id="459" w:name="_Toc167"/>
      <w:bookmarkEnd w:id="458"/>
      <w:r>
        <w:rPr/>
        <w:t>2</w:t>
      </w:r>
      <w:r>
        <w:rPr>
          <w:rtl w:val="true"/>
        </w:rPr>
        <w:t xml:space="preserve">- </w:t>
      </w:r>
      <w:r>
        <w:rPr>
          <w:rtl w:val="true"/>
        </w:rPr>
        <w:t>المذهب الحنفي</w:t>
      </w:r>
      <w:r>
        <w:rPr>
          <w:rtl w:val="true"/>
        </w:rPr>
        <w:t>.</w:t>
      </w:r>
      <w:bookmarkEnd w:id="459"/>
    </w:p>
    <w:p>
      <w:pPr>
        <w:pStyle w:val="BookText"/>
        <w:rPr/>
      </w:pPr>
      <w:r>
        <w:rPr>
          <w:rFonts w:ascii="Amiri" w:hAnsi="Amiri" w:eastAsia="Amiri" w:cs="Amiri"/>
          <w:color w:val="111111"/>
          <w:sz w:val="28"/>
          <w:sz w:val="28"/>
          <w:szCs w:val="28"/>
          <w:rtl w:val="true"/>
          <w:lang w:bidi="ar-SA"/>
        </w:rPr>
        <w:t xml:space="preserve">قال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الصلاة على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فواجبة عندنا، خلافاً للشافعي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قولنا لان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على شهداء أحد، ولأن الشهيد إن أعتبر بمن عظمت درجته، يجب أن يصلى عليه، كالأنبياء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أعتبر بسائر الناس الذين لم يوجد منهم ما هو سبب سقوط الموالاة، يجب أن يصلى عليه لأن شهادته أن لم توجب زيادة كرامة فلا توجب نقصاناً، بخلاف البغاة وقطاع الطريق، لانهم حرب </w:t>
      </w:r>
      <w:bookmarkStart w:id="460" w:name="pg16535_260824"/>
    </w:p>
    <w:p>
      <w:pPr>
        <w:pStyle w:val="BookText"/>
        <w:rPr/>
      </w:pPr>
      <w:bookmarkEnd w:id="460"/>
      <w:r>
        <w:rPr>
          <w:rFonts w:ascii="Amiri" w:hAnsi="Amiri" w:eastAsia="Amiri" w:cs="Amiri"/>
          <w:color w:val="111111"/>
          <w:sz w:val="28"/>
          <w:sz w:val="28"/>
          <w:szCs w:val="28"/>
          <w:rtl w:val="true"/>
          <w:lang w:bidi="ar-SA"/>
        </w:rPr>
        <w:t>للمسلمين، ولا مولاة بينهم فلم يستحقا الصلاة التي شرعت، قضاء لهم بسبب الموالاة، والله اعلم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886089_1280447820"/>
      <w:bookmarkStart w:id="462" w:name="_Toc168"/>
      <w:bookmarkEnd w:id="461"/>
      <w:r>
        <w:rPr/>
        <w:t>3</w:t>
      </w:r>
      <w:r>
        <w:rPr>
          <w:rtl w:val="true"/>
        </w:rPr>
        <w:t xml:space="preserve">- </w:t>
      </w:r>
      <w:r>
        <w:rPr>
          <w:rtl w:val="true"/>
        </w:rPr>
        <w:t>المذهب الزيدي</w:t>
      </w:r>
      <w:r>
        <w:rPr>
          <w:rtl w:val="true"/>
        </w:rPr>
        <w:t>.</w:t>
      </w:r>
      <w:bookmarkEnd w:id="462"/>
    </w:p>
    <w:p>
      <w:pPr>
        <w:pStyle w:val="BookText"/>
        <w:rPr/>
      </w:pPr>
      <w:r>
        <w:rPr>
          <w:rFonts w:ascii="IRNazanin" w:hAnsi="IRNazanin" w:eastAsia="IRNazanin"/>
          <w:color w:val="111111"/>
          <w:sz w:val="28"/>
          <w:sz w:val="28"/>
          <w:szCs w:val="28"/>
          <w:rtl w:val="true"/>
          <w:lang w:bidi="fa-IR"/>
        </w:rPr>
        <w:t xml:space="preserve">قال يحیی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إذا مات في المعركة دفن في ثيابه التي مات فيها، إلا أن يكون خفا أو منطقة أو فروا، فإنه يقلع عنه أو سراويل فإن ذلك يقلع عنه، إلا أن يصيبه دمه فيدفن معه، ولا يغسل إذا مات في المعركة وإن حول من المعركة التي أصيب فيها وفيه شيء من الحياة فعل به كما يفعل بالموتی وغسل وکفن وصلي عليه ودفن، وكذلك يصلى عليه إذا مات في المعركة لإن الشهيد أحق بالصلاة والتزكية، وأهل بالاستغفار والبركة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9886091_1280447820"/>
      <w:bookmarkStart w:id="464" w:name="_Toc169"/>
      <w:bookmarkEnd w:id="463"/>
      <w:r>
        <w:rPr/>
        <w:t>4</w:t>
      </w:r>
      <w:r>
        <w:rPr>
          <w:rtl w:val="true"/>
        </w:rPr>
        <w:t xml:space="preserve">- </w:t>
      </w:r>
      <w:r>
        <w:rPr>
          <w:rtl w:val="true"/>
        </w:rPr>
        <w:t>المذهب المالكي</w:t>
      </w:r>
      <w:r>
        <w:rPr>
          <w:rtl w:val="true"/>
        </w:rPr>
        <w:t>.</w:t>
      </w:r>
      <w:bookmarkEnd w:id="464"/>
    </w:p>
    <w:p>
      <w:pPr>
        <w:pStyle w:val="BookText"/>
        <w:rPr/>
      </w:pPr>
      <w:r>
        <w:rPr>
          <w:rFonts w:ascii="Amiri" w:hAnsi="Amiri" w:eastAsia="Amiri" w:cs="Amiri"/>
          <w:color w:val="111111"/>
          <w:sz w:val="28"/>
          <w:sz w:val="28"/>
          <w:szCs w:val="28"/>
          <w:rtl w:val="true"/>
          <w:lang w:bidi="ar-SA"/>
        </w:rPr>
        <w:t xml:space="preserve">قال 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يغسل ولا يصلى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مصحوبة بخف وقلنسوة ومنطقة قل ثمنها وأن تكون مباحة وخاتم قل ثمن فصه إلا الدرع والسلاح فيجردان عنه ولا يزاد عليها شيء</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65" w:name="pg16535_260825"/>
    </w:p>
    <w:p>
      <w:pPr>
        <w:pStyle w:val="Heading3"/>
        <w:numPr>
          <w:ilvl w:val="2"/>
          <w:numId w:val="1"/>
        </w:numPr>
        <w:rPr/>
      </w:pPr>
      <w:bookmarkStart w:id="466" w:name="__RefHeading___Toc9886093_1280447820"/>
      <w:bookmarkStart w:id="467" w:name="_Toc170"/>
      <w:bookmarkEnd w:id="465"/>
      <w:bookmarkEnd w:id="466"/>
      <w:r>
        <w:rPr>
          <w:rtl w:val="true"/>
        </w:rPr>
        <w:t>المسألة الثالثة</w:t>
      </w:r>
      <w:r>
        <w:rPr>
          <w:rtl w:val="true"/>
        </w:rPr>
        <w:t xml:space="preserve">: </w:t>
      </w:r>
      <w:r>
        <w:rPr>
          <w:rtl w:val="true"/>
        </w:rPr>
        <w:t>خلاصة القول في المسألة فيما أورده فقهاء المذاهب في حكم الصلاة على الشهيد</w:t>
      </w:r>
      <w:r>
        <w:rPr>
          <w:rtl w:val="true"/>
        </w:rPr>
        <w:t>.</w:t>
      </w:r>
      <w:bookmarkEnd w:id="4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تباينت أقوال فقهاء المذاهب الإسلامية في حكم الصلاة على الشهيد؛ فقد ذهب فقهاء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الوجوب، وقال فقهاء الحنفية بالوجوب أيضاً، وقال فقهاء الزيدية بالصلاة على الشهيد ألا أنهم سكتوا عن بيان رتبة الحكم، وقال فقهاء المالكية بعدم الصلاة على الشهيد؛ و سکت عنه فقهاء الإباضية، وخالف الشافعية بقية المذاهب بالقول بحرمة الصلاة على الشهيد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6535_260827"/>
      <w:bookmarkStart w:id="469" w:name="pg16535_260827"/>
      <w:bookmarkEnd w:id="469"/>
    </w:p>
    <w:p>
      <w:pPr>
        <w:pStyle w:val="Heading3"/>
        <w:numPr>
          <w:ilvl w:val="2"/>
          <w:numId w:val="1"/>
        </w:numPr>
        <w:rPr/>
      </w:pPr>
      <w:bookmarkStart w:id="470" w:name="pg16535_260827"/>
      <w:bookmarkStart w:id="471" w:name="__RefHeading___Toc9886095_1280447820"/>
      <w:bookmarkStart w:id="472" w:name="_Toc171"/>
      <w:bookmarkEnd w:id="470"/>
      <w:bookmarkEnd w:id="471"/>
      <w:r>
        <w:rPr>
          <w:rtl w:val="true"/>
        </w:rPr>
        <w:t>المبحث الثالث في عدد تكبيرات صلاة الجنازة والاختلاف بين الأربعة والخمسة والعلة في ذلك</w:t>
      </w:r>
      <w:bookmarkEnd w:id="472"/>
    </w:p>
    <w:p>
      <w:pPr>
        <w:pStyle w:val="Heading3"/>
        <w:numPr>
          <w:ilvl w:val="2"/>
          <w:numId w:val="1"/>
        </w:numPr>
        <w:rPr/>
      </w:pPr>
      <w:bookmarkStart w:id="473" w:name="__RefHeading___Toc9886097_1280447820"/>
      <w:bookmarkStart w:id="474" w:name="_Toc172"/>
      <w:bookmarkEnd w:id="473"/>
      <w:r>
        <w:rPr>
          <w:rtl w:val="true"/>
        </w:rPr>
        <w:t>المسألة الاولى</w:t>
      </w:r>
      <w:r>
        <w:rPr>
          <w:rtl w:val="true"/>
        </w:rPr>
        <w:t xml:space="preserve">: </w:t>
      </w:r>
      <w:r>
        <w:rPr>
          <w:rtl w:val="true"/>
        </w:rPr>
        <w:t>أقوال فقهاء للذهب الإمامي في عدد تكبيرات صلاة الجنازة</w:t>
      </w:r>
      <w:r>
        <w:rPr>
          <w:rtl w:val="true"/>
        </w:rPr>
        <w:t>.</w:t>
      </w:r>
      <w:bookmarkEnd w:id="474"/>
    </w:p>
    <w:p>
      <w:pPr>
        <w:pStyle w:val="BookText"/>
        <w:rPr/>
      </w:pPr>
      <w:r>
        <w:rPr>
          <w:rFonts w:ascii="Amiri" w:hAnsi="Amiri" w:eastAsia="Amiri" w:cs="Amiri"/>
          <w:color w:val="111111"/>
          <w:sz w:val="28"/>
          <w:sz w:val="28"/>
          <w:szCs w:val="28"/>
          <w:rtl w:val="true"/>
          <w:lang w:bidi="ar-SA"/>
        </w:rPr>
        <w:t>ذهب فقهاء الإمامية الى أن عدد التكبيرات في صلاة الجنازة هي خمسة تكبيرات؛ وقد أخذنا من أقوالهم مايلي</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9886099_1280447820"/>
      <w:bookmarkStart w:id="476" w:name="_Toc173"/>
      <w:bookmarkEnd w:id="475"/>
      <w:r>
        <w:rPr>
          <w:rtl w:val="true"/>
        </w:rPr>
        <w:t xml:space="preserve">أولاً </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w:t>
      </w:r>
      <w:bookmarkEnd w:id="4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الزيادة على الخمس لأنها منوطة بقانون الشرع ولم تنقل الزيادة وما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كبر على حمزة سبعين تكبيرة</w:t>
      </w:r>
      <w:r>
        <w:rPr>
          <w:rStyle w:val="FootnoteAnchor"/>
          <w:rtl w:val="true"/>
        </w:rPr>
        <w:footnoteReference w:id="252"/>
      </w:r>
      <w:r>
        <w:rPr>
          <w:rFonts w:ascii="Amiri" w:hAnsi="Amiri" w:eastAsia="Amiri" w:cs="Amiri"/>
          <w:color w:val="111111"/>
          <w:sz w:val="28"/>
          <w:sz w:val="28"/>
          <w:szCs w:val="28"/>
          <w:rtl w:val="true"/>
          <w:lang w:bidi="ar-SA"/>
        </w:rPr>
        <w:t xml:space="preserve">،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كبر على سهل بن حنيف خمسة وعشرين تكبيرة</w:t>
      </w:r>
      <w:r>
        <w:rPr>
          <w:rStyle w:val="FootnoteAnchor"/>
          <w:rtl w:val="true"/>
        </w:rPr>
        <w:footnoteReference w:id="253"/>
      </w:r>
      <w:r>
        <w:rPr>
          <w:rFonts w:ascii="Amiri" w:hAnsi="Amiri" w:eastAsia="Amiri" w:cs="Amiri"/>
          <w:color w:val="111111"/>
          <w:sz w:val="28"/>
          <w:sz w:val="28"/>
          <w:szCs w:val="28"/>
          <w:rtl w:val="true"/>
          <w:lang w:bidi="ar-SA"/>
        </w:rPr>
        <w:t>إنما كان في صلوات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ندرك الصلاة على سهل </w:t>
      </w:r>
      <w:bookmarkStart w:id="477" w:name="pg16535_260828"/>
    </w:p>
    <w:p>
      <w:pPr>
        <w:pStyle w:val="BookText"/>
        <w:rPr/>
      </w:pPr>
      <w:bookmarkEnd w:id="477"/>
      <w:r>
        <w:rPr>
          <w:rFonts w:ascii="IRNazanin" w:hAnsi="IRNazanin" w:eastAsia="IRNazanin"/>
          <w:color w:val="111111"/>
          <w:sz w:val="28"/>
          <w:sz w:val="28"/>
          <w:szCs w:val="28"/>
          <w:rtl w:val="true"/>
          <w:lang w:bidi="fa-IR"/>
        </w:rPr>
        <w:t>بن حنیف، فيضعه فيكبر عليه خمساً حتى انتهى إلى قبره خمس مرات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9886101_1280447820"/>
      <w:bookmarkStart w:id="479" w:name="_Toc174"/>
      <w:bookmarkEnd w:id="478"/>
      <w:r>
        <w:rPr>
          <w:rtl w:val="true"/>
        </w:rPr>
        <w:t xml:space="preserve">ثانياً </w:t>
      </w:r>
      <w:r>
        <w:rPr>
          <w:rtl w:val="true"/>
        </w:rPr>
        <w:t xml:space="preserve">- </w:t>
      </w:r>
      <w:r>
        <w:rPr>
          <w:rtl w:val="true"/>
        </w:rPr>
        <w:t xml:space="preserve">المحقق البحراني </w:t>
      </w:r>
      <w:r>
        <w:rPr>
          <w:rtl w:val="true"/>
        </w:rPr>
        <w:t>(</w:t>
      </w:r>
      <w:r>
        <w:rPr>
          <w:rtl w:val="true"/>
        </w:rPr>
        <w:t>ت</w:t>
      </w:r>
      <w:r>
        <w:rPr>
          <w:rtl w:val="true"/>
        </w:rPr>
        <w:t xml:space="preserve">: </w:t>
      </w:r>
      <w:r>
        <w:rPr/>
        <w:t>1186</w:t>
      </w:r>
      <w:r>
        <w:rPr>
          <w:rtl w:val="true"/>
        </w:rPr>
        <w:t xml:space="preserve"> </w:t>
      </w:r>
      <w:r>
        <w:rPr>
          <w:rtl w:val="true"/>
        </w:rPr>
        <w:t>ه</w:t>
      </w:r>
      <w:r>
        <w:rPr>
          <w:rtl w:val="true"/>
        </w:rPr>
        <w:t>).</w:t>
      </w:r>
      <w:bookmarkEnd w:id="4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في الصلاة على الميت المؤمن خمس تكبيرات وبه استفاضت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جملة منها في المباحث المتقدمة ولا سيما الأخبار المتضمنة لعلة الخمس المذكورة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والشيخ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آدم فبلغ إلى 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هبة الله لجبرئيل تقدم یا رسول الله فصلى على نبي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أمرنا بالسجود لأبيك فلسنا نتقدم أبرار ولده، وأنت من أبرهم، فتقدم فكبّر عليه خمسا عدة الصلوات التي فرضها الله على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السنة الجارية في ولده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بن سعد الأشعري في الصحيح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 فخمس تكبيرات، وأما المنافق فأربع، ولا 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رسول الله صلى الله عليه وآله وسلم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الكافي، عن أبي بكر الحضرمي،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بكر، هل تدري كم الصلاة على الميت؟ 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تكبيرات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فتدري من أين أخذت الخمس؟ 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الخمس تكبيرات من الخمس صلوات، من كل صلاة تكبيرة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سليمان بن جعفر الجعفري،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الصلاة خمسا، وجعل للميت من كل صلاة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الشيخ عن قدامة بن زائدة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ابنه إبراهيم فكبر عليه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ومقتضى ذلك أنه لا يجوز الزيادة على ذلك بقصد أنها من الصلاة لأنه تشریع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تبطل الصلاة بالزيادة؟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لخروجه بالخامسة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النقيصة عن ذلك إلا مع إمكان التدارك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يدل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الشيخ عن جابر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التكبير على الجنازة هل فيه شيء مؤقت؟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کبَّر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وتسعا، وسبعا، وخمسا، وستا، وأربعا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أجاب الشيخ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هذا الخبر من زيادة التكبير على الخمس مرات متروك بالأجماع،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لأنه كان يكبر على جنازة واحدة أو اثنتين فكان يجاء بجنازة أخرى فيبتدئ من حيث انتهى خمس تكبيرات، فإذا أضيف إلى ما كان كبر زاد على الخمس تكبيرات، وذلك جائز على ما سنبينه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يتضمن من الأربع تكبيرات فمحمول على التقية، لأنه مذهب المخالفين، أو يكون أخبر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المخالفين والمتهمين بالإسلام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حمله بعض الأصحاب على الاستحباب إذا التمس أهل الميت ذلك وفي بعض الأخبار إشارة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فالمفهوم من الأخبار هو وجوب الخمس في الصلاة على المؤمن وأما المنافق والمخالف فالأربع کیا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480" w:name="pg16535_260831"/>
    </w:p>
    <w:p>
      <w:pPr>
        <w:pStyle w:val="Heading3"/>
        <w:numPr>
          <w:ilvl w:val="2"/>
          <w:numId w:val="1"/>
        </w:numPr>
        <w:rPr/>
      </w:pPr>
      <w:bookmarkStart w:id="481" w:name="__RefHeading___Toc9886103_1280447820"/>
      <w:bookmarkStart w:id="482" w:name="_Toc175"/>
      <w:bookmarkEnd w:id="480"/>
      <w:bookmarkEnd w:id="481"/>
      <w:r>
        <w:rPr>
          <w:rtl w:val="true"/>
        </w:rPr>
        <w:t>المسألة الثانية</w:t>
      </w:r>
      <w:r>
        <w:rPr>
          <w:rtl w:val="true"/>
        </w:rPr>
        <w:t xml:space="preserve">: </w:t>
      </w:r>
      <w:r>
        <w:rPr>
          <w:rtl w:val="true"/>
        </w:rPr>
        <w:t>أقوال فقهاء للذاهب الأخرى في عدد تكبيرات صلاة الجنازة</w:t>
      </w:r>
      <w:r>
        <w:rPr>
          <w:rtl w:val="true"/>
        </w:rPr>
        <w:t>.</w:t>
      </w:r>
      <w:bookmarkEnd w:id="482"/>
    </w:p>
    <w:p>
      <w:pPr>
        <w:pStyle w:val="BookText"/>
        <w:rPr/>
      </w:pPr>
      <w:r>
        <w:rPr>
          <w:rFonts w:ascii="Amiri" w:hAnsi="Amiri" w:eastAsia="Amiri" w:cs="Amiri"/>
          <w:color w:val="111111"/>
          <w:sz w:val="28"/>
          <w:sz w:val="28"/>
          <w:szCs w:val="28"/>
          <w:rtl w:val="true"/>
          <w:lang w:bidi="ar-SA"/>
        </w:rPr>
        <w:t>تباينت أقوال فقهاء المذاهب الستة في عدد التكبيرات على الجنائز بين الاربعة والخمسة، وهي كالآتي</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9886105_1280447820"/>
      <w:bookmarkStart w:id="484" w:name="_Toc176"/>
      <w:bookmarkEnd w:id="483"/>
      <w:r>
        <w:rPr/>
        <w:t>1</w:t>
      </w:r>
      <w:r>
        <w:rPr>
          <w:rtl w:val="true"/>
        </w:rPr>
        <w:t xml:space="preserve">- </w:t>
      </w:r>
      <w:r>
        <w:rPr>
          <w:rtl w:val="true"/>
        </w:rPr>
        <w:t>المذهب اليزدي</w:t>
      </w:r>
      <w:r>
        <w:rPr>
          <w:rtl w:val="true"/>
        </w:rPr>
        <w:t>.</w:t>
      </w:r>
      <w:bookmarkEnd w:id="484"/>
    </w:p>
    <w:p>
      <w:pPr>
        <w:pStyle w:val="BookText"/>
        <w:rPr/>
      </w:pPr>
      <w:r>
        <w:rPr>
          <w:rFonts w:ascii="IRNazanin" w:hAnsi="IRNazanin" w:eastAsia="IRNazanin"/>
          <w:color w:val="111111"/>
          <w:sz w:val="28"/>
          <w:sz w:val="28"/>
          <w:szCs w:val="28"/>
          <w:rtl w:val="true"/>
          <w:lang w:bidi="fa-IR"/>
        </w:rPr>
        <w:t xml:space="preserve">ذهب الزيدية الى القول بأن الصلاة على الجنازة خمس التكبيرات وأنهم اجمعوا في ذلك، فقد قال إمامهم یحیی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التكبير على الجنايز خمساً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ببسم الله الرحمن الرحيم والقنوت بالقرآن، والتكبير على الجنائز خمسا، وعلى سل الميت من قبل رجليه، وعلى تربيع القبر، وعلى تفضيل علي بن أبي طالب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9886107_1280447820"/>
      <w:bookmarkStart w:id="486" w:name="_Toc177"/>
      <w:bookmarkEnd w:id="485"/>
      <w:r>
        <w:rPr/>
        <w:t>2</w:t>
      </w:r>
      <w:r>
        <w:rPr>
          <w:rtl w:val="true"/>
        </w:rPr>
        <w:t xml:space="preserve">- </w:t>
      </w:r>
      <w:r>
        <w:rPr>
          <w:rtl w:val="true"/>
        </w:rPr>
        <w:t>المذهب المالكي</w:t>
      </w:r>
      <w:r>
        <w:rPr>
          <w:rtl w:val="true"/>
        </w:rPr>
        <w:t>.</w:t>
      </w:r>
      <w:bookmarkEnd w:id="486"/>
    </w:p>
    <w:p>
      <w:pPr>
        <w:pStyle w:val="BookText"/>
        <w:rPr/>
      </w:pPr>
      <w:r>
        <w:rPr>
          <w:rFonts w:ascii="Amiri" w:hAnsi="Amiri" w:eastAsia="Amiri" w:cs="Amiri"/>
          <w:color w:val="111111"/>
          <w:sz w:val="28"/>
          <w:sz w:val="28"/>
          <w:szCs w:val="28"/>
          <w:rtl w:val="true"/>
          <w:lang w:bidi="ar-SA"/>
        </w:rPr>
        <w:t>أجمع فقهاء المالكية على أن صلاة الجنازة تكون بأربع تكبيرات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صلاة الجنازة</w:t>
      </w:r>
      <w:r>
        <w:rPr>
          <w:rFonts w:eastAsia="Amiri" w:cs="Amiri" w:ascii="Amiri" w:hAnsi="Amiri"/>
          <w:color w:val="111111"/>
          <w:sz w:val="28"/>
          <w:szCs w:val="28"/>
          <w:rtl w:val="true"/>
          <w:lang w:bidi="ar-SA"/>
        </w:rPr>
        <w:t xml:space="preserve">: </w:t>
      </w:r>
      <w:bookmarkStart w:id="487" w:name="pg16535_260832"/>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وركنها النية، وأربع تكبيرات، والأولى منهم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القول بأربع تكبيرات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حنيفة والشافعي والحنبلي وجمهور العلماء وهو مروي عن جماعة من التابعيين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9886109_1280447820"/>
      <w:bookmarkStart w:id="489" w:name="_Toc178"/>
      <w:bookmarkEnd w:id="488"/>
      <w:r>
        <w:rPr/>
        <w:t>3</w:t>
      </w:r>
      <w:r>
        <w:rPr>
          <w:rtl w:val="true"/>
        </w:rPr>
        <w:t xml:space="preserve">- </w:t>
      </w:r>
      <w:r>
        <w:rPr>
          <w:rtl w:val="true"/>
        </w:rPr>
        <w:t>المذهب الحنفي</w:t>
      </w:r>
      <w:r>
        <w:rPr>
          <w:rtl w:val="true"/>
        </w:rPr>
        <w:t>.</w:t>
      </w:r>
      <w:bookmarkEnd w:id="489"/>
    </w:p>
    <w:p>
      <w:pPr>
        <w:pStyle w:val="BookText"/>
        <w:rPr/>
      </w:pPr>
      <w:r>
        <w:rPr>
          <w:rFonts w:ascii="Amiri" w:hAnsi="Amiri" w:eastAsia="Amiri" w:cs="Amiri"/>
          <w:color w:val="111111"/>
          <w:sz w:val="28"/>
          <w:sz w:val="28"/>
          <w:szCs w:val="28"/>
          <w:rtl w:val="true"/>
          <w:lang w:bidi="ar-SA"/>
        </w:rPr>
        <w:t xml:space="preserve">اتفق فقهاء المذهب الحنفي على أن صلاة الجنازة أربع تكبيرات، وفي من ذلك يقول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على الجنازة أربع تكبيرات</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9886111_1280447820"/>
      <w:bookmarkStart w:id="491" w:name="_Toc179"/>
      <w:bookmarkEnd w:id="490"/>
      <w:r>
        <w:rPr/>
        <w:t>4</w:t>
      </w:r>
      <w:r>
        <w:rPr>
          <w:rtl w:val="true"/>
        </w:rPr>
        <w:t xml:space="preserve">- </w:t>
      </w:r>
      <w:r>
        <w:rPr>
          <w:rtl w:val="true"/>
        </w:rPr>
        <w:t>المذهب الحنبلي</w:t>
      </w:r>
      <w:r>
        <w:rPr>
          <w:rtl w:val="true"/>
        </w:rPr>
        <w:t>.</w:t>
      </w:r>
      <w:bookmarkEnd w:id="491"/>
    </w:p>
    <w:p>
      <w:pPr>
        <w:pStyle w:val="BookText"/>
        <w:rPr/>
      </w:pPr>
      <w:r>
        <w:rPr>
          <w:rFonts w:ascii="IRNazanin" w:hAnsi="IRNazanin" w:eastAsia="IRNazanin"/>
          <w:color w:val="111111"/>
          <w:sz w:val="28"/>
          <w:sz w:val="28"/>
          <w:szCs w:val="28"/>
          <w:rtl w:val="true"/>
          <w:lang w:bidi="fa-IR"/>
        </w:rPr>
        <w:t xml:space="preserve">ولم يختلف الحنابلة عن بقية المذاهب في حكم صلاة الجنازة بأنها أربع رکعات، قال الشافعي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من 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تكبيرات، لما رواه الشيخان عن ابن عباس، أنه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صلى على قبر بعدما دفن فكبر عليه أربعاً؛ فإن خمّس ولو عمدا لم تبطل صلاته في الأصح للاتباع، رواه مسلم، ولأنها لا تخل بالصلاة ولونوی بتكبيرة الركنية خلافا لجمع متأخرين، ومقتضى العلة وكلام جمع، منهم الروياني، عدم البطلان بما زاد على الخمس أيضا، وهو كذلك لكن الأربع أولى لتقرر الأمر عليها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492" w:name="pg16535_260833"/>
    </w:p>
    <w:p>
      <w:pPr>
        <w:pStyle w:val="Heading3"/>
        <w:numPr>
          <w:ilvl w:val="2"/>
          <w:numId w:val="1"/>
        </w:numPr>
        <w:rPr/>
      </w:pPr>
      <w:bookmarkStart w:id="493" w:name="__RefHeading___Toc9886113_1280447820"/>
      <w:bookmarkStart w:id="494" w:name="_Toc180"/>
      <w:bookmarkEnd w:id="492"/>
      <w:bookmarkEnd w:id="493"/>
      <w:r>
        <w:rPr/>
        <w:t>5</w:t>
      </w:r>
      <w:r>
        <w:rPr>
          <w:rtl w:val="true"/>
        </w:rPr>
        <w:t xml:space="preserve">- </w:t>
      </w:r>
      <w:r>
        <w:rPr>
          <w:rtl w:val="true"/>
        </w:rPr>
        <w:t>المذهب الشافعي</w:t>
      </w:r>
      <w:r>
        <w:rPr>
          <w:rtl w:val="true"/>
        </w:rPr>
        <w:t>.</w:t>
      </w:r>
      <w:bookmarkEnd w:id="494"/>
    </w:p>
    <w:p>
      <w:pPr>
        <w:pStyle w:val="BookText"/>
        <w:rPr/>
      </w:pPr>
      <w:r>
        <w:rPr>
          <w:rFonts w:ascii="Amiri" w:hAnsi="Amiri" w:eastAsia="Amiri" w:cs="Amiri"/>
          <w:color w:val="111111"/>
          <w:sz w:val="28"/>
          <w:sz w:val="28"/>
          <w:szCs w:val="28"/>
          <w:rtl w:val="true"/>
          <w:lang w:bidi="ar-SA"/>
        </w:rPr>
        <w:t xml:space="preserve">ذهب الشافعية إلى أنّ صلاة الجنازة أربع تكبيرات كبقية المذاهب الأخرى، وفي ذلك يقول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الصلاة نوى الصلاة على الميت وذلك فرض لأنها صلاة فوجب لها النية كسائر الصلوات ثم يكبّر أربعاً لما روی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على الميت أربعاً وقرأ بعد التكبيرة بأم القرآن، والتكبيرات الأربعة واجبة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9886115_1280447820"/>
      <w:bookmarkStart w:id="496" w:name="_Toc181"/>
      <w:bookmarkEnd w:id="495"/>
      <w:r>
        <w:rPr/>
        <w:t>6</w:t>
      </w:r>
      <w:r>
        <w:rPr>
          <w:rtl w:val="true"/>
        </w:rPr>
        <w:t xml:space="preserve">- </w:t>
      </w:r>
      <w:r>
        <w:rPr>
          <w:rtl w:val="true"/>
        </w:rPr>
        <w:t>المذهب الإباضي</w:t>
      </w:r>
      <w:r>
        <w:rPr>
          <w:rtl w:val="true"/>
        </w:rPr>
        <w:t>.</w:t>
      </w:r>
      <w:bookmarkEnd w:id="496"/>
    </w:p>
    <w:p>
      <w:pPr>
        <w:pStyle w:val="BookText"/>
        <w:rPr/>
      </w:pPr>
      <w:r>
        <w:rPr>
          <w:rFonts w:ascii="Amiri" w:hAnsi="Amiri" w:eastAsia="Amiri" w:cs="Amiri"/>
          <w:color w:val="111111"/>
          <w:sz w:val="28"/>
          <w:sz w:val="28"/>
          <w:szCs w:val="28"/>
          <w:rtl w:val="true"/>
          <w:lang w:bidi="ar-SA"/>
        </w:rPr>
        <w:t xml:space="preserve">ذهب الإباضية إلى أن حكم صلاة الجنازة أربع ركعات، قال الشاخي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التاسع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ضياء الدين الثميني</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يكبرون ستاً وأربعاً وخمساً فلما ولي عمر بن الخطاب جمع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اجتمعتم أجتمع بعدكم، وإن اختلفتم أختلف من بعدکم فاجتمع رأيهم على أربع تكبيرات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زيد أجاز ثلاث تكبيرات إذا ضاق الوقت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497" w:name="pg16535_260834"/>
    </w:p>
    <w:p>
      <w:pPr>
        <w:pStyle w:val="Heading3"/>
        <w:numPr>
          <w:ilvl w:val="2"/>
          <w:numId w:val="1"/>
        </w:numPr>
        <w:rPr/>
      </w:pPr>
      <w:bookmarkStart w:id="498" w:name="__RefHeading___Toc9886117_1280447820"/>
      <w:bookmarkStart w:id="499" w:name="_Toc182"/>
      <w:bookmarkEnd w:id="497"/>
      <w:bookmarkEnd w:id="498"/>
      <w:r>
        <w:rPr>
          <w:rtl w:val="true"/>
        </w:rPr>
        <w:t>المسألة الثالثة</w:t>
      </w:r>
      <w:r>
        <w:rPr>
          <w:rtl w:val="true"/>
        </w:rPr>
        <w:t xml:space="preserve">: </w:t>
      </w:r>
      <w:r>
        <w:rPr>
          <w:rtl w:val="true"/>
        </w:rPr>
        <w:t>خلاصة القول في المسألة وبيان العلة في اختلاف التكبيرات في صلاة الجماعة بين الامامية وبقية المذاهب الاسلامية</w:t>
      </w:r>
      <w:r>
        <w:rPr>
          <w:rtl w:val="true"/>
        </w:rPr>
        <w:t>.</w:t>
      </w:r>
      <w:bookmarkEnd w:id="499"/>
    </w:p>
    <w:p>
      <w:pPr>
        <w:pStyle w:val="BookText"/>
        <w:rPr/>
      </w:pPr>
      <w:r>
        <w:rPr>
          <w:rFonts w:ascii="Amiri" w:hAnsi="Amiri" w:eastAsia="Amiri" w:cs="Amiri"/>
          <w:color w:val="111111"/>
          <w:sz w:val="28"/>
          <w:sz w:val="28"/>
          <w:szCs w:val="28"/>
          <w:rtl w:val="true"/>
          <w:lang w:bidi="ar-SA"/>
        </w:rPr>
        <w:t>أختلف الإمامية عن بقية المذاهب في التكبيرات على الجنازة، فذهبوا الى انها خمسة ووافقهم في ذلك الزيدية، وخالفهم الحنفية، والمالكية، والشافعية، والإباضية، وذهب الحنابلة الى القول بأفضلية الأربعة، وإن كان الثابت عندهم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ذلك تعود إلى أمور، منها</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9886119_1280447820"/>
      <w:bookmarkStart w:id="501" w:name="_Toc183"/>
      <w:bookmarkEnd w:id="500"/>
      <w:r>
        <w:rPr>
          <w:rtl w:val="true"/>
        </w:rPr>
        <w:t xml:space="preserve">أولاً </w:t>
      </w:r>
      <w:r>
        <w:rPr>
          <w:rtl w:val="true"/>
        </w:rPr>
        <w:t xml:space="preserve">- </w:t>
      </w:r>
      <w:r>
        <w:rPr>
          <w:rtl w:val="true"/>
        </w:rPr>
        <w:t>إنّ الإمامية ذهبوا في هذا العدد في الصلاة على الميت إلى أصل تشريعها</w:t>
      </w:r>
      <w:r>
        <w:rPr>
          <w:rtl w:val="true"/>
        </w:rPr>
        <w:t>.</w:t>
      </w:r>
      <w:bookmarkEnd w:id="501"/>
    </w:p>
    <w:p>
      <w:pPr>
        <w:pStyle w:val="BookText"/>
        <w:rPr/>
      </w:pPr>
      <w:r>
        <w:rPr>
          <w:rFonts w:ascii="Amiri" w:hAnsi="Amiri" w:eastAsia="Amiri" w:cs="Amiri"/>
          <w:color w:val="111111"/>
          <w:sz w:val="28"/>
          <w:sz w:val="28"/>
          <w:szCs w:val="28"/>
          <w:rtl w:val="true"/>
          <w:lang w:bidi="ar-SA"/>
        </w:rPr>
        <w:t xml:space="preserve">فقد وردت الروايات الشريفة عن 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مظهرة للمسلمين هذا العدد مع بيان العلة في تشريعه وهو بعدد الفرائض الخمسة والتي تظهر العلة في مخالفة المذاهب الأخرى المذهب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في التكبير على الميت خمس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أنها اشتقت من خمس صلوات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ظاهر الحديث، فأما في وجه آخر، فإن الله فرض على العباد 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والصوم، والحج، والولاية، فجعل للميت من كل فريضة تكبيرة واحدة، فمن قَبِلَ الولاية كبّر خمساً، ومن لم يَقبَل الولاية </w:t>
      </w:r>
      <w:bookmarkStart w:id="502" w:name="pg16535_260835"/>
    </w:p>
    <w:p>
      <w:pPr>
        <w:pStyle w:val="BookText"/>
        <w:rPr/>
      </w:pPr>
      <w:bookmarkEnd w:id="502"/>
      <w:r>
        <w:rPr>
          <w:rFonts w:ascii="IRNazanin" w:hAnsi="IRNazanin" w:eastAsia="IRNazanin"/>
          <w:color w:val="111111"/>
          <w:sz w:val="28"/>
          <w:sz w:val="28"/>
          <w:szCs w:val="28"/>
          <w:rtl w:val="true"/>
          <w:lang w:bidi="fa-IR"/>
        </w:rPr>
        <w:t>كبّر أربعاً، فمن أجل ذلك تكبرون خمسا ومن خالفكم يکبر اربعاً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أيضاً، بسنده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تكبر على الميت خمس تكبيرات، ويكبر مخالفونا أربع تكبيرات؟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الدعائم التي بني عليها الاسلام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لنا أهل البيت، فجعل الله للميت من كل دعامة تكبيرة، وانكم أقررتم بالخمس كلها، وأقر مخالفوكم بأربع، وانكروا واحدة، فمن ذلك يكبرون على موتاهم أربع تكبيرات، وتكبرون خمساً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886121_1280447820"/>
      <w:bookmarkStart w:id="504" w:name="_Toc184"/>
      <w:bookmarkEnd w:id="503"/>
      <w:r>
        <w:rPr>
          <w:rtl w:val="true"/>
        </w:rPr>
        <w:t xml:space="preserve">ثانياً </w:t>
      </w:r>
      <w:r>
        <w:rPr>
          <w:rtl w:val="true"/>
        </w:rPr>
        <w:t xml:space="preserve">- </w:t>
      </w:r>
      <w:r>
        <w:rPr>
          <w:rtl w:val="true"/>
        </w:rPr>
        <w:t>إنَّ العلّة في ترك المذاهب الأخرى للتكبيرة الخامسة لكونها علما للتشيع</w:t>
      </w:r>
      <w:r>
        <w:rPr>
          <w:rtl w:val="true"/>
        </w:rPr>
        <w:t>.</w:t>
      </w:r>
      <w:bookmarkEnd w:id="504"/>
    </w:p>
    <w:p>
      <w:pPr>
        <w:pStyle w:val="BookText"/>
        <w:rPr/>
      </w:pPr>
      <w:r>
        <w:rPr>
          <w:rFonts w:ascii="Amiri" w:hAnsi="Amiri" w:eastAsia="Amiri" w:cs="Amiri"/>
          <w:color w:val="111111"/>
          <w:sz w:val="28"/>
          <w:sz w:val="28"/>
          <w:szCs w:val="28"/>
          <w:rtl w:val="true"/>
          <w:lang w:bidi="ar-SA"/>
        </w:rPr>
        <w:t xml:space="preserve">لقد تتبع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اعراض ابناء العامة من التكبيرة الخامسة في صلاة الجنازة، وهو لكونها تعد عَلَمًا للتشيع وإن كانت السنة الشريفة تثبتها وهذا قولهما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بيان ما ارتكبه أهل السنة والجماعة في باب 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 مخالفة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اعتقاد هذه الجهالات في علم الكلام وفي غيره كالفقه، فعمدوا الى تغيير شرع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غرضاً و تعصبا على قوم مؤمنين </w:t>
      </w:r>
    </w:p>
    <w:p>
      <w:pPr>
        <w:pStyle w:val="BookText"/>
        <w:rPr/>
      </w:pPr>
      <w:r>
        <w:rPr>
          <w:rFonts w:ascii="IRNazanin" w:hAnsi="IRNazanin" w:eastAsia="IRNazanin"/>
          <w:color w:val="111111"/>
          <w:sz w:val="28"/>
          <w:sz w:val="28"/>
          <w:szCs w:val="28"/>
          <w:rtl w:val="true"/>
          <w:lang w:bidi="fa-IR"/>
        </w:rPr>
        <w:t xml:space="preserve">باعتبار محبتهم لأهل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الغزالي مع عظيم قدره و وفور علمه على مذهب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تسطيح القبور لكن لما فعلته الرافضة تركناه وقلنا بالتسنیم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في حج التمتع أنه أفضل من القران والإفراد، لكن لما استعملته الرافضة تركوه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عبد الله محمد بن علي بن عمر التميمي المغربي المالك في كتابه الموسوم بالمعلم بفواید مسلم المحدث في حديث مسلم أن زيد أكبر خمساً على جنازة،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يكبرها، وقد قال به بعض الناس، وهذا المذهب الآن متروك لأن ذلك صار علماً على القول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 وهو من أئمة الحنفية اعتراضاً على نفسه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أن يصلي على آحاد المسلمين بمقتضى هذه الآية؟</w:t>
      </w:r>
    </w:p>
    <w:p>
      <w:pPr>
        <w:pStyle w:val="BookText"/>
        <w:rPr/>
      </w:pPr>
      <w:r>
        <w:rPr>
          <w:rFonts w:ascii="Amiri" w:hAnsi="Amiri" w:eastAsia="Amiri" w:cs="Amiri"/>
          <w:color w:val="111111"/>
          <w:sz w:val="28"/>
          <w:sz w:val="28"/>
          <w:szCs w:val="28"/>
          <w:rtl w:val="true"/>
          <w:lang w:bidi="ar-SA"/>
        </w:rPr>
        <w:t>فأجاب بنعم، إلا أن جماعة الشيعة لما اتخذوا أئمة وصلوا عليهم منعنا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هؤلاء القوم وأقض العجب من آرائهم ومذاهبهم ونسبة المتحققين إلى الجهل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يختم المسألة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الذي هدانا لطرق الرشاد ومنعنا من ارتكاب الخطاء والخلل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سبب أعراض أبناء العامة عن التكبيرة الخامسة،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في هذين الخبرين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في فرض الله سبحانه خمس تكبيرات في الصلاة على الميت والمؤمن هو فرض هذه الفرائض الخمس عليه في حال الحياة، فجعل له بعد الموت من کله فريضة تكبيرة، ولما كانت الشيعة الإمامية ممن وفق في الحياة للقيام بالفرائض الخمس المذكورة كان الواجب عندهم في التكبير على الميت هذا العدد فحصل لهم التوفيق بالفرضين حياة وموتا، والمخالف لما سلب التوفيق للقيام بالفريضة الخامسة وهي الولاية في الحياة، سلب التوفيق لتكبيرها بعد الموت، فحصل لهم من الشبهة في الحالين الناشئة عن الخذلان وسلب التوفيق ما أوجب لهم ترك الولاية في الحياة وترك التكبير بعد الموت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الشبهة الموجبة لتركهم</w:t>
      </w:r>
      <w:r>
        <w:rPr>
          <w:rStyle w:val="FootnoteAnchor"/>
          <w:rtl w:val="true"/>
        </w:rPr>
        <w:footnoteReference w:id="268"/>
      </w:r>
      <w:r>
        <w:rPr>
          <w:rFonts w:ascii="IRNazanin" w:hAnsi="IRNazanin" w:eastAsia="IRNazanin"/>
          <w:color w:val="111111"/>
          <w:sz w:val="28"/>
          <w:sz w:val="28"/>
          <w:szCs w:val="28"/>
          <w:rtl w:val="true"/>
          <w:lang w:bidi="fa-IR"/>
        </w:rPr>
        <w:t xml:space="preserve">التكبير الخامس ما ورد في بعض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يكبر أربعا على بعض الأموات ولم يتفقهوا إلى أن ذلك إنما هو في ما إذا كان الميت منافقا، کما صرحت به أخبار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على بعض خمس تكبيرات، وعلى أناس أربعا، وأنه إذا كبر أربع تكبيرات أُتّهم بالنفاق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وربما أكد ذلك عندهم أصرار الشيعة على الخمس حيث إنهم يتعمدون مخالفتهم وإن اعترفوا بأن السنة النبوية فيما عليه الشيعة، بل قد صرح بهذا الوجه بعض شراح صحيح مسلم على ما نقله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في الذكرى</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يجب فيها خمس تكبيرات لخبر زيد بن أرقم أنه كبر على جنازة خمسا وقال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يكبرها، أورده مسلم وأكثر المسانید،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بالدوام، والأربع وإن رویت فالإثبات مقدم على النفي وجاز أن يكون راوي الأربع لم يسمع الخامسة أو نسيها، قال بعض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الزيادة ثابتة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والاختلافات المنقولة في العدد من جملة الاختلاف في المباح والكل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 شراح مسلم إنما ترك القول بالخمس لأنه صار علما للقول بالتشيع وهذا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الأخبار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على المنافقين أربعا فإنه لا منافاة فيها لهذه العلة المذكورة في هذين الخبرين، لأن هذه العلة إنما ذكرت بالنسبة إلى من دخل في الإسلام وصدق به ودان به من الأنام دون من لم يصدق به من المنافقين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فصلاته عليهم أربعا الظاهر أنها إنما وقعت للتمييز بينهم وبين المؤمنين واظهار بغضهم ونفاقهم بين العالمين، والمخالفون لخذلانهم وسلب توفيقهم للولاية قد دخلوا في زمرتهم والتحقوا بهم؛ والله العالم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505" w:name="pg16535_260839"/>
    </w:p>
    <w:p>
      <w:pPr>
        <w:pStyle w:val="Heading3"/>
        <w:numPr>
          <w:ilvl w:val="2"/>
          <w:numId w:val="1"/>
        </w:numPr>
        <w:rPr/>
      </w:pPr>
      <w:bookmarkStart w:id="506" w:name="__RefHeading___Toc9886123_1280447820"/>
      <w:bookmarkStart w:id="507" w:name="_Toc185"/>
      <w:bookmarkEnd w:id="505"/>
      <w:bookmarkEnd w:id="506"/>
      <w:r>
        <w:rPr>
          <w:rtl w:val="true"/>
        </w:rPr>
        <w:t xml:space="preserve">ثالثاً </w:t>
      </w:r>
      <w:r>
        <w:rPr>
          <w:rtl w:val="true"/>
        </w:rPr>
        <w:t xml:space="preserve">- </w:t>
      </w:r>
      <w:r>
        <w:rPr>
          <w:rtl w:val="true"/>
        </w:rPr>
        <w:t>إن العمل بالتكبيرة الرابعة أثبته عمر بن الخطاب وألزم الصحابة به</w:t>
      </w:r>
      <w:r>
        <w:rPr>
          <w:rtl w:val="true"/>
        </w:rPr>
        <w:t>.</w:t>
      </w:r>
      <w:bookmarkEnd w:id="507"/>
    </w:p>
    <w:p>
      <w:pPr>
        <w:pStyle w:val="BookText"/>
        <w:rPr/>
      </w:pPr>
      <w:r>
        <w:rPr>
          <w:rFonts w:ascii="IRNazanin" w:hAnsi="IRNazanin" w:eastAsia="IRNazanin"/>
          <w:color w:val="111111"/>
          <w:sz w:val="28"/>
          <w:sz w:val="28"/>
          <w:szCs w:val="28"/>
          <w:rtl w:val="true"/>
          <w:lang w:bidi="fa-IR"/>
        </w:rPr>
        <w:t>إن الرجوع إلى الروايات وتتبعها یکشف إن الثابت في السنة النبوية الشريفة إن الصلاة على الجنازة كانت خمس وأربع تكبيرات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العلّة في هذا الفارق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البعض خمساً والبعض الآخر اربعاً وذلك لبيان حال المؤمن من المنافق؛ ضمن من كان من أهل الإيمان مقراً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خمسين ومن كان مبغضاً منافقاً صلى عليه أربعاً وذلك أن التكبيرة الرابعة هي مخصوصة للدعاء للميت والخامسة يكون فيها الانصراف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بالدعاء للمؤمنين لقوله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عَلَيْهِمْ إِنَّ صَلَاتَكَ سَكَنٌ لَهُمْ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ممنوع من الدعاء للمنافقين والاستغفار لهم،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 مَاتَ أَبَدًا وَلَا تَقُمْ عَلَى قَبْرِهِ إِنَّهُمْ كَفَرُوا بِاللَّهِ وَرَسُولِهِ وَمَاتُوا وَهُمْ فَاسِقُونَ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يتوقف من الدعاء في التكبيرة الرابعة فيجعلها للانصراف من الصلاة ثبت في السنة النبوية أنه كان يصلي على الجنازة أربعاً وخمساً بحسب حال </w:t>
      </w:r>
    </w:p>
    <w:p>
      <w:pPr>
        <w:pStyle w:val="BookText"/>
        <w:rPr/>
      </w:pPr>
      <w:r>
        <w:rPr>
          <w:rFonts w:ascii="Amiri" w:hAnsi="Amiri" w:eastAsia="Amiri" w:cs="Amiri"/>
          <w:color w:val="111111"/>
          <w:sz w:val="28"/>
          <w:sz w:val="28"/>
          <w:szCs w:val="28"/>
          <w:rtl w:val="true"/>
          <w:lang w:bidi="ar-SA"/>
        </w:rPr>
        <w:t xml:space="preserve">الميت في الإيمان والنفاق إلى آخر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زمن عمر بن الخطاب جمع الصحابة وألزمهم بترك التكبيرة الخامسة ليكون حال الناس واحد فلا يعرف المنافق من المؤمن وحرم بذلك الناس من معرفة أثر الفريضة الخامسة في الدنيا والآخرة وكي لا يلتفتوا من بعده إلى أهمية ولاية العترة النبوية وخطورة 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أئمة المذاهب متمسكين بسنّة عمر بن الخطاب وترکوا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 للباطل فأفتى بعضهم بترك الصلاة إذا كبّر الإمام في الخامسة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قدامة المقدسي الحنبلي وقد نقل تعجّب أحمد بن حنبل من فعل الكوفيين وسفيان الثوري في ترك الصلاة في التكبيرة الخامسة وهو مذهب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الثوري وأبو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ينصرف کما لو قام الإمام الى الخامسة فارقه ولم ينتظر تسليمه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أعجب حال الكوفيين، سفيان ينصرف إذا كبّر الرابعة،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 وفعله زيد بن أرقم وحذيفة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الأمر منحصراً بزيد بن أرقم وحذيفة بن اليمان وإنما صلى بالتكبيرات الخمس أمير المؤمنين علي بن أبي طالب والإمام الحسن والحسين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صلى معاذ بن جبل،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روي أن أصحاب عبد الله بن مسعود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اصحاب معاذ يكبّرون على الجنائز خمساً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ترك هذه السنة والشريعة أراده عمر بن الخطاب، حيث جمع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اجتمعتم أجتمع من بعدكم، وإن اختلفتم أختلف من بعدكم، فاجتمع رأيهم على أربع تكبيرات</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الخلّال بإسناده 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قد كان اربعة وخمسة، وأمر الناس بأربع</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وتركوا 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لا يتم التعرّف على المنافقين حينما يتم التكبير على جنائزهم بأربع تكبيرات، وينسی الناس ما فرض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6535_260843"/>
      <w:bookmarkStart w:id="509" w:name="pg16535_260843"/>
      <w:bookmarkEnd w:id="509"/>
    </w:p>
    <w:p>
      <w:pPr>
        <w:pStyle w:val="Heading3"/>
        <w:numPr>
          <w:ilvl w:val="2"/>
          <w:numId w:val="1"/>
        </w:numPr>
        <w:rPr/>
      </w:pPr>
      <w:bookmarkStart w:id="510" w:name="pg16535_260843"/>
      <w:bookmarkStart w:id="511" w:name="__RefHeading___Toc9886125_1280447820"/>
      <w:bookmarkStart w:id="512" w:name="_Toc186"/>
      <w:bookmarkEnd w:id="510"/>
      <w:bookmarkEnd w:id="511"/>
      <w:r>
        <w:rPr>
          <w:rtl w:val="true"/>
        </w:rPr>
        <w:t xml:space="preserve">المبحث الرابع حكم الصلاة على حمزة </w:t>
      </w:r>
      <w:r>
        <w:rPr>
          <w:rtl w:val="true"/>
        </w:rPr>
        <w:t>(</w:t>
      </w:r>
      <w:r>
        <w:rPr>
          <w:rtl w:val="true"/>
        </w:rPr>
        <w:t>علیه السلام</w:t>
      </w:r>
      <w:r>
        <w:rPr>
          <w:rtl w:val="true"/>
        </w:rPr>
        <w:t xml:space="preserve">) </w:t>
      </w:r>
      <w:r>
        <w:rPr>
          <w:rtl w:val="true"/>
        </w:rPr>
        <w:t>واختلاف المذاهب في عدد التكبيرات عليه</w:t>
      </w:r>
      <w:bookmarkEnd w:id="512"/>
    </w:p>
    <w:p>
      <w:pPr>
        <w:pStyle w:val="Heading3"/>
        <w:numPr>
          <w:ilvl w:val="2"/>
          <w:numId w:val="1"/>
        </w:numPr>
        <w:rPr/>
      </w:pPr>
      <w:bookmarkStart w:id="513" w:name="__RefHeading___Toc9886127_1280447820"/>
      <w:bookmarkStart w:id="514" w:name="_Toc187"/>
      <w:bookmarkEnd w:id="513"/>
      <w:r>
        <w:rPr>
          <w:rtl w:val="true"/>
        </w:rPr>
        <w:t>المسألة الاولى</w:t>
      </w:r>
      <w:r>
        <w:rPr>
          <w:rtl w:val="true"/>
        </w:rPr>
        <w:t xml:space="preserve">: </w:t>
      </w:r>
      <w:r>
        <w:rPr>
          <w:rtl w:val="true"/>
        </w:rPr>
        <w:t>عدد التكبيرات على حمزة عند فقهاء المذهب الإمامي</w:t>
      </w:r>
      <w:bookmarkEnd w:id="514"/>
    </w:p>
    <w:p>
      <w:pPr>
        <w:pStyle w:val="BookText"/>
        <w:rPr/>
      </w:pPr>
      <w:r>
        <w:rPr>
          <w:rFonts w:ascii="Amiri" w:hAnsi="Amiri" w:eastAsia="Amiri" w:cs="Amiri"/>
          <w:color w:val="111111"/>
          <w:sz w:val="28"/>
          <w:sz w:val="28"/>
          <w:szCs w:val="28"/>
          <w:rtl w:val="true"/>
          <w:lang w:bidi="ar-SA"/>
        </w:rPr>
        <w:t xml:space="preserve">أجمع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استندوا في ذلك إلى جملة من الروايات الشريفة الواردة عن 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تتبعها غير واحد من الفقهاء،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الكافي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حمزة سبعين تكبيرة، وكبّر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w:t>
      </w:r>
      <w:r>
        <w:rPr>
          <w:rStyle w:val="FootnoteAnchor"/>
          <w:rtl w:val="true"/>
        </w:rPr>
        <w:footnoteReference w:id="277"/>
      </w:r>
      <w:r>
        <w:rPr>
          <w:rFonts w:ascii="Amiri" w:hAnsi="Amiri" w:eastAsia="Amiri" w:cs="Amiri"/>
          <w:color w:val="111111"/>
          <w:sz w:val="28"/>
          <w:sz w:val="28"/>
          <w:szCs w:val="28"/>
          <w:rtl w:val="true"/>
          <w:lang w:bidi="ar-SA"/>
        </w:rPr>
        <w:t>على سهل بن حنيف خمسا وعشرين 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خسا خمساً، كلما أدركه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ندرك الصلاة على سهل، فيضعه فيکبر عليه خمساً حتى انتهى إلى قبره خمس مرات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على حمزة سبعين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في كتاب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استشهدوا في سبيل الله من المهاجرين ولكل فضل حتى إذا استشهد شهيدنا قيل سيد الشهداء، وخصه رسول الله صلى الله عليه وآله بسبعين تكبيرة عند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نقله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عن كتاب الهداية للحسين بن حمدان الحصيني بسنده عن سيدنا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يتضمن قتل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الله أن يكبر عليه سبعين تكبيرة ويستغفر له ما بين كل تكبيرتين منها فأوحى الله تعالى إليه أني قد فضلت عم حمزة بسبعين تكبيرة لعظمته عندي وكرامته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الصدوق في كتاب عيون الأخبار، عن الرضاعن آبائه، عن الحسین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على حمزة خمس تكبيرات، وكبر على الشهداء بعد حمزة خمس تكبيرات، فلحق حمزة سبعون تكبيرة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على عمه حمزة خمس تكبيرات، </w:t>
      </w:r>
    </w:p>
    <w:p>
      <w:pPr>
        <w:pStyle w:val="BookText"/>
        <w:rPr/>
      </w:pPr>
      <w:r>
        <w:rPr>
          <w:rFonts w:ascii="Amiri" w:hAnsi="Amiri" w:eastAsia="Amiri" w:cs="Amiri"/>
          <w:color w:val="111111"/>
          <w:sz w:val="28"/>
          <w:sz w:val="28"/>
          <w:szCs w:val="28"/>
          <w:rtl w:val="true"/>
          <w:lang w:bidi="ar-SA"/>
        </w:rPr>
        <w:t>وكبر على الشهداء بعد حمزة خمس تكبيرات، فلحق حمزة بسبعين تكبيرة ووضع يده اليمنى على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هذين الخبرين يظهر أن السبعين تكبيرة على حمزة وقعت في صلوات متعددة كل صلاة منها خمس تكبيرات، ويعضده الاتفاق کما عرفت، وعليه دلت النصوص المستفيضة أن صلاة الميت لا تزيد على خمس تكبيرات وحينئذ تكون هذه السبعون عبارة عن أربع عشرة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الوجد في ذلك هو أنه لما صلى على حمزة بخمس تكبيرات جيء بجماعة بعد جماعة فكان يصلي على كل جماعة بخمس تكبيرات وكان يشركهم في الصلاة وحمزة مع كل جماعة حتى إذا انتهت الصلاة عليهم صارت الصلوات أربع عشرة صلاة ولحق حمزة من الجميع سبعون 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ظاهر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النهج وكذا ظاهر خبر الحصيني يدل على وقوع ذلك في صلاة واحدة وأن ذلك فضيلة ومزية اختص بها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فلا منافاة فيه للأخبار التي وقع الاتفاق عليها من أن صلاة الميت لا تزيد على خمس تكبيرات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رواه في التهذيب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فأتتني تكبيرة أو 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ما 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أستقبل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وأنت تتبع الجنازة، فإن رسول صلى الله عليه وآله خرج إلى جنازة امرأة من بني النجار فصلى عليها فوجد الحفرة لم يمكنوا فوضعوا الجنازة فلم يجئ قوم إلا قال لهم صلوا عليها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بن موسى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يصلى عليه ما لم يوار بالتراب وإن كان قد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الجنازة لم أدركها حتى بلغت القبر أصلي عليها؟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أدركتها قبل أن تدفن فإن شئت فصل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وقفت عليه من الأخبار الدالة على جواز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الدالة على العدم فمنها ما رواه الشيخ عن وهب بن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جنازة فلما فرغ جاءه أناس،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ندرك الصلاة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على جنازة مرتين، ولكن ادعوا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صلى على جنازة فلما فرغ جاء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فاتتنا الصلاة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الجنازة لا يصلى عليها مرتين، أدعوا له وقولوا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الإسناد عن الحسين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وآله صلى على جنازة، فلما فرغ جاء قوم لم يكونوا أدركوها، فكلموا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الصلاة عليها، فقال لهم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 الصلاة عليها ولكن ادعوا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فاعلم أن ما ورد في الأخبار من التعدد في الصلاة على سهل ابن حنيف فهو محمول على خصوصية الرجل المذكور لما صرحت به رواية عقبة المتقدمة، وبه يظهر ضعف ما ذكره في المدارك من تخصيصه استحباب الإعادة بمن لم يصل للتأسي وانتفاء ما ينهض حجة على اختصاص الحكم بذلك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غفلة منه عن هذه الرواية حيث إنه إنما أورد حسنة الحلبي وما ورد من الأخبار بالنسبة إلى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حملنا السبعين على كونها في صلاة واحدة كما هو الظاهر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نهج البلاغة وخبر الحصيني المتقدم لم تكن هذه الأخبار من محل البحث في شيء، لأن الكلام في تعداد الصلاة و تكررها، وهذه صلاة واحدة، غاية الأمر أنه زيد في تكبيراتها الموظفة لمزية هذا الشخص واظهار فضله کما صرح به خبر الحصيني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حملنا السبعين على كونها في صلوات متعددة كما هو ظاهر خبر کتاب عيون الأخبار وخبر الصحيفة الرضوية فالظاهر حمل التكرار هنا أيضا على المزية والفضيلة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أخبار الصلاة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في الفضيلة والمزية، وإن حملناها على الاحتمال الذي قدمنا ذكره خرجت عن محل البحث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حمل الأخبار في هذه المواضع الثلاثة على الاختصاص المزيد الفضيلة مما لا يمكن انکاره سیما خبر سهل بن حنیف الصريح في أن كل صلاة بإزاء منقبة من مناقبه وحدیث حمزة، وحينئذ فلا يمكن الاستناد إليها في عموم الحكم وشموله لجميع الأموات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بقي الكلام في الأخبار والجمع بينها وهو ممكن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الدالة على التكرار على أن الصلاة فيها بمعنى الدعاء لا الصلاة المعهودة، ويؤيده ما يأتي إن شاء الله تعالى في مسألة الصلاة على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الأخبار الدالة على النهي عن التكرار على التقية فإن العلامة في المنتهی نقل القول بالكراهة عن ابن عمر، وعائشة، وأبي موسى، والأوزاعي، وأحمد، والشافعي، ومالك، وأبي حنيفة، وأسنده أيضا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الأقرب ويعضده أن أكثر روایات النهي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ذكرنا يظهر ضعف الأقوال المتقدمة، أما القول بالكراهة مطلقا کما هو المشهور عملا بالأخبار الدالة على النهي فينافيه ظاهر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لمن أتى في رواية جابر وكذلك التزام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على سهل بن حنیف بالأمر المكروه خمس مرات، وأظهر منه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صلاة الناس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ابن إدريس من كراهة الصلاة جماعة فترده أخبار سهل بن حنيف وتكرار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جماعة خمس مرات، وكذا أخبار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تخصيص الكراهة بالمصلى نفسه كما نقل عن الشيخ في الخلاف فينا فيه مورد الأخبار الثلاثة الدالة على النهي، فإن موردها من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تخصيص الكراهة بما خيف على الميت أو بضم منافاة التعجيل فلم نقف له على مستند، وربما كان المستند حمل أخبار النهي على ذلك، وأنت خبير بأنه لا اشعار في شيء منها بذلك فضلا عن التصريح به أو ظهوره فيه</w:t>
      </w:r>
      <w:r>
        <w:rPr>
          <w:rFonts w:eastAsia="Amiri" w:cs="Amiri" w:ascii="Amiri" w:hAnsi="Amiri"/>
          <w:color w:val="111111"/>
          <w:sz w:val="28"/>
          <w:szCs w:val="28"/>
          <w:rtl w:val="true"/>
          <w:lang w:bidi="ar-SA"/>
        </w:rPr>
        <w:t xml:space="preserve">. </w:t>
      </w:r>
      <w:bookmarkStart w:id="515" w:name="pg16535_260849"/>
    </w:p>
    <w:p>
      <w:pPr>
        <w:pStyle w:val="BookText"/>
        <w:rPr/>
      </w:pPr>
      <w:bookmarkEnd w:id="515"/>
      <w:r>
        <w:rPr>
          <w:rFonts w:ascii="Amiri" w:hAnsi="Amiri" w:eastAsia="Amiri" w:cs="Amiri"/>
          <w:color w:val="111111"/>
          <w:sz w:val="28"/>
          <w:sz w:val="28"/>
          <w:szCs w:val="28"/>
          <w:rtl w:val="true"/>
          <w:lang w:bidi="ar-SA"/>
        </w:rPr>
        <w:t>وبالجملة فالظاهر عندي من أخبار المسألة هو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9886129_1280447820"/>
      <w:bookmarkStart w:id="517" w:name="_Toc188"/>
      <w:bookmarkEnd w:id="516"/>
      <w:r>
        <w:rPr>
          <w:rtl w:val="true"/>
        </w:rPr>
        <w:t>المسألة الثانية</w:t>
      </w:r>
      <w:r>
        <w:rPr>
          <w:rtl w:val="true"/>
        </w:rPr>
        <w:t xml:space="preserve">: </w:t>
      </w:r>
      <w:r>
        <w:rPr>
          <w:rtl w:val="true"/>
        </w:rPr>
        <w:t xml:space="preserve">في عدد التكبيرات على حمزة </w:t>
      </w:r>
      <w:r>
        <w:rPr>
          <w:rtl w:val="true"/>
        </w:rPr>
        <w:t>(</w:t>
      </w:r>
      <w:r>
        <w:rPr>
          <w:rtl w:val="true"/>
        </w:rPr>
        <w:t>علیه السلام</w:t>
      </w:r>
      <w:r>
        <w:rPr>
          <w:rtl w:val="true"/>
        </w:rPr>
        <w:t xml:space="preserve">) </w:t>
      </w:r>
      <w:r>
        <w:rPr>
          <w:rtl w:val="true"/>
        </w:rPr>
        <w:t>في المذاهب الأخرى</w:t>
      </w:r>
      <w:r>
        <w:rPr>
          <w:rtl w:val="true"/>
        </w:rPr>
        <w:t>.</w:t>
      </w:r>
      <w:bookmarkEnd w:id="517"/>
    </w:p>
    <w:p>
      <w:pPr>
        <w:pStyle w:val="Heading3"/>
        <w:numPr>
          <w:ilvl w:val="2"/>
          <w:numId w:val="1"/>
        </w:numPr>
        <w:rPr/>
      </w:pPr>
      <w:bookmarkStart w:id="518" w:name="__RefHeading___Toc9886131_1280447820"/>
      <w:bookmarkStart w:id="519" w:name="_Toc189"/>
      <w:bookmarkEnd w:id="518"/>
      <w:r>
        <w:rPr/>
        <w:t>1</w:t>
      </w:r>
      <w:r>
        <w:rPr>
          <w:rtl w:val="true"/>
        </w:rPr>
        <w:t xml:space="preserve">- </w:t>
      </w:r>
      <w:r>
        <w:rPr>
          <w:rtl w:val="true"/>
        </w:rPr>
        <w:t>المذهب الزيدي</w:t>
      </w:r>
      <w:r>
        <w:rPr>
          <w:rtl w:val="true"/>
        </w:rPr>
        <w:t>.</w:t>
      </w:r>
      <w:bookmarkEnd w:id="519"/>
    </w:p>
    <w:p>
      <w:pPr>
        <w:pStyle w:val="BookText"/>
        <w:rPr/>
      </w:pPr>
      <w:r>
        <w:rPr>
          <w:rFonts w:ascii="IRNazanin" w:hAnsi="IRNazanin" w:eastAsia="IRNazanin"/>
          <w:color w:val="111111"/>
          <w:sz w:val="28"/>
          <w:sz w:val="28"/>
          <w:szCs w:val="28"/>
          <w:rtl w:val="true"/>
          <w:lang w:bidi="fa-IR"/>
        </w:rPr>
        <w:t xml:space="preserve">قال یحیی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أبيه أنه سئل عن الشهيد هل يغسل؟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إذا مات في المعركة لم يغسل وأن نقل وفيه حياة ثم مات غسل وعمل به كما يعمل بالأموات، حدثني أبي عن أبيه أنه سئل عن الشهيد هل يصلى عليه أم لا يصلى عليه؟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يصلى عليه لان النبي صلى الله عليه وآله وسلم صلى على عمه حمزة رضي الله عنه وكبر عليه سبعين تكبيرة يرفع قوم ويوضع آخرون وحمزة موضوع مكانه یکبر عليه وعلى من استشهد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ير الصلاة على الشهيد كان مبتدعا ضالا، ومن أحق بالصلاة والترحم عليه من الشهيد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9886133_1280447820"/>
      <w:bookmarkStart w:id="521" w:name="_Toc190"/>
      <w:bookmarkEnd w:id="520"/>
      <w:r>
        <w:rPr/>
        <w:t>2</w:t>
      </w:r>
      <w:r>
        <w:rPr>
          <w:rtl w:val="true"/>
        </w:rPr>
        <w:t xml:space="preserve">- </w:t>
      </w:r>
      <w:r>
        <w:rPr>
          <w:rtl w:val="true"/>
        </w:rPr>
        <w:t xml:space="preserve">قول إمام المذهب الشافعي في الصلاة على الشهيد وذمه للقائلين بالصلاة على حمزة بن عبد المطلب </w:t>
      </w:r>
      <w:r>
        <w:rPr>
          <w:rtl w:val="true"/>
        </w:rPr>
        <w:t>(</w:t>
      </w:r>
      <w:r>
        <w:rPr>
          <w:rtl w:val="true"/>
        </w:rPr>
        <w:t>علیه السلام</w:t>
      </w:r>
      <w:r>
        <w:rPr>
          <w:rtl w:val="true"/>
        </w:rPr>
        <w:t>).</w:t>
      </w:r>
      <w:bookmarkEnd w:id="521"/>
    </w:p>
    <w:p>
      <w:pPr>
        <w:pStyle w:val="BookText"/>
        <w:rPr/>
      </w:pPr>
      <w:r>
        <w:rPr>
          <w:rFonts w:ascii="Amiri" w:hAnsi="Amiri" w:eastAsia="Amiri" w:cs="Amiri"/>
          <w:color w:val="111111"/>
          <w:sz w:val="28"/>
          <w:sz w:val="28"/>
          <w:szCs w:val="28"/>
          <w:rtl w:val="true"/>
          <w:lang w:bidi="ar-SA"/>
        </w:rPr>
        <w:t xml:space="preserve">قال إمام المذهب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الأم في حكم الصلاة على الشهيد لاسيما شهداء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عليهم ولا يغسلون، واحتج بان الشعبي روی </w:t>
      </w:r>
    </w:p>
    <w:p>
      <w:pPr>
        <w:pStyle w:val="BookText"/>
        <w:rPr/>
      </w:pPr>
      <w:r>
        <w:rPr>
          <w:rFonts w:ascii="Amiri" w:hAnsi="Amiri" w:eastAsia="Amiri" w:cs="Amiri"/>
          <w:color w:val="111111"/>
          <w:sz w:val="28"/>
          <w:sz w:val="28"/>
          <w:szCs w:val="28"/>
          <w:rtl w:val="true"/>
          <w:lang w:bidi="ar-SA"/>
        </w:rPr>
        <w:t>أن حمزة صلى عليه سبعون صلاة، وكان يؤتى بتسعة من القتلى حمزة عاشرهم ويصلى عليهم، ثم يرفعون وحمزة مكانه، ثم يؤتى بآخرين فيصلى عليهم وحمزة مكانه، حتى صلى عليه سبعون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وشهداء أحد اثنان وسبعون شهيدا فإذا كان قد صلى عليهم عشرة عشرة في قول الشعبي، فالصلاة لا تكون أكثر من سبع صلوات أو ثمان فنجعله على أكثرها على أنه صلى على اثنين صلاة وعلى حمزة صلاة فهذه تسع صلوات، فمن أين جاءت سبعون صلاة؟ وإن كان عنى سبعين تكبيرة فنحن وهم نزعم أن التكبير على الجنائز أربع، فهي إذا كانت تسع صلوات، ست وثلاثون تكبيرة، فمن أين جاءت أربع وثلاثون؟</w:t>
      </w:r>
    </w:p>
    <w:p>
      <w:pPr>
        <w:pStyle w:val="BookText"/>
        <w:rPr/>
      </w:pPr>
      <w:r>
        <w:rPr>
          <w:rFonts w:ascii="Amiri" w:hAnsi="Amiri" w:eastAsia="Amiri" w:cs="Amiri"/>
          <w:color w:val="111111"/>
          <w:sz w:val="28"/>
          <w:sz w:val="28"/>
          <w:szCs w:val="28"/>
          <w:rtl w:val="true"/>
          <w:lang w:bidi="ar-SA"/>
        </w:rPr>
        <w:t xml:space="preserve">فينبغي لمن روى هذا الحديث أن يستحيي على نفسه، وقد كان ينبغي له أن يعارض بهذه الأحاديث كلها عينان فقد جاءت من وجوه متواترة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عليهم؛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بكلومهم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يغسلون ولا يصلى عليهم؛ ما كانت الحجة عليه، إلا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بعض الحديث، وأخذت ببعض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ترك الغسل والصلاة على من قتله جماعة المشركين إرادة أن يلقوا الله عز وجل بکلومهم لما جاء فيه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ريح الكلم ريح المسك، واللون لون الدم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واستغنوا بكرامة الله عز وجل لهم عن الصلاة لهم مع التخفيف على </w:t>
      </w:r>
      <w:bookmarkStart w:id="522" w:name="pg16535_260851"/>
    </w:p>
    <w:p>
      <w:pPr>
        <w:pStyle w:val="BookText"/>
        <w:rPr/>
      </w:pPr>
      <w:bookmarkEnd w:id="522"/>
      <w:r>
        <w:rPr>
          <w:rFonts w:ascii="Amiri" w:hAnsi="Amiri" w:eastAsia="Amiri" w:cs="Amiri"/>
          <w:color w:val="111111"/>
          <w:sz w:val="28"/>
          <w:sz w:val="28"/>
          <w:szCs w:val="28"/>
          <w:rtl w:val="true"/>
          <w:lang w:bidi="ar-SA"/>
        </w:rPr>
        <w:t>من بقي من المسلمين لما يكون فيمن قاتل بالزحف من المشركين من الجراح وخوف عودة العدو ورجاء طلبهم وهمهم بأهليهم وهم أهلهم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يدل على هذا أن رؤساء المسلمين غسلوا عمر وصلوا عليه وهو شهيد، ولكنه إنما صار إلى الشهادة في غير حرب، وغسلوا المبطون والحريق والغريق وصاحب الهدم وكلهم شهداء، وذلك أنه ليس فيمن معهم من الأحياء معنى أهل الحرب؛ فأما من قتل في المعركة وكذلك عندي لو عاش مدة ينقطع فيها الحرب ويكون الأمان وإن لم يطعم، أخبرنا مالك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غسل و کفن وصلى عليه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9886135_1280447820"/>
      <w:bookmarkStart w:id="524" w:name="_Toc191"/>
      <w:bookmarkEnd w:id="523"/>
      <w:r>
        <w:rPr/>
        <w:t>3</w:t>
      </w:r>
      <w:r>
        <w:rPr>
          <w:rtl w:val="true"/>
        </w:rPr>
        <w:t xml:space="preserve">- </w:t>
      </w:r>
      <w:r>
        <w:rPr>
          <w:rtl w:val="true"/>
        </w:rPr>
        <w:t>قول إمام المذهب المالكي في الصلاة على الشهيد والتكبير على حمزة</w:t>
      </w:r>
      <w:r>
        <w:rPr>
          <w:rtl w:val="true"/>
        </w:rPr>
        <w:t>.</w:t>
      </w:r>
      <w:bookmarkEnd w:id="524"/>
    </w:p>
    <w:p>
      <w:pPr>
        <w:pStyle w:val="BookText"/>
        <w:rPr/>
      </w:pPr>
      <w:r>
        <w:rPr>
          <w:rFonts w:ascii="Amiri" w:hAnsi="Amiri" w:eastAsia="Amiri" w:cs="Amiri"/>
          <w:color w:val="111111"/>
          <w:sz w:val="28"/>
          <w:sz w:val="28"/>
          <w:szCs w:val="28"/>
          <w:rtl w:val="true"/>
          <w:lang w:bidi="ar-SA"/>
        </w:rPr>
        <w:t xml:space="preserve">قال 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لم يغسل الشهيد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بثيابهم، اللون لون الدم، والريح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زملوهم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لفوهم،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ولريح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ورائحة دم الشهيد عند الله تعالى بمنزله ريح المسك في الرضا فلا بل ذلك لا يغسل ولا يزال عند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وأنما لم يصل عليه؛ لما قيل لمالك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ابلغك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فكبر سبعين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أنه صلى على أحلي من الشهداء</w:t>
      </w:r>
      <w:r>
        <w:rPr>
          <w:rFonts w:eastAsia="Amiri" w:cs="Amiri" w:ascii="Amiri" w:hAnsi="Amiri"/>
          <w:color w:val="111111"/>
          <w:sz w:val="28"/>
          <w:szCs w:val="28"/>
          <w:rtl w:val="true"/>
          <w:lang w:bidi="ar-SA"/>
        </w:rPr>
        <w:t xml:space="preserve">. </w:t>
      </w:r>
      <w:bookmarkStart w:id="525" w:name="pg16535_260852"/>
    </w:p>
    <w:p>
      <w:pPr>
        <w:pStyle w:val="BookText"/>
        <w:rPr/>
      </w:pPr>
      <w:bookmarkEnd w:id="525"/>
      <w:r>
        <w:rPr>
          <w:rFonts w:ascii="Amiri" w:hAnsi="Amiri" w:eastAsia="Amiri" w:cs="Amiri"/>
          <w:color w:val="111111"/>
          <w:sz w:val="28"/>
          <w:sz w:val="28"/>
          <w:szCs w:val="28"/>
          <w:rtl w:val="true"/>
          <w:lang w:bidi="ar-SA"/>
        </w:rPr>
        <w:t>قال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الناس عليه إفذاذاً لا يومهم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مجمع عليه واختلف في تعقيله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التعبد الذي يعسر تعقل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فالصلاة عليه حقيقية وهو الصواب؛ فقد قال عياض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الصحيح الذي عليه الجمهور أن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صلاة حقيقية لا مجرد الدعاء فقط؛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بالصلاة عليه مجرد الدعاء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كل شهيد، والشهيد يغنيه فضله عن الصلاة عليه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وإنما فارق الشهيد في الغسل لان الشهيد منع من تغسيله إزالة الدم عنه، وهو مطلوب بقاؤه لطيبه ولأنه عنوان شهادته في الآخرة وليس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إزالته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9886137_1280447820"/>
      <w:bookmarkStart w:id="527" w:name="_Toc192"/>
      <w:bookmarkEnd w:id="526"/>
      <w:r>
        <w:rPr/>
        <w:t>4</w:t>
      </w:r>
      <w:r>
        <w:rPr>
          <w:rtl w:val="true"/>
        </w:rPr>
        <w:t xml:space="preserve">- </w:t>
      </w:r>
      <w:r>
        <w:rPr>
          <w:rtl w:val="true"/>
        </w:rPr>
        <w:t>المذهب الحنبلي</w:t>
      </w:r>
      <w:r>
        <w:rPr>
          <w:rtl w:val="true"/>
        </w:rPr>
        <w:t>.</w:t>
      </w:r>
      <w:bookmarkEnd w:id="527"/>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خلاف بين أهل العلم في جواز الصلاة على الجنائز دفعة واحدة، وإنَّ إفراد كل جنازة بصلاة جائز؛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على حمزة مع غيره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528" w:name="pg16535_260853"/>
    </w:p>
    <w:p>
      <w:pPr>
        <w:pStyle w:val="Heading3"/>
        <w:numPr>
          <w:ilvl w:val="2"/>
          <w:numId w:val="1"/>
        </w:numPr>
        <w:rPr/>
      </w:pPr>
      <w:bookmarkStart w:id="529" w:name="__RefHeading___Toc9886139_1280447820"/>
      <w:bookmarkStart w:id="530" w:name="_Toc193"/>
      <w:bookmarkEnd w:id="528"/>
      <w:bookmarkEnd w:id="529"/>
      <w:r>
        <w:rPr/>
        <w:t>5</w:t>
      </w:r>
      <w:r>
        <w:rPr>
          <w:rtl w:val="true"/>
        </w:rPr>
        <w:t xml:space="preserve">- </w:t>
      </w:r>
      <w:r>
        <w:rPr>
          <w:rtl w:val="true"/>
        </w:rPr>
        <w:t>المذهب الحنفي</w:t>
      </w:r>
      <w:r>
        <w:rPr>
          <w:rtl w:val="true"/>
        </w:rPr>
        <w:t>.</w:t>
      </w:r>
      <w:bookmarkEnd w:id="530"/>
    </w:p>
    <w:p>
      <w:pPr>
        <w:pStyle w:val="BookText"/>
        <w:rPr/>
      </w:pPr>
      <w:r>
        <w:rPr>
          <w:rFonts w:ascii="Amiri" w:hAnsi="Amiri" w:eastAsia="Amiri" w:cs="Amiri"/>
          <w:color w:val="111111"/>
          <w:sz w:val="28"/>
          <w:sz w:val="28"/>
          <w:szCs w:val="28"/>
          <w:rtl w:val="true"/>
          <w:lang w:bidi="ar-SA"/>
        </w:rPr>
        <w:t xml:space="preserve">ذهب فقهاء المذهب الحنفي إلى القول بالصلاة على الشهيد لاسيما حمزة عبد المطلب فقد 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الاعتراض على نفي الشافعي حديث الصلاة على حمزة وشهداء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شهداء أُحد صلاة الجنازة حتى روي أنه صلى على حمزة رضي الله تعالى عنه بسبعين صلاة؛ وتأويله أنه كان موضعاً بين يديه فيؤتي على حمزة في كل مرة سبعين صلاة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9886141_1280447820"/>
      <w:bookmarkStart w:id="532" w:name="_Toc194"/>
      <w:bookmarkEnd w:id="531"/>
      <w:r>
        <w:rPr>
          <w:rtl w:val="true"/>
        </w:rPr>
        <w:t>المسألة الثالثة</w:t>
      </w:r>
      <w:r>
        <w:rPr>
          <w:rtl w:val="true"/>
        </w:rPr>
        <w:t xml:space="preserve">: </w:t>
      </w:r>
      <w:r>
        <w:rPr>
          <w:rtl w:val="true"/>
        </w:rPr>
        <w:t xml:space="preserve">خلاصة القول فيما أورده فقهاء المذاهب في المسألة ومناقشة قول الشافعي ومالك في نفي تكبير النبي </w:t>
      </w:r>
      <w:r>
        <w:rPr>
          <w:rtl w:val="true"/>
        </w:rPr>
        <w:t>(</w:t>
      </w:r>
      <w:r>
        <w:rPr>
          <w:rtl w:val="true"/>
        </w:rPr>
        <w:t>صلی الله علیه و آله وسلم</w:t>
      </w:r>
      <w:r>
        <w:rPr>
          <w:rtl w:val="true"/>
        </w:rPr>
        <w:t xml:space="preserve">) </w:t>
      </w:r>
      <w:r>
        <w:rPr>
          <w:rtl w:val="true"/>
        </w:rPr>
        <w:t xml:space="preserve">على حمزة </w:t>
      </w:r>
      <w:r>
        <w:rPr>
          <w:rtl w:val="true"/>
        </w:rPr>
        <w:t>(</w:t>
      </w:r>
      <w:r>
        <w:rPr>
          <w:rtl w:val="true"/>
        </w:rPr>
        <w:t>علیه السلام</w:t>
      </w:r>
      <w:r>
        <w:rPr>
          <w:rtl w:val="true"/>
        </w:rPr>
        <w:t>).</w:t>
      </w:r>
      <w:bookmarkEnd w:id="532"/>
    </w:p>
    <w:p>
      <w:pPr>
        <w:pStyle w:val="Heading3"/>
        <w:numPr>
          <w:ilvl w:val="2"/>
          <w:numId w:val="1"/>
        </w:numPr>
        <w:rPr/>
      </w:pPr>
      <w:bookmarkStart w:id="533" w:name="__RefHeading___Toc9886143_1280447820"/>
      <w:bookmarkStart w:id="534" w:name="_Toc195"/>
      <w:bookmarkEnd w:id="533"/>
      <w:r>
        <w:rPr>
          <w:rtl w:val="true"/>
        </w:rPr>
        <w:t xml:space="preserve">أولاً </w:t>
      </w:r>
      <w:r>
        <w:rPr>
          <w:rtl w:val="true"/>
        </w:rPr>
        <w:t xml:space="preserve">- </w:t>
      </w:r>
      <w:r>
        <w:rPr>
          <w:rtl w:val="true"/>
        </w:rPr>
        <w:t>خلاصة القول فيما أورده فقهاء المذاهب</w:t>
      </w:r>
      <w:r>
        <w:rPr>
          <w:rtl w:val="true"/>
        </w:rPr>
        <w:t>.</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فقهاء المذهب الإمامي على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على عمه حمزة فكبّر بسبعين تكبيرة، وكذلك قال بهذا فقهاء المذهب الزيدي وكذا قال فقهاء المذهب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فقهاء المذهب الحنبلي فقد ذكروا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على حمزة مع غيره دون الإشارة على عدد التكبيرات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إمام المذهب المالكي فقد نفي وقوع الصلاة على حمزة، بل أنه </w:t>
      </w:r>
      <w:bookmarkStart w:id="535" w:name="pg16535_260854"/>
    </w:p>
    <w:p>
      <w:pPr>
        <w:pStyle w:val="BookText"/>
        <w:rPr/>
      </w:pPr>
      <w:bookmarkEnd w:id="535"/>
      <w:r>
        <w:rPr>
          <w:rFonts w:ascii="Amiri" w:hAnsi="Amiri" w:eastAsia="Amiri" w:cs="Amiri"/>
          <w:color w:val="111111"/>
          <w:sz w:val="28"/>
          <w:sz w:val="28"/>
          <w:szCs w:val="28"/>
          <w:rtl w:val="true"/>
          <w:lang w:bidi="ar-SA"/>
        </w:rPr>
        <w:t xml:space="preserve">نفى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على أحدٍ من الشهداء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فقهاء المذهب الاباضي فلم يتعرضوا للمسألة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لديّ من مصادر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الثابت عند الإمامية والزيدية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کبّر علی حمزة وبن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تكبيرة کما کبّر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سهل بن حنيفاً خمساً وعشرين تكبيرة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رأينا أن إمام الشافعية يعرّض بالقائلين بهذه التكبيرات ويذمهم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لمن روى هذا الحديث أن يستحي على نفسه وقد كان ينبغي له أن يعارض بهذه الاحاديث كلها عينان فقد جاءت من وجوه متواترة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عليهم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9886145_1280447820"/>
      <w:bookmarkStart w:id="537" w:name="_Toc196"/>
      <w:bookmarkEnd w:id="536"/>
      <w:r>
        <w:rPr>
          <w:rtl w:val="true"/>
        </w:rPr>
        <w:t xml:space="preserve">ثانياً </w:t>
      </w:r>
      <w:r>
        <w:rPr>
          <w:rtl w:val="true"/>
        </w:rPr>
        <w:t xml:space="preserve">- </w:t>
      </w:r>
      <w:r>
        <w:rPr>
          <w:rtl w:val="true"/>
        </w:rPr>
        <w:t xml:space="preserve">مناقشة قول امام المذهب الشافعي في ذم القائلين بوقوع الصلاة على حمزة </w:t>
      </w:r>
      <w:r>
        <w:rPr>
          <w:rtl w:val="true"/>
        </w:rPr>
        <w:t>(</w:t>
      </w:r>
      <w:r>
        <w:rPr>
          <w:rtl w:val="true"/>
        </w:rPr>
        <w:t>علیه السلام</w:t>
      </w:r>
      <w:r>
        <w:rPr>
          <w:rtl w:val="true"/>
        </w:rPr>
        <w:t>).</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عاقل يعتقد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حاضراً في معركة أحد، ومن ثم لم ولن يكون هناك احدُ اعرف منه بأحداث هذه المعركة فضلاً عن افعال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يحتج على خصمه اللدود معاوية بن ابي سفيان بإمر ليس له وجود، ومن ثم فإن فعل ذلك يكون قد </w:t>
      </w:r>
    </w:p>
    <w:p>
      <w:pPr>
        <w:pStyle w:val="BookText"/>
        <w:rPr/>
      </w:pPr>
      <w:r>
        <w:rPr>
          <w:rFonts w:ascii="IRNazanin" w:hAnsi="IRNazanin" w:eastAsia="IRNazanin"/>
          <w:color w:val="111111"/>
          <w:sz w:val="28"/>
          <w:sz w:val="28"/>
          <w:szCs w:val="28"/>
          <w:rtl w:val="true"/>
          <w:lang w:bidi="fa-IR"/>
        </w:rPr>
        <w:t xml:space="preserve">قدم هدية لخصمه کي يطبل بها ويزمر ويتخذها مغرماً للتعريض به وهذا ما لم يكن ليفعله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هذا الذي حاجج به معاوية لم يكن بمعزل عن مسمع المسلمين والصحابة وفيهم من البدريين الذين كانوا يقاتلون معه وتحت رايته الفئة الباغية معاوية وجنده وقد افرح الحاكم في المستدرك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صفين ثمانون بدرياً وخمسون ومئتان من بايعوا تحت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البدريون والشجريون قد سمعوا هذا القول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حاشاه أن يكذب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صحابته والمسلمين جميعاً فينسب فعلاً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يفعله، ومن ثم كان ينبغي بالناكر للصلاة على حمزة والتكبير عليه سبعين تكبيره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يستحي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يعارض حديث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ينبغي له أن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أي أهل بدر، ومن بايع تحت الشجرة الذين سمعوا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ينكروا عليه قوله وأن لهم ذلك وهم الثابتون في الإيمان والعارفون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بما انزل الله تعالى على نبيه من فرض والولاية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احتجاجه بتغسيل عمر بن الخطاب واحتسابه شهيداً وان الشهادة غیر مانعة لعمر من تغسيله والصلاة عليه</w:t>
      </w:r>
      <w:r>
        <w:rPr>
          <w:rFonts w:eastAsia="IRNazanin" w:cs="IRNazanin"/>
          <w:color w:val="111111"/>
          <w:sz w:val="28"/>
          <w:szCs w:val="28"/>
          <w:rtl w:val="true"/>
          <w:lang w:bidi="fa-IR"/>
        </w:rPr>
        <w:t xml:space="preserve">. </w:t>
      </w:r>
      <w:bookmarkStart w:id="538" w:name="pg16535_260856"/>
    </w:p>
    <w:p>
      <w:pPr>
        <w:pStyle w:val="BookText"/>
        <w:rPr/>
      </w:pPr>
      <w:bookmarkEnd w:id="538"/>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يقتضي ايضاً بقية الخلفاء جميعاً فأبي بكر مات مسموماً وعثمان قتل في داره و غيرهم من خلفاء بني امية وبني العباس والعثمانيين، فكل من مات بالسم أو بالسيف فهو بحسب هذه القاعدة التي جاء بها الشافعي يكون شهيداً، وان الشهادة وما لها من الأجر والفضل عند الله تعالى غير مانعة من التغسيل والصلاة عليهم، ومن ثم ما خصوصية عمر بن الخطاب في احتسابه شهيدا دون أن تعارض هذه الشهادة حكم الغسل والصلاة عليه، وكيف تكون الشهادة لأهل أحد مانعة عن الغسل والصلاة عليهم، وهي غیر مانعة لعمر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باب أولى أن يحتسب ذلك لعثمان بن عفان الذي قتله الصحابة الذين بايعوا تحت الشجرة</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9886147_1280447820"/>
      <w:bookmarkStart w:id="540" w:name="_Toc197"/>
      <w:bookmarkEnd w:id="539"/>
      <w:r>
        <w:rPr>
          <w:rtl w:val="true"/>
        </w:rPr>
        <w:t xml:space="preserve">ثالثاً </w:t>
      </w:r>
      <w:r>
        <w:rPr>
          <w:rtl w:val="true"/>
        </w:rPr>
        <w:t xml:space="preserve">- </w:t>
      </w:r>
      <w:r>
        <w:rPr>
          <w:rtl w:val="true"/>
        </w:rPr>
        <w:t xml:space="preserve">مناقشة قول السيوطي في شرحه لقول إمام المالكية في نفيه وقوع الصلاة على حمزة </w:t>
      </w:r>
      <w:r>
        <w:rPr>
          <w:rtl w:val="true"/>
        </w:rPr>
        <w:t>(</w:t>
      </w:r>
      <w:r>
        <w:rPr>
          <w:rtl w:val="true"/>
        </w:rPr>
        <w:t>علیه السلام</w:t>
      </w:r>
      <w:r>
        <w:rPr>
          <w:rtl w:val="true"/>
        </w:rPr>
        <w:t xml:space="preserve">) </w:t>
      </w:r>
      <w:r>
        <w:rPr>
          <w:rtl w:val="true"/>
        </w:rPr>
        <w:t>أوعلى أحد من الشهداء</w:t>
      </w:r>
      <w:r>
        <w:rPr>
          <w:rtl w:val="true"/>
        </w:rPr>
        <w:t>.</w:t>
      </w:r>
      <w:bookmarkEnd w:id="540"/>
    </w:p>
    <w:p>
      <w:pPr>
        <w:pStyle w:val="BookText"/>
        <w:rPr/>
      </w:pPr>
      <w:r>
        <w:rPr>
          <w:rFonts w:ascii="Amiri" w:hAnsi="Amiri" w:eastAsia="Amiri" w:cs="Amiri"/>
          <w:color w:val="111111"/>
          <w:sz w:val="28"/>
          <w:sz w:val="28"/>
          <w:szCs w:val="28"/>
          <w:rtl w:val="true"/>
          <w:lang w:bidi="ar-SA"/>
        </w:rPr>
        <w:t xml:space="preserve">أما ما جاء عن إمام المالكية قوله حينما سُئل عن الصلاة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عليه سبعين تكبيره؟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أنه صلى على أحد من 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وتعارضه مع صلاة المسلمين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إفذاذا لا يؤمهم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أن المانع من أقامة الصلاة متحقق وهو الشهادة، وإن الشهيد لا حاجة له بالصلاة، فكيف يصلى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أشرف ما خلق الله وأشرف من الشهداء، فلماذا صلى عليه المسلمون أفذاذا؟ فقال السيوطي</w:t>
      </w:r>
      <w:r>
        <w:rPr>
          <w:rFonts w:eastAsia="Amiri" w:cs="Amiri" w:ascii="Amiri" w:hAnsi="Amiri"/>
          <w:color w:val="111111"/>
          <w:sz w:val="28"/>
          <w:szCs w:val="28"/>
          <w:rtl w:val="true"/>
          <w:lang w:bidi="ar-SA"/>
        </w:rPr>
        <w:t xml:space="preserve">: </w:t>
      </w:r>
      <w:bookmarkStart w:id="541" w:name="pg16535_260857"/>
    </w:p>
    <w:p>
      <w:pPr>
        <w:pStyle w:val="BookText"/>
        <w:rPr/>
      </w:pPr>
      <w:bookmarkEnd w:id="5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مجمع عليه، وأختلف في تعقيلة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باب التعبد الذي يعسر تعقل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هذه العلة قائمة ايضاً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وتكبيره عليه سبعين تكبيرة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التعبد الذي يعسر تعقل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هنا ينكر وقوعه وهناك يقر وقوعه، سبحان الله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9886149_1280447820"/>
      <w:bookmarkStart w:id="543" w:name="_Toc198"/>
      <w:bookmarkEnd w:id="542"/>
      <w:r>
        <w:rPr>
          <w:rtl w:val="true"/>
        </w:rPr>
        <w:t>المسألة الرابعة</w:t>
      </w:r>
      <w:r>
        <w:rPr>
          <w:rtl w:val="true"/>
        </w:rPr>
        <w:t xml:space="preserve">: </w:t>
      </w:r>
      <w:r>
        <w:rPr>
          <w:rtl w:val="true"/>
        </w:rPr>
        <w:t xml:space="preserve">ما جمعه ابن حجر العسقلاني </w:t>
      </w:r>
      <w:r>
        <w:rPr>
          <w:rtl w:val="true"/>
        </w:rPr>
        <w:t>(</w:t>
      </w:r>
      <w:r>
        <w:rPr>
          <w:rtl w:val="true"/>
        </w:rPr>
        <w:t>ت</w:t>
      </w:r>
      <w:r>
        <w:rPr>
          <w:rtl w:val="true"/>
        </w:rPr>
        <w:t xml:space="preserve">: </w:t>
      </w:r>
      <w:r>
        <w:rPr/>
        <w:t>852</w:t>
      </w:r>
      <w:r>
        <w:rPr>
          <w:rtl w:val="true"/>
        </w:rPr>
        <w:t xml:space="preserve"> </w:t>
      </w:r>
      <w:r>
        <w:rPr>
          <w:rtl w:val="true"/>
        </w:rPr>
        <w:t>ه</w:t>
      </w:r>
      <w:r>
        <w:rPr>
          <w:rtl w:val="true"/>
        </w:rPr>
        <w:t xml:space="preserve">) </w:t>
      </w:r>
      <w:r>
        <w:rPr>
          <w:rtl w:val="true"/>
        </w:rPr>
        <w:t>في رد الأحاديث القائلة بنفي الصلاة على شهداء أحد</w:t>
      </w:r>
      <w:r>
        <w:rPr>
          <w:rtl w:val="true"/>
        </w:rPr>
        <w:t>.</w:t>
      </w:r>
      <w:bookmarkEnd w:id="543"/>
    </w:p>
    <w:p>
      <w:pPr>
        <w:pStyle w:val="BookText"/>
        <w:rPr/>
      </w:pPr>
      <w:r>
        <w:rPr>
          <w:rFonts w:ascii="IRNazanin" w:hAnsi="IRNazanin" w:eastAsia="IRNazanin"/>
          <w:color w:val="111111"/>
          <w:sz w:val="28"/>
          <w:sz w:val="28"/>
          <w:szCs w:val="28"/>
          <w:rtl w:val="true"/>
          <w:lang w:bidi="fa-IR"/>
        </w:rPr>
        <w:t>إن مما رد به ابن حجر على الروايات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الصلاة على شهداء أحد؛ یشکل جواباً جيداً لما اراد تتبع المسألة ومناقشتها وقد اوردت جمعه لهذه الروايات اعماماً لاكتمال المسألة والبحث فيها؛ فقال بعد ایراده للروایات النافية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ما يعارض ما تقدم من نفي الصلاة على الشهداء في عدة أحادیث،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حين جاء الناس من القتال فقال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رأيته عند تلك الشجيرات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نحوه فلما رآه ورأى ما مثل به شهق وبكى، فقام رجل من الأنصار فرمی علیه بثوب ثم جيء بحمزة فصلى عليه؛ الحديث ورواه الحاكم وفي اسناده أبو حماد الحنفي وهو متروك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شداد بن الهاد رواه النسائي بلفظ إن رجلا من الاعراب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واتبعه وفي الحديث انه استشهد فصلى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من دعائه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عبدك خرج مهاجرا في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في سبيلك وحمل البيهقي هذا على أنه لم يمت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عقبة بن عامر في البخاري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على قتلى أحد بعد ثمان سنين، وحمل على الدعاء، لأنها لو كان المراد بها صلاة الجنازة لما اخرها ويعكر على هذا التأويل قوله صلاة على الميت 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التشبيه لا يستلزم التسوية من كل وجه فالمراد في الدعاء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الحديث ناسخا لحديث جابر في قوله ولم يصلى عليهم فان هذا الآخر من فعله،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حبان ثم دخل بيته فلم يخرج حتى قبضته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وأطال الشافعي القول في الرد على من أثبت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عليهم ونقله البيهقي في المعرفة وقال ابن حزم هو باطل بلا شك يعني الصلاة عليهم وأجاب بعضهم بان ذلك من الخصائص بدلیل أنه أخر الصلاة عليهم هذه المدة الطويلة ثم إن الذين أجازوا الصلاة على الشهيد من الحنفية وغيرهم لا يجيزون تأخيرها بعد ثلاثة أيام فلا حجة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أيضا حديث ابن عباس رواه ابن إسحاق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من لا أتهم عن مقسم مولى ابن عباس عن ابن عباس قال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بحمزة فسجي ببردة ثم صلى </w:t>
      </w:r>
    </w:p>
    <w:p>
      <w:pPr>
        <w:pStyle w:val="BookText"/>
        <w:rPr/>
      </w:pPr>
      <w:r>
        <w:rPr>
          <w:rFonts w:ascii="Amiri" w:hAnsi="Amiri" w:eastAsia="Amiri" w:cs="Amiri"/>
          <w:color w:val="111111"/>
          <w:sz w:val="28"/>
          <w:sz w:val="28"/>
          <w:szCs w:val="28"/>
          <w:rtl w:val="true"/>
          <w:lang w:bidi="ar-SA"/>
        </w:rPr>
        <w:t>عليه وكبر سبع تكبيرات ثم أتي بالقتلى فيوضعون إلى حمزة فيصلى عليهم وعليه معهم حتى صلى عليه ثنتين وسبعين صلاة قال السهيلي إن كان الذي أيهمه ابن إسحاق هو الحسن بن عمارة فهو ضعيف والا فمجهول لا حجة فيه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للسهيلي على ذلك ما وقع في مقدمة مسلم عن شعبة أن الحسن بن عمارة حدثه عن الحكم عن مقسم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قتلى أحد، فسألت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 عليهم انتهى لكن حديث ابن عباس روی من طريق أخرى منها ما أخرجه الحاكم وابن ماجة والطبراني والبيهقي من طريق بريد بن أبي زياد عن مقسم عن ابن عباس مثله وأتم منه ويزيد فيه ضعف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أيضا عن أبي مالك الغفاري أخرجه أبو داود في المراسيل من طريقه وهو تابعي اسمه غزوان ولفظه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قتل أحد عشرة عشرة في كل عشرة حمزة، حتى صلى عليه عشرة عشرة، يكون قد صلى سبع صلوات فكيف يكون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وان أراد التكبير، فيكون ثمانيا وعشرين تكبيرة لا سبعين وأجيب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انه صلي على سبعين نفسا وحمزة معهم كلهم فكأنه صلى عليه سبعين صلاة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فات ابن حجر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في الصلاة على شهداء أحد والتكبير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تكبيرة، ولعله لم </w:t>
      </w:r>
      <w:bookmarkStart w:id="544" w:name="pg16535_260860"/>
    </w:p>
    <w:p>
      <w:pPr>
        <w:pStyle w:val="BookText"/>
        <w:rPr/>
      </w:pPr>
      <w:bookmarkEnd w:id="544"/>
      <w:r>
        <w:rPr>
          <w:rFonts w:ascii="Amiri" w:hAnsi="Amiri" w:eastAsia="Amiri" w:cs="Amiri"/>
          <w:color w:val="111111"/>
          <w:sz w:val="28"/>
          <w:sz w:val="28"/>
          <w:szCs w:val="28"/>
          <w:rtl w:val="true"/>
          <w:lang w:bidi="ar-SA"/>
        </w:rPr>
        <w:t xml:space="preserve">يفته الحديث ألا انه سار على منهج اسلافه وشيوخه في الأعراض عن السنة النبوية الصحيحة نكاية بالشيعة وأئمتهم الثقل الأصغر وعدل القرآن الكريم اللذان يردان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الحوض</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9886151_1280447820"/>
      <w:bookmarkStart w:id="546" w:name="_Toc199"/>
      <w:bookmarkEnd w:id="545"/>
      <w:r>
        <w:rPr>
          <w:rtl w:val="true"/>
        </w:rPr>
        <w:t>المسألة الخامسة</w:t>
      </w:r>
      <w:r>
        <w:rPr>
          <w:rtl w:val="true"/>
        </w:rPr>
        <w:t xml:space="preserve">: </w:t>
      </w:r>
      <w:r>
        <w:rPr>
          <w:rtl w:val="true"/>
        </w:rPr>
        <w:t>ما ورد في الحديث من شروح وبيان لدى شراح نهج البلاغة</w:t>
      </w:r>
      <w:r>
        <w:rPr>
          <w:rtl w:val="true"/>
        </w:rPr>
        <w:t>.</w:t>
      </w:r>
      <w:bookmarkEnd w:id="546"/>
    </w:p>
    <w:p>
      <w:pPr>
        <w:pStyle w:val="BookText"/>
        <w:rPr/>
      </w:pPr>
      <w:r>
        <w:rPr>
          <w:rFonts w:ascii="Amiri" w:hAnsi="Amiri" w:eastAsia="Amiri" w:cs="Amiri"/>
          <w:color w:val="111111"/>
          <w:sz w:val="28"/>
          <w:sz w:val="28"/>
          <w:szCs w:val="28"/>
          <w:rtl w:val="true"/>
          <w:lang w:bidi="ar-SA"/>
        </w:rPr>
        <w:t>تناول شراح نهج البلاغة هذه الخطبة الشريفة في شروحاتهم، فكان موضع الشاهد في المسألة قد جاء في هذه الشروح على النحو الاتي</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9886153_1280447820"/>
      <w:bookmarkStart w:id="548" w:name="_Toc200"/>
      <w:bookmarkEnd w:id="547"/>
      <w:r>
        <w:rPr>
          <w:rtl w:val="true"/>
        </w:rPr>
        <w:t xml:space="preserve">أولاً </w:t>
      </w:r>
      <w:r>
        <w:rPr>
          <w:rtl w:val="true"/>
        </w:rPr>
        <w:t xml:space="preserve">- </w:t>
      </w:r>
      <w:r>
        <w:rPr>
          <w:rtl w:val="true"/>
        </w:rPr>
        <w:t xml:space="preserve">أبن ميثم البحراني </w:t>
      </w:r>
      <w:r>
        <w:rPr>
          <w:rtl w:val="true"/>
        </w:rPr>
        <w:t>(</w:t>
      </w:r>
      <w:r>
        <w:rPr>
          <w:rtl w:val="true"/>
        </w:rPr>
        <w:t>رحمه الله</w:t>
      </w:r>
      <w:r>
        <w:rPr>
          <w:rtl w:val="true"/>
        </w:rPr>
        <w:t>) (</w:t>
      </w:r>
      <w:r>
        <w:rPr/>
        <w:t>679</w:t>
      </w:r>
      <w:r>
        <w:rPr>
          <w:rtl w:val="true"/>
        </w:rPr>
        <w:t xml:space="preserve"> </w:t>
      </w:r>
      <w:r>
        <w:rPr>
          <w:rtl w:val="true"/>
        </w:rPr>
        <w:t>ه</w:t>
      </w:r>
      <w:r>
        <w:rPr>
          <w:rtl w:val="true"/>
        </w:rPr>
        <w:t>):</w:t>
      </w:r>
      <w:bookmarkEnd w:id="548"/>
    </w:p>
    <w:p>
      <w:pPr>
        <w:pStyle w:val="BookText"/>
        <w:rPr/>
      </w:pP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شرحه للنهج وفي معرض بيانه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استُشهِدُوا فِي سَبِيلِ الله تَعَالَى مِنَ المُهَاجِرِينَ والأَنصَارِ، ولِكُلٍّ فَضلٌ، حَتَّى إِذَا اشتُشهِدَ شَهِيدُنَا قِيلَ سَيِّدُ الشُّهَدَاءِ، وَ 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بِسَعِينَ تَكبِيرَةً عِندَ صَلَاتِه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میثم في النكتة الرابعة من نكته على الخطبة في هذا الموضع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لذّهاب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الذهاب والتوغَّل في الضلال عن معرفة الحقّ، كثير العدول عن العدل والصراط المستقيم في حقّنا وعن الفرق بيننا وبينكم ومعرفة فضائلنا ورذائلكم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نبّهه على وجه الفرق بينهم وبين من عداهم من المهاجرين والأنصار بذكر أفضليّة بيته الَّتي انفردوا بها دونهم في الحياة وبعد الممات بعد أن قرّر أنّ لكلّ من الصحابة فضلا لتثبت الأفضليّة لبيته بالقياس إليهم،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أفضليّتهم في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وشهیدهم الَّذي أشار إليه عمّه 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وجه أفضليّته بالنسبة إلى ساير الشهداء من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وهو تسميته الرسول صلَّى الله عليه وآله وسلَّم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وهو أنّ رسول الله صلَّى الله عليه وآله وسلَّم خصّه بسبعين تكبيرة عند صلاته عليه في أربع عشرة صلاة، وذلك أنّه كان كلَّما كبّر عليه خمسا حضرت جماعة أخرى من الملائكة فصلَّى بهم عليه أيضا، وذلك من خصائص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بني هاشم في حياتهم وموتهم، ومنه أفضليّتهم لما فعل ببعضهم من التمثيل به کما فعل بأخيه جعفر بن أبي طالب من قطع یدیه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الاعتبار ذا الجناحين والطيّار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المنقول عن عليّ عليه السّلام من الشعر فيه والفخر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مقتلها وقاتلهما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إلى أنّ له فضائل جمّة تعرفها فيه قلوب المؤمنين ولا تمجّها آذانهم، وإنّما ترك تعدیدها وذكرها في معرض الفخر بها لنهى الله سبحانه عن تزكيته لنفسه، والذاكر 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نکَّره ولم يأت بالألف واللام ولم ينسبه إلى نفسه لأنّ في ذلك صريح الدلالة على تزكيته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لفظ المجّ لكراهيّة النفس لبعض ما تكرّر سماعه </w:t>
      </w:r>
      <w:bookmarkStart w:id="549" w:name="pg16535_260862"/>
    </w:p>
    <w:p>
      <w:pPr>
        <w:pStyle w:val="BookText"/>
        <w:rPr/>
      </w:pPr>
      <w:bookmarkEnd w:id="549"/>
      <w:r>
        <w:rPr>
          <w:rFonts w:ascii="IRNazanin" w:hAnsi="IRNazanin" w:eastAsia="IRNazanin"/>
          <w:color w:val="111111"/>
          <w:sz w:val="28"/>
          <w:sz w:val="28"/>
          <w:szCs w:val="28"/>
          <w:rtl w:val="true"/>
          <w:lang w:bidi="fa-IR"/>
        </w:rPr>
        <w:t>وإعراضها عنه فإنّها تصير كالقاذف له من الأُذن کما یقذف الماج الماء</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9886155_1280447820"/>
      <w:bookmarkStart w:id="551" w:name="_Toc201"/>
      <w:bookmarkEnd w:id="550"/>
      <w:r>
        <w:rPr>
          <w:rtl w:val="true"/>
        </w:rPr>
        <w:t xml:space="preserve">ثانياً </w:t>
      </w:r>
      <w:r>
        <w:rPr>
          <w:rtl w:val="true"/>
        </w:rPr>
        <w:t xml:space="preserve">- </w:t>
      </w:r>
      <w:r>
        <w:rPr>
          <w:rtl w:val="true"/>
        </w:rPr>
        <w:t xml:space="preserve">ابن أبي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551"/>
    </w:p>
    <w:p>
      <w:pPr>
        <w:pStyle w:val="BookText"/>
        <w:rPr/>
      </w:pPr>
      <w:r>
        <w:rPr>
          <w:rFonts w:ascii="Amiri" w:hAnsi="Amiri" w:eastAsia="Amiri" w:cs="Amiri"/>
          <w:color w:val="111111"/>
          <w:sz w:val="28"/>
          <w:sz w:val="28"/>
          <w:szCs w:val="28"/>
          <w:rtl w:val="true"/>
          <w:lang w:bidi="ar-SA"/>
        </w:rPr>
        <w:t xml:space="preserve">قال في بيانه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استُشهِدُوا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ها هنا سيد الشهداء حمزة رضي الله عنه، وينبغي أن يحمل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أنه سيد الشهداء على انه سيد الشهداء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شهيداً ولا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سیده، بل هو سيد المسلمين كلهم، ولا خلاف بين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أفضل من 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ذكر التكبير الذي كبره رسول الله صلى الله عليه وآله على حمزة في قصة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هؤلاء فضل لا يجحد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ترى أن قوما قطعت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إشارة إلى جعفر، وقد تقدم ذلك في قصة مؤته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بهذين الشرحين لهذا النص الشريف ففيهما الكفاية، وبهذه المسالة نكون قد انتهينا من مباحث الفصل الثاني والثالث والذي تم تخصيصهما لكتاب الطهارة، بحمد الله تعالى ونشرع بعونه وسابق لطفه وفضله وفضل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الرابع الذي سنخصصه لمباحث الصلاة بالتي وردت في كتاب نهج البلاغة وبيان ما جاء حولها في المذاهب الإسلامية السبعة</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6535_260865"/>
      <w:bookmarkStart w:id="553" w:name="pg16535_260865"/>
      <w:bookmarkEnd w:id="553"/>
    </w:p>
    <w:p>
      <w:pPr>
        <w:pStyle w:val="Heading2"/>
        <w:numPr>
          <w:ilvl w:val="1"/>
          <w:numId w:val="1"/>
        </w:numPr>
        <w:rPr/>
      </w:pPr>
      <w:bookmarkStart w:id="554" w:name="pg16535_260865"/>
      <w:bookmarkStart w:id="555" w:name="__RefHeading___Toc9886157_1280447820"/>
      <w:bookmarkStart w:id="556" w:name="_Toc202"/>
      <w:bookmarkEnd w:id="554"/>
      <w:bookmarkEnd w:id="555"/>
      <w:r>
        <w:rPr>
          <w:rtl w:val="true"/>
        </w:rPr>
        <w:t>المحتويات</w:t>
      </w:r>
      <w:bookmarkEnd w:id="556"/>
    </w:p>
    <w:p>
      <w:pPr>
        <w:pStyle w:val="BookText"/>
        <w:rPr/>
      </w:pP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في اللغة وعند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عند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جمال الدين مكي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الطهارة عند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المرأة عن الصلاة والصيام وما يحرف عليها فعله وما يستحب لها في أيام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وأكثره الذي يلزم المرأة القعود عن الصلاة والصيام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أقل الحيض وأكثره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الحلى</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أقل الحيض وأكثره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المسألة والدليل على صحة أن أقل الحيض ثلاثة أيام وأكثره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الصحة من هذه الأقوال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المرأة الحائض فعله وما يستحب لها أثناء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بيان للحديث عند مصنف نهج البلاغة وجامعه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شروح للحديث لدي شراح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جاء في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الحمام والتنظيف والزينة والخضاب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الخضاب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الخضاب عند فقاء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الخضاب عند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الخضاب بالسواد، وجوازه للمجاهد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المالكي في صبغ الشعر ونفيه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المسألة والدليل في استحباب الخضاب بالسواد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الزمان والمكان في عنوان الحكم وصدور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البحراني</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الهاشمي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أحكام الأموات</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الموت والاستعداد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استحباب ذكر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المطهر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جمال الدين مكي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استحباب ذكر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أكثر من ذكر الموت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 قلبك بالموعظة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ذكر الموت رضي من الدنيا باليسير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فيما أورده شراح نهج البلاغة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الاتعاظ بالمرض وكتانه والصبر عليه وآداب المريض واستحباب عيادته وآدابها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كتم الشكوى عند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المريض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عيادة المريض واستحبابها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رالحمة والرضوان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استحباب الصبر على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الصبر على المرض وعيادة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الصبر على المرض واستحباب 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الصبر على المرض وعيادة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عيادة المريض ورقيه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التعزية والدعاء لاهل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استحباب التعزية والدعاء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التعزية عند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ليس لكم بدأ،</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صبرت صبر الاكارم، والا سلوت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التفكر في الموت للمشيع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الضحك بين القبور وعلى الجنازة</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الهاشمي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علماء أبناء العامة نسبة الحديث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ضرب صاحب المصيبة يده على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البكاء والجزع على الميت واستحبابه على فقد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شراح نهج البلاغة واختلافهم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الثالث أحكام صلاة الجنازة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الزيادة في صلاة الجنازة وكراهة ذلك إلا إذا كان الميت من أهل العلم 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الجنازة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جواز الزيادة في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جواز الزيادة في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زيادة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حكم الصلاة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حكم الصلاة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المسألة فيما أورده فقهاء المذاهب في حكم الصلاة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تكبيرات صلاة الجنازة والاختلاف بين الأربعة والخمسة والعلة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عدد تكبيرات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عدد تكبيرات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المسألة وبيان العلة في اختلاف التكبيرات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ذهبوا في هذا العدد في الصلاة على الميت إلى أصل تشريعها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ترك المذاهب الأخرى للتكبيرة الخامسة لكونها علما للتشيع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بالتكبيرة الرابعة أثبته عمر بن الخطاب وألزم الصحابة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المذاهب في عدد التكبيرات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التكبيرات على حمزة عند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 التكبيرات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إمام المذهب الشافعي في الصلاة على الشهيد وذمه للقائلين بالصلاة على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إمام المذهب المالكي في الصلاة على الشهيد والتكبير على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 ومناقشة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قول إمام المذهب الشافعي في ذم القائلين بوقوع الصلاة على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قول السيوطي في شرحه لقول إمام المالكية في نفيه وقوع الصلاة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أحدٍ من الشهداء</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جمعه ابن حجر العسقلاني في رد الأحاديث القائلة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وبيان لدى شراح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الأَصل وبإزائه بالهامش لعله الأَطهار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ادريس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للشهيد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الشيخ الجواهري،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لأبي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بدائع الصنائع لأبي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عقبة بن عبد الله الأصم الرفاعي، العبدي، البصري، النيسابوري، روي عن ابيه، وعطاء بن أبي رباح، وحميد بن هلال، وغيرهم؛ 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مالك الباهلي، وابو قبيصة وغيرهم؛ مات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والفهرست الابن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الجامع لأحكام القرآن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بتحقيق الشيخ قيس العطار، ط العتبة العلوية المقدسة، وبتحقيق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 لسنة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الحيض</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للثميني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للشاخي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لمحمد 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الجبلي، مولاهم أبو محمد، بياع السابري، عده الشيخ الطوسي من اصحاب الإمام الكاظم والإمام الرضا، والإمام الجواد علیهم السلام، وكان من أوثق أهل زمانه عند أصحاب الحديث، وأعبدهم، روى عن أربعين رجلاً من اصحاب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عين؛ وكانت له عند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شريفة؛ له من التصانیف ما يقرب من الثالثين؛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سنن أبي داوود،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شرح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المهذب، القاضي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بتحقيق الشيخ قيس العطار، ط العتبة العلوية؛ وبتحقيق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ال البيت عليهم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آمين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الإمام 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البحر الرائق للشيخ محمد الطوري القادري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لان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الامالي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الامالي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الرشيد في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منی به من أعدائه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قصيد يمدح فيها ابن الفياض</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قصيد يمدح فيها ابن الفياض</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مسالك الأفهام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للعلامة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صبحي الصالح،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صبحي الصالح،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سلوة الحزين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الكامل في التاريخ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الاحتضار، ح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الحديث </w:t>
      </w:r>
      <w:r>
        <w:rPr>
          <w:rFonts w:eastAsia="IRNazanin" w:cs="IRNazanin"/>
          <w:b w:val="false"/>
          <w:bCs w:val="false"/>
          <w:i w:val="false"/>
          <w:iCs w:val="false"/>
          <w:color w:val="333333"/>
          <w:sz w:val="20"/>
          <w:szCs w:val="20"/>
        </w:rPr>
        <w:t>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 الحكم برقم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وجاءت 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العتبة العلوية المقدسة</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مستمسك العروة للسيد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وجاءت بتحقيق الشيخ قيس العطار 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طبع العتبة العلوية المقدسة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والجزع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 ط العتبة العلوية المقدسة؛ وبتحقيق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الاقناع في حل ألفاظ أبي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 إلى 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في نهج البلاغة،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 طبع العتبة العلوية</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خنیس الأسدي، أبو المستهل الكوفي، أحد أشعر الشعراء في عصره، وصاحب القصائد الهاشميات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بن رباح يكنى أبا سعيد البكري کندي کوفي، ثقة جلیل القدر عظیم المنزلة، كان مقدماً في كل فن من العلم كالفقه والحديث والقراءة والأدب واللغة، من سادة التابعين وأصحاب الأئمة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عنهم، ولقد 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وحده ثلاثين ألف حديث، وله مصنفات في غريب القرآن و معاني القرآن والقراءات وأخبار صفّين وغير ذلك، وله قراءة مشهورة باسمه، توفي سنة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وترحّم عليه 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اعانة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 للسمرقندي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ليحیی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التهذيب للطوسي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لمحمد 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الوصية للفقراء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المخالفين للإمامية في الفريضة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ولاية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الحد عشر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اجمعين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للشاخي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الكوفة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الامام یحیی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 لأبي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21307</Words>
  <Characters>96037</Characters>
  <CharactersWithSpaces>116325</CharactersWithSpaces>
  <Paragraphs>1147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2026-08-25T14:44:54Z</dcterms:created>
  <dc:creator>ghaemiyeh.com</dc:creator>
  <dc:description/>
  <dc:language>en-US</dc:language>
  <cp:lastModifiedBy/>
  <dcterms:modified xsi:type="dcterms:W3CDTF">2026-08-25T18:15:03Z</dcterms:modified>
  <cp:revision>1</cp:revision>
  <dc:subject/>
  <dc:title>فقه نهج البلاغة علی المذاهب السبعة جلد 4</dc:title>
</cp:coreProperties>
</file>

<file path=docProps/custom.xml><?xml version="1.0" encoding="utf-8"?>
<Properties xmlns="http://schemas.openxmlformats.org/officeDocument/2006/custom-properties" xmlns:vt="http://schemas.openxmlformats.org/officeDocument/2006/docPropsVTypes"/>
</file>