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22786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022788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022790_1280447820">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4022792_1280447820">
            <w:r>
              <w:rPr>
                <w:webHidden/>
                <w:rStyle w:val="IndexLink"/>
                <w:rtl w:val="true"/>
              </w:rPr>
              <w:t xml:space="preserve">مكتوبات حديثى ائمه عليهم السلام </w:t>
            </w:r>
            <w:r>
              <w:rPr>
                <w:rStyle w:val="IndexLink"/>
                <w:rtl w:val="true"/>
              </w:rPr>
              <w:t>(</w:t>
            </w:r>
            <w:r>
              <w:rPr>
                <w:rStyle w:val="IndexLink"/>
                <w:rtl w:val="true"/>
              </w:rPr>
              <w:t>بخش دوم</w:t>
            </w:r>
            <w:r>
              <w:rPr>
                <w:rStyle w:val="IndexLink"/>
                <w:rtl w:val="true"/>
              </w:rPr>
              <w:t>)</w:t>
              <w:tab/>
            </w:r>
            <w:r>
              <w:rPr>
                <w:rStyle w:val="IndexLink"/>
              </w:rPr>
              <w:t>17</w:t>
            </w:r>
          </w:hyperlink>
        </w:p>
        <w:p>
          <w:pPr>
            <w:pStyle w:val="Contents3"/>
            <w:tabs>
              <w:tab w:val="clear" w:pos="8459"/>
              <w:tab w:val="right" w:pos="9026" w:leader="dot"/>
            </w:tabs>
            <w:rPr/>
          </w:pPr>
          <w:hyperlink w:anchor="__RefHeading___Toc4022794_12804478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022796_1280447820">
            <w:r>
              <w:rPr>
                <w:webHidden/>
                <w:rStyle w:val="IndexLink"/>
                <w:rtl w:val="true"/>
              </w:rPr>
              <w:t>پژوهشهاى قابل پيگيرى در حوزۀ مكتوبات حديثى ائمه عليهم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4022798_12804478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4022800_1280447820">
            <w:r>
              <w:rPr>
                <w:webHidden/>
                <w:rStyle w:val="IndexLink"/>
                <w:rtl w:val="true"/>
              </w:rPr>
              <w:t>الف</w:t>
            </w:r>
            <w:r>
              <w:rPr>
                <w:rStyle w:val="IndexLink"/>
                <w:rtl w:val="true"/>
              </w:rPr>
              <w:t xml:space="preserve">. </w:t>
            </w:r>
            <w:r>
              <w:rPr>
                <w:rStyle w:val="IndexLink"/>
                <w:rtl w:val="true"/>
              </w:rPr>
              <w:t>آثار كاملِ موجود</w:t>
            </w:r>
            <w:r>
              <w:rPr>
                <w:rStyle w:val="IndexLink"/>
                <w:rtl w:val="true"/>
              </w:rPr>
              <w:tab/>
            </w:r>
            <w:r>
              <w:rPr>
                <w:rStyle w:val="IndexLink"/>
              </w:rPr>
              <w:t>17</w:t>
            </w:r>
          </w:hyperlink>
        </w:p>
        <w:p>
          <w:pPr>
            <w:pStyle w:val="Contents4"/>
            <w:tabs>
              <w:tab w:val="clear" w:pos="8176"/>
              <w:tab w:val="right" w:pos="9026" w:leader="dot"/>
            </w:tabs>
            <w:rPr/>
          </w:pPr>
          <w:hyperlink w:anchor="__RefHeading___Toc4022802_1280447820">
            <w:r>
              <w:rPr>
                <w:webHidden/>
                <w:rStyle w:val="IndexLink"/>
                <w:rtl w:val="true"/>
              </w:rPr>
              <w:t>ب</w:t>
            </w:r>
            <w:r>
              <w:rPr>
                <w:rStyle w:val="IndexLink"/>
                <w:rtl w:val="true"/>
              </w:rPr>
              <w:t xml:space="preserve">. </w:t>
            </w:r>
            <w:r>
              <w:rPr>
                <w:rStyle w:val="IndexLink"/>
                <w:rtl w:val="true"/>
              </w:rPr>
              <w:t>آثار ناقص موجود</w:t>
            </w:r>
            <w:r>
              <w:rPr>
                <w:rStyle w:val="IndexLink"/>
                <w:rtl w:val="true"/>
              </w:rPr>
              <w:tab/>
            </w:r>
            <w:r>
              <w:rPr>
                <w:rStyle w:val="IndexLink"/>
              </w:rPr>
              <w:t>20</w:t>
            </w:r>
          </w:hyperlink>
        </w:p>
        <w:p>
          <w:pPr>
            <w:pStyle w:val="Contents4"/>
            <w:tabs>
              <w:tab w:val="clear" w:pos="8176"/>
              <w:tab w:val="right" w:pos="9026" w:leader="dot"/>
            </w:tabs>
            <w:rPr/>
          </w:pPr>
          <w:hyperlink w:anchor="__RefHeading___Toc4022804_1280447820">
            <w:r>
              <w:rPr>
                <w:webHidden/>
                <w:rStyle w:val="IndexLink"/>
                <w:rtl w:val="true"/>
              </w:rPr>
              <w:t>ج</w:t>
            </w:r>
            <w:r>
              <w:rPr>
                <w:rStyle w:val="IndexLink"/>
                <w:rtl w:val="true"/>
              </w:rPr>
              <w:t xml:space="preserve">. </w:t>
            </w:r>
            <w:r>
              <w:rPr>
                <w:rStyle w:val="IndexLink"/>
                <w:rtl w:val="true"/>
              </w:rPr>
              <w:t>آثار غيرقابل بازيابى يا دشوارياب</w:t>
            </w:r>
            <w:r>
              <w:rPr>
                <w:rStyle w:val="IndexLink"/>
                <w:rtl w:val="true"/>
              </w:rPr>
              <w:tab/>
            </w:r>
            <w:r>
              <w:rPr>
                <w:rStyle w:val="IndexLink"/>
              </w:rPr>
              <w:t>23</w:t>
            </w:r>
          </w:hyperlink>
        </w:p>
        <w:p>
          <w:pPr>
            <w:pStyle w:val="Contents2"/>
            <w:tabs>
              <w:tab w:val="clear" w:pos="8743"/>
              <w:tab w:val="right" w:pos="9026" w:leader="dot"/>
            </w:tabs>
            <w:rPr/>
          </w:pPr>
          <w:hyperlink w:anchor="__RefHeading___Toc4022806_1280447820">
            <w:r>
              <w:rPr>
                <w:webHidden/>
                <w:rStyle w:val="IndexLink"/>
                <w:rtl w:val="true"/>
              </w:rPr>
              <w:t>الخطبة المؤنقة لأمير المؤمنين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4022808_12804478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4022810_1280447820">
            <w:r>
              <w:rPr>
                <w:webHidden/>
                <w:rStyle w:val="IndexLink"/>
                <w:rtl w:val="true"/>
              </w:rPr>
              <w:t>درآمد</w:t>
            </w:r>
            <w:r>
              <w:rPr>
                <w:rStyle w:val="IndexLink"/>
                <w:rtl w:val="true"/>
              </w:rPr>
              <w:tab/>
            </w:r>
            <w:r>
              <w:rPr>
                <w:rStyle w:val="IndexLink"/>
              </w:rPr>
              <w:t>33</w:t>
            </w:r>
          </w:hyperlink>
        </w:p>
        <w:p>
          <w:pPr>
            <w:pStyle w:val="Contents4"/>
            <w:tabs>
              <w:tab w:val="clear" w:pos="8176"/>
              <w:tab w:val="right" w:pos="9026" w:leader="dot"/>
            </w:tabs>
            <w:rPr/>
          </w:pPr>
          <w:hyperlink w:anchor="__RefHeading___Toc4022812_128044782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4022814_1280447820">
            <w:r>
              <w:rPr>
                <w:webHidden/>
                <w:rStyle w:val="IndexLink"/>
                <w:rtl w:val="true"/>
              </w:rPr>
              <w:t>خطبۀ مونقه</w:t>
            </w:r>
            <w:r>
              <w:rPr>
                <w:rStyle w:val="IndexLink"/>
                <w:rtl w:val="true"/>
              </w:rPr>
              <w:tab/>
            </w:r>
            <w:r>
              <w:rPr>
                <w:rStyle w:val="IndexLink"/>
              </w:rPr>
              <w:t>33</w:t>
            </w:r>
          </w:hyperlink>
        </w:p>
        <w:p>
          <w:pPr>
            <w:pStyle w:val="Contents4"/>
            <w:tabs>
              <w:tab w:val="clear" w:pos="8176"/>
              <w:tab w:val="right" w:pos="9026" w:leader="dot"/>
            </w:tabs>
            <w:rPr/>
          </w:pPr>
          <w:hyperlink w:anchor="__RefHeading___Toc4022816_1280447820">
            <w:r>
              <w:rPr>
                <w:webHidden/>
                <w:rStyle w:val="IndexLink"/>
                <w:rtl w:val="true"/>
              </w:rPr>
              <w:t>روايتِ علي بن محمّد بن على التميمي</w:t>
            </w:r>
            <w:r>
              <w:rPr>
                <w:rStyle w:val="IndexLink"/>
                <w:rtl w:val="true"/>
              </w:rPr>
              <w:tab/>
            </w:r>
            <w:r>
              <w:rPr>
                <w:rStyle w:val="IndexLink"/>
              </w:rPr>
              <w:t>35</w:t>
            </w:r>
          </w:hyperlink>
        </w:p>
        <w:p>
          <w:pPr>
            <w:pStyle w:val="Contents5"/>
            <w:tabs>
              <w:tab w:val="clear" w:pos="7892"/>
              <w:tab w:val="right" w:pos="9026" w:leader="dot"/>
            </w:tabs>
            <w:rPr/>
          </w:pPr>
          <w:hyperlink w:anchor="__RefHeading___Toc4022818_128044782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4022820_1280447820">
            <w:r>
              <w:rPr>
                <w:webHidden/>
                <w:rStyle w:val="IndexLink"/>
              </w:rPr>
              <w:t>1</w:t>
            </w:r>
            <w:r>
              <w:rPr>
                <w:rStyle w:val="IndexLink"/>
                <w:rtl w:val="true"/>
              </w:rPr>
              <w:t xml:space="preserve">. </w:t>
            </w:r>
            <w:r>
              <w:rPr>
                <w:rStyle w:val="IndexLink"/>
                <w:rtl w:val="true"/>
              </w:rPr>
              <w:t>علي بن محمّد بن على التميمي</w:t>
            </w:r>
            <w:r>
              <w:rPr>
                <w:rStyle w:val="IndexLink"/>
                <w:rtl w:val="true"/>
              </w:rPr>
              <w:tab/>
            </w:r>
            <w:r>
              <w:rPr>
                <w:rStyle w:val="IndexLink"/>
              </w:rPr>
              <w:t>36</w:t>
            </w:r>
          </w:hyperlink>
        </w:p>
        <w:p>
          <w:pPr>
            <w:pStyle w:val="Contents5"/>
            <w:tabs>
              <w:tab w:val="clear" w:pos="7892"/>
              <w:tab w:val="right" w:pos="9026" w:leader="dot"/>
            </w:tabs>
            <w:rPr/>
          </w:pPr>
          <w:hyperlink w:anchor="__RefHeading___Toc4022822_1280447820">
            <w:r>
              <w:rPr>
                <w:webHidden/>
                <w:rStyle w:val="IndexLink"/>
              </w:rPr>
              <w:t>2</w:t>
            </w:r>
            <w:r>
              <w:rPr>
                <w:rStyle w:val="IndexLink"/>
                <w:rtl w:val="true"/>
              </w:rPr>
              <w:t xml:space="preserve">. </w:t>
            </w:r>
            <w:r>
              <w:rPr>
                <w:rStyle w:val="IndexLink"/>
                <w:rtl w:val="true"/>
              </w:rPr>
              <w:t>محمّد بن على التميمي</w:t>
            </w:r>
            <w:r>
              <w:rPr>
                <w:rStyle w:val="IndexLink"/>
                <w:rtl w:val="true"/>
              </w:rPr>
              <w:tab/>
            </w:r>
            <w:r>
              <w:rPr>
                <w:rStyle w:val="IndexLink"/>
              </w:rPr>
              <w:t>37</w:t>
            </w:r>
          </w:hyperlink>
        </w:p>
        <w:p>
          <w:pPr>
            <w:pStyle w:val="Contents5"/>
            <w:tabs>
              <w:tab w:val="clear" w:pos="7892"/>
              <w:tab w:val="right" w:pos="9026" w:leader="dot"/>
            </w:tabs>
            <w:rPr/>
          </w:pPr>
          <w:hyperlink w:anchor="__RefHeading___Toc4022824_1280447820">
            <w:r>
              <w:rPr>
                <w:webHidden/>
                <w:rStyle w:val="IndexLink"/>
              </w:rPr>
              <w:t>3</w:t>
            </w:r>
            <w:r>
              <w:rPr>
                <w:rStyle w:val="IndexLink"/>
                <w:rtl w:val="true"/>
              </w:rPr>
              <w:t xml:space="preserve">. </w:t>
            </w:r>
            <w:r>
              <w:rPr>
                <w:rStyle w:val="IndexLink"/>
                <w:rtl w:val="true"/>
              </w:rPr>
              <w:t>علي بن عبد الصّمد التميمي</w:t>
            </w:r>
            <w:r>
              <w:rPr>
                <w:rStyle w:val="IndexLink"/>
                <w:rtl w:val="true"/>
              </w:rPr>
              <w:tab/>
            </w:r>
            <w:r>
              <w:rPr>
                <w:rStyle w:val="IndexLink"/>
              </w:rPr>
              <w:t>37</w:t>
            </w:r>
          </w:hyperlink>
        </w:p>
        <w:p>
          <w:pPr>
            <w:pStyle w:val="Contents5"/>
            <w:tabs>
              <w:tab w:val="clear" w:pos="7892"/>
              <w:tab w:val="right" w:pos="9026" w:leader="dot"/>
            </w:tabs>
            <w:rPr/>
          </w:pPr>
          <w:hyperlink w:anchor="__RefHeading___Toc4022826_1280447820">
            <w:r>
              <w:rPr>
                <w:webHidden/>
                <w:rStyle w:val="IndexLink"/>
              </w:rPr>
              <w:t>4</w:t>
            </w:r>
            <w:r>
              <w:rPr>
                <w:rStyle w:val="IndexLink"/>
                <w:rtl w:val="true"/>
              </w:rPr>
              <w:t xml:space="preserve">. </w:t>
            </w:r>
            <w:r>
              <w:rPr>
                <w:rStyle w:val="IndexLink"/>
                <w:rtl w:val="true"/>
              </w:rPr>
              <w:t>علي بن الحسين الجوري</w:t>
            </w:r>
            <w:r>
              <w:rPr>
                <w:rStyle w:val="IndexLink"/>
                <w:rtl w:val="true"/>
              </w:rPr>
              <w:tab/>
            </w:r>
            <w:r>
              <w:rPr>
                <w:rStyle w:val="IndexLink"/>
              </w:rPr>
              <w:t>37</w:t>
            </w:r>
          </w:hyperlink>
        </w:p>
        <w:p>
          <w:pPr>
            <w:pStyle w:val="Contents5"/>
            <w:tabs>
              <w:tab w:val="clear" w:pos="7892"/>
              <w:tab w:val="right" w:pos="9026" w:leader="dot"/>
            </w:tabs>
            <w:rPr/>
          </w:pPr>
          <w:hyperlink w:anchor="__RefHeading___Toc4022828_1280447820">
            <w:r>
              <w:rPr>
                <w:webHidden/>
                <w:rStyle w:val="IndexLink"/>
              </w:rPr>
              <w:t>5</w:t>
            </w:r>
            <w:r>
              <w:rPr>
                <w:rStyle w:val="IndexLink"/>
                <w:rtl w:val="true"/>
              </w:rPr>
              <w:t xml:space="preserve">. </w:t>
            </w:r>
            <w:r>
              <w:rPr>
                <w:rStyle w:val="IndexLink"/>
                <w:rtl w:val="true"/>
              </w:rPr>
              <w:t>محمّد بن علي بن بابويه القمي، الصدوق</w:t>
            </w:r>
            <w:r>
              <w:rPr>
                <w:rStyle w:val="IndexLink"/>
                <w:rtl w:val="true"/>
              </w:rPr>
              <w:tab/>
            </w:r>
            <w:r>
              <w:rPr>
                <w:rStyle w:val="IndexLink"/>
              </w:rPr>
              <w:t>37</w:t>
            </w:r>
          </w:hyperlink>
        </w:p>
        <w:p>
          <w:pPr>
            <w:pStyle w:val="Contents5"/>
            <w:tabs>
              <w:tab w:val="clear" w:pos="7892"/>
              <w:tab w:val="right" w:pos="9026" w:leader="dot"/>
            </w:tabs>
            <w:rPr/>
          </w:pPr>
          <w:hyperlink w:anchor="__RefHeading___Toc4022830_1280447820">
            <w:r>
              <w:rPr>
                <w:webHidden/>
                <w:rStyle w:val="IndexLink"/>
              </w:rPr>
              <w:t>6</w:t>
            </w:r>
            <w:r>
              <w:rPr>
                <w:rStyle w:val="IndexLink"/>
                <w:rtl w:val="true"/>
              </w:rPr>
              <w:t xml:space="preserve">. </w:t>
            </w:r>
            <w:r>
              <w:rPr>
                <w:rStyle w:val="IndexLink"/>
                <w:rtl w:val="true"/>
              </w:rPr>
              <w:t>محمّد بن إبراهيم بن إسحاق الطالقاني</w:t>
            </w:r>
            <w:r>
              <w:rPr>
                <w:rStyle w:val="IndexLink"/>
                <w:rtl w:val="true"/>
              </w:rPr>
              <w:tab/>
            </w:r>
            <w:r>
              <w:rPr>
                <w:rStyle w:val="IndexLink"/>
              </w:rPr>
              <w:t>38</w:t>
            </w:r>
          </w:hyperlink>
        </w:p>
        <w:p>
          <w:pPr>
            <w:pStyle w:val="Contents5"/>
            <w:tabs>
              <w:tab w:val="clear" w:pos="7892"/>
              <w:tab w:val="right" w:pos="9026" w:leader="dot"/>
            </w:tabs>
            <w:rPr/>
          </w:pPr>
          <w:hyperlink w:anchor="__RefHeading___Toc4022832_1280447820">
            <w:r>
              <w:rPr>
                <w:webHidden/>
                <w:rStyle w:val="IndexLink"/>
              </w:rPr>
              <w:t>7</w:t>
            </w:r>
            <w:r>
              <w:rPr>
                <w:rStyle w:val="IndexLink"/>
                <w:rtl w:val="true"/>
              </w:rPr>
              <w:t xml:space="preserve">. </w:t>
            </w:r>
            <w:r>
              <w:rPr>
                <w:rStyle w:val="IndexLink"/>
                <w:rtl w:val="true"/>
              </w:rPr>
              <w:t>عبد العزيز بن يحيى الجلودي</w:t>
            </w:r>
            <w:r>
              <w:rPr>
                <w:rStyle w:val="IndexLink"/>
                <w:rtl w:val="true"/>
              </w:rPr>
              <w:tab/>
            </w:r>
            <w:r>
              <w:rPr>
                <w:rStyle w:val="IndexLink"/>
              </w:rPr>
              <w:t>38</w:t>
            </w:r>
          </w:hyperlink>
        </w:p>
        <w:p>
          <w:pPr>
            <w:pStyle w:val="Contents5"/>
            <w:tabs>
              <w:tab w:val="clear" w:pos="7892"/>
              <w:tab w:val="right" w:pos="9026" w:leader="dot"/>
            </w:tabs>
            <w:rPr/>
          </w:pPr>
          <w:hyperlink w:anchor="__RefHeading___Toc4022834_1280447820">
            <w:r>
              <w:rPr>
                <w:webHidden/>
                <w:rStyle w:val="IndexLink"/>
              </w:rPr>
              <w:t>8</w:t>
            </w:r>
            <w:r>
              <w:rPr>
                <w:rStyle w:val="IndexLink"/>
                <w:rtl w:val="true"/>
              </w:rPr>
              <w:t xml:space="preserve">. </w:t>
            </w:r>
            <w:r>
              <w:rPr>
                <w:rStyle w:val="IndexLink"/>
                <w:rtl w:val="true"/>
              </w:rPr>
              <w:t>محمّد بن زكريّا بن دينار الغلابي الجوهري</w:t>
            </w:r>
            <w:r>
              <w:rPr>
                <w:rStyle w:val="IndexLink"/>
                <w:rtl w:val="true"/>
              </w:rPr>
              <w:tab/>
            </w:r>
            <w:r>
              <w:rPr>
                <w:rStyle w:val="IndexLink"/>
              </w:rPr>
              <w:t>38</w:t>
            </w:r>
          </w:hyperlink>
        </w:p>
        <w:p>
          <w:pPr>
            <w:pStyle w:val="Contents5"/>
            <w:tabs>
              <w:tab w:val="clear" w:pos="7892"/>
              <w:tab w:val="right" w:pos="9026" w:leader="dot"/>
            </w:tabs>
            <w:rPr/>
          </w:pPr>
          <w:hyperlink w:anchor="__RefHeading___Toc4022836_1280447820">
            <w:r>
              <w:rPr>
                <w:webHidden/>
                <w:rStyle w:val="IndexLink"/>
              </w:rPr>
              <w:t>9</w:t>
            </w:r>
            <w:r>
              <w:rPr>
                <w:rStyle w:val="IndexLink"/>
                <w:rtl w:val="true"/>
              </w:rPr>
              <w:t xml:space="preserve">. </w:t>
            </w:r>
            <w:r>
              <w:rPr>
                <w:rStyle w:val="IndexLink"/>
                <w:rtl w:val="true"/>
              </w:rPr>
              <w:t>جعفر بن محمّد بن عمارة الكندي</w:t>
            </w:r>
            <w:r>
              <w:rPr>
                <w:rStyle w:val="IndexLink"/>
                <w:rtl w:val="true"/>
              </w:rPr>
              <w:tab/>
            </w:r>
            <w:r>
              <w:rPr>
                <w:rStyle w:val="IndexLink"/>
              </w:rPr>
              <w:t>38</w:t>
            </w:r>
          </w:hyperlink>
        </w:p>
        <w:p>
          <w:pPr>
            <w:pStyle w:val="Contents5"/>
            <w:tabs>
              <w:tab w:val="clear" w:pos="7892"/>
              <w:tab w:val="right" w:pos="9026" w:leader="dot"/>
            </w:tabs>
            <w:rPr/>
          </w:pPr>
          <w:hyperlink w:anchor="__RefHeading___Toc4022838_1280447820">
            <w:r>
              <w:rPr>
                <w:webHidden/>
                <w:rStyle w:val="IndexLink"/>
              </w:rPr>
              <w:t>10</w:t>
            </w:r>
            <w:r>
              <w:rPr>
                <w:rStyle w:val="IndexLink"/>
                <w:rtl w:val="true"/>
              </w:rPr>
              <w:t xml:space="preserve">. </w:t>
            </w:r>
            <w:r>
              <w:rPr>
                <w:rStyle w:val="IndexLink"/>
                <w:rtl w:val="true"/>
              </w:rPr>
              <w:t>محمّد بن عمارة الكندي</w:t>
            </w:r>
            <w:r>
              <w:rPr>
                <w:rStyle w:val="IndexLink"/>
                <w:rtl w:val="true"/>
              </w:rPr>
              <w:tab/>
            </w:r>
            <w:r>
              <w:rPr>
                <w:rStyle w:val="IndexLink"/>
              </w:rPr>
              <w:t>39</w:t>
            </w:r>
          </w:hyperlink>
        </w:p>
        <w:p>
          <w:pPr>
            <w:pStyle w:val="Contents5"/>
            <w:tabs>
              <w:tab w:val="clear" w:pos="7892"/>
              <w:tab w:val="right" w:pos="9026" w:leader="dot"/>
            </w:tabs>
            <w:rPr/>
          </w:pPr>
          <w:hyperlink w:anchor="__RefHeading___Toc4022840_1280447820">
            <w:r>
              <w:rPr>
                <w:webHidden/>
                <w:rStyle w:val="IndexLink"/>
              </w:rPr>
              <w:t>11</w:t>
            </w:r>
            <w:r>
              <w:rPr>
                <w:rStyle w:val="IndexLink"/>
                <w:rtl w:val="true"/>
              </w:rPr>
              <w:t xml:space="preserve">. </w:t>
            </w:r>
            <w:r>
              <w:rPr>
                <w:rStyle w:val="IndexLink"/>
                <w:rtl w:val="true"/>
              </w:rPr>
              <w:t>محمّد بن السائب الكلبي</w:t>
            </w:r>
            <w:r>
              <w:rPr>
                <w:rStyle w:val="IndexLink"/>
                <w:rtl w:val="true"/>
              </w:rPr>
              <w:tab/>
            </w:r>
            <w:r>
              <w:rPr>
                <w:rStyle w:val="IndexLink"/>
              </w:rPr>
              <w:t>39</w:t>
            </w:r>
          </w:hyperlink>
        </w:p>
        <w:p>
          <w:pPr>
            <w:pStyle w:val="Contents4"/>
            <w:tabs>
              <w:tab w:val="clear" w:pos="8176"/>
              <w:tab w:val="right" w:pos="9026" w:leader="dot"/>
            </w:tabs>
            <w:rPr/>
          </w:pPr>
          <w:hyperlink w:anchor="__RefHeading___Toc4022842_1280447820">
            <w:r>
              <w:rPr>
                <w:webHidden/>
                <w:rStyle w:val="IndexLink"/>
                <w:rtl w:val="true"/>
              </w:rPr>
              <w:t>روش تصحيح</w:t>
            </w:r>
            <w:r>
              <w:rPr>
                <w:rStyle w:val="IndexLink"/>
                <w:rtl w:val="true"/>
              </w:rPr>
              <w:tab/>
            </w:r>
            <w:r>
              <w:rPr>
                <w:rStyle w:val="IndexLink"/>
              </w:rPr>
              <w:t>39</w:t>
            </w:r>
          </w:hyperlink>
        </w:p>
        <w:p>
          <w:pPr>
            <w:pStyle w:val="Contents3"/>
            <w:tabs>
              <w:tab w:val="clear" w:pos="8459"/>
              <w:tab w:val="right" w:pos="9026" w:leader="dot"/>
            </w:tabs>
            <w:rPr/>
          </w:pPr>
          <w:hyperlink w:anchor="__RefHeading___Toc4022844_1280447820">
            <w:r>
              <w:rPr>
                <w:webHidden/>
                <w:rStyle w:val="IndexLink"/>
                <w:rtl w:val="true"/>
              </w:rPr>
              <w:t>[</w:t>
            </w:r>
            <w:r>
              <w:rPr>
                <w:rStyle w:val="IndexLink"/>
                <w:rtl w:val="true"/>
              </w:rPr>
              <w:t>متن رساله</w:t>
            </w:r>
            <w:r>
              <w:rPr>
                <w:rStyle w:val="IndexLink"/>
                <w:rtl w:val="true"/>
              </w:rPr>
              <w:t>]</w:t>
              <w:tab/>
            </w:r>
            <w:r>
              <w:rPr>
                <w:rStyle w:val="IndexLink"/>
              </w:rPr>
              <w:t>42</w:t>
            </w:r>
          </w:hyperlink>
        </w:p>
        <w:p>
          <w:pPr>
            <w:pStyle w:val="Contents3"/>
            <w:tabs>
              <w:tab w:val="clear" w:pos="8459"/>
              <w:tab w:val="right" w:pos="9026" w:leader="dot"/>
            </w:tabs>
            <w:rPr/>
          </w:pPr>
          <w:hyperlink w:anchor="__RefHeading___Toc4022846_1280447820">
            <w:r>
              <w:rPr>
                <w:webHidden/>
                <w:rStyle w:val="IndexLink"/>
                <w:rtl w:val="true"/>
              </w:rPr>
              <w:t>منابع و مآخذ</w:t>
            </w:r>
            <w:r>
              <w:rPr>
                <w:rStyle w:val="IndexLink"/>
                <w:rtl w:val="true"/>
              </w:rPr>
              <w:tab/>
            </w:r>
            <w:r>
              <w:rPr>
                <w:rStyle w:val="IndexLink"/>
              </w:rPr>
              <w:t>46</w:t>
            </w:r>
          </w:hyperlink>
        </w:p>
        <w:p>
          <w:pPr>
            <w:pStyle w:val="Contents2"/>
            <w:tabs>
              <w:tab w:val="clear" w:pos="8743"/>
              <w:tab w:val="right" w:pos="9026" w:leader="dot"/>
            </w:tabs>
            <w:rPr/>
          </w:pPr>
          <w:hyperlink w:anchor="__RefHeading___Toc4022848_1280447820">
            <w:r>
              <w:rPr>
                <w:webHidden/>
                <w:rStyle w:val="IndexLink"/>
                <w:rtl w:val="true"/>
              </w:rPr>
              <w:t>الإيضاح</w:t>
            </w:r>
            <w:r>
              <w:rPr>
                <w:rStyle w:val="IndexLink"/>
                <w:rtl w:val="true"/>
              </w:rPr>
              <w:tab/>
            </w:r>
            <w:r>
              <w:rPr>
                <w:rStyle w:val="IndexLink"/>
              </w:rPr>
              <w:t>49</w:t>
            </w:r>
          </w:hyperlink>
        </w:p>
        <w:p>
          <w:pPr>
            <w:pStyle w:val="Contents3"/>
            <w:tabs>
              <w:tab w:val="clear" w:pos="8459"/>
              <w:tab w:val="right" w:pos="9026" w:leader="dot"/>
            </w:tabs>
            <w:rPr/>
          </w:pPr>
          <w:hyperlink w:anchor="__RefHeading___Toc4022850_12804478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4022852_1280447820">
            <w:r>
              <w:rPr>
                <w:webHidden/>
                <w:rStyle w:val="IndexLink"/>
                <w:rtl w:val="true"/>
              </w:rPr>
              <w:t>درآمد</w:t>
            </w:r>
            <w:r>
              <w:rPr>
                <w:rStyle w:val="IndexLink"/>
                <w:rtl w:val="true"/>
              </w:rPr>
              <w:tab/>
            </w:r>
            <w:r>
              <w:rPr>
                <w:rStyle w:val="IndexLink"/>
              </w:rPr>
              <w:t>49</w:t>
            </w:r>
          </w:hyperlink>
        </w:p>
        <w:p>
          <w:pPr>
            <w:pStyle w:val="Contents4"/>
            <w:tabs>
              <w:tab w:val="clear" w:pos="8176"/>
              <w:tab w:val="right" w:pos="9026" w:leader="dot"/>
            </w:tabs>
            <w:rPr/>
          </w:pPr>
          <w:hyperlink w:anchor="__RefHeading___Toc4022854_1280447820">
            <w:r>
              <w:rPr>
                <w:webHidden/>
                <w:rStyle w:val="IndexLink"/>
                <w:rtl w:val="true"/>
              </w:rPr>
              <w:t>قاضى نعمان و فقه اسماعيليه</w:t>
            </w:r>
            <w:r>
              <w:rPr>
                <w:rStyle w:val="IndexLink"/>
                <w:rtl w:val="true"/>
              </w:rPr>
              <w:tab/>
            </w:r>
            <w:r>
              <w:rPr>
                <w:rStyle w:val="IndexLink"/>
              </w:rPr>
              <w:t>49</w:t>
            </w:r>
          </w:hyperlink>
        </w:p>
        <w:p>
          <w:pPr>
            <w:pStyle w:val="Contents4"/>
            <w:tabs>
              <w:tab w:val="clear" w:pos="8176"/>
              <w:tab w:val="right" w:pos="9026" w:leader="dot"/>
            </w:tabs>
            <w:rPr/>
          </w:pPr>
          <w:hyperlink w:anchor="__RefHeading___Toc4022856_1280447820">
            <w:r>
              <w:rPr>
                <w:webHidden/>
                <w:rStyle w:val="IndexLink"/>
                <w:rtl w:val="true"/>
              </w:rPr>
              <w:t xml:space="preserve">اهمّيت كتاب </w:t>
            </w:r>
            <w:r>
              <w:rPr>
                <w:rStyle w:val="IndexLink"/>
                <w:rtl w:val="true"/>
              </w:rPr>
              <w:t>«</w:t>
            </w:r>
            <w:r>
              <w:rPr>
                <w:rStyle w:val="IndexLink"/>
                <w:rtl w:val="true"/>
              </w:rPr>
              <w:t>الإيضاح</w:t>
            </w:r>
            <w:r>
              <w:rPr>
                <w:rStyle w:val="IndexLink"/>
                <w:rtl w:val="true"/>
              </w:rPr>
              <w:t>»</w:t>
              <w:tab/>
            </w:r>
            <w:r>
              <w:rPr>
                <w:rStyle w:val="IndexLink"/>
              </w:rPr>
              <w:t>59</w:t>
            </w:r>
          </w:hyperlink>
        </w:p>
        <w:p>
          <w:pPr>
            <w:pStyle w:val="Contents4"/>
            <w:tabs>
              <w:tab w:val="clear" w:pos="8176"/>
              <w:tab w:val="right" w:pos="9026" w:leader="dot"/>
            </w:tabs>
            <w:rPr/>
          </w:pPr>
          <w:hyperlink w:anchor="__RefHeading___Toc4022858_1280447820">
            <w:r>
              <w:rPr>
                <w:webHidden/>
                <w:rStyle w:val="IndexLink"/>
                <w:rtl w:val="true"/>
              </w:rPr>
              <w:t xml:space="preserve">منابع </w:t>
            </w:r>
            <w:r>
              <w:rPr>
                <w:rStyle w:val="IndexLink"/>
                <w:rtl w:val="true"/>
              </w:rPr>
              <w:t>«</w:t>
            </w:r>
            <w:r>
              <w:rPr>
                <w:rStyle w:val="IndexLink"/>
                <w:rtl w:val="true"/>
              </w:rPr>
              <w:t>الإيضاح</w:t>
            </w:r>
            <w:r>
              <w:rPr>
                <w:rStyle w:val="IndexLink"/>
                <w:rtl w:val="true"/>
              </w:rPr>
              <w:t>»</w:t>
              <w:tab/>
            </w:r>
            <w:r>
              <w:rPr>
                <w:rStyle w:val="IndexLink"/>
              </w:rPr>
              <w:t>61</w:t>
            </w:r>
          </w:hyperlink>
        </w:p>
        <w:p>
          <w:pPr>
            <w:pStyle w:val="Contents4"/>
            <w:tabs>
              <w:tab w:val="clear" w:pos="8176"/>
              <w:tab w:val="right" w:pos="9026" w:leader="dot"/>
            </w:tabs>
            <w:rPr/>
          </w:pPr>
          <w:hyperlink w:anchor="__RefHeading___Toc4022860_1280447820">
            <w:r>
              <w:rPr>
                <w:webHidden/>
                <w:rStyle w:val="IndexLink"/>
                <w:rtl w:val="true"/>
              </w:rPr>
              <w:t>روش تحقيق</w:t>
            </w:r>
            <w:r>
              <w:rPr>
                <w:rStyle w:val="IndexLink"/>
                <w:rtl w:val="true"/>
              </w:rPr>
              <w:tab/>
            </w:r>
            <w:r>
              <w:rPr>
                <w:rStyle w:val="IndexLink"/>
              </w:rPr>
              <w:t>73</w:t>
            </w:r>
          </w:hyperlink>
        </w:p>
        <w:p>
          <w:pPr>
            <w:pStyle w:val="Contents4"/>
            <w:tabs>
              <w:tab w:val="clear" w:pos="8176"/>
              <w:tab w:val="right" w:pos="9026" w:leader="dot"/>
            </w:tabs>
            <w:rPr/>
          </w:pPr>
          <w:hyperlink w:anchor="__RefHeading___Toc4022862_1280447820">
            <w:r>
              <w:rPr>
                <w:webHidden/>
                <w:rStyle w:val="IndexLink"/>
                <w:rtl w:val="true"/>
              </w:rPr>
              <w:t>فهرست برخى اختصارات و منابع</w:t>
            </w:r>
            <w:r>
              <w:rPr>
                <w:rStyle w:val="IndexLink"/>
                <w:rtl w:val="true"/>
              </w:rPr>
              <w:t>.</w:t>
              <w:tab/>
            </w:r>
            <w:r>
              <w:rPr>
                <w:rStyle w:val="IndexLink"/>
              </w:rPr>
              <w:t>75</w:t>
            </w:r>
          </w:hyperlink>
        </w:p>
        <w:p>
          <w:pPr>
            <w:pStyle w:val="Contents3"/>
            <w:tabs>
              <w:tab w:val="clear" w:pos="8459"/>
              <w:tab w:val="right" w:pos="9026" w:leader="dot"/>
            </w:tabs>
            <w:rPr/>
          </w:pPr>
          <w:hyperlink w:anchor="__RefHeading___Toc4022864_1280447820">
            <w:r>
              <w:rPr>
                <w:webHidden/>
                <w:rStyle w:val="IndexLink"/>
                <w:rtl w:val="true"/>
              </w:rPr>
              <w:t>[</w:t>
            </w:r>
            <w:r>
              <w:rPr>
                <w:rStyle w:val="IndexLink"/>
                <w:rtl w:val="true"/>
              </w:rPr>
              <w:t>متن رساله</w:t>
            </w:r>
            <w:r>
              <w:rPr>
                <w:rStyle w:val="IndexLink"/>
                <w:rtl w:val="true"/>
              </w:rPr>
              <w:t>]</w:t>
              <w:tab/>
            </w:r>
            <w:r>
              <w:rPr>
                <w:rStyle w:val="IndexLink"/>
              </w:rPr>
              <w:t>78</w:t>
            </w:r>
          </w:hyperlink>
        </w:p>
        <w:p>
          <w:pPr>
            <w:pStyle w:val="Contents4"/>
            <w:tabs>
              <w:tab w:val="clear" w:pos="8176"/>
              <w:tab w:val="right" w:pos="9026" w:leader="dot"/>
            </w:tabs>
            <w:rPr/>
          </w:pPr>
          <w:hyperlink w:anchor="__RefHeading___Toc4022866_128044782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4022868_1280447820">
            <w:r>
              <w:rPr>
                <w:webHidden/>
                <w:rStyle w:val="IndexLink"/>
                <w:rtl w:val="true"/>
              </w:rPr>
              <w:t>باب من ذكر فضل الصلاة و الإقبال عليها</w:t>
            </w:r>
            <w:r>
              <w:rPr>
                <w:rStyle w:val="IndexLink"/>
                <w:rtl w:val="true"/>
              </w:rPr>
              <w:tab/>
            </w:r>
            <w:r>
              <w:rPr>
                <w:rStyle w:val="IndexLink"/>
              </w:rPr>
              <w:t>79</w:t>
            </w:r>
          </w:hyperlink>
        </w:p>
        <w:p>
          <w:pPr>
            <w:pStyle w:val="Contents4"/>
            <w:tabs>
              <w:tab w:val="clear" w:pos="8176"/>
              <w:tab w:val="right" w:pos="9026" w:leader="dot"/>
            </w:tabs>
            <w:rPr/>
          </w:pPr>
          <w:hyperlink w:anchor="__RefHeading___Toc4022870_1280447820">
            <w:r>
              <w:rPr>
                <w:webHidden/>
                <w:rStyle w:val="IndexLink"/>
                <w:rtl w:val="true"/>
              </w:rPr>
              <w:t>ذكر إيجاب فرض الصلاة</w:t>
            </w:r>
            <w:r>
              <w:rPr>
                <w:rStyle w:val="IndexLink"/>
                <w:rtl w:val="true"/>
              </w:rPr>
              <w:tab/>
            </w:r>
            <w:r>
              <w:rPr>
                <w:rStyle w:val="IndexLink"/>
              </w:rPr>
              <w:t>80</w:t>
            </w:r>
          </w:hyperlink>
        </w:p>
        <w:p>
          <w:pPr>
            <w:pStyle w:val="Contents4"/>
            <w:tabs>
              <w:tab w:val="clear" w:pos="8176"/>
              <w:tab w:val="right" w:pos="9026" w:leader="dot"/>
            </w:tabs>
            <w:rPr/>
          </w:pPr>
          <w:hyperlink w:anchor="__RefHeading___Toc4022872_1280447820">
            <w:r>
              <w:rPr>
                <w:webHidden/>
                <w:rStyle w:val="IndexLink"/>
                <w:rtl w:val="true"/>
              </w:rPr>
              <w:t>ذكر الصلوات الخمس و عدد ركعاتهنّ‌</w:t>
            </w:r>
            <w:r>
              <w:rPr>
                <w:rStyle w:val="IndexLink"/>
                <w:rtl w:val="true"/>
              </w:rPr>
              <w:tab/>
            </w:r>
            <w:r>
              <w:rPr>
                <w:rStyle w:val="IndexLink"/>
              </w:rPr>
              <w:t>81</w:t>
            </w:r>
          </w:hyperlink>
        </w:p>
        <w:p>
          <w:pPr>
            <w:pStyle w:val="Contents4"/>
            <w:tabs>
              <w:tab w:val="clear" w:pos="8176"/>
              <w:tab w:val="right" w:pos="9026" w:leader="dot"/>
            </w:tabs>
            <w:rPr/>
          </w:pPr>
          <w:hyperlink w:anchor="__RefHeading___Toc4022874_1280447820">
            <w:r>
              <w:rPr>
                <w:webHidden/>
                <w:rStyle w:val="IndexLink"/>
                <w:rtl w:val="true"/>
              </w:rPr>
              <w:t>جماع أبواب الرغائب في الصلاة</w:t>
            </w:r>
            <w:r>
              <w:rPr>
                <w:rStyle w:val="IndexLink"/>
                <w:rtl w:val="true"/>
              </w:rPr>
              <w:t>/</w:t>
            </w:r>
            <w:r>
              <w:rPr>
                <w:rStyle w:val="IndexLink"/>
              </w:rPr>
              <w:t>10</w:t>
            </w:r>
            <w:r>
              <w:rPr>
                <w:rStyle w:val="IndexLink"/>
                <w:rtl w:val="true"/>
              </w:rPr>
              <w:t xml:space="preserve"> /</w:t>
              <w:tab/>
            </w:r>
            <w:r>
              <w:rPr>
                <w:rStyle w:val="IndexLink"/>
              </w:rPr>
              <w:t>82</w:t>
            </w:r>
          </w:hyperlink>
        </w:p>
        <w:p>
          <w:pPr>
            <w:pStyle w:val="Contents5"/>
            <w:tabs>
              <w:tab w:val="clear" w:pos="7892"/>
              <w:tab w:val="right" w:pos="9026" w:leader="dot"/>
            </w:tabs>
            <w:rPr/>
          </w:pPr>
          <w:hyperlink w:anchor="__RefHeading___Toc4022876_1280447820">
            <w:r>
              <w:rPr>
                <w:webHidden/>
                <w:rStyle w:val="IndexLink"/>
                <w:rtl w:val="true"/>
              </w:rPr>
              <w:t>باب من ذكر فضل الصلاة و الحضّ على الصلاة</w:t>
            </w:r>
            <w:r>
              <w:rPr>
                <w:rStyle w:val="IndexLink"/>
                <w:rtl w:val="true"/>
              </w:rPr>
              <w:tab/>
            </w:r>
            <w:r>
              <w:rPr>
                <w:rStyle w:val="IndexLink"/>
              </w:rPr>
              <w:t>82</w:t>
            </w:r>
          </w:hyperlink>
        </w:p>
        <w:p>
          <w:pPr>
            <w:pStyle w:val="Contents5"/>
            <w:tabs>
              <w:tab w:val="clear" w:pos="7892"/>
              <w:tab w:val="right" w:pos="9026" w:leader="dot"/>
            </w:tabs>
            <w:rPr/>
          </w:pPr>
          <w:hyperlink w:anchor="__RefHeading___Toc4022878_1280447820">
            <w:r>
              <w:rPr>
                <w:webHidden/>
                <w:rStyle w:val="IndexLink"/>
                <w:rtl w:val="true"/>
              </w:rPr>
              <w:t>باب من ذكر ما يرجى من ثواب الصلاة</w:t>
            </w:r>
            <w:r>
              <w:rPr>
                <w:rStyle w:val="IndexLink"/>
                <w:rtl w:val="true"/>
              </w:rPr>
              <w:tab/>
            </w:r>
            <w:r>
              <w:rPr>
                <w:rStyle w:val="IndexLink"/>
              </w:rPr>
              <w:t>83</w:t>
            </w:r>
          </w:hyperlink>
        </w:p>
        <w:p>
          <w:pPr>
            <w:pStyle w:val="Contents5"/>
            <w:tabs>
              <w:tab w:val="clear" w:pos="7892"/>
              <w:tab w:val="right" w:pos="9026" w:leader="dot"/>
            </w:tabs>
            <w:rPr/>
          </w:pPr>
          <w:hyperlink w:anchor="__RefHeading___Toc4022880_1280447820">
            <w:r>
              <w:rPr>
                <w:webHidden/>
                <w:rStyle w:val="IndexLink"/>
                <w:rtl w:val="true"/>
              </w:rPr>
              <w:t>[</w:t>
            </w:r>
            <w:r>
              <w:rPr>
                <w:rStyle w:val="IndexLink"/>
                <w:rtl w:val="true"/>
              </w:rPr>
              <w:t>ذكر مواقيت الصلاة</w:t>
            </w:r>
            <w:r>
              <w:rPr>
                <w:rStyle w:val="IndexLink"/>
                <w:rtl w:val="true"/>
              </w:rPr>
              <w:t>]</w:t>
              <w:tab/>
            </w:r>
            <w:r>
              <w:rPr>
                <w:rStyle w:val="IndexLink"/>
              </w:rPr>
              <w:t>84</w:t>
            </w:r>
          </w:hyperlink>
        </w:p>
        <w:p>
          <w:pPr>
            <w:pStyle w:val="Contents5"/>
            <w:tabs>
              <w:tab w:val="clear" w:pos="7892"/>
              <w:tab w:val="right" w:pos="9026" w:leader="dot"/>
            </w:tabs>
            <w:rPr/>
          </w:pPr>
          <w:hyperlink w:anchor="__RefHeading___Toc4022882_1280447820">
            <w:r>
              <w:rPr>
                <w:webHidden/>
                <w:rStyle w:val="IndexLink"/>
                <w:rtl w:val="true"/>
              </w:rPr>
              <w:t>ذكر معرفة الشفق</w:t>
            </w:r>
            <w:r>
              <w:rPr>
                <w:rStyle w:val="IndexLink"/>
                <w:rtl w:val="true"/>
              </w:rPr>
              <w:tab/>
            </w:r>
            <w:r>
              <w:rPr>
                <w:rStyle w:val="IndexLink"/>
              </w:rPr>
              <w:t>86</w:t>
            </w:r>
          </w:hyperlink>
        </w:p>
        <w:p>
          <w:pPr>
            <w:pStyle w:val="Contents5"/>
            <w:tabs>
              <w:tab w:val="clear" w:pos="7892"/>
              <w:tab w:val="right" w:pos="9026" w:leader="dot"/>
            </w:tabs>
            <w:rPr/>
          </w:pPr>
          <w:hyperlink w:anchor="__RefHeading___Toc4022884_1280447820">
            <w:r>
              <w:rPr>
                <w:webHidden/>
                <w:rStyle w:val="IndexLink"/>
                <w:rtl w:val="true"/>
              </w:rPr>
              <w:t>ذكر وقت صلاة الليل</w:t>
            </w:r>
            <w:r>
              <w:rPr>
                <w:rStyle w:val="IndexLink"/>
                <w:rtl w:val="true"/>
              </w:rPr>
              <w:tab/>
            </w:r>
            <w:r>
              <w:rPr>
                <w:rStyle w:val="IndexLink"/>
              </w:rPr>
              <w:t>88</w:t>
            </w:r>
          </w:hyperlink>
        </w:p>
        <w:p>
          <w:pPr>
            <w:pStyle w:val="Contents5"/>
            <w:tabs>
              <w:tab w:val="clear" w:pos="7892"/>
              <w:tab w:val="right" w:pos="9026" w:leader="dot"/>
            </w:tabs>
            <w:rPr/>
          </w:pPr>
          <w:hyperlink w:anchor="__RefHeading___Toc4022886_1280447820">
            <w:r>
              <w:rPr>
                <w:webHidden/>
                <w:rStyle w:val="IndexLink"/>
                <w:rtl w:val="true"/>
              </w:rPr>
              <w:t>ذكر صلاة الوتر</w:t>
            </w:r>
            <w:r>
              <w:rPr>
                <w:rStyle w:val="IndexLink"/>
                <w:rtl w:val="true"/>
              </w:rPr>
              <w:tab/>
            </w:r>
            <w:r>
              <w:rPr>
                <w:rStyle w:val="IndexLink"/>
              </w:rPr>
              <w:t>90</w:t>
            </w:r>
          </w:hyperlink>
        </w:p>
        <w:p>
          <w:pPr>
            <w:pStyle w:val="Contents5"/>
            <w:tabs>
              <w:tab w:val="clear" w:pos="7892"/>
              <w:tab w:val="right" w:pos="9026" w:leader="dot"/>
            </w:tabs>
            <w:rPr/>
          </w:pPr>
          <w:hyperlink w:anchor="__RefHeading___Toc4022888_1280447820">
            <w:r>
              <w:rPr>
                <w:webHidden/>
                <w:rStyle w:val="IndexLink"/>
                <w:rtl w:val="true"/>
              </w:rPr>
              <w:t>ذكر وقت ركعتي الفجر</w:t>
            </w:r>
            <w:r>
              <w:rPr>
                <w:rStyle w:val="IndexLink"/>
                <w:rtl w:val="true"/>
              </w:rPr>
              <w:tab/>
            </w:r>
            <w:r>
              <w:rPr>
                <w:rStyle w:val="IndexLink"/>
              </w:rPr>
              <w:t>91</w:t>
            </w:r>
          </w:hyperlink>
        </w:p>
        <w:p>
          <w:pPr>
            <w:pStyle w:val="Contents5"/>
            <w:tabs>
              <w:tab w:val="clear" w:pos="7892"/>
              <w:tab w:val="right" w:pos="9026" w:leader="dot"/>
            </w:tabs>
            <w:rPr/>
          </w:pPr>
          <w:hyperlink w:anchor="__RefHeading___Toc4022890_1280447820">
            <w:r>
              <w:rPr>
                <w:webHidden/>
                <w:rStyle w:val="IndexLink"/>
                <w:rtl w:val="true"/>
              </w:rPr>
              <w:t>ذكر وقت صلاة الفجر</w:t>
            </w:r>
            <w:r>
              <w:rPr>
                <w:rStyle w:val="IndexLink"/>
                <w:rtl w:val="true"/>
              </w:rPr>
              <w:tab/>
            </w:r>
            <w:r>
              <w:rPr>
                <w:rStyle w:val="IndexLink"/>
              </w:rPr>
              <w:t>94</w:t>
            </w:r>
          </w:hyperlink>
        </w:p>
        <w:p>
          <w:pPr>
            <w:pStyle w:val="Contents5"/>
            <w:tabs>
              <w:tab w:val="clear" w:pos="7892"/>
              <w:tab w:val="right" w:pos="9026" w:leader="dot"/>
            </w:tabs>
            <w:rPr/>
          </w:pPr>
          <w:hyperlink w:anchor="__RefHeading___Toc4022892_1280447820">
            <w:r>
              <w:rPr>
                <w:webHidden/>
                <w:rStyle w:val="IndexLink"/>
                <w:rtl w:val="true"/>
              </w:rPr>
              <w:t>ذكر معرفة انشقاق الفجر و طلوع القرص</w:t>
            </w:r>
            <w:r>
              <w:rPr>
                <w:rStyle w:val="IndexLink"/>
                <w:rtl w:val="true"/>
              </w:rPr>
              <w:tab/>
            </w:r>
            <w:r>
              <w:rPr>
                <w:rStyle w:val="IndexLink"/>
              </w:rPr>
              <w:t>96</w:t>
            </w:r>
          </w:hyperlink>
        </w:p>
        <w:p>
          <w:pPr>
            <w:pStyle w:val="Contents5"/>
            <w:tabs>
              <w:tab w:val="clear" w:pos="7892"/>
              <w:tab w:val="right" w:pos="9026" w:leader="dot"/>
            </w:tabs>
            <w:rPr/>
          </w:pPr>
          <w:hyperlink w:anchor="__RefHeading___Toc4022894_1280447820">
            <w:r>
              <w:rPr>
                <w:webHidden/>
                <w:rStyle w:val="IndexLink"/>
                <w:rtl w:val="true"/>
              </w:rPr>
              <w:t>ذكر الصلاة قبل طلوع الشمس و قبل غروبها و وقت طلوعها و زوالها و غروبها</w:t>
            </w:r>
            <w:r>
              <w:rPr>
                <w:rStyle w:val="IndexLink"/>
                <w:rtl w:val="true"/>
              </w:rPr>
              <w:tab/>
            </w:r>
            <w:r>
              <w:rPr>
                <w:rStyle w:val="IndexLink"/>
              </w:rPr>
              <w:t>97</w:t>
            </w:r>
          </w:hyperlink>
        </w:p>
        <w:p>
          <w:pPr>
            <w:pStyle w:val="Contents5"/>
            <w:tabs>
              <w:tab w:val="clear" w:pos="7892"/>
              <w:tab w:val="right" w:pos="9026" w:leader="dot"/>
            </w:tabs>
            <w:rPr/>
          </w:pPr>
          <w:hyperlink w:anchor="__RefHeading___Toc4022896_1280447820">
            <w:r>
              <w:rPr>
                <w:webHidden/>
                <w:rStyle w:val="IndexLink"/>
                <w:rtl w:val="true"/>
              </w:rPr>
              <w:t>[</w:t>
            </w:r>
            <w:r>
              <w:rPr>
                <w:rStyle w:val="IndexLink"/>
                <w:rtl w:val="true"/>
              </w:rPr>
              <w:t>ذكر كراهية الصلاة</w:t>
            </w:r>
            <w:r>
              <w:rPr>
                <w:rStyle w:val="IndexLink"/>
                <w:rtl w:val="true"/>
              </w:rPr>
              <w:t xml:space="preserve">] </w:t>
            </w:r>
            <w:r>
              <w:rPr>
                <w:rStyle w:val="IndexLink"/>
                <w:rtl w:val="true"/>
              </w:rPr>
              <w:t>قبل أن تزول الشمس</w:t>
            </w:r>
            <w:r>
              <w:rPr>
                <w:rStyle w:val="IndexLink"/>
                <w:rtl w:val="true"/>
              </w:rPr>
              <w:tab/>
            </w:r>
            <w:r>
              <w:rPr>
                <w:rStyle w:val="IndexLink"/>
              </w:rPr>
              <w:t>99</w:t>
            </w:r>
          </w:hyperlink>
        </w:p>
        <w:p>
          <w:pPr>
            <w:pStyle w:val="Contents5"/>
            <w:tabs>
              <w:tab w:val="clear" w:pos="7892"/>
              <w:tab w:val="right" w:pos="9026" w:leader="dot"/>
            </w:tabs>
            <w:rPr/>
          </w:pPr>
          <w:hyperlink w:anchor="__RefHeading___Toc4022898_1280447820">
            <w:r>
              <w:rPr>
                <w:webHidden/>
                <w:rStyle w:val="IndexLink"/>
                <w:rtl w:val="true"/>
              </w:rPr>
              <w:t>ذكر صلاة النافلة في وقت صلاة الفريضة</w:t>
            </w:r>
            <w:r>
              <w:rPr>
                <w:rStyle w:val="IndexLink"/>
                <w:rtl w:val="true"/>
              </w:rPr>
              <w:tab/>
            </w:r>
            <w:r>
              <w:rPr>
                <w:rStyle w:val="IndexLink"/>
              </w:rPr>
              <w:t>101</w:t>
            </w:r>
          </w:hyperlink>
        </w:p>
        <w:p>
          <w:pPr>
            <w:pStyle w:val="Contents5"/>
            <w:tabs>
              <w:tab w:val="clear" w:pos="7892"/>
              <w:tab w:val="right" w:pos="9026" w:leader="dot"/>
            </w:tabs>
            <w:rPr/>
          </w:pPr>
          <w:hyperlink w:anchor="__RefHeading___Toc4022900_1280447820">
            <w:r>
              <w:rPr>
                <w:webHidden/>
                <w:rStyle w:val="IndexLink"/>
                <w:rtl w:val="true"/>
              </w:rPr>
              <w:t>ذكر الإبراد لصلاة الظهر</w:t>
            </w:r>
            <w:r>
              <w:rPr>
                <w:rStyle w:val="IndexLink"/>
                <w:rtl w:val="true"/>
              </w:rPr>
              <w:tab/>
            </w:r>
            <w:r>
              <w:rPr>
                <w:rStyle w:val="IndexLink"/>
              </w:rPr>
              <w:t>103</w:t>
            </w:r>
          </w:hyperlink>
        </w:p>
        <w:p>
          <w:pPr>
            <w:pStyle w:val="Contents5"/>
            <w:tabs>
              <w:tab w:val="clear" w:pos="7892"/>
              <w:tab w:val="right" w:pos="9026" w:leader="dot"/>
            </w:tabs>
            <w:rPr/>
          </w:pPr>
          <w:hyperlink w:anchor="__RefHeading___Toc4022902_1280447820">
            <w:r>
              <w:rPr>
                <w:webHidden/>
                <w:rStyle w:val="IndexLink"/>
                <w:rtl w:val="true"/>
              </w:rPr>
              <w:t>ذكر وقت صلاة الجمعة</w:t>
            </w:r>
            <w:r>
              <w:rPr>
                <w:rStyle w:val="IndexLink"/>
                <w:rtl w:val="true"/>
              </w:rPr>
              <w:tab/>
            </w:r>
            <w:r>
              <w:rPr>
                <w:rStyle w:val="IndexLink"/>
              </w:rPr>
              <w:t>104</w:t>
            </w:r>
          </w:hyperlink>
        </w:p>
        <w:p>
          <w:pPr>
            <w:pStyle w:val="Contents5"/>
            <w:tabs>
              <w:tab w:val="clear" w:pos="7892"/>
              <w:tab w:val="right" w:pos="9026" w:leader="dot"/>
            </w:tabs>
            <w:rPr/>
          </w:pPr>
          <w:hyperlink w:anchor="__RefHeading___Toc4022904_1280447820">
            <w:r>
              <w:rPr>
                <w:webHidden/>
                <w:rStyle w:val="IndexLink"/>
                <w:rtl w:val="true"/>
              </w:rPr>
              <w:t>ذكر الجمع بين الصلاتين</w:t>
            </w:r>
            <w:r>
              <w:rPr>
                <w:rStyle w:val="IndexLink"/>
                <w:rtl w:val="true"/>
              </w:rPr>
              <w:tab/>
            </w:r>
            <w:r>
              <w:rPr>
                <w:rStyle w:val="IndexLink"/>
              </w:rPr>
              <w:t>105</w:t>
            </w:r>
          </w:hyperlink>
        </w:p>
        <w:p>
          <w:pPr>
            <w:pStyle w:val="Contents5"/>
            <w:tabs>
              <w:tab w:val="clear" w:pos="7892"/>
              <w:tab w:val="right" w:pos="9026" w:leader="dot"/>
            </w:tabs>
            <w:rPr/>
          </w:pPr>
          <w:hyperlink w:anchor="__RefHeading___Toc4022906_1280447820">
            <w:r>
              <w:rPr>
                <w:webHidden/>
                <w:rStyle w:val="IndexLink"/>
                <w:rtl w:val="true"/>
              </w:rPr>
              <w:t>ذكر من نسي صلاةً فذكر بعد زوال وقتها</w:t>
            </w:r>
            <w:r>
              <w:rPr>
                <w:rStyle w:val="IndexLink"/>
                <w:rtl w:val="true"/>
              </w:rPr>
              <w:tab/>
            </w:r>
            <w:r>
              <w:rPr>
                <w:rStyle w:val="IndexLink"/>
              </w:rPr>
              <w:t>109</w:t>
            </w:r>
          </w:hyperlink>
        </w:p>
        <w:p>
          <w:pPr>
            <w:pStyle w:val="Contents5"/>
            <w:tabs>
              <w:tab w:val="clear" w:pos="7892"/>
              <w:tab w:val="right" w:pos="9026" w:leader="dot"/>
            </w:tabs>
            <w:rPr/>
          </w:pPr>
          <w:hyperlink w:anchor="__RefHeading___Toc4022908_1280447820">
            <w:r>
              <w:rPr>
                <w:webHidden/>
                <w:rStyle w:val="IndexLink"/>
                <w:rtl w:val="true"/>
              </w:rPr>
              <w:t>ذكر من فاتته صلاة فلم يذكرها حتى قام في صلاة اُخرى</w:t>
            </w:r>
            <w:r>
              <w:rPr>
                <w:rStyle w:val="IndexLink"/>
                <w:rtl w:val="true"/>
              </w:rPr>
              <w:tab/>
            </w:r>
            <w:r>
              <w:rPr>
                <w:rStyle w:val="IndexLink"/>
              </w:rPr>
              <w:t>113</w:t>
            </w:r>
          </w:hyperlink>
        </w:p>
        <w:p>
          <w:pPr>
            <w:pStyle w:val="Contents5"/>
            <w:tabs>
              <w:tab w:val="clear" w:pos="7892"/>
              <w:tab w:val="right" w:pos="9026" w:leader="dot"/>
            </w:tabs>
            <w:rPr/>
          </w:pPr>
          <w:hyperlink w:anchor="__RefHeading___Toc4022910_1280447820">
            <w:r>
              <w:rPr>
                <w:webHidden/>
                <w:rStyle w:val="IndexLink"/>
                <w:rtl w:val="true"/>
              </w:rPr>
              <w:t>ذكر من فاتته صلاة فلم يذكرها حتى صلّى الصلاة التي بعدها</w:t>
            </w:r>
            <w:r>
              <w:rPr>
                <w:rStyle w:val="IndexLink"/>
                <w:rtl w:val="true"/>
              </w:rPr>
              <w:tab/>
            </w:r>
            <w:r>
              <w:rPr>
                <w:rStyle w:val="IndexLink"/>
              </w:rPr>
              <w:t>114</w:t>
            </w:r>
          </w:hyperlink>
        </w:p>
        <w:p>
          <w:pPr>
            <w:pStyle w:val="Contents5"/>
            <w:tabs>
              <w:tab w:val="clear" w:pos="7892"/>
              <w:tab w:val="right" w:pos="9026" w:leader="dot"/>
            </w:tabs>
            <w:rPr/>
          </w:pPr>
          <w:hyperlink w:anchor="__RefHeading___Toc4022912_1280447820">
            <w:r>
              <w:rPr>
                <w:webHidden/>
                <w:rStyle w:val="IndexLink"/>
                <w:rtl w:val="true"/>
              </w:rPr>
              <w:t>ذكر قضاء النوافل و متى يقضيها من فاتته</w:t>
            </w:r>
            <w:r>
              <w:rPr>
                <w:rStyle w:val="IndexLink"/>
                <w:rtl w:val="true"/>
              </w:rPr>
              <w:tab/>
            </w:r>
            <w:r>
              <w:rPr>
                <w:rStyle w:val="IndexLink"/>
              </w:rPr>
              <w:t>115</w:t>
            </w:r>
          </w:hyperlink>
        </w:p>
        <w:p>
          <w:pPr>
            <w:pStyle w:val="Contents5"/>
            <w:tabs>
              <w:tab w:val="clear" w:pos="7892"/>
              <w:tab w:val="right" w:pos="9026" w:leader="dot"/>
            </w:tabs>
            <w:rPr/>
          </w:pPr>
          <w:hyperlink w:anchor="__RefHeading___Toc4022914_1280447820">
            <w:r>
              <w:rPr>
                <w:webHidden/>
                <w:rStyle w:val="IndexLink"/>
                <w:rtl w:val="true"/>
              </w:rPr>
              <w:t>ذكر من صلّى صلاة قبل وقتها</w:t>
            </w:r>
            <w:r>
              <w:rPr>
                <w:rStyle w:val="IndexLink"/>
                <w:rtl w:val="true"/>
              </w:rPr>
              <w:tab/>
            </w:r>
            <w:r>
              <w:rPr>
                <w:rStyle w:val="IndexLink"/>
              </w:rPr>
              <w:t>117</w:t>
            </w:r>
          </w:hyperlink>
        </w:p>
        <w:p>
          <w:pPr>
            <w:pStyle w:val="Contents4"/>
            <w:tabs>
              <w:tab w:val="clear" w:pos="8176"/>
              <w:tab w:val="right" w:pos="9026" w:leader="dot"/>
            </w:tabs>
            <w:rPr/>
          </w:pPr>
          <w:hyperlink w:anchor="__RefHeading___Toc4022916_1280447820">
            <w:r>
              <w:rPr>
                <w:webHidden/>
                <w:rStyle w:val="IndexLink"/>
                <w:rtl w:val="true"/>
              </w:rPr>
              <w:t>جماع أبواب الأذان و الإقامة</w:t>
            </w:r>
            <w:r>
              <w:rPr>
                <w:rStyle w:val="IndexLink"/>
                <w:rtl w:val="true"/>
              </w:rPr>
              <w:tab/>
            </w:r>
            <w:r>
              <w:rPr>
                <w:rStyle w:val="IndexLink"/>
              </w:rPr>
              <w:t>119</w:t>
            </w:r>
          </w:hyperlink>
        </w:p>
        <w:p>
          <w:pPr>
            <w:pStyle w:val="Contents5"/>
            <w:tabs>
              <w:tab w:val="clear" w:pos="7892"/>
              <w:tab w:val="right" w:pos="9026" w:leader="dot"/>
            </w:tabs>
            <w:rPr/>
          </w:pPr>
          <w:hyperlink w:anchor="__RefHeading___Toc4022918_1280447820">
            <w:r>
              <w:rPr>
                <w:webHidden/>
                <w:rStyle w:val="IndexLink"/>
                <w:rtl w:val="true"/>
              </w:rPr>
              <w:t>ذكر بدء الأذان</w:t>
            </w:r>
            <w:r>
              <w:rPr>
                <w:rStyle w:val="IndexLink"/>
                <w:rtl w:val="true"/>
              </w:rPr>
              <w:tab/>
            </w:r>
            <w:r>
              <w:rPr>
                <w:rStyle w:val="IndexLink"/>
              </w:rPr>
              <w:t>119</w:t>
            </w:r>
          </w:hyperlink>
        </w:p>
        <w:p>
          <w:pPr>
            <w:pStyle w:val="Contents5"/>
            <w:tabs>
              <w:tab w:val="clear" w:pos="7892"/>
              <w:tab w:val="right" w:pos="9026" w:leader="dot"/>
            </w:tabs>
            <w:rPr/>
          </w:pPr>
          <w:hyperlink w:anchor="__RefHeading___Toc4022920_1280447820">
            <w:r>
              <w:rPr>
                <w:webHidden/>
                <w:rStyle w:val="IndexLink"/>
                <w:rtl w:val="true"/>
              </w:rPr>
              <w:t>ذكر الأذان بحيّ على خير العمل</w:t>
            </w:r>
            <w:r>
              <w:rPr>
                <w:rStyle w:val="IndexLink"/>
                <w:rtl w:val="true"/>
              </w:rPr>
              <w:tab/>
            </w:r>
            <w:r>
              <w:rPr>
                <w:rStyle w:val="IndexLink"/>
              </w:rPr>
              <w:t>122</w:t>
            </w:r>
          </w:hyperlink>
        </w:p>
        <w:p>
          <w:pPr>
            <w:pStyle w:val="Contents5"/>
            <w:tabs>
              <w:tab w:val="clear" w:pos="7892"/>
              <w:tab w:val="right" w:pos="9026" w:leader="dot"/>
            </w:tabs>
            <w:rPr/>
          </w:pPr>
          <w:hyperlink w:anchor="__RefHeading___Toc4022922_1280447820">
            <w:r>
              <w:rPr>
                <w:webHidden/>
                <w:rStyle w:val="IndexLink"/>
                <w:rtl w:val="true"/>
              </w:rPr>
              <w:t>ذكر فضل الأذان و ثوابه</w:t>
            </w:r>
            <w:r>
              <w:rPr>
                <w:rStyle w:val="IndexLink"/>
                <w:rtl w:val="true"/>
              </w:rPr>
              <w:tab/>
            </w:r>
            <w:r>
              <w:rPr>
                <w:rStyle w:val="IndexLink"/>
              </w:rPr>
              <w:t>124</w:t>
            </w:r>
          </w:hyperlink>
        </w:p>
        <w:p>
          <w:pPr>
            <w:pStyle w:val="Contents5"/>
            <w:tabs>
              <w:tab w:val="clear" w:pos="7892"/>
              <w:tab w:val="right" w:pos="9026" w:leader="dot"/>
            </w:tabs>
            <w:rPr/>
          </w:pPr>
          <w:hyperlink w:anchor="__RefHeading___Toc4022924_1280447820">
            <w:r>
              <w:rPr>
                <w:webHidden/>
                <w:rStyle w:val="IndexLink"/>
                <w:rtl w:val="true"/>
              </w:rPr>
              <w:t>ذكر كيفيّة الأذان</w:t>
            </w:r>
            <w:r>
              <w:rPr>
                <w:rStyle w:val="IndexLink"/>
                <w:rtl w:val="true"/>
              </w:rPr>
              <w:tab/>
            </w:r>
            <w:r>
              <w:rPr>
                <w:rStyle w:val="IndexLink"/>
              </w:rPr>
              <w:t>125</w:t>
            </w:r>
          </w:hyperlink>
        </w:p>
        <w:p>
          <w:pPr>
            <w:pStyle w:val="Contents5"/>
            <w:tabs>
              <w:tab w:val="clear" w:pos="7892"/>
              <w:tab w:val="right" w:pos="9026" w:leader="dot"/>
            </w:tabs>
            <w:rPr/>
          </w:pPr>
          <w:hyperlink w:anchor="__RefHeading___Toc4022926_1280447820">
            <w:r>
              <w:rPr>
                <w:webHidden/>
                <w:rStyle w:val="IndexLink"/>
                <w:rtl w:val="true"/>
              </w:rPr>
              <w:t>ذكر ما على المؤذّن أن يفعله إذا قام في الأذان و الإقامة</w:t>
            </w:r>
            <w:r>
              <w:rPr>
                <w:rStyle w:val="IndexLink"/>
                <w:rtl w:val="true"/>
              </w:rPr>
              <w:tab/>
            </w:r>
            <w:r>
              <w:rPr>
                <w:rStyle w:val="IndexLink"/>
              </w:rPr>
              <w:t>127</w:t>
            </w:r>
          </w:hyperlink>
        </w:p>
        <w:p>
          <w:pPr>
            <w:pStyle w:val="Contents5"/>
            <w:tabs>
              <w:tab w:val="clear" w:pos="7892"/>
              <w:tab w:val="right" w:pos="9026" w:leader="dot"/>
            </w:tabs>
            <w:rPr/>
          </w:pPr>
          <w:hyperlink w:anchor="__RefHeading___Toc4022928_1280447820">
            <w:r>
              <w:rPr>
                <w:webHidden/>
                <w:rStyle w:val="IndexLink"/>
                <w:rtl w:val="true"/>
              </w:rPr>
              <w:t>ذكر من نسي الأذان و الإقامة</w:t>
            </w:r>
            <w:r>
              <w:rPr>
                <w:rStyle w:val="IndexLink"/>
                <w:rtl w:val="true"/>
              </w:rPr>
              <w:tab/>
            </w:r>
            <w:r>
              <w:rPr>
                <w:rStyle w:val="IndexLink"/>
              </w:rPr>
              <w:t>132</w:t>
            </w:r>
          </w:hyperlink>
        </w:p>
        <w:p>
          <w:pPr>
            <w:pStyle w:val="Contents5"/>
            <w:tabs>
              <w:tab w:val="clear" w:pos="7892"/>
              <w:tab w:val="right" w:pos="9026" w:leader="dot"/>
            </w:tabs>
            <w:rPr/>
          </w:pPr>
          <w:hyperlink w:anchor="__RefHeading___Toc4022930_1280447820">
            <w:r>
              <w:rPr>
                <w:webHidden/>
                <w:rStyle w:val="IndexLink"/>
                <w:rtl w:val="true"/>
              </w:rPr>
              <w:t>ذكر من شك في الأذان أو في الإقامة أو أخطأ فيهما</w:t>
            </w:r>
            <w:r>
              <w:rPr>
                <w:rStyle w:val="IndexLink"/>
                <w:rtl w:val="true"/>
              </w:rPr>
              <w:tab/>
            </w:r>
            <w:r>
              <w:rPr>
                <w:rStyle w:val="IndexLink"/>
              </w:rPr>
              <w:t>133</w:t>
            </w:r>
          </w:hyperlink>
        </w:p>
        <w:p>
          <w:pPr>
            <w:pStyle w:val="Contents5"/>
            <w:tabs>
              <w:tab w:val="clear" w:pos="7892"/>
              <w:tab w:val="right" w:pos="9026" w:leader="dot"/>
            </w:tabs>
            <w:rPr/>
          </w:pPr>
          <w:hyperlink w:anchor="__RefHeading___Toc4022932_1280447820">
            <w:r>
              <w:rPr>
                <w:webHidden/>
                <w:rStyle w:val="IndexLink"/>
                <w:rtl w:val="true"/>
              </w:rPr>
              <w:t>ذكر الأذان قبل الوقت</w:t>
            </w:r>
            <w:r>
              <w:rPr>
                <w:rStyle w:val="IndexLink"/>
                <w:rtl w:val="true"/>
              </w:rPr>
              <w:tab/>
            </w:r>
            <w:r>
              <w:rPr>
                <w:rStyle w:val="IndexLink"/>
              </w:rPr>
              <w:t>134</w:t>
            </w:r>
          </w:hyperlink>
        </w:p>
        <w:p>
          <w:pPr>
            <w:pStyle w:val="Contents5"/>
            <w:tabs>
              <w:tab w:val="clear" w:pos="7892"/>
              <w:tab w:val="right" w:pos="9026" w:leader="dot"/>
            </w:tabs>
            <w:rPr/>
          </w:pPr>
          <w:hyperlink w:anchor="__RefHeading___Toc4022934_1280447820">
            <w:r>
              <w:rPr>
                <w:webHidden/>
                <w:rStyle w:val="IndexLink"/>
                <w:rtl w:val="true"/>
              </w:rPr>
              <w:t>ذكر التثويب</w:t>
            </w:r>
            <w:r>
              <w:rPr>
                <w:rStyle w:val="IndexLink"/>
                <w:rtl w:val="true"/>
              </w:rPr>
              <w:tab/>
            </w:r>
            <w:r>
              <w:rPr>
                <w:rStyle w:val="IndexLink"/>
              </w:rPr>
              <w:t>136</w:t>
            </w:r>
          </w:hyperlink>
        </w:p>
        <w:p>
          <w:pPr>
            <w:pStyle w:val="Contents5"/>
            <w:tabs>
              <w:tab w:val="clear" w:pos="7892"/>
              <w:tab w:val="right" w:pos="9026" w:leader="dot"/>
            </w:tabs>
            <w:rPr/>
          </w:pPr>
          <w:hyperlink w:anchor="__RefHeading___Toc4022936_1280447820">
            <w:r>
              <w:rPr>
                <w:webHidden/>
                <w:rStyle w:val="IndexLink"/>
                <w:rtl w:val="true"/>
              </w:rPr>
              <w:t>ذكر الكلام في الأذان</w:t>
            </w:r>
            <w:r>
              <w:rPr>
                <w:rStyle w:val="IndexLink"/>
                <w:rtl w:val="true"/>
              </w:rPr>
              <w:tab/>
            </w:r>
            <w:r>
              <w:rPr>
                <w:rStyle w:val="IndexLink"/>
              </w:rPr>
              <w:t>137</w:t>
            </w:r>
          </w:hyperlink>
        </w:p>
        <w:p>
          <w:pPr>
            <w:pStyle w:val="Contents5"/>
            <w:tabs>
              <w:tab w:val="clear" w:pos="7892"/>
              <w:tab w:val="right" w:pos="9026" w:leader="dot"/>
            </w:tabs>
            <w:rPr/>
          </w:pPr>
          <w:hyperlink w:anchor="__RefHeading___Toc4022938_1280447820">
            <w:r>
              <w:rPr>
                <w:webHidden/>
                <w:rStyle w:val="IndexLink"/>
                <w:rtl w:val="true"/>
              </w:rPr>
              <w:t>ذكر الأذان و الإقامة على غير طهارة</w:t>
            </w:r>
            <w:r>
              <w:rPr>
                <w:rStyle w:val="IndexLink"/>
                <w:rtl w:val="true"/>
              </w:rPr>
              <w:tab/>
            </w:r>
            <w:r>
              <w:rPr>
                <w:rStyle w:val="IndexLink"/>
              </w:rPr>
              <w:t>139</w:t>
            </w:r>
          </w:hyperlink>
        </w:p>
        <w:p>
          <w:pPr>
            <w:pStyle w:val="Contents5"/>
            <w:tabs>
              <w:tab w:val="clear" w:pos="7892"/>
              <w:tab w:val="right" w:pos="9026" w:leader="dot"/>
            </w:tabs>
            <w:rPr/>
          </w:pPr>
          <w:hyperlink w:anchor="__RefHeading___Toc4022940_1280447820">
            <w:r>
              <w:rPr>
                <w:webHidden/>
                <w:rStyle w:val="IndexLink"/>
                <w:rtl w:val="true"/>
              </w:rPr>
              <w:t>ذكر من أذَّن جالساً أو راكباً أو ماشياً</w:t>
            </w:r>
            <w:r>
              <w:rPr>
                <w:rStyle w:val="IndexLink"/>
                <w:rtl w:val="true"/>
              </w:rPr>
              <w:tab/>
            </w:r>
            <w:r>
              <w:rPr>
                <w:rStyle w:val="IndexLink"/>
              </w:rPr>
              <w:t>141</w:t>
            </w:r>
          </w:hyperlink>
        </w:p>
        <w:p>
          <w:pPr>
            <w:pStyle w:val="Contents5"/>
            <w:tabs>
              <w:tab w:val="clear" w:pos="7892"/>
              <w:tab w:val="right" w:pos="9026" w:leader="dot"/>
            </w:tabs>
            <w:rPr/>
          </w:pPr>
          <w:hyperlink w:anchor="__RefHeading___Toc4022942_1280447820">
            <w:r>
              <w:rPr>
                <w:webHidden/>
                <w:rStyle w:val="IndexLink"/>
                <w:rtl w:val="true"/>
              </w:rPr>
              <w:t>ذكر المؤذّن يؤذّن و يقيم غيره</w:t>
            </w:r>
            <w:r>
              <w:rPr>
                <w:rStyle w:val="IndexLink"/>
                <w:rtl w:val="true"/>
              </w:rPr>
              <w:tab/>
            </w:r>
            <w:r>
              <w:rPr>
                <w:rStyle w:val="IndexLink"/>
              </w:rPr>
              <w:t>144</w:t>
            </w:r>
          </w:hyperlink>
        </w:p>
        <w:p>
          <w:pPr>
            <w:pStyle w:val="Contents5"/>
            <w:tabs>
              <w:tab w:val="clear" w:pos="7892"/>
              <w:tab w:val="right" w:pos="9026" w:leader="dot"/>
            </w:tabs>
            <w:rPr/>
          </w:pPr>
          <w:hyperlink w:anchor="__RefHeading___Toc4022944_1280447820">
            <w:r>
              <w:rPr>
                <w:webHidden/>
                <w:rStyle w:val="IndexLink"/>
                <w:rtl w:val="true"/>
              </w:rPr>
              <w:t>ذكر أذان النساء و إقامتهن</w:t>
            </w:r>
            <w:r>
              <w:rPr>
                <w:rStyle w:val="IndexLink"/>
                <w:rtl w:val="true"/>
              </w:rPr>
              <w:tab/>
            </w:r>
            <w:r>
              <w:rPr>
                <w:rStyle w:val="IndexLink"/>
              </w:rPr>
              <w:t>145</w:t>
            </w:r>
          </w:hyperlink>
        </w:p>
        <w:p>
          <w:pPr>
            <w:pStyle w:val="Contents5"/>
            <w:tabs>
              <w:tab w:val="clear" w:pos="7892"/>
              <w:tab w:val="right" w:pos="9026" w:leader="dot"/>
            </w:tabs>
            <w:rPr/>
          </w:pPr>
          <w:hyperlink w:anchor="__RefHeading___Toc4022946_1280447820">
            <w:r>
              <w:rPr>
                <w:webHidden/>
                <w:rStyle w:val="IndexLink"/>
                <w:rtl w:val="true"/>
              </w:rPr>
              <w:t>ذكر أذان الصبي و العبد و المملوك</w:t>
            </w:r>
            <w:r>
              <w:rPr>
                <w:rStyle w:val="IndexLink"/>
                <w:rtl w:val="true"/>
              </w:rPr>
              <w:tab/>
            </w:r>
            <w:r>
              <w:rPr>
                <w:rStyle w:val="IndexLink"/>
              </w:rPr>
              <w:t>147</w:t>
            </w:r>
          </w:hyperlink>
        </w:p>
        <w:p>
          <w:pPr>
            <w:pStyle w:val="Contents5"/>
            <w:tabs>
              <w:tab w:val="clear" w:pos="7892"/>
              <w:tab w:val="right" w:pos="9026" w:leader="dot"/>
            </w:tabs>
            <w:rPr/>
          </w:pPr>
          <w:hyperlink w:anchor="__RefHeading___Toc4022948_1280447820">
            <w:r>
              <w:rPr>
                <w:webHidden/>
                <w:rStyle w:val="IndexLink"/>
                <w:rtl w:val="true"/>
              </w:rPr>
              <w:t>ذكر أخذ المؤذّن الأجر على أذانه</w:t>
            </w:r>
            <w:r>
              <w:rPr>
                <w:rStyle w:val="IndexLink"/>
                <w:rtl w:val="true"/>
              </w:rPr>
              <w:tab/>
            </w:r>
            <w:r>
              <w:rPr>
                <w:rStyle w:val="IndexLink"/>
              </w:rPr>
              <w:t>147</w:t>
            </w:r>
          </w:hyperlink>
        </w:p>
        <w:p>
          <w:pPr>
            <w:pStyle w:val="Contents5"/>
            <w:tabs>
              <w:tab w:val="clear" w:pos="7892"/>
              <w:tab w:val="right" w:pos="9026" w:leader="dot"/>
            </w:tabs>
            <w:rPr/>
          </w:pPr>
          <w:hyperlink w:anchor="__RefHeading___Toc4022950_1280447820">
            <w:r>
              <w:rPr>
                <w:webHidden/>
                <w:rStyle w:val="IndexLink"/>
                <w:rtl w:val="true"/>
              </w:rPr>
              <w:t>ذكر المؤذّن يقيم و لم يجئ الإمام</w:t>
            </w:r>
            <w:r>
              <w:rPr>
                <w:rStyle w:val="IndexLink"/>
                <w:rtl w:val="true"/>
              </w:rPr>
              <w:tab/>
            </w:r>
            <w:r>
              <w:rPr>
                <w:rStyle w:val="IndexLink"/>
              </w:rPr>
              <w:t>148</w:t>
            </w:r>
          </w:hyperlink>
        </w:p>
        <w:p>
          <w:pPr>
            <w:pStyle w:val="Contents5"/>
            <w:tabs>
              <w:tab w:val="clear" w:pos="7892"/>
              <w:tab w:val="right" w:pos="9026" w:leader="dot"/>
            </w:tabs>
            <w:rPr/>
          </w:pPr>
          <w:hyperlink w:anchor="__RefHeading___Toc4022952_1280447820">
            <w:r>
              <w:rPr>
                <w:webHidden/>
                <w:rStyle w:val="IndexLink"/>
                <w:rtl w:val="true"/>
              </w:rPr>
              <w:t>ذكر النهي عن الخروج من المسجد بعد الأذان</w:t>
            </w:r>
            <w:r>
              <w:rPr>
                <w:rStyle w:val="IndexLink"/>
                <w:rtl w:val="true"/>
              </w:rPr>
              <w:tab/>
            </w:r>
            <w:r>
              <w:rPr>
                <w:rStyle w:val="IndexLink"/>
              </w:rPr>
              <w:t>149</w:t>
            </w:r>
          </w:hyperlink>
        </w:p>
        <w:p>
          <w:pPr>
            <w:pStyle w:val="Contents5"/>
            <w:tabs>
              <w:tab w:val="clear" w:pos="7892"/>
              <w:tab w:val="right" w:pos="9026" w:leader="dot"/>
            </w:tabs>
            <w:rPr/>
          </w:pPr>
          <w:hyperlink w:anchor="__RefHeading___Toc4022954_1280447820">
            <w:r>
              <w:rPr>
                <w:webHidden/>
                <w:rStyle w:val="IndexLink"/>
                <w:rtl w:val="true"/>
              </w:rPr>
              <w:t>ذكر من يستحقّ الأذان</w:t>
            </w:r>
            <w:r>
              <w:rPr>
                <w:rStyle w:val="IndexLink"/>
                <w:rtl w:val="true"/>
              </w:rPr>
              <w:tab/>
            </w:r>
            <w:r>
              <w:rPr>
                <w:rStyle w:val="IndexLink"/>
              </w:rPr>
              <w:t>149</w:t>
            </w:r>
          </w:hyperlink>
        </w:p>
        <w:p>
          <w:pPr>
            <w:pStyle w:val="Contents5"/>
            <w:tabs>
              <w:tab w:val="clear" w:pos="7892"/>
              <w:tab w:val="right" w:pos="9026" w:leader="dot"/>
            </w:tabs>
            <w:rPr/>
          </w:pPr>
          <w:hyperlink w:anchor="__RefHeading___Toc4022956_1280447820">
            <w:r>
              <w:rPr>
                <w:webHidden/>
                <w:rStyle w:val="IndexLink"/>
                <w:rtl w:val="true"/>
              </w:rPr>
              <w:t>ذكر أذان الأعمى</w:t>
            </w:r>
            <w:r>
              <w:rPr>
                <w:rStyle w:val="IndexLink"/>
                <w:rtl w:val="true"/>
              </w:rPr>
              <w:tab/>
            </w:r>
            <w:r>
              <w:rPr>
                <w:rStyle w:val="IndexLink"/>
              </w:rPr>
              <w:t>150</w:t>
            </w:r>
          </w:hyperlink>
        </w:p>
        <w:p>
          <w:pPr>
            <w:pStyle w:val="Contents5"/>
            <w:tabs>
              <w:tab w:val="clear" w:pos="7892"/>
              <w:tab w:val="right" w:pos="9026" w:leader="dot"/>
            </w:tabs>
            <w:rPr/>
          </w:pPr>
          <w:hyperlink w:anchor="__RefHeading___Toc4022958_1280447820">
            <w:r>
              <w:rPr>
                <w:webHidden/>
                <w:rStyle w:val="IndexLink"/>
                <w:rtl w:val="true"/>
              </w:rPr>
              <w:t>ذكر ترك الأذان للنافلة</w:t>
            </w:r>
            <w:r>
              <w:rPr>
                <w:rStyle w:val="IndexLink"/>
                <w:rtl w:val="true"/>
              </w:rPr>
              <w:tab/>
            </w:r>
            <w:r>
              <w:rPr>
                <w:rStyle w:val="IndexLink"/>
              </w:rPr>
              <w:t>150</w:t>
            </w:r>
          </w:hyperlink>
        </w:p>
        <w:p>
          <w:pPr>
            <w:pStyle w:val="Contents5"/>
            <w:tabs>
              <w:tab w:val="clear" w:pos="7892"/>
              <w:tab w:val="right" w:pos="9026" w:leader="dot"/>
            </w:tabs>
            <w:rPr/>
          </w:pPr>
          <w:hyperlink w:anchor="__RefHeading___Toc4022960_1280447820">
            <w:r>
              <w:rPr>
                <w:webHidden/>
                <w:rStyle w:val="IndexLink"/>
                <w:rtl w:val="true"/>
              </w:rPr>
              <w:t>ذكر قدر المأذنة</w:t>
            </w:r>
            <w:r>
              <w:rPr>
                <w:rStyle w:val="IndexLink"/>
                <w:rtl w:val="true"/>
              </w:rPr>
              <w:tab/>
            </w:r>
            <w:r>
              <w:rPr>
                <w:rStyle w:val="IndexLink"/>
              </w:rPr>
              <w:t>150</w:t>
            </w:r>
          </w:hyperlink>
        </w:p>
        <w:p>
          <w:pPr>
            <w:pStyle w:val="Contents5"/>
            <w:tabs>
              <w:tab w:val="clear" w:pos="7892"/>
              <w:tab w:val="right" w:pos="9026" w:leader="dot"/>
            </w:tabs>
            <w:rPr/>
          </w:pPr>
          <w:hyperlink w:anchor="__RefHeading___Toc4022962_1280447820">
            <w:r>
              <w:rPr>
                <w:webHidden/>
                <w:rStyle w:val="IndexLink"/>
                <w:rtl w:val="true"/>
              </w:rPr>
              <w:t>ذكر الأذان في وقت المولود حين يولد</w:t>
            </w:r>
            <w:r>
              <w:rPr>
                <w:rStyle w:val="IndexLink"/>
                <w:rtl w:val="true"/>
              </w:rPr>
              <w:tab/>
            </w:r>
            <w:r>
              <w:rPr>
                <w:rStyle w:val="IndexLink"/>
              </w:rPr>
              <w:t>151</w:t>
            </w:r>
          </w:hyperlink>
        </w:p>
        <w:p>
          <w:pPr>
            <w:pStyle w:val="Contents5"/>
            <w:tabs>
              <w:tab w:val="clear" w:pos="7892"/>
              <w:tab w:val="right" w:pos="9026" w:leader="dot"/>
            </w:tabs>
            <w:rPr/>
          </w:pPr>
          <w:hyperlink w:anchor="__RefHeading___Toc4022964_1280447820">
            <w:r>
              <w:rPr>
                <w:webHidden/>
                <w:rStyle w:val="IndexLink"/>
                <w:rtl w:val="true"/>
              </w:rPr>
              <w:t>ذكر الأذان عند الفزع</w:t>
            </w:r>
            <w:r>
              <w:rPr>
                <w:rStyle w:val="IndexLink"/>
                <w:rtl w:val="true"/>
              </w:rPr>
              <w:tab/>
            </w:r>
            <w:r>
              <w:rPr>
                <w:rStyle w:val="IndexLink"/>
              </w:rPr>
              <w:t>151</w:t>
            </w:r>
          </w:hyperlink>
        </w:p>
        <w:p>
          <w:pPr>
            <w:pStyle w:val="Contents4"/>
            <w:tabs>
              <w:tab w:val="clear" w:pos="8176"/>
              <w:tab w:val="right" w:pos="9026" w:leader="dot"/>
            </w:tabs>
            <w:rPr/>
          </w:pPr>
          <w:hyperlink w:anchor="__RefHeading___Toc4022966_1280447820">
            <w:r>
              <w:rPr>
                <w:webHidden/>
                <w:rStyle w:val="IndexLink"/>
                <w:rtl w:val="true"/>
              </w:rPr>
              <w:t>جماع أبواب المساجد</w:t>
            </w:r>
            <w:r>
              <w:rPr>
                <w:rStyle w:val="IndexLink"/>
                <w:rtl w:val="true"/>
              </w:rPr>
              <w:tab/>
            </w:r>
            <w:r>
              <w:rPr>
                <w:rStyle w:val="IndexLink"/>
              </w:rPr>
              <w:t>152</w:t>
            </w:r>
          </w:hyperlink>
        </w:p>
        <w:p>
          <w:pPr>
            <w:pStyle w:val="Contents5"/>
            <w:tabs>
              <w:tab w:val="clear" w:pos="7892"/>
              <w:tab w:val="right" w:pos="9026" w:leader="dot"/>
            </w:tabs>
            <w:rPr/>
          </w:pPr>
          <w:hyperlink w:anchor="__RefHeading___Toc4022968_1280447820">
            <w:r>
              <w:rPr>
                <w:webHidden/>
                <w:rStyle w:val="IndexLink"/>
                <w:rtl w:val="true"/>
              </w:rPr>
              <w:t>ذكر وجوب الصلاة في المساجد</w:t>
            </w:r>
            <w:r>
              <w:rPr>
                <w:rStyle w:val="IndexLink"/>
                <w:rtl w:val="true"/>
              </w:rPr>
              <w:tab/>
            </w:r>
            <w:r>
              <w:rPr>
                <w:rStyle w:val="IndexLink"/>
              </w:rPr>
              <w:t>152</w:t>
            </w:r>
          </w:hyperlink>
        </w:p>
        <w:p>
          <w:pPr>
            <w:pStyle w:val="Contents5"/>
            <w:tabs>
              <w:tab w:val="clear" w:pos="7892"/>
              <w:tab w:val="right" w:pos="9026" w:leader="dot"/>
            </w:tabs>
            <w:rPr/>
          </w:pPr>
          <w:hyperlink w:anchor="__RefHeading___Toc4022970_1280447820">
            <w:r>
              <w:rPr>
                <w:webHidden/>
                <w:rStyle w:val="IndexLink"/>
                <w:rtl w:val="true"/>
              </w:rPr>
              <w:t>ذكر فضل المساجد و تضعيف الصلاة فيها</w:t>
            </w:r>
            <w:r>
              <w:rPr>
                <w:rStyle w:val="IndexLink"/>
                <w:rtl w:val="true"/>
              </w:rPr>
              <w:tab/>
            </w:r>
            <w:r>
              <w:rPr>
                <w:rStyle w:val="IndexLink"/>
              </w:rPr>
              <w:t>153</w:t>
            </w:r>
          </w:hyperlink>
        </w:p>
        <w:p>
          <w:pPr>
            <w:pStyle w:val="Contents5"/>
            <w:tabs>
              <w:tab w:val="clear" w:pos="7892"/>
              <w:tab w:val="right" w:pos="9026" w:leader="dot"/>
            </w:tabs>
            <w:rPr/>
          </w:pPr>
          <w:hyperlink w:anchor="__RefHeading___Toc4022972_1280447820">
            <w:r>
              <w:rPr>
                <w:webHidden/>
                <w:rStyle w:val="IndexLink"/>
                <w:rtl w:val="true"/>
              </w:rPr>
              <w:t>ذكر فضل الجلوس في المسجد و ما يدفع عن أهل المساجد</w:t>
            </w:r>
            <w:r>
              <w:rPr>
                <w:rStyle w:val="IndexLink"/>
                <w:rtl w:val="true"/>
              </w:rPr>
              <w:tab/>
            </w:r>
            <w:r>
              <w:rPr>
                <w:rStyle w:val="IndexLink"/>
              </w:rPr>
              <w:t>154</w:t>
            </w:r>
          </w:hyperlink>
        </w:p>
        <w:p>
          <w:pPr>
            <w:pStyle w:val="Contents5"/>
            <w:tabs>
              <w:tab w:val="clear" w:pos="7892"/>
              <w:tab w:val="right" w:pos="9026" w:leader="dot"/>
            </w:tabs>
            <w:rPr/>
          </w:pPr>
          <w:hyperlink w:anchor="__RefHeading___Toc4022974_1280447820">
            <w:r>
              <w:rPr>
                <w:webHidden/>
                <w:rStyle w:val="IndexLink"/>
                <w:rtl w:val="true"/>
              </w:rPr>
              <w:t>باب ذكر ما نهي عن فعله في المسجد</w:t>
            </w:r>
            <w:r>
              <w:rPr>
                <w:rStyle w:val="IndexLink"/>
                <w:rtl w:val="true"/>
              </w:rPr>
              <w:tab/>
            </w:r>
            <w:r>
              <w:rPr>
                <w:rStyle w:val="IndexLink"/>
              </w:rPr>
              <w:t>156</w:t>
            </w:r>
          </w:hyperlink>
        </w:p>
        <w:p>
          <w:pPr>
            <w:pStyle w:val="Contents5"/>
            <w:tabs>
              <w:tab w:val="clear" w:pos="7892"/>
              <w:tab w:val="right" w:pos="9026" w:leader="dot"/>
            </w:tabs>
            <w:rPr/>
          </w:pPr>
          <w:hyperlink w:anchor="__RefHeading___Toc4022976_1280447820">
            <w:r>
              <w:rPr>
                <w:webHidden/>
                <w:rStyle w:val="IndexLink"/>
                <w:rtl w:val="true"/>
              </w:rPr>
              <w:t>ذكر ما يمنع من دخول المساجد</w:t>
            </w:r>
            <w:r>
              <w:rPr>
                <w:rStyle w:val="IndexLink"/>
                <w:rtl w:val="true"/>
              </w:rPr>
              <w:tab/>
            </w:r>
            <w:r>
              <w:rPr>
                <w:rStyle w:val="IndexLink"/>
              </w:rPr>
              <w:t>158</w:t>
            </w:r>
          </w:hyperlink>
        </w:p>
        <w:p>
          <w:pPr>
            <w:pStyle w:val="Contents5"/>
            <w:tabs>
              <w:tab w:val="clear" w:pos="7892"/>
              <w:tab w:val="right" w:pos="9026" w:leader="dot"/>
            </w:tabs>
            <w:rPr/>
          </w:pPr>
          <w:hyperlink w:anchor="__RefHeading___Toc4022978_1280447820">
            <w:r>
              <w:rPr>
                <w:webHidden/>
                <w:rStyle w:val="IndexLink"/>
                <w:rtl w:val="true"/>
              </w:rPr>
              <w:t>ذكر منع الجنب عن</w:t>
            </w:r>
            <w:r>
              <w:rPr>
                <w:rStyle w:val="IndexLink"/>
                <w:rtl w:val="true"/>
              </w:rPr>
              <w:t xml:space="preserve">] </w:t>
            </w:r>
            <w:r>
              <w:rPr>
                <w:rStyle w:val="IndexLink"/>
                <w:rtl w:val="true"/>
              </w:rPr>
              <w:t>الجلوس في المسجد</w:t>
            </w:r>
            <w:r>
              <w:rPr>
                <w:rStyle w:val="IndexLink"/>
                <w:rtl w:val="true"/>
              </w:rPr>
              <w:tab/>
            </w:r>
            <w:r>
              <w:rPr>
                <w:rStyle w:val="IndexLink"/>
              </w:rPr>
              <w:t>159</w:t>
            </w:r>
          </w:hyperlink>
        </w:p>
        <w:p>
          <w:pPr>
            <w:pStyle w:val="Contents5"/>
            <w:tabs>
              <w:tab w:val="clear" w:pos="7892"/>
              <w:tab w:val="right" w:pos="9026" w:leader="dot"/>
            </w:tabs>
            <w:rPr/>
          </w:pPr>
          <w:hyperlink w:anchor="__RefHeading___Toc4022980_1280447820">
            <w:r>
              <w:rPr>
                <w:webHidden/>
                <w:rStyle w:val="IndexLink"/>
                <w:rtl w:val="true"/>
              </w:rPr>
              <w:t>ذكر الرخصة لآكل الثوم في التخلف عن المسجد</w:t>
            </w:r>
            <w:r>
              <w:rPr>
                <w:rStyle w:val="IndexLink"/>
                <w:rtl w:val="true"/>
              </w:rPr>
              <w:tab/>
            </w:r>
            <w:r>
              <w:rPr>
                <w:rStyle w:val="IndexLink"/>
              </w:rPr>
              <w:t>160</w:t>
            </w:r>
          </w:hyperlink>
        </w:p>
        <w:p>
          <w:pPr>
            <w:pStyle w:val="Contents5"/>
            <w:tabs>
              <w:tab w:val="clear" w:pos="7892"/>
              <w:tab w:val="right" w:pos="9026" w:leader="dot"/>
            </w:tabs>
            <w:rPr/>
          </w:pPr>
          <w:hyperlink w:anchor="__RefHeading___Toc4022982_1280447820">
            <w:r>
              <w:rPr>
                <w:webHidden/>
                <w:rStyle w:val="IndexLink"/>
                <w:rtl w:val="true"/>
              </w:rPr>
              <w:t>ذكر ما يقوله و يفعله مَن دخل المسجد</w:t>
            </w:r>
            <w:r>
              <w:rPr>
                <w:rStyle w:val="IndexLink"/>
                <w:rtl w:val="true"/>
              </w:rPr>
              <w:tab/>
            </w:r>
            <w:r>
              <w:rPr>
                <w:rStyle w:val="IndexLink"/>
              </w:rPr>
              <w:t>161</w:t>
            </w:r>
          </w:hyperlink>
        </w:p>
        <w:p>
          <w:pPr>
            <w:pStyle w:val="Contents5"/>
            <w:tabs>
              <w:tab w:val="clear" w:pos="7892"/>
              <w:tab w:val="right" w:pos="9026" w:leader="dot"/>
            </w:tabs>
            <w:rPr/>
          </w:pPr>
          <w:hyperlink w:anchor="__RefHeading___Toc4022984_1280447820">
            <w:r>
              <w:rPr>
                <w:webHidden/>
                <w:rStyle w:val="IndexLink"/>
                <w:rtl w:val="true"/>
              </w:rPr>
              <w:t>ذكر بناء المسجد</w:t>
            </w:r>
            <w:r>
              <w:rPr>
                <w:rStyle w:val="IndexLink"/>
                <w:rtl w:val="true"/>
              </w:rPr>
              <w:tab/>
            </w:r>
            <w:r>
              <w:rPr>
                <w:rStyle w:val="IndexLink"/>
              </w:rPr>
              <w:t>162</w:t>
            </w:r>
          </w:hyperlink>
        </w:p>
        <w:p>
          <w:pPr>
            <w:pStyle w:val="Contents5"/>
            <w:tabs>
              <w:tab w:val="clear" w:pos="7892"/>
              <w:tab w:val="right" w:pos="9026" w:leader="dot"/>
            </w:tabs>
            <w:rPr/>
          </w:pPr>
          <w:hyperlink w:anchor="__RefHeading___Toc4022986_1280447820">
            <w:r>
              <w:rPr>
                <w:webHidden/>
                <w:rStyle w:val="IndexLink"/>
                <w:rtl w:val="true"/>
              </w:rPr>
              <w:t>ذكر سدّ النبيّ صلى الله عليه و آله الأبواب التي كانت تشرع إلى مسجده</w:t>
            </w:r>
            <w:r>
              <w:rPr>
                <w:rStyle w:val="IndexLink"/>
                <w:rtl w:val="true"/>
              </w:rPr>
              <w:tab/>
            </w:r>
            <w:r>
              <w:rPr>
                <w:rStyle w:val="IndexLink"/>
              </w:rPr>
              <w:t>164</w:t>
            </w:r>
          </w:hyperlink>
        </w:p>
        <w:p>
          <w:pPr>
            <w:pStyle w:val="Contents5"/>
            <w:tabs>
              <w:tab w:val="clear" w:pos="7892"/>
              <w:tab w:val="right" w:pos="9026" w:leader="dot"/>
            </w:tabs>
            <w:rPr/>
          </w:pPr>
          <w:hyperlink w:anchor="__RefHeading___Toc4022988_1280447820">
            <w:r>
              <w:rPr>
                <w:webHidden/>
                <w:rStyle w:val="IndexLink"/>
                <w:rtl w:val="true"/>
              </w:rPr>
              <w:t>ذكر استقبال القبلة و بدو التوجه إلى الكعبة</w:t>
            </w:r>
            <w:r>
              <w:rPr>
                <w:rStyle w:val="IndexLink"/>
                <w:rtl w:val="true"/>
              </w:rPr>
              <w:tab/>
            </w:r>
            <w:r>
              <w:rPr>
                <w:rStyle w:val="IndexLink"/>
              </w:rPr>
              <w:t>165</w:t>
            </w:r>
          </w:hyperlink>
        </w:p>
        <w:p>
          <w:pPr>
            <w:pStyle w:val="Contents5"/>
            <w:tabs>
              <w:tab w:val="clear" w:pos="7892"/>
              <w:tab w:val="right" w:pos="9026" w:leader="dot"/>
            </w:tabs>
            <w:rPr/>
          </w:pPr>
          <w:hyperlink w:anchor="__RefHeading___Toc4022990_1280447820">
            <w:r>
              <w:rPr>
                <w:webHidden/>
                <w:rStyle w:val="IndexLink"/>
                <w:rtl w:val="true"/>
              </w:rPr>
              <w:t>ذكر استحباب الصلاة إلى سترة</w:t>
            </w:r>
            <w:r>
              <w:rPr>
                <w:rStyle w:val="IndexLink"/>
                <w:rtl w:val="true"/>
              </w:rPr>
              <w:tab/>
            </w:r>
            <w:r>
              <w:rPr>
                <w:rStyle w:val="IndexLink"/>
              </w:rPr>
              <w:t>166</w:t>
            </w:r>
          </w:hyperlink>
        </w:p>
        <w:p>
          <w:pPr>
            <w:pStyle w:val="Contents5"/>
            <w:tabs>
              <w:tab w:val="clear" w:pos="7892"/>
              <w:tab w:val="right" w:pos="9026" w:leader="dot"/>
            </w:tabs>
            <w:rPr/>
          </w:pPr>
          <w:hyperlink w:anchor="__RefHeading___Toc4022992_1280447820">
            <w:r>
              <w:rPr>
                <w:webHidden/>
                <w:rStyle w:val="IndexLink"/>
                <w:rtl w:val="true"/>
              </w:rPr>
              <w:t>ذكر ما يكره التستّر به</w:t>
            </w:r>
            <w:r>
              <w:rPr>
                <w:rStyle w:val="IndexLink"/>
                <w:rtl w:val="true"/>
              </w:rPr>
              <w:tab/>
            </w:r>
            <w:r>
              <w:rPr>
                <w:rStyle w:val="IndexLink"/>
              </w:rPr>
              <w:t>167</w:t>
            </w:r>
          </w:hyperlink>
        </w:p>
        <w:p>
          <w:pPr>
            <w:pStyle w:val="Contents5"/>
            <w:tabs>
              <w:tab w:val="clear" w:pos="7892"/>
              <w:tab w:val="right" w:pos="9026" w:leader="dot"/>
            </w:tabs>
            <w:rPr/>
          </w:pPr>
          <w:hyperlink w:anchor="__RefHeading___Toc4022994_1280447820">
            <w:r>
              <w:rPr>
                <w:webHidden/>
                <w:rStyle w:val="IndexLink"/>
                <w:rtl w:val="true"/>
              </w:rPr>
              <w:t>ذكر الدنوّ من السترة</w:t>
            </w:r>
            <w:r>
              <w:rPr>
                <w:rStyle w:val="IndexLink"/>
                <w:rtl w:val="true"/>
              </w:rPr>
              <w:tab/>
            </w:r>
            <w:r>
              <w:rPr>
                <w:rStyle w:val="IndexLink"/>
              </w:rPr>
              <w:t>168</w:t>
            </w:r>
          </w:hyperlink>
        </w:p>
        <w:p>
          <w:pPr>
            <w:pStyle w:val="Contents5"/>
            <w:tabs>
              <w:tab w:val="clear" w:pos="7892"/>
              <w:tab w:val="right" w:pos="9026" w:leader="dot"/>
            </w:tabs>
            <w:rPr/>
          </w:pPr>
          <w:hyperlink w:anchor="__RefHeading___Toc4022996_1280447820">
            <w:r>
              <w:rPr>
                <w:webHidden/>
                <w:rStyle w:val="IndexLink"/>
                <w:rtl w:val="true"/>
              </w:rPr>
              <w:t>ذكر التصاوير يصلّي المصلّي إلى ناحيتها</w:t>
            </w:r>
            <w:r>
              <w:rPr>
                <w:rStyle w:val="IndexLink"/>
                <w:rtl w:val="true"/>
              </w:rPr>
              <w:tab/>
            </w:r>
            <w:r>
              <w:rPr>
                <w:rStyle w:val="IndexLink"/>
              </w:rPr>
              <w:t>168</w:t>
            </w:r>
          </w:hyperlink>
        </w:p>
        <w:p>
          <w:pPr>
            <w:pStyle w:val="Contents5"/>
            <w:tabs>
              <w:tab w:val="clear" w:pos="7892"/>
              <w:tab w:val="right" w:pos="9026" w:leader="dot"/>
            </w:tabs>
            <w:rPr/>
          </w:pPr>
          <w:hyperlink w:anchor="__RefHeading___Toc4022998_1280447820">
            <w:r>
              <w:rPr>
                <w:webHidden/>
                <w:rStyle w:val="IndexLink"/>
                <w:rtl w:val="true"/>
              </w:rPr>
              <w:t>ذكر المسجد يكون في الدار</w:t>
            </w:r>
            <w:r>
              <w:rPr>
                <w:rStyle w:val="IndexLink"/>
                <w:rtl w:val="true"/>
              </w:rPr>
              <w:tab/>
            </w:r>
            <w:r>
              <w:rPr>
                <w:rStyle w:val="IndexLink"/>
              </w:rPr>
              <w:t>169</w:t>
            </w:r>
          </w:hyperlink>
        </w:p>
        <w:p>
          <w:pPr>
            <w:pStyle w:val="Contents4"/>
            <w:tabs>
              <w:tab w:val="clear" w:pos="8176"/>
              <w:tab w:val="right" w:pos="9026" w:leader="dot"/>
            </w:tabs>
            <w:rPr/>
          </w:pPr>
          <w:hyperlink w:anchor="__RefHeading___Toc4023000_1280447820">
            <w:r>
              <w:rPr>
                <w:webHidden/>
                <w:rStyle w:val="IndexLink"/>
                <w:rtl w:val="true"/>
              </w:rPr>
              <w:t>جماع أبواب الإمامة</w:t>
            </w:r>
            <w:r>
              <w:rPr>
                <w:rStyle w:val="IndexLink"/>
                <w:rtl w:val="true"/>
              </w:rPr>
              <w:tab/>
            </w:r>
            <w:r>
              <w:rPr>
                <w:rStyle w:val="IndexLink"/>
              </w:rPr>
              <w:t>170</w:t>
            </w:r>
          </w:hyperlink>
        </w:p>
        <w:p>
          <w:pPr>
            <w:pStyle w:val="Contents5"/>
            <w:tabs>
              <w:tab w:val="clear" w:pos="7892"/>
              <w:tab w:val="right" w:pos="9026" w:leader="dot"/>
            </w:tabs>
            <w:rPr/>
          </w:pPr>
          <w:hyperlink w:anchor="__RefHeading___Toc4023002_1280447820">
            <w:r>
              <w:rPr>
                <w:webHidden/>
                <w:rStyle w:val="IndexLink"/>
                <w:rtl w:val="true"/>
              </w:rPr>
              <w:t>ذكر اختيار الأئمّة</w:t>
            </w:r>
            <w:r>
              <w:rPr>
                <w:rStyle w:val="IndexLink"/>
                <w:rtl w:val="true"/>
              </w:rPr>
              <w:tab/>
            </w:r>
            <w:r>
              <w:rPr>
                <w:rStyle w:val="IndexLink"/>
              </w:rPr>
              <w:t>170</w:t>
            </w:r>
          </w:hyperlink>
        </w:p>
        <w:p>
          <w:pPr>
            <w:pStyle w:val="Contents5"/>
            <w:tabs>
              <w:tab w:val="clear" w:pos="7892"/>
              <w:tab w:val="right" w:pos="9026" w:leader="dot"/>
            </w:tabs>
            <w:rPr/>
          </w:pPr>
          <w:hyperlink w:anchor="__RefHeading___Toc4023004_1280447820">
            <w:r>
              <w:rPr>
                <w:webHidden/>
                <w:rStyle w:val="IndexLink"/>
                <w:rtl w:val="true"/>
              </w:rPr>
              <w:t>ذكر من يكره أن يؤتمّ به</w:t>
            </w:r>
            <w:r>
              <w:rPr>
                <w:rStyle w:val="IndexLink"/>
                <w:rtl w:val="true"/>
              </w:rPr>
              <w:tab/>
            </w:r>
            <w:r>
              <w:rPr>
                <w:rStyle w:val="IndexLink"/>
              </w:rPr>
              <w:t>170</w:t>
            </w:r>
          </w:hyperlink>
        </w:p>
        <w:p>
          <w:pPr>
            <w:pStyle w:val="Contents5"/>
            <w:tabs>
              <w:tab w:val="clear" w:pos="7892"/>
              <w:tab w:val="right" w:pos="9026" w:leader="dot"/>
            </w:tabs>
            <w:rPr/>
          </w:pPr>
          <w:hyperlink w:anchor="__RefHeading___Toc4023006_1280447820">
            <w:r>
              <w:rPr>
                <w:webHidden/>
                <w:rStyle w:val="IndexLink"/>
                <w:rtl w:val="true"/>
              </w:rPr>
              <w:t>ذكر الصلاة خلف المخالف</w:t>
            </w:r>
            <w:r>
              <w:rPr>
                <w:rStyle w:val="IndexLink"/>
                <w:rtl w:val="true"/>
              </w:rPr>
              <w:tab/>
            </w:r>
            <w:r>
              <w:rPr>
                <w:rStyle w:val="IndexLink"/>
              </w:rPr>
              <w:t>173</w:t>
            </w:r>
          </w:hyperlink>
        </w:p>
        <w:p>
          <w:pPr>
            <w:pStyle w:val="Contents5"/>
            <w:tabs>
              <w:tab w:val="clear" w:pos="7892"/>
              <w:tab w:val="right" w:pos="9026" w:leader="dot"/>
            </w:tabs>
            <w:rPr/>
          </w:pPr>
          <w:hyperlink w:anchor="__RefHeading___Toc4023008_1280447820">
            <w:r>
              <w:rPr>
                <w:webHidden/>
                <w:rStyle w:val="IndexLink"/>
                <w:rtl w:val="true"/>
              </w:rPr>
              <w:t>ذكر إمامة المتيمم المتوضين</w:t>
            </w:r>
            <w:r>
              <w:rPr>
                <w:rStyle w:val="IndexLink"/>
                <w:rtl w:val="true"/>
              </w:rPr>
              <w:tab/>
            </w:r>
            <w:r>
              <w:rPr>
                <w:rStyle w:val="IndexLink"/>
              </w:rPr>
              <w:t>176</w:t>
            </w:r>
          </w:hyperlink>
        </w:p>
        <w:p>
          <w:pPr>
            <w:pStyle w:val="Contents5"/>
            <w:tabs>
              <w:tab w:val="clear" w:pos="7892"/>
              <w:tab w:val="right" w:pos="9026" w:leader="dot"/>
            </w:tabs>
            <w:rPr/>
          </w:pPr>
          <w:hyperlink w:anchor="__RefHeading___Toc4023010_1280447820">
            <w:r>
              <w:rPr>
                <w:webHidden/>
                <w:rStyle w:val="IndexLink"/>
                <w:rtl w:val="true"/>
              </w:rPr>
              <w:t>ذكر من هو أحقّ بالإمامة</w:t>
            </w:r>
            <w:r>
              <w:rPr>
                <w:rStyle w:val="IndexLink"/>
                <w:rtl w:val="true"/>
              </w:rPr>
              <w:tab/>
            </w:r>
            <w:r>
              <w:rPr>
                <w:rStyle w:val="IndexLink"/>
              </w:rPr>
              <w:t>179</w:t>
            </w:r>
          </w:hyperlink>
        </w:p>
        <w:p>
          <w:pPr>
            <w:pStyle w:val="Contents5"/>
            <w:tabs>
              <w:tab w:val="clear" w:pos="7892"/>
              <w:tab w:val="right" w:pos="9026" w:leader="dot"/>
            </w:tabs>
            <w:rPr/>
          </w:pPr>
          <w:hyperlink w:anchor="__RefHeading___Toc4023012_1280447820">
            <w:r>
              <w:rPr>
                <w:webHidden/>
                <w:rStyle w:val="IndexLink"/>
                <w:rtl w:val="true"/>
              </w:rPr>
              <w:t>ذكر إمامة الرجل الواحد الرجلين</w:t>
            </w:r>
            <w:r>
              <w:rPr>
                <w:rStyle w:val="IndexLink"/>
                <w:rtl w:val="true"/>
              </w:rPr>
              <w:tab/>
            </w:r>
            <w:r>
              <w:rPr>
                <w:rStyle w:val="IndexLink"/>
              </w:rPr>
              <w:t>179</w:t>
            </w:r>
          </w:hyperlink>
        </w:p>
        <w:p>
          <w:pPr>
            <w:pStyle w:val="Contents5"/>
            <w:tabs>
              <w:tab w:val="clear" w:pos="7892"/>
              <w:tab w:val="right" w:pos="9026" w:leader="dot"/>
            </w:tabs>
            <w:rPr/>
          </w:pPr>
          <w:hyperlink w:anchor="__RefHeading___Toc4023014_1280447820">
            <w:r>
              <w:rPr>
                <w:webHidden/>
                <w:rStyle w:val="IndexLink"/>
                <w:rtl w:val="true"/>
              </w:rPr>
              <w:t>ذكر ائتمام من هو في غير المسجد بالإمام</w:t>
            </w:r>
            <w:r>
              <w:rPr>
                <w:rStyle w:val="IndexLink"/>
                <w:rtl w:val="true"/>
              </w:rPr>
              <w:tab/>
            </w:r>
            <w:r>
              <w:rPr>
                <w:rStyle w:val="IndexLink"/>
              </w:rPr>
              <w:t>180</w:t>
            </w:r>
          </w:hyperlink>
        </w:p>
        <w:p>
          <w:pPr>
            <w:pStyle w:val="Contents5"/>
            <w:tabs>
              <w:tab w:val="clear" w:pos="7892"/>
              <w:tab w:val="right" w:pos="9026" w:leader="dot"/>
            </w:tabs>
            <w:rPr/>
          </w:pPr>
          <w:hyperlink w:anchor="__RefHeading___Toc4023016_1280447820">
            <w:r>
              <w:rPr>
                <w:webHidden/>
                <w:rStyle w:val="IndexLink"/>
                <w:rtl w:val="true"/>
              </w:rPr>
              <w:t>ذكر كراهية تطويل الإمام</w:t>
            </w:r>
            <w:r>
              <w:rPr>
                <w:rStyle w:val="IndexLink"/>
                <w:rtl w:val="true"/>
              </w:rPr>
              <w:tab/>
            </w:r>
            <w:r>
              <w:rPr>
                <w:rStyle w:val="IndexLink"/>
              </w:rPr>
              <w:t>181</w:t>
            </w:r>
          </w:hyperlink>
        </w:p>
        <w:p>
          <w:pPr>
            <w:pStyle w:val="Contents5"/>
            <w:tabs>
              <w:tab w:val="clear" w:pos="7892"/>
              <w:tab w:val="right" w:pos="9026" w:leader="dot"/>
            </w:tabs>
            <w:rPr/>
          </w:pPr>
          <w:hyperlink w:anchor="__RefHeading___Toc4023018_1280447820">
            <w:r>
              <w:rPr>
                <w:webHidden/>
                <w:rStyle w:val="IndexLink"/>
                <w:rtl w:val="true"/>
              </w:rPr>
              <w:t>ذكر إمامة النساء</w:t>
            </w:r>
            <w:r>
              <w:rPr>
                <w:rStyle w:val="IndexLink"/>
                <w:rtl w:val="true"/>
              </w:rPr>
              <w:tab/>
            </w:r>
            <w:r>
              <w:rPr>
                <w:rStyle w:val="IndexLink"/>
              </w:rPr>
              <w:t>182</w:t>
            </w:r>
          </w:hyperlink>
        </w:p>
        <w:p>
          <w:pPr>
            <w:pStyle w:val="Contents5"/>
            <w:tabs>
              <w:tab w:val="clear" w:pos="7892"/>
              <w:tab w:val="right" w:pos="9026" w:leader="dot"/>
            </w:tabs>
            <w:rPr/>
          </w:pPr>
          <w:hyperlink w:anchor="__RefHeading___Toc4023020_1280447820">
            <w:r>
              <w:rPr>
                <w:webHidden/>
                <w:rStyle w:val="IndexLink"/>
                <w:rtl w:val="true"/>
              </w:rPr>
              <w:t>ذكر تلقين الأئمّة القرآن في الصلاة</w:t>
            </w:r>
            <w:r>
              <w:rPr>
                <w:rStyle w:val="IndexLink"/>
                <w:rtl w:val="true"/>
              </w:rPr>
              <w:tab/>
            </w:r>
            <w:r>
              <w:rPr>
                <w:rStyle w:val="IndexLink"/>
              </w:rPr>
              <w:t>184</w:t>
            </w:r>
          </w:hyperlink>
        </w:p>
        <w:p>
          <w:pPr>
            <w:pStyle w:val="Contents5"/>
            <w:tabs>
              <w:tab w:val="clear" w:pos="7892"/>
              <w:tab w:val="right" w:pos="9026" w:leader="dot"/>
            </w:tabs>
            <w:rPr/>
          </w:pPr>
          <w:hyperlink w:anchor="__RefHeading___Toc4023022_1280447820">
            <w:r>
              <w:rPr>
                <w:webHidden/>
                <w:rStyle w:val="IndexLink"/>
                <w:rtl w:val="true"/>
              </w:rPr>
              <w:t>ذكر مسائل من أبواب الإمامة</w:t>
            </w:r>
            <w:r>
              <w:rPr>
                <w:rStyle w:val="IndexLink"/>
                <w:rtl w:val="true"/>
              </w:rPr>
              <w:tab/>
            </w:r>
            <w:r>
              <w:rPr>
                <w:rStyle w:val="IndexLink"/>
              </w:rPr>
              <w:t>185</w:t>
            </w:r>
          </w:hyperlink>
        </w:p>
        <w:p>
          <w:pPr>
            <w:pStyle w:val="Contents4"/>
            <w:tabs>
              <w:tab w:val="clear" w:pos="8176"/>
              <w:tab w:val="right" w:pos="9026" w:leader="dot"/>
            </w:tabs>
            <w:rPr/>
          </w:pPr>
          <w:hyperlink w:anchor="__RefHeading___Toc4023024_1280447820">
            <w:r>
              <w:rPr>
                <w:webHidden/>
                <w:rStyle w:val="IndexLink"/>
                <w:rtl w:val="true"/>
              </w:rPr>
              <w:t>جماع أبواب صلاة الجماعة</w:t>
            </w:r>
            <w:r>
              <w:rPr>
                <w:rStyle w:val="IndexLink"/>
                <w:rtl w:val="true"/>
              </w:rPr>
              <w:tab/>
            </w:r>
            <w:r>
              <w:rPr>
                <w:rStyle w:val="IndexLink"/>
              </w:rPr>
              <w:t>187</w:t>
            </w:r>
          </w:hyperlink>
        </w:p>
        <w:p>
          <w:pPr>
            <w:pStyle w:val="Contents5"/>
            <w:tabs>
              <w:tab w:val="clear" w:pos="7892"/>
              <w:tab w:val="right" w:pos="9026" w:leader="dot"/>
            </w:tabs>
            <w:rPr/>
          </w:pPr>
          <w:hyperlink w:anchor="__RefHeading___Toc4023026_1280447820">
            <w:r>
              <w:rPr>
                <w:webHidden/>
                <w:rStyle w:val="IndexLink"/>
                <w:rtl w:val="true"/>
              </w:rPr>
              <w:t>ذكر فضل الجماعة</w:t>
            </w:r>
            <w:r>
              <w:rPr>
                <w:rStyle w:val="IndexLink"/>
                <w:rtl w:val="true"/>
              </w:rPr>
              <w:tab/>
            </w:r>
            <w:r>
              <w:rPr>
                <w:rStyle w:val="IndexLink"/>
              </w:rPr>
              <w:t>187</w:t>
            </w:r>
          </w:hyperlink>
        </w:p>
        <w:p>
          <w:pPr>
            <w:pStyle w:val="Contents5"/>
            <w:tabs>
              <w:tab w:val="clear" w:pos="7892"/>
              <w:tab w:val="right" w:pos="9026" w:leader="dot"/>
            </w:tabs>
            <w:rPr/>
          </w:pPr>
          <w:hyperlink w:anchor="__RefHeading___Toc4023028_1280447820">
            <w:r>
              <w:rPr>
                <w:webHidden/>
                <w:rStyle w:val="IndexLink"/>
                <w:rtl w:val="true"/>
              </w:rPr>
              <w:t>الجزء الحادي و العشرين من الإيضاح</w:t>
            </w:r>
            <w:r>
              <w:rPr>
                <w:rStyle w:val="IndexLink"/>
                <w:rtl w:val="true"/>
              </w:rPr>
              <w:tab/>
            </w:r>
            <w:r>
              <w:rPr>
                <w:rStyle w:val="IndexLink"/>
              </w:rPr>
              <w:t>188</w:t>
            </w:r>
          </w:hyperlink>
        </w:p>
        <w:p>
          <w:pPr>
            <w:pStyle w:val="Contents5"/>
            <w:tabs>
              <w:tab w:val="clear" w:pos="7892"/>
              <w:tab w:val="right" w:pos="9026" w:leader="dot"/>
            </w:tabs>
            <w:rPr/>
          </w:pPr>
          <w:hyperlink w:anchor="__RefHeading___Toc4023030_1280447820">
            <w:r>
              <w:rPr>
                <w:webHidden/>
                <w:rStyle w:val="IndexLink"/>
                <w:rtl w:val="true"/>
              </w:rPr>
              <w:t>ذكر فضل صلاة العشاء و صلاة الفجر في جماعة</w:t>
            </w:r>
            <w:r>
              <w:rPr>
                <w:rStyle w:val="IndexLink"/>
                <w:rtl w:val="true"/>
              </w:rPr>
              <w:tab/>
            </w:r>
            <w:r>
              <w:rPr>
                <w:rStyle w:val="IndexLink"/>
              </w:rPr>
              <w:t>188</w:t>
            </w:r>
          </w:hyperlink>
        </w:p>
        <w:p>
          <w:pPr>
            <w:pStyle w:val="Contents5"/>
            <w:tabs>
              <w:tab w:val="clear" w:pos="7892"/>
              <w:tab w:val="right" w:pos="9026" w:leader="dot"/>
            </w:tabs>
            <w:rPr/>
          </w:pPr>
          <w:hyperlink w:anchor="__RefHeading___Toc4023032_1280447820">
            <w:r>
              <w:rPr>
                <w:webHidden/>
                <w:rStyle w:val="IndexLink"/>
                <w:rtl w:val="true"/>
              </w:rPr>
              <w:t>ذكر ما يقع عليه اسم الجماعة</w:t>
            </w:r>
            <w:r>
              <w:rPr>
                <w:rStyle w:val="IndexLink"/>
                <w:rtl w:val="true"/>
              </w:rPr>
              <w:tab/>
            </w:r>
            <w:r>
              <w:rPr>
                <w:rStyle w:val="IndexLink"/>
              </w:rPr>
              <w:t>189</w:t>
            </w:r>
          </w:hyperlink>
        </w:p>
        <w:p>
          <w:pPr>
            <w:pStyle w:val="Contents5"/>
            <w:tabs>
              <w:tab w:val="clear" w:pos="7892"/>
              <w:tab w:val="right" w:pos="9026" w:leader="dot"/>
            </w:tabs>
            <w:rPr/>
          </w:pPr>
          <w:hyperlink w:anchor="__RefHeading___Toc4023034_1280447820">
            <w:r>
              <w:rPr>
                <w:webHidden/>
                <w:rStyle w:val="IndexLink"/>
                <w:rtl w:val="true"/>
              </w:rPr>
              <w:t>ذكر ثواب المشي إلى الجماعات</w:t>
            </w:r>
            <w:r>
              <w:rPr>
                <w:rStyle w:val="IndexLink"/>
                <w:rtl w:val="true"/>
              </w:rPr>
              <w:tab/>
            </w:r>
            <w:r>
              <w:rPr>
                <w:rStyle w:val="IndexLink"/>
              </w:rPr>
              <w:t>190</w:t>
            </w:r>
          </w:hyperlink>
        </w:p>
        <w:p>
          <w:pPr>
            <w:pStyle w:val="Contents5"/>
            <w:tabs>
              <w:tab w:val="clear" w:pos="7892"/>
              <w:tab w:val="right" w:pos="9026" w:leader="dot"/>
            </w:tabs>
            <w:rPr/>
          </w:pPr>
          <w:hyperlink w:anchor="__RefHeading___Toc4023036_1280447820">
            <w:r>
              <w:rPr>
                <w:webHidden/>
                <w:rStyle w:val="IndexLink"/>
                <w:rtl w:val="true"/>
              </w:rPr>
              <w:t>ذكر فضل الصف الأوّل</w:t>
            </w:r>
            <w:r>
              <w:rPr>
                <w:rStyle w:val="IndexLink"/>
                <w:rtl w:val="true"/>
              </w:rPr>
              <w:tab/>
            </w:r>
            <w:r>
              <w:rPr>
                <w:rStyle w:val="IndexLink"/>
              </w:rPr>
              <w:t>191</w:t>
            </w:r>
          </w:hyperlink>
        </w:p>
        <w:p>
          <w:pPr>
            <w:pStyle w:val="Contents5"/>
            <w:tabs>
              <w:tab w:val="clear" w:pos="7892"/>
              <w:tab w:val="right" w:pos="9026" w:leader="dot"/>
            </w:tabs>
            <w:rPr/>
          </w:pPr>
          <w:hyperlink w:anchor="__RefHeading___Toc4023038_1280447820">
            <w:r>
              <w:rPr>
                <w:webHidden/>
                <w:rStyle w:val="IndexLink"/>
                <w:rtl w:val="true"/>
              </w:rPr>
              <w:t>ذكر فضل ميامن الصفوف</w:t>
            </w:r>
            <w:r>
              <w:rPr>
                <w:rStyle w:val="IndexLink"/>
                <w:rtl w:val="true"/>
              </w:rPr>
              <w:tab/>
            </w:r>
            <w:r>
              <w:rPr>
                <w:rStyle w:val="IndexLink"/>
              </w:rPr>
              <w:t>192</w:t>
            </w:r>
          </w:hyperlink>
        </w:p>
        <w:p>
          <w:pPr>
            <w:pStyle w:val="Contents5"/>
            <w:tabs>
              <w:tab w:val="clear" w:pos="7892"/>
              <w:tab w:val="right" w:pos="9026" w:leader="dot"/>
            </w:tabs>
            <w:rPr/>
          </w:pPr>
          <w:hyperlink w:anchor="__RefHeading___Toc4023040_1280447820">
            <w:r>
              <w:rPr>
                <w:webHidden/>
                <w:rStyle w:val="IndexLink"/>
                <w:rtl w:val="true"/>
              </w:rPr>
              <w:t>ذكر الأمر بسدّ الفُرَج و إتمام الصفوف</w:t>
            </w:r>
            <w:r>
              <w:rPr>
                <w:rStyle w:val="IndexLink"/>
                <w:rtl w:val="true"/>
              </w:rPr>
              <w:tab/>
            </w:r>
            <w:r>
              <w:rPr>
                <w:rStyle w:val="IndexLink"/>
              </w:rPr>
              <w:t>193</w:t>
            </w:r>
          </w:hyperlink>
        </w:p>
        <w:p>
          <w:pPr>
            <w:pStyle w:val="Contents5"/>
            <w:tabs>
              <w:tab w:val="clear" w:pos="7892"/>
              <w:tab w:val="right" w:pos="9026" w:leader="dot"/>
            </w:tabs>
            <w:rPr/>
          </w:pPr>
          <w:hyperlink w:anchor="__RefHeading___Toc4023042_1280447820">
            <w:r>
              <w:rPr>
                <w:webHidden/>
                <w:rStyle w:val="IndexLink"/>
                <w:rtl w:val="true"/>
              </w:rPr>
              <w:t>ذكر الأمر بتسوية الصفوف</w:t>
            </w:r>
            <w:r>
              <w:rPr>
                <w:rStyle w:val="IndexLink"/>
                <w:rtl w:val="true"/>
              </w:rPr>
              <w:tab/>
            </w:r>
            <w:r>
              <w:rPr>
                <w:rStyle w:val="IndexLink"/>
              </w:rPr>
              <w:t>194</w:t>
            </w:r>
          </w:hyperlink>
        </w:p>
        <w:p>
          <w:pPr>
            <w:pStyle w:val="Contents5"/>
            <w:tabs>
              <w:tab w:val="clear" w:pos="7892"/>
              <w:tab w:val="right" w:pos="9026" w:leader="dot"/>
            </w:tabs>
            <w:rPr/>
          </w:pPr>
          <w:hyperlink w:anchor="__RefHeading___Toc4023044_1280447820">
            <w:r>
              <w:rPr>
                <w:webHidden/>
                <w:rStyle w:val="IndexLink"/>
                <w:rtl w:val="true"/>
              </w:rPr>
              <w:t>ذكر الصلاة خلف الصفوف</w:t>
            </w:r>
            <w:r>
              <w:rPr>
                <w:rStyle w:val="IndexLink"/>
                <w:rtl w:val="true"/>
              </w:rPr>
              <w:tab/>
            </w:r>
            <w:r>
              <w:rPr>
                <w:rStyle w:val="IndexLink"/>
              </w:rPr>
              <w:t>195</w:t>
            </w:r>
          </w:hyperlink>
        </w:p>
        <w:p>
          <w:pPr>
            <w:pStyle w:val="Contents5"/>
            <w:tabs>
              <w:tab w:val="clear" w:pos="7892"/>
              <w:tab w:val="right" w:pos="9026" w:leader="dot"/>
            </w:tabs>
            <w:rPr/>
          </w:pPr>
          <w:hyperlink w:anchor="__RefHeading___Toc4023046_1280447820">
            <w:r>
              <w:rPr>
                <w:webHidden/>
                <w:rStyle w:val="IndexLink"/>
                <w:rtl w:val="true"/>
              </w:rPr>
              <w:t>ذكر من لم يستطع أن يقوم في الصف</w:t>
            </w:r>
            <w:r>
              <w:rPr>
                <w:rStyle w:val="IndexLink"/>
                <w:rtl w:val="true"/>
              </w:rPr>
              <w:tab/>
            </w:r>
            <w:r>
              <w:rPr>
                <w:rStyle w:val="IndexLink"/>
              </w:rPr>
              <w:t>197</w:t>
            </w:r>
          </w:hyperlink>
        </w:p>
        <w:p>
          <w:pPr>
            <w:pStyle w:val="Contents5"/>
            <w:tabs>
              <w:tab w:val="clear" w:pos="7892"/>
              <w:tab w:val="right" w:pos="9026" w:leader="dot"/>
            </w:tabs>
            <w:rPr/>
          </w:pPr>
          <w:hyperlink w:anchor="__RefHeading___Toc4023048_1280447820">
            <w:r>
              <w:rPr>
                <w:webHidden/>
                <w:rStyle w:val="IndexLink"/>
                <w:rtl w:val="true"/>
              </w:rPr>
              <w:t>ذكر مقدار ما يكون بين الصفوف و من يجب أن يلي الإمام</w:t>
            </w:r>
            <w:r>
              <w:rPr>
                <w:rStyle w:val="IndexLink"/>
                <w:rtl w:val="true"/>
              </w:rPr>
              <w:tab/>
            </w:r>
            <w:r>
              <w:rPr>
                <w:rStyle w:val="IndexLink"/>
              </w:rPr>
              <w:t>197</w:t>
            </w:r>
          </w:hyperlink>
        </w:p>
        <w:p>
          <w:pPr>
            <w:pStyle w:val="Contents5"/>
            <w:tabs>
              <w:tab w:val="clear" w:pos="7892"/>
              <w:tab w:val="right" w:pos="9026" w:leader="dot"/>
            </w:tabs>
            <w:rPr/>
          </w:pPr>
          <w:hyperlink w:anchor="__RefHeading___Toc4023050_1280447820">
            <w:r>
              <w:rPr>
                <w:webHidden/>
                <w:rStyle w:val="IndexLink"/>
                <w:rtl w:val="true"/>
              </w:rPr>
              <w:t>ذكر الاصطفاف بين السواري</w:t>
            </w:r>
            <w:r>
              <w:rPr>
                <w:rStyle w:val="IndexLink"/>
                <w:rtl w:val="true"/>
              </w:rPr>
              <w:tab/>
            </w:r>
            <w:r>
              <w:rPr>
                <w:rStyle w:val="IndexLink"/>
              </w:rPr>
              <w:t>198</w:t>
            </w:r>
          </w:hyperlink>
        </w:p>
        <w:p>
          <w:pPr>
            <w:pStyle w:val="Contents5"/>
            <w:tabs>
              <w:tab w:val="clear" w:pos="7892"/>
              <w:tab w:val="right" w:pos="9026" w:leader="dot"/>
            </w:tabs>
            <w:rPr/>
          </w:pPr>
          <w:hyperlink w:anchor="__RefHeading___Toc4023052_1280447820">
            <w:r>
              <w:rPr>
                <w:webHidden/>
                <w:rStyle w:val="IndexLink"/>
                <w:rtl w:val="true"/>
              </w:rPr>
              <w:t>ذكر صلاة النساء مع الرجال</w:t>
            </w:r>
            <w:r>
              <w:rPr>
                <w:rStyle w:val="IndexLink"/>
                <w:rtl w:val="true"/>
              </w:rPr>
              <w:tab/>
            </w:r>
            <w:r>
              <w:rPr>
                <w:rStyle w:val="IndexLink"/>
              </w:rPr>
              <w:t>199</w:t>
            </w:r>
          </w:hyperlink>
        </w:p>
        <w:p>
          <w:pPr>
            <w:pStyle w:val="Contents4"/>
            <w:tabs>
              <w:tab w:val="clear" w:pos="8176"/>
              <w:tab w:val="right" w:pos="9026" w:leader="dot"/>
            </w:tabs>
            <w:rPr/>
          </w:pPr>
          <w:hyperlink w:anchor="__RefHeading___Toc4023054_1280447820">
            <w:r>
              <w:rPr>
                <w:webHidden/>
                <w:rStyle w:val="IndexLink"/>
                <w:rtl w:val="true"/>
              </w:rPr>
              <w:t>جماع أبواب صفات الصلاة و سنتها</w:t>
            </w:r>
            <w:r>
              <w:rPr>
                <w:rStyle w:val="IndexLink"/>
                <w:rtl w:val="true"/>
              </w:rPr>
              <w:tab/>
            </w:r>
            <w:r>
              <w:rPr>
                <w:rStyle w:val="IndexLink"/>
              </w:rPr>
              <w:t>200</w:t>
            </w:r>
          </w:hyperlink>
        </w:p>
        <w:p>
          <w:pPr>
            <w:pStyle w:val="Contents5"/>
            <w:tabs>
              <w:tab w:val="clear" w:pos="7892"/>
              <w:tab w:val="right" w:pos="9026" w:leader="dot"/>
            </w:tabs>
            <w:rPr/>
          </w:pPr>
          <w:hyperlink w:anchor="__RefHeading___Toc4023056_1280447820">
            <w:r>
              <w:rPr>
                <w:webHidden/>
                <w:rStyle w:val="IndexLink"/>
                <w:rtl w:val="true"/>
              </w:rPr>
              <w:t>ذكر إحداث النية عند الدخول في الصلاة</w:t>
            </w:r>
            <w:r>
              <w:rPr>
                <w:rStyle w:val="IndexLink"/>
                <w:rtl w:val="true"/>
              </w:rPr>
              <w:tab/>
            </w:r>
            <w:r>
              <w:rPr>
                <w:rStyle w:val="IndexLink"/>
              </w:rPr>
              <w:t>200</w:t>
            </w:r>
          </w:hyperlink>
        </w:p>
        <w:p>
          <w:pPr>
            <w:pStyle w:val="Contents5"/>
            <w:tabs>
              <w:tab w:val="clear" w:pos="7892"/>
              <w:tab w:val="right" w:pos="9026" w:leader="dot"/>
            </w:tabs>
            <w:rPr/>
          </w:pPr>
          <w:hyperlink w:anchor="__RefHeading___Toc4023058_1280447820">
            <w:r>
              <w:rPr>
                <w:webHidden/>
                <w:rStyle w:val="IndexLink"/>
                <w:rtl w:val="true"/>
              </w:rPr>
              <w:t>ذكر رفع اليدين في بدء الصلاة و الحد الّذي بهما</w:t>
            </w:r>
            <w:r>
              <w:rPr>
                <w:rStyle w:val="IndexLink"/>
                <w:rtl w:val="true"/>
              </w:rPr>
              <w:tab/>
            </w:r>
            <w:r>
              <w:rPr>
                <w:rStyle w:val="IndexLink"/>
              </w:rPr>
              <w:t>200</w:t>
            </w:r>
          </w:hyperlink>
        </w:p>
        <w:p>
          <w:pPr>
            <w:pStyle w:val="Contents5"/>
            <w:tabs>
              <w:tab w:val="clear" w:pos="7892"/>
              <w:tab w:val="right" w:pos="9026" w:leader="dot"/>
            </w:tabs>
            <w:rPr/>
          </w:pPr>
          <w:hyperlink w:anchor="__RefHeading___Toc4023060_1280447820">
            <w:r>
              <w:rPr>
                <w:webHidden/>
                <w:rStyle w:val="IndexLink"/>
                <w:rtl w:val="true"/>
              </w:rPr>
              <w:t xml:space="preserve">/ </w:t>
            </w:r>
            <w:r>
              <w:rPr>
                <w:rStyle w:val="IndexLink"/>
              </w:rPr>
              <w:t>203</w:t>
            </w:r>
            <w:r>
              <w:rPr>
                <w:rStyle w:val="IndexLink"/>
                <w:rtl w:val="true"/>
              </w:rPr>
              <w:t xml:space="preserve"> /</w:t>
            </w:r>
            <w:r>
              <w:rPr>
                <w:rStyle w:val="IndexLink"/>
                <w:rtl w:val="true"/>
              </w:rPr>
              <w:t>ذكر وجوب التكبير لافتتاح الصلاة</w:t>
            </w:r>
            <w:r>
              <w:rPr>
                <w:rStyle w:val="IndexLink"/>
                <w:rtl w:val="true"/>
              </w:rPr>
              <w:tab/>
            </w:r>
            <w:r>
              <w:rPr>
                <w:rStyle w:val="IndexLink"/>
              </w:rPr>
              <w:t>201</w:t>
            </w:r>
          </w:hyperlink>
        </w:p>
        <w:p>
          <w:pPr>
            <w:pStyle w:val="Contents5"/>
            <w:tabs>
              <w:tab w:val="clear" w:pos="7892"/>
              <w:tab w:val="right" w:pos="9026" w:leader="dot"/>
            </w:tabs>
            <w:rPr/>
          </w:pPr>
          <w:hyperlink w:anchor="__RefHeading___Toc4023062_1280447820">
            <w:r>
              <w:rPr>
                <w:webHidden/>
                <w:rStyle w:val="IndexLink"/>
                <w:rtl w:val="true"/>
              </w:rPr>
              <w:t>ذكر افتتاح الصلاة بعد تكبيرة الافتتاح بالتوجه و الدعاء</w:t>
            </w:r>
            <w:r>
              <w:rPr>
                <w:rStyle w:val="IndexLink"/>
                <w:rtl w:val="true"/>
              </w:rPr>
              <w:tab/>
            </w:r>
            <w:r>
              <w:rPr>
                <w:rStyle w:val="IndexLink"/>
              </w:rPr>
              <w:t>205</w:t>
            </w:r>
          </w:hyperlink>
        </w:p>
        <w:p>
          <w:pPr>
            <w:pStyle w:val="Contents5"/>
            <w:tabs>
              <w:tab w:val="clear" w:pos="7892"/>
              <w:tab w:val="right" w:pos="9026" w:leader="dot"/>
            </w:tabs>
            <w:rPr/>
          </w:pPr>
          <w:hyperlink w:anchor="__RefHeading___Toc4023064_1280447820">
            <w:r>
              <w:rPr>
                <w:webHidden/>
                <w:rStyle w:val="IndexLink"/>
                <w:rtl w:val="true"/>
              </w:rPr>
              <w:t>ذكر الاستعاذة بعد الاستفتاح و قبل القراءة</w:t>
            </w:r>
            <w:r>
              <w:rPr>
                <w:rStyle w:val="IndexLink"/>
                <w:rtl w:val="true"/>
              </w:rPr>
              <w:tab/>
            </w:r>
            <w:r>
              <w:rPr>
                <w:rStyle w:val="IndexLink"/>
              </w:rPr>
              <w:t>211</w:t>
            </w:r>
          </w:hyperlink>
        </w:p>
        <w:p>
          <w:pPr>
            <w:pStyle w:val="Contents5"/>
            <w:tabs>
              <w:tab w:val="clear" w:pos="7892"/>
              <w:tab w:val="right" w:pos="9026" w:leader="dot"/>
            </w:tabs>
            <w:rPr/>
          </w:pPr>
          <w:hyperlink w:anchor="__RefHeading___Toc4023066_1280447820">
            <w:r>
              <w:rPr>
                <w:webHidden/>
                <w:rStyle w:val="IndexLink"/>
                <w:rtl w:val="true"/>
              </w:rPr>
              <w:t>ذكر قول من قال</w:t>
            </w:r>
            <w:r>
              <w:rPr>
                <w:rStyle w:val="IndexLink"/>
                <w:rtl w:val="true"/>
              </w:rPr>
              <w:t xml:space="preserve">: </w:t>
            </w:r>
            <w:r>
              <w:rPr>
                <w:rStyle w:val="IndexLink"/>
                <w:rtl w:val="true"/>
              </w:rPr>
              <w:t>التوجه و الاستفتاح</w:t>
            </w:r>
            <w:r>
              <w:rPr>
                <w:rStyle w:val="IndexLink"/>
                <w:rtl w:val="true"/>
              </w:rPr>
              <w:t xml:space="preserve">/ </w:t>
            </w:r>
            <w:r>
              <w:rPr>
                <w:rStyle w:val="IndexLink"/>
              </w:rPr>
              <w:t>218</w:t>
            </w:r>
            <w:r>
              <w:rPr>
                <w:rStyle w:val="IndexLink"/>
                <w:rtl w:val="true"/>
              </w:rPr>
              <w:t xml:space="preserve"> /</w:t>
            </w:r>
            <w:r>
              <w:rPr>
                <w:rStyle w:val="IndexLink"/>
                <w:rtl w:val="true"/>
              </w:rPr>
              <w:t>بالدعاء قبل تكبيرة الإحرام</w:t>
            </w:r>
            <w:r>
              <w:rPr>
                <w:rStyle w:val="IndexLink"/>
                <w:rtl w:val="true"/>
              </w:rPr>
              <w:tab/>
            </w:r>
            <w:r>
              <w:rPr>
                <w:rStyle w:val="IndexLink"/>
              </w:rPr>
              <w:t>212</w:t>
            </w:r>
          </w:hyperlink>
        </w:p>
        <w:p>
          <w:pPr>
            <w:pStyle w:val="Contents5"/>
            <w:tabs>
              <w:tab w:val="clear" w:pos="7892"/>
              <w:tab w:val="right" w:pos="9026" w:leader="dot"/>
            </w:tabs>
            <w:rPr/>
          </w:pPr>
          <w:hyperlink w:anchor="__RefHeading___Toc4023068_1280447820">
            <w:r>
              <w:rPr>
                <w:webHidden/>
                <w:rStyle w:val="IndexLink"/>
                <w:rtl w:val="true"/>
              </w:rPr>
              <w:t>ذكر النهي عن الالتفات و رفع البصر في الصلاة</w:t>
            </w:r>
            <w:r>
              <w:rPr>
                <w:rStyle w:val="IndexLink"/>
                <w:rtl w:val="true"/>
              </w:rPr>
              <w:tab/>
            </w:r>
            <w:r>
              <w:rPr>
                <w:rStyle w:val="IndexLink"/>
              </w:rPr>
              <w:t>213</w:t>
            </w:r>
          </w:hyperlink>
        </w:p>
        <w:p>
          <w:pPr>
            <w:pStyle w:val="Contents5"/>
            <w:tabs>
              <w:tab w:val="clear" w:pos="7892"/>
              <w:tab w:val="right" w:pos="9026" w:leader="dot"/>
            </w:tabs>
            <w:rPr/>
          </w:pPr>
          <w:hyperlink w:anchor="__RefHeading___Toc4023070_1280447820">
            <w:r>
              <w:rPr>
                <w:webHidden/>
                <w:rStyle w:val="IndexLink"/>
                <w:rtl w:val="true"/>
              </w:rPr>
              <w:t>ذكر الأمر بالإقبال على الصلاة، و الحضّ على الخشوع و التفرغ على الصلاة</w:t>
            </w:r>
            <w:r>
              <w:rPr>
                <w:rStyle w:val="IndexLink"/>
                <w:rtl w:val="true"/>
              </w:rPr>
              <w:tab/>
            </w:r>
            <w:r>
              <w:rPr>
                <w:rStyle w:val="IndexLink"/>
              </w:rPr>
              <w:t>216</w:t>
            </w:r>
          </w:hyperlink>
        </w:p>
        <w:p>
          <w:pPr>
            <w:pStyle w:val="Contents5"/>
            <w:tabs>
              <w:tab w:val="clear" w:pos="7892"/>
              <w:tab w:val="right" w:pos="9026" w:leader="dot"/>
            </w:tabs>
            <w:rPr/>
          </w:pPr>
          <w:hyperlink w:anchor="__RefHeading___Toc4023072_1280447820">
            <w:r>
              <w:rPr>
                <w:webHidden/>
                <w:rStyle w:val="IndexLink"/>
                <w:rtl w:val="true"/>
              </w:rPr>
              <w:t>ذكر صفة القيام في الصلاة</w:t>
            </w:r>
            <w:r>
              <w:rPr>
                <w:rStyle w:val="IndexLink"/>
                <w:rtl w:val="true"/>
              </w:rPr>
              <w:tab/>
            </w:r>
            <w:r>
              <w:rPr>
                <w:rStyle w:val="IndexLink"/>
              </w:rPr>
              <w:t>219</w:t>
            </w:r>
          </w:hyperlink>
        </w:p>
        <w:p>
          <w:pPr>
            <w:pStyle w:val="Contents5"/>
            <w:tabs>
              <w:tab w:val="clear" w:pos="7892"/>
              <w:tab w:val="right" w:pos="9026" w:leader="dot"/>
            </w:tabs>
            <w:rPr/>
          </w:pPr>
          <w:hyperlink w:anchor="__RefHeading___Toc4023074_1280447820">
            <w:r>
              <w:rPr>
                <w:webHidden/>
                <w:rStyle w:val="IndexLink"/>
                <w:rtl w:val="true"/>
              </w:rPr>
              <w:t>ذكر وضع إحدى اليدين على الاُخرى</w:t>
            </w:r>
            <w:r>
              <w:rPr>
                <w:rStyle w:val="IndexLink"/>
                <w:rtl w:val="true"/>
              </w:rPr>
              <w:tab/>
            </w:r>
            <w:r>
              <w:rPr>
                <w:rStyle w:val="IndexLink"/>
              </w:rPr>
              <w:t>221</w:t>
            </w:r>
          </w:hyperlink>
        </w:p>
        <w:p>
          <w:pPr>
            <w:pStyle w:val="Contents5"/>
            <w:tabs>
              <w:tab w:val="clear" w:pos="7892"/>
              <w:tab w:val="right" w:pos="9026" w:leader="dot"/>
            </w:tabs>
            <w:rPr/>
          </w:pPr>
          <w:hyperlink w:anchor="__RefHeading___Toc4023076_1280447820">
            <w:r>
              <w:rPr>
                <w:webHidden/>
                <w:rStyle w:val="IndexLink"/>
                <w:rtl w:val="true"/>
              </w:rPr>
              <w:t>ذكر البدء ببسم اللّٰه الرحمن الرحيم</w:t>
            </w:r>
            <w:r>
              <w:rPr>
                <w:rStyle w:val="IndexLink"/>
                <w:rtl w:val="true"/>
              </w:rPr>
              <w:tab/>
            </w:r>
            <w:r>
              <w:rPr>
                <w:rStyle w:val="IndexLink"/>
              </w:rPr>
              <w:t>222</w:t>
            </w:r>
          </w:hyperlink>
        </w:p>
        <w:p>
          <w:pPr>
            <w:pStyle w:val="Contents5"/>
            <w:tabs>
              <w:tab w:val="clear" w:pos="7892"/>
              <w:tab w:val="right" w:pos="9026" w:leader="dot"/>
            </w:tabs>
            <w:rPr/>
          </w:pPr>
          <w:hyperlink w:anchor="__RefHeading___Toc4023078_1280447820">
            <w:r>
              <w:rPr>
                <w:webHidden/>
                <w:rStyle w:val="IndexLink"/>
                <w:rtl w:val="true"/>
              </w:rPr>
              <w:t>ذكر البدء بعد بسم اللّٰه الرحمن الرحيم بسورة</w:t>
            </w:r>
            <w:r>
              <w:rPr>
                <w:rStyle w:val="IndexLink"/>
                <w:rtl w:val="true"/>
              </w:rPr>
              <w:tab/>
            </w:r>
            <w:r>
              <w:rPr>
                <w:rStyle w:val="IndexLink"/>
              </w:rPr>
              <w:t>226</w:t>
            </w:r>
          </w:hyperlink>
        </w:p>
        <w:p>
          <w:pPr>
            <w:pStyle w:val="Contents5"/>
            <w:tabs>
              <w:tab w:val="clear" w:pos="7892"/>
              <w:tab w:val="right" w:pos="9026" w:leader="dot"/>
            </w:tabs>
            <w:rPr/>
          </w:pPr>
          <w:hyperlink w:anchor="__RefHeading___Toc4023080_1280447820">
            <w:r>
              <w:rPr>
                <w:webHidden/>
                <w:rStyle w:val="IndexLink"/>
                <w:rtl w:val="true"/>
              </w:rPr>
              <w:t>ذكر قول المصلّي آمين بعد فراغه من قراءة فاتحة الكتاب</w:t>
            </w:r>
            <w:r>
              <w:rPr>
                <w:rStyle w:val="IndexLink"/>
                <w:rtl w:val="true"/>
              </w:rPr>
              <w:tab/>
            </w:r>
            <w:r>
              <w:rPr>
                <w:rStyle w:val="IndexLink"/>
              </w:rPr>
              <w:t>228</w:t>
            </w:r>
          </w:hyperlink>
        </w:p>
        <w:p>
          <w:pPr>
            <w:pStyle w:val="Contents5"/>
            <w:tabs>
              <w:tab w:val="clear" w:pos="7892"/>
              <w:tab w:val="right" w:pos="9026" w:leader="dot"/>
            </w:tabs>
            <w:rPr/>
          </w:pPr>
          <w:hyperlink w:anchor="__RefHeading___Toc4023082_1280447820">
            <w:r>
              <w:rPr>
                <w:webHidden/>
                <w:rStyle w:val="IndexLink"/>
                <w:rtl w:val="true"/>
              </w:rPr>
              <w:t>ذكر قراءة المصلّي بعد فاتحة الكتاب بسورة في كل ركعة</w:t>
            </w:r>
            <w:r>
              <w:rPr>
                <w:rStyle w:val="IndexLink"/>
                <w:rtl w:val="true"/>
              </w:rPr>
              <w:tab/>
            </w:r>
            <w:r>
              <w:rPr>
                <w:rStyle w:val="IndexLink"/>
              </w:rPr>
              <w:t>230</w:t>
            </w:r>
          </w:hyperlink>
        </w:p>
        <w:p>
          <w:pPr>
            <w:pStyle w:val="Contents5"/>
            <w:tabs>
              <w:tab w:val="clear" w:pos="7892"/>
              <w:tab w:val="right" w:pos="9026" w:leader="dot"/>
            </w:tabs>
            <w:rPr/>
          </w:pPr>
          <w:hyperlink w:anchor="__RefHeading___Toc4023084_1280447820">
            <w:r>
              <w:rPr>
                <w:webHidden/>
                <w:rStyle w:val="IndexLink"/>
                <w:rtl w:val="true"/>
              </w:rPr>
              <w:t>ذكر ما يقرأ في الصلاة من السور</w:t>
            </w:r>
            <w:r>
              <w:rPr>
                <w:rStyle w:val="IndexLink"/>
                <w:rtl w:val="true"/>
              </w:rPr>
              <w:tab/>
            </w:r>
            <w:r>
              <w:rPr>
                <w:rStyle w:val="IndexLink"/>
              </w:rPr>
              <w:t>231</w:t>
            </w:r>
          </w:hyperlink>
        </w:p>
        <w:p>
          <w:pPr>
            <w:pStyle w:val="Contents2"/>
            <w:tabs>
              <w:tab w:val="clear" w:pos="8743"/>
              <w:tab w:val="right" w:pos="9026" w:leader="dot"/>
            </w:tabs>
            <w:rPr/>
          </w:pPr>
          <w:hyperlink w:anchor="__RefHeading___Toc4023086_1280447820">
            <w:r>
              <w:rPr>
                <w:webHidden/>
                <w:rStyle w:val="IndexLink"/>
                <w:rtl w:val="true"/>
              </w:rPr>
              <w:t xml:space="preserve">هدية الخير </w:t>
            </w:r>
            <w:r>
              <w:rPr>
                <w:rStyle w:val="IndexLink"/>
                <w:rtl w:val="true"/>
              </w:rPr>
              <w:t>(</w:t>
            </w:r>
            <w:r>
              <w:rPr>
                <w:rStyle w:val="IndexLink"/>
                <w:rtl w:val="true"/>
              </w:rPr>
              <w:t>بخش دوم</w:t>
            </w:r>
            <w:r>
              <w:rPr>
                <w:rStyle w:val="IndexLink"/>
                <w:rtl w:val="true"/>
              </w:rPr>
              <w:t>)</w:t>
              <w:tab/>
            </w:r>
            <w:r>
              <w:rPr>
                <w:rStyle w:val="IndexLink"/>
              </w:rPr>
              <w:t>233</w:t>
            </w:r>
          </w:hyperlink>
        </w:p>
        <w:p>
          <w:pPr>
            <w:pStyle w:val="Contents3"/>
            <w:tabs>
              <w:tab w:val="clear" w:pos="8459"/>
              <w:tab w:val="right" w:pos="9026" w:leader="dot"/>
            </w:tabs>
            <w:rPr/>
          </w:pPr>
          <w:hyperlink w:anchor="__RefHeading___Toc4023088_1280447820">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4023090_1280447820">
            <w:r>
              <w:rPr>
                <w:webHidden/>
                <w:rStyle w:val="IndexLink"/>
                <w:rtl w:val="true"/>
              </w:rPr>
              <w:t>الحديث الثّاني عشر</w:t>
            </w:r>
            <w:r>
              <w:rPr>
                <w:rStyle w:val="IndexLink"/>
                <w:rtl w:val="true"/>
              </w:rPr>
              <w:tab/>
            </w:r>
            <w:r>
              <w:rPr>
                <w:rStyle w:val="IndexLink"/>
              </w:rPr>
              <w:t>233</w:t>
            </w:r>
          </w:hyperlink>
        </w:p>
        <w:p>
          <w:pPr>
            <w:pStyle w:val="Contents3"/>
            <w:tabs>
              <w:tab w:val="clear" w:pos="8459"/>
              <w:tab w:val="right" w:pos="9026" w:leader="dot"/>
            </w:tabs>
            <w:rPr/>
          </w:pPr>
          <w:hyperlink w:anchor="__RefHeading___Toc4023092_1280447820">
            <w:r>
              <w:rPr>
                <w:webHidden/>
                <w:rStyle w:val="IndexLink"/>
                <w:rtl w:val="true"/>
              </w:rPr>
              <w:t>الحديث الثّالث عشر</w:t>
            </w:r>
            <w:r>
              <w:rPr>
                <w:rStyle w:val="IndexLink"/>
                <w:rtl w:val="true"/>
              </w:rPr>
              <w:tab/>
            </w:r>
            <w:r>
              <w:rPr>
                <w:rStyle w:val="IndexLink"/>
              </w:rPr>
              <w:t>246</w:t>
            </w:r>
          </w:hyperlink>
        </w:p>
        <w:p>
          <w:pPr>
            <w:pStyle w:val="Contents3"/>
            <w:tabs>
              <w:tab w:val="clear" w:pos="8459"/>
              <w:tab w:val="right" w:pos="9026" w:leader="dot"/>
            </w:tabs>
            <w:rPr/>
          </w:pPr>
          <w:hyperlink w:anchor="__RefHeading___Toc4023094_1280447820">
            <w:r>
              <w:rPr>
                <w:webHidden/>
                <w:rStyle w:val="IndexLink"/>
                <w:rtl w:val="true"/>
              </w:rPr>
              <w:t>الحديث الرّابع عشر</w:t>
            </w:r>
            <w:r>
              <w:rPr>
                <w:rStyle w:val="IndexLink"/>
                <w:rtl w:val="true"/>
              </w:rPr>
              <w:tab/>
            </w:r>
            <w:r>
              <w:rPr>
                <w:rStyle w:val="IndexLink"/>
              </w:rPr>
              <w:t>253</w:t>
            </w:r>
          </w:hyperlink>
        </w:p>
        <w:p>
          <w:pPr>
            <w:pStyle w:val="Contents3"/>
            <w:tabs>
              <w:tab w:val="clear" w:pos="8459"/>
              <w:tab w:val="right" w:pos="9026" w:leader="dot"/>
            </w:tabs>
            <w:rPr/>
          </w:pPr>
          <w:hyperlink w:anchor="__RefHeading___Toc4023096_1280447820">
            <w:r>
              <w:rPr>
                <w:webHidden/>
                <w:rStyle w:val="IndexLink"/>
                <w:rtl w:val="true"/>
              </w:rPr>
              <w:t>الحديث الخامس عشر</w:t>
            </w:r>
            <w:r>
              <w:rPr>
                <w:rStyle w:val="IndexLink"/>
                <w:rtl w:val="true"/>
              </w:rPr>
              <w:tab/>
            </w:r>
            <w:r>
              <w:rPr>
                <w:rStyle w:val="IndexLink"/>
              </w:rPr>
              <w:t>266</w:t>
            </w:r>
          </w:hyperlink>
        </w:p>
        <w:p>
          <w:pPr>
            <w:pStyle w:val="Contents3"/>
            <w:tabs>
              <w:tab w:val="clear" w:pos="8459"/>
              <w:tab w:val="right" w:pos="9026" w:leader="dot"/>
            </w:tabs>
            <w:rPr/>
          </w:pPr>
          <w:hyperlink w:anchor="__RefHeading___Toc4023098_1280447820">
            <w:r>
              <w:rPr>
                <w:webHidden/>
                <w:rStyle w:val="IndexLink"/>
                <w:rtl w:val="true"/>
              </w:rPr>
              <w:t>الحديث السّادس عشر</w:t>
            </w:r>
            <w:r>
              <w:rPr>
                <w:rStyle w:val="IndexLink"/>
                <w:rtl w:val="true"/>
              </w:rPr>
              <w:tab/>
            </w:r>
            <w:r>
              <w:rPr>
                <w:rStyle w:val="IndexLink"/>
              </w:rPr>
              <w:t>286</w:t>
            </w:r>
          </w:hyperlink>
        </w:p>
        <w:p>
          <w:pPr>
            <w:pStyle w:val="Contents3"/>
            <w:tabs>
              <w:tab w:val="clear" w:pos="8459"/>
              <w:tab w:val="right" w:pos="9026" w:leader="dot"/>
            </w:tabs>
            <w:rPr/>
          </w:pPr>
          <w:hyperlink w:anchor="__RefHeading___Toc4023100_1280447820">
            <w:r>
              <w:rPr>
                <w:webHidden/>
                <w:rStyle w:val="IndexLink"/>
                <w:rtl w:val="true"/>
              </w:rPr>
              <w:t>الحديث السابع عشر</w:t>
            </w:r>
            <w:r>
              <w:rPr>
                <w:rStyle w:val="IndexLink"/>
                <w:rtl w:val="true"/>
              </w:rPr>
              <w:tab/>
            </w:r>
            <w:r>
              <w:rPr>
                <w:rStyle w:val="IndexLink"/>
              </w:rPr>
              <w:t>294</w:t>
            </w:r>
          </w:hyperlink>
        </w:p>
        <w:p>
          <w:pPr>
            <w:pStyle w:val="Contents3"/>
            <w:tabs>
              <w:tab w:val="clear" w:pos="8459"/>
              <w:tab w:val="right" w:pos="9026" w:leader="dot"/>
            </w:tabs>
            <w:rPr/>
          </w:pPr>
          <w:hyperlink w:anchor="__RefHeading___Toc4023102_1280447820">
            <w:r>
              <w:rPr>
                <w:webHidden/>
                <w:rStyle w:val="IndexLink"/>
                <w:rtl w:val="true"/>
              </w:rPr>
              <w:t>الحديث الثّامن عشر</w:t>
            </w:r>
            <w:r>
              <w:rPr>
                <w:rStyle w:val="IndexLink"/>
                <w:rtl w:val="true"/>
              </w:rPr>
              <w:tab/>
            </w:r>
            <w:r>
              <w:rPr>
                <w:rStyle w:val="IndexLink"/>
              </w:rPr>
              <w:t>305</w:t>
            </w:r>
          </w:hyperlink>
        </w:p>
        <w:p>
          <w:pPr>
            <w:pStyle w:val="Contents3"/>
            <w:tabs>
              <w:tab w:val="clear" w:pos="8459"/>
              <w:tab w:val="right" w:pos="9026" w:leader="dot"/>
            </w:tabs>
            <w:rPr/>
          </w:pPr>
          <w:hyperlink w:anchor="__RefHeading___Toc4023104_1280447820">
            <w:r>
              <w:rPr>
                <w:webHidden/>
                <w:rStyle w:val="IndexLink"/>
                <w:rtl w:val="true"/>
              </w:rPr>
              <w:t>الحديث التاسع عشر</w:t>
            </w:r>
            <w:r>
              <w:rPr>
                <w:rStyle w:val="IndexLink"/>
                <w:rtl w:val="true"/>
              </w:rPr>
              <w:tab/>
            </w:r>
            <w:r>
              <w:rPr>
                <w:rStyle w:val="IndexLink"/>
              </w:rPr>
              <w:t>330</w:t>
            </w:r>
          </w:hyperlink>
        </w:p>
        <w:p>
          <w:pPr>
            <w:pStyle w:val="Contents3"/>
            <w:tabs>
              <w:tab w:val="clear" w:pos="8459"/>
              <w:tab w:val="right" w:pos="9026" w:leader="dot"/>
            </w:tabs>
            <w:rPr/>
          </w:pPr>
          <w:hyperlink w:anchor="__RefHeading___Toc4023106_1280447820">
            <w:r>
              <w:rPr>
                <w:webHidden/>
                <w:rStyle w:val="IndexLink"/>
                <w:rtl w:val="true"/>
              </w:rPr>
              <w:t>الحديث العشرون</w:t>
            </w:r>
            <w:r>
              <w:rPr>
                <w:rStyle w:val="IndexLink"/>
                <w:rtl w:val="true"/>
              </w:rPr>
              <w:tab/>
            </w:r>
            <w:r>
              <w:rPr>
                <w:rStyle w:val="IndexLink"/>
              </w:rPr>
              <w:t>334</w:t>
            </w:r>
          </w:hyperlink>
        </w:p>
        <w:p>
          <w:pPr>
            <w:pStyle w:val="Contents3"/>
            <w:tabs>
              <w:tab w:val="clear" w:pos="8459"/>
              <w:tab w:val="right" w:pos="9026" w:leader="dot"/>
            </w:tabs>
            <w:rPr/>
          </w:pPr>
          <w:hyperlink w:anchor="__RefHeading___Toc4023108_1280447820">
            <w:r>
              <w:rPr>
                <w:webHidden/>
                <w:rStyle w:val="IndexLink"/>
                <w:rtl w:val="true"/>
              </w:rPr>
              <w:t>منابع و مآخذ</w:t>
            </w:r>
            <w:r>
              <w:rPr>
                <w:rStyle w:val="IndexLink"/>
                <w:rtl w:val="true"/>
              </w:rPr>
              <w:tab/>
            </w:r>
            <w:r>
              <w:rPr>
                <w:rStyle w:val="IndexLink"/>
              </w:rPr>
              <w:t>350</w:t>
            </w:r>
          </w:hyperlink>
        </w:p>
        <w:p>
          <w:pPr>
            <w:pStyle w:val="Contents2"/>
            <w:tabs>
              <w:tab w:val="clear" w:pos="8743"/>
              <w:tab w:val="right" w:pos="9026" w:leader="dot"/>
            </w:tabs>
            <w:rPr/>
          </w:pPr>
          <w:hyperlink w:anchor="__RefHeading___Toc4023110_1280447820">
            <w:r>
              <w:rPr>
                <w:webHidden/>
                <w:rStyle w:val="IndexLink"/>
                <w:rtl w:val="true"/>
              </w:rPr>
              <w:t>وسيلة النجاة في شرح دعاءِ السمات</w:t>
            </w:r>
            <w:r>
              <w:rPr>
                <w:rStyle w:val="IndexLink"/>
                <w:rtl w:val="true"/>
              </w:rPr>
              <w:tab/>
            </w:r>
            <w:r>
              <w:rPr>
                <w:rStyle w:val="IndexLink"/>
              </w:rPr>
              <w:t>357</w:t>
            </w:r>
          </w:hyperlink>
        </w:p>
        <w:p>
          <w:pPr>
            <w:pStyle w:val="Contents3"/>
            <w:tabs>
              <w:tab w:val="clear" w:pos="8459"/>
              <w:tab w:val="right" w:pos="9026" w:leader="dot"/>
            </w:tabs>
            <w:rPr/>
          </w:pPr>
          <w:hyperlink w:anchor="__RefHeading___Toc4023112_1280447820">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4023114_1280447820">
            <w:r>
              <w:rPr>
                <w:webHidden/>
                <w:rStyle w:val="IndexLink"/>
                <w:rtl w:val="true"/>
              </w:rPr>
              <w:t>درآمد</w:t>
            </w:r>
            <w:r>
              <w:rPr>
                <w:rStyle w:val="IndexLink"/>
                <w:rtl w:val="true"/>
              </w:rPr>
              <w:tab/>
            </w:r>
            <w:r>
              <w:rPr>
                <w:rStyle w:val="IndexLink"/>
              </w:rPr>
              <w:t>357</w:t>
            </w:r>
          </w:hyperlink>
        </w:p>
        <w:p>
          <w:pPr>
            <w:pStyle w:val="Contents4"/>
            <w:tabs>
              <w:tab w:val="clear" w:pos="8176"/>
              <w:tab w:val="right" w:pos="9026" w:leader="dot"/>
            </w:tabs>
            <w:rPr/>
          </w:pPr>
          <w:hyperlink w:anchor="__RefHeading___Toc4023116_1280447820">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4023118_1280447820">
            <w:r>
              <w:rPr>
                <w:webHidden/>
                <w:rStyle w:val="IndexLink"/>
                <w:rtl w:val="true"/>
              </w:rPr>
              <w:t>اعتبار دعاى سمات</w:t>
            </w:r>
            <w:r>
              <w:rPr>
                <w:rStyle w:val="IndexLink"/>
                <w:rtl w:val="true"/>
              </w:rPr>
              <w:tab/>
            </w:r>
            <w:r>
              <w:rPr>
                <w:rStyle w:val="IndexLink"/>
              </w:rPr>
              <w:t>358</w:t>
            </w:r>
          </w:hyperlink>
        </w:p>
        <w:p>
          <w:pPr>
            <w:pStyle w:val="Contents4"/>
            <w:tabs>
              <w:tab w:val="clear" w:pos="8176"/>
              <w:tab w:val="right" w:pos="9026" w:leader="dot"/>
            </w:tabs>
            <w:rPr/>
          </w:pPr>
          <w:hyperlink w:anchor="__RefHeading___Toc4023120_1280447820">
            <w:r>
              <w:rPr>
                <w:webHidden/>
                <w:rStyle w:val="IndexLink"/>
                <w:rtl w:val="true"/>
              </w:rPr>
              <w:t>شروح دعاى سمات</w:t>
            </w:r>
            <w:r>
              <w:rPr>
                <w:rStyle w:val="IndexLink"/>
                <w:rtl w:val="true"/>
              </w:rPr>
              <w:tab/>
            </w:r>
            <w:r>
              <w:rPr>
                <w:rStyle w:val="IndexLink"/>
              </w:rPr>
              <w:t>360</w:t>
            </w:r>
          </w:hyperlink>
        </w:p>
        <w:p>
          <w:pPr>
            <w:pStyle w:val="Contents4"/>
            <w:tabs>
              <w:tab w:val="clear" w:pos="8176"/>
              <w:tab w:val="right" w:pos="9026" w:leader="dot"/>
            </w:tabs>
            <w:rPr/>
          </w:pPr>
          <w:hyperlink w:anchor="__RefHeading___Toc4023122_1280447820">
            <w:r>
              <w:rPr>
                <w:webHidden/>
                <w:rStyle w:val="IndexLink"/>
                <w:rtl w:val="true"/>
              </w:rPr>
              <w:t>وسيلة النجاة في شرح دعاء السمات</w:t>
            </w:r>
            <w:r>
              <w:rPr>
                <w:rStyle w:val="IndexLink"/>
                <w:rtl w:val="true"/>
              </w:rPr>
              <w:tab/>
            </w:r>
            <w:r>
              <w:rPr>
                <w:rStyle w:val="IndexLink"/>
              </w:rPr>
              <w:t>365</w:t>
            </w:r>
          </w:hyperlink>
        </w:p>
        <w:p>
          <w:pPr>
            <w:pStyle w:val="Contents4"/>
            <w:tabs>
              <w:tab w:val="clear" w:pos="8176"/>
              <w:tab w:val="right" w:pos="9026" w:leader="dot"/>
            </w:tabs>
            <w:rPr/>
          </w:pPr>
          <w:hyperlink w:anchor="__RefHeading___Toc4023124_1280447820">
            <w:r>
              <w:rPr>
                <w:webHidden/>
                <w:rStyle w:val="IndexLink"/>
                <w:rtl w:val="true"/>
              </w:rPr>
              <w:t>مؤلف</w:t>
            </w:r>
            <w:r>
              <w:rPr>
                <w:rStyle w:val="IndexLink"/>
                <w:rtl w:val="true"/>
              </w:rPr>
              <w:tab/>
            </w:r>
            <w:r>
              <w:rPr>
                <w:rStyle w:val="IndexLink"/>
              </w:rPr>
              <w:t>366</w:t>
            </w:r>
          </w:hyperlink>
        </w:p>
        <w:p>
          <w:pPr>
            <w:pStyle w:val="Contents4"/>
            <w:tabs>
              <w:tab w:val="clear" w:pos="8176"/>
              <w:tab w:val="right" w:pos="9026" w:leader="dot"/>
            </w:tabs>
            <w:rPr/>
          </w:pPr>
          <w:hyperlink w:anchor="__RefHeading___Toc4023126_1280447820">
            <w:r>
              <w:rPr>
                <w:webHidden/>
                <w:rStyle w:val="IndexLink"/>
                <w:rtl w:val="true"/>
              </w:rPr>
              <w:t>تأليفات</w:t>
            </w:r>
            <w:r>
              <w:rPr>
                <w:rStyle w:val="IndexLink"/>
                <w:rtl w:val="true"/>
              </w:rPr>
              <w:tab/>
            </w:r>
            <w:r>
              <w:rPr>
                <w:rStyle w:val="IndexLink"/>
              </w:rPr>
              <w:t>368</w:t>
            </w:r>
          </w:hyperlink>
        </w:p>
        <w:p>
          <w:pPr>
            <w:pStyle w:val="Contents4"/>
            <w:tabs>
              <w:tab w:val="clear" w:pos="8176"/>
              <w:tab w:val="right" w:pos="9026" w:leader="dot"/>
            </w:tabs>
            <w:rPr/>
          </w:pPr>
          <w:hyperlink w:anchor="__RefHeading___Toc4023128_1280447820">
            <w:r>
              <w:rPr>
                <w:webHidden/>
                <w:rStyle w:val="IndexLink"/>
                <w:rtl w:val="true"/>
              </w:rPr>
              <w:t>روش تصحيح و تحقيق</w:t>
            </w:r>
            <w:r>
              <w:rPr>
                <w:rStyle w:val="IndexLink"/>
                <w:rtl w:val="true"/>
              </w:rPr>
              <w:tab/>
            </w:r>
            <w:r>
              <w:rPr>
                <w:rStyle w:val="IndexLink"/>
              </w:rPr>
              <w:t>370</w:t>
            </w:r>
          </w:hyperlink>
        </w:p>
        <w:p>
          <w:pPr>
            <w:pStyle w:val="Contents3"/>
            <w:tabs>
              <w:tab w:val="clear" w:pos="8459"/>
              <w:tab w:val="right" w:pos="9026" w:leader="dot"/>
            </w:tabs>
            <w:rPr/>
          </w:pPr>
          <w:hyperlink w:anchor="__RefHeading___Toc4023130_1280447820">
            <w:r>
              <w:rPr>
                <w:webHidden/>
                <w:rStyle w:val="IndexLink"/>
                <w:rtl w:val="true"/>
              </w:rPr>
              <w:t>[</w:t>
            </w:r>
            <w:r>
              <w:rPr>
                <w:rStyle w:val="IndexLink"/>
                <w:rtl w:val="true"/>
              </w:rPr>
              <w:t>متن رساله</w:t>
            </w:r>
            <w:r>
              <w:rPr>
                <w:rStyle w:val="IndexLink"/>
                <w:rtl w:val="true"/>
              </w:rPr>
              <w:t>]</w:t>
              <w:tab/>
            </w:r>
            <w:r>
              <w:rPr>
                <w:rStyle w:val="IndexLink"/>
              </w:rPr>
              <w:t>374</w:t>
            </w:r>
          </w:hyperlink>
        </w:p>
        <w:p>
          <w:pPr>
            <w:pStyle w:val="Contents4"/>
            <w:tabs>
              <w:tab w:val="clear" w:pos="8176"/>
              <w:tab w:val="right" w:pos="9026" w:leader="dot"/>
            </w:tabs>
            <w:rPr/>
          </w:pPr>
          <w:hyperlink w:anchor="__RefHeading___Toc4023132_1280447820">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4023134_1280447820">
            <w:r>
              <w:rPr>
                <w:webHidden/>
                <w:rStyle w:val="IndexLink"/>
                <w:rtl w:val="true"/>
              </w:rPr>
              <w:t>القسم الأوّل</w:t>
            </w:r>
            <w:r>
              <w:rPr>
                <w:rStyle w:val="IndexLink"/>
                <w:rtl w:val="true"/>
              </w:rPr>
              <w:t xml:space="preserve">: </w:t>
            </w:r>
            <w:r>
              <w:rPr>
                <w:rStyle w:val="IndexLink"/>
                <w:rtl w:val="true"/>
              </w:rPr>
              <w:t>في آداب الداعي و صفاته</w:t>
            </w:r>
            <w:r>
              <w:rPr>
                <w:rStyle w:val="IndexLink"/>
                <w:rtl w:val="true"/>
              </w:rPr>
              <w:tab/>
            </w:r>
            <w:r>
              <w:rPr>
                <w:rStyle w:val="IndexLink"/>
              </w:rPr>
              <w:t>375</w:t>
            </w:r>
          </w:hyperlink>
        </w:p>
        <w:p>
          <w:pPr>
            <w:pStyle w:val="Contents4"/>
            <w:tabs>
              <w:tab w:val="clear" w:pos="8176"/>
              <w:tab w:val="right" w:pos="9026" w:leader="dot"/>
            </w:tabs>
            <w:rPr/>
          </w:pPr>
          <w:hyperlink w:anchor="__RefHeading___Toc4023136_1280447820">
            <w:r>
              <w:rPr>
                <w:webHidden/>
                <w:rStyle w:val="IndexLink"/>
                <w:rtl w:val="true"/>
              </w:rPr>
              <w:t>القسم الثاني</w:t>
            </w:r>
            <w:r>
              <w:rPr>
                <w:rStyle w:val="IndexLink"/>
                <w:rtl w:val="true"/>
              </w:rPr>
              <w:t xml:space="preserve">: </w:t>
            </w:r>
            <w:r>
              <w:rPr>
                <w:rStyle w:val="IndexLink"/>
                <w:rtl w:val="true"/>
              </w:rPr>
              <w:t>في معنى السمات و الشبّور و شرح هذا الدعاء و ما ورد فيه</w:t>
            </w:r>
            <w:r>
              <w:rPr>
                <w:rStyle w:val="IndexLink"/>
                <w:rtl w:val="true"/>
              </w:rPr>
              <w:tab/>
            </w:r>
            <w:r>
              <w:rPr>
                <w:rStyle w:val="IndexLink"/>
              </w:rPr>
              <w:t>376</w:t>
            </w:r>
          </w:hyperlink>
        </w:p>
        <w:p>
          <w:pPr>
            <w:pStyle w:val="Contents4"/>
            <w:tabs>
              <w:tab w:val="clear" w:pos="8176"/>
              <w:tab w:val="right" w:pos="9026" w:leader="dot"/>
            </w:tabs>
            <w:rPr/>
          </w:pPr>
          <w:hyperlink w:anchor="__RefHeading___Toc4023138_1280447820">
            <w:r>
              <w:rPr>
                <w:webHidden/>
                <w:rStyle w:val="IndexLink"/>
                <w:rtl w:val="true"/>
              </w:rPr>
              <w:t>القسم الثالث</w:t>
            </w:r>
            <w:r>
              <w:rPr>
                <w:rStyle w:val="IndexLink"/>
                <w:rtl w:val="true"/>
              </w:rPr>
              <w:t xml:space="preserve">: </w:t>
            </w:r>
            <w:r>
              <w:rPr>
                <w:rStyle w:val="IndexLink"/>
                <w:rtl w:val="true"/>
              </w:rPr>
              <w:t>في المقاصد و هي بيان ما يتعلّق بألفاظ الدعاء و معانيها و إيراد الآيات القرآنية و الشواهد العرفانية و القصص المرويّة عن أهل العصمة</w:t>
            </w:r>
            <w:r>
              <w:rPr>
                <w:rStyle w:val="IndexLink"/>
                <w:rtl w:val="true"/>
              </w:rPr>
              <w:tab/>
            </w:r>
            <w:r>
              <w:rPr>
                <w:rStyle w:val="IndexLink"/>
              </w:rPr>
              <w:t>379</w:t>
            </w:r>
          </w:hyperlink>
        </w:p>
        <w:p>
          <w:pPr>
            <w:pStyle w:val="Contents2"/>
            <w:tabs>
              <w:tab w:val="clear" w:pos="8743"/>
              <w:tab w:val="right" w:pos="9026" w:leader="dot"/>
            </w:tabs>
            <w:rPr/>
          </w:pPr>
          <w:hyperlink w:anchor="__RefHeading___Toc4023140_1280447820">
            <w:r>
              <w:rPr>
                <w:webHidden/>
                <w:rStyle w:val="IndexLink"/>
                <w:rtl w:val="true"/>
              </w:rPr>
              <w:t>حاشية من لا يحضره الفقيه</w:t>
            </w:r>
            <w:r>
              <w:rPr>
                <w:rStyle w:val="IndexLink"/>
                <w:rtl w:val="true"/>
              </w:rPr>
              <w:tab/>
            </w:r>
            <w:r>
              <w:rPr>
                <w:rStyle w:val="IndexLink"/>
              </w:rPr>
              <w:t>463</w:t>
            </w:r>
          </w:hyperlink>
        </w:p>
        <w:p>
          <w:pPr>
            <w:pStyle w:val="Contents3"/>
            <w:tabs>
              <w:tab w:val="clear" w:pos="8459"/>
              <w:tab w:val="right" w:pos="9026" w:leader="dot"/>
            </w:tabs>
            <w:rPr/>
          </w:pPr>
          <w:hyperlink w:anchor="__RefHeading___Toc4023142_1280447820">
            <w:r>
              <w:rPr>
                <w:webHidden/>
                <w:rStyle w:val="IndexLink"/>
                <w:rtl w:val="true"/>
              </w:rPr>
              <w:t>اشاره</w:t>
            </w:r>
            <w:r>
              <w:rPr>
                <w:rStyle w:val="IndexLink"/>
                <w:rtl w:val="true"/>
              </w:rPr>
              <w:tab/>
            </w:r>
            <w:r>
              <w:rPr>
                <w:rStyle w:val="IndexLink"/>
              </w:rPr>
              <w:t>463</w:t>
            </w:r>
          </w:hyperlink>
        </w:p>
        <w:p>
          <w:pPr>
            <w:pStyle w:val="Contents3"/>
            <w:tabs>
              <w:tab w:val="clear" w:pos="8459"/>
              <w:tab w:val="right" w:pos="9026" w:leader="dot"/>
            </w:tabs>
            <w:rPr/>
          </w:pPr>
          <w:hyperlink w:anchor="__RefHeading___Toc4023144_1280447820">
            <w:r>
              <w:rPr>
                <w:webHidden/>
                <w:rStyle w:val="IndexLink"/>
                <w:rtl w:val="true"/>
              </w:rPr>
              <w:t>درآمد</w:t>
            </w:r>
            <w:r>
              <w:rPr>
                <w:rStyle w:val="IndexLink"/>
                <w:rtl w:val="true"/>
              </w:rPr>
              <w:tab/>
            </w:r>
            <w:r>
              <w:rPr>
                <w:rStyle w:val="IndexLink"/>
              </w:rPr>
              <w:t>463</w:t>
            </w:r>
          </w:hyperlink>
        </w:p>
        <w:p>
          <w:pPr>
            <w:pStyle w:val="Contents4"/>
            <w:tabs>
              <w:tab w:val="clear" w:pos="8176"/>
              <w:tab w:val="right" w:pos="9026" w:leader="dot"/>
            </w:tabs>
            <w:rPr/>
          </w:pPr>
          <w:hyperlink w:anchor="__RefHeading___Toc4023146_1280447820">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4023148_1280447820">
            <w:r>
              <w:rPr>
                <w:webHidden/>
                <w:rStyle w:val="IndexLink"/>
                <w:rtl w:val="true"/>
              </w:rPr>
              <w:t>تصحيح اشتباه</w:t>
            </w:r>
            <w:r>
              <w:rPr>
                <w:rStyle w:val="IndexLink"/>
                <w:rtl w:val="true"/>
              </w:rPr>
              <w:tab/>
            </w:r>
            <w:r>
              <w:rPr>
                <w:rStyle w:val="IndexLink"/>
              </w:rPr>
              <w:t>465</w:t>
            </w:r>
          </w:hyperlink>
        </w:p>
        <w:p>
          <w:pPr>
            <w:pStyle w:val="Contents3"/>
            <w:tabs>
              <w:tab w:val="clear" w:pos="8459"/>
              <w:tab w:val="right" w:pos="9026" w:leader="dot"/>
            </w:tabs>
            <w:rPr/>
          </w:pPr>
          <w:hyperlink w:anchor="__RefHeading___Toc4023150_1280447820">
            <w:r>
              <w:rPr>
                <w:webHidden/>
                <w:rStyle w:val="IndexLink"/>
                <w:rtl w:val="true"/>
              </w:rPr>
              <w:t>[</w:t>
            </w:r>
            <w:r>
              <w:rPr>
                <w:rStyle w:val="IndexLink"/>
                <w:rtl w:val="true"/>
              </w:rPr>
              <w:t>متن رساله</w:t>
            </w:r>
            <w:r>
              <w:rPr>
                <w:rStyle w:val="IndexLink"/>
                <w:rtl w:val="true"/>
              </w:rPr>
              <w:t>]</w:t>
              <w:tab/>
            </w:r>
            <w:r>
              <w:rPr>
                <w:rStyle w:val="IndexLink"/>
              </w:rPr>
              <w:t>468</w:t>
            </w:r>
          </w:hyperlink>
        </w:p>
        <w:p>
          <w:pPr>
            <w:pStyle w:val="Contents4"/>
            <w:tabs>
              <w:tab w:val="clear" w:pos="8176"/>
              <w:tab w:val="right" w:pos="9026" w:leader="dot"/>
            </w:tabs>
            <w:rPr/>
          </w:pPr>
          <w:hyperlink w:anchor="__RefHeading___Toc4023152_1280447820">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4023154_1280447820">
            <w:r>
              <w:rPr>
                <w:webHidden/>
                <w:rStyle w:val="IndexLink"/>
                <w:rtl w:val="true"/>
              </w:rPr>
              <w:t>باب المياه</w:t>
            </w:r>
            <w:r>
              <w:rPr>
                <w:rStyle w:val="IndexLink"/>
                <w:rtl w:val="true"/>
              </w:rPr>
              <w:tab/>
            </w:r>
            <w:r>
              <w:rPr>
                <w:rStyle w:val="IndexLink"/>
              </w:rPr>
              <w:t>468</w:t>
            </w:r>
          </w:hyperlink>
        </w:p>
        <w:p>
          <w:pPr>
            <w:pStyle w:val="Contents4"/>
            <w:tabs>
              <w:tab w:val="clear" w:pos="8176"/>
              <w:tab w:val="right" w:pos="9026" w:leader="dot"/>
            </w:tabs>
            <w:rPr/>
          </w:pPr>
          <w:hyperlink w:anchor="__RefHeading___Toc4023156_1280447820">
            <w:r>
              <w:rPr>
                <w:webHidden/>
                <w:rStyle w:val="IndexLink"/>
                <w:rtl w:val="true"/>
              </w:rPr>
              <w:t>باب ارتياء المكان للحدث</w:t>
            </w:r>
            <w:r>
              <w:rPr>
                <w:rStyle w:val="IndexLink"/>
                <w:rtl w:val="true"/>
              </w:rPr>
              <w:tab/>
            </w:r>
            <w:r>
              <w:rPr>
                <w:rStyle w:val="IndexLink"/>
              </w:rPr>
              <w:t>469</w:t>
            </w:r>
          </w:hyperlink>
        </w:p>
        <w:p>
          <w:pPr>
            <w:pStyle w:val="Contents4"/>
            <w:tabs>
              <w:tab w:val="clear" w:pos="8176"/>
              <w:tab w:val="right" w:pos="9026" w:leader="dot"/>
            </w:tabs>
            <w:rPr/>
          </w:pPr>
          <w:hyperlink w:anchor="__RefHeading___Toc4023158_1280447820">
            <w:r>
              <w:rPr>
                <w:webHidden/>
                <w:rStyle w:val="IndexLink"/>
                <w:rtl w:val="true"/>
              </w:rPr>
              <w:t>باب أقسام الصلاة</w:t>
            </w:r>
            <w:r>
              <w:rPr>
                <w:rStyle w:val="IndexLink"/>
                <w:rtl w:val="true"/>
              </w:rPr>
              <w:tab/>
            </w:r>
            <w:r>
              <w:rPr>
                <w:rStyle w:val="IndexLink"/>
              </w:rPr>
              <w:t>470</w:t>
            </w:r>
          </w:hyperlink>
        </w:p>
        <w:p>
          <w:pPr>
            <w:pStyle w:val="Contents4"/>
            <w:tabs>
              <w:tab w:val="clear" w:pos="8176"/>
              <w:tab w:val="right" w:pos="9026" w:leader="dot"/>
            </w:tabs>
            <w:rPr/>
          </w:pPr>
          <w:hyperlink w:anchor="__RefHeading___Toc4023160_1280447820">
            <w:r>
              <w:rPr>
                <w:webHidden/>
                <w:rStyle w:val="IndexLink"/>
                <w:rtl w:val="true"/>
              </w:rPr>
              <w:t>[</w:t>
            </w:r>
            <w:r>
              <w:rPr>
                <w:rStyle w:val="IndexLink"/>
                <w:rtl w:val="true"/>
              </w:rPr>
              <w:t>باب فرائض الصلاة</w:t>
            </w:r>
            <w:r>
              <w:rPr>
                <w:rStyle w:val="IndexLink"/>
                <w:rtl w:val="true"/>
              </w:rPr>
              <w:t>]</w:t>
              <w:tab/>
            </w:r>
            <w:r>
              <w:rPr>
                <w:rStyle w:val="IndexLink"/>
              </w:rPr>
              <w:t>470</w:t>
            </w:r>
          </w:hyperlink>
        </w:p>
        <w:p>
          <w:pPr>
            <w:pStyle w:val="Contents4"/>
            <w:tabs>
              <w:tab w:val="clear" w:pos="8176"/>
              <w:tab w:val="right" w:pos="9026" w:leader="dot"/>
            </w:tabs>
            <w:rPr/>
          </w:pPr>
          <w:hyperlink w:anchor="__RefHeading___Toc4023162_1280447820">
            <w:r>
              <w:rPr>
                <w:webHidden/>
                <w:rStyle w:val="IndexLink"/>
                <w:rtl w:val="true"/>
              </w:rPr>
              <w:t>[</w:t>
            </w:r>
            <w:r>
              <w:rPr>
                <w:rStyle w:val="IndexLink"/>
                <w:rtl w:val="true"/>
              </w:rPr>
              <w:t>باب مقدار الماء للوضوء و الغسل</w:t>
            </w:r>
            <w:r>
              <w:rPr>
                <w:rStyle w:val="IndexLink"/>
                <w:rtl w:val="true"/>
              </w:rPr>
              <w:t>]</w:t>
              <w:tab/>
            </w:r>
            <w:r>
              <w:rPr>
                <w:rStyle w:val="IndexLink"/>
              </w:rPr>
              <w:t>470</w:t>
            </w:r>
          </w:hyperlink>
        </w:p>
        <w:p>
          <w:pPr>
            <w:pStyle w:val="Contents4"/>
            <w:tabs>
              <w:tab w:val="clear" w:pos="8176"/>
              <w:tab w:val="right" w:pos="9026" w:leader="dot"/>
            </w:tabs>
            <w:rPr/>
          </w:pPr>
          <w:hyperlink w:anchor="__RefHeading___Toc4023164_1280447820">
            <w:r>
              <w:rPr>
                <w:webHidden/>
                <w:rStyle w:val="IndexLink"/>
                <w:rtl w:val="true"/>
              </w:rPr>
              <w:t>[</w:t>
            </w:r>
            <w:r>
              <w:rPr>
                <w:rStyle w:val="IndexLink"/>
                <w:rtl w:val="true"/>
              </w:rPr>
              <w:t>باب صفة الوضوء</w:t>
            </w:r>
            <w:r>
              <w:rPr>
                <w:rStyle w:val="IndexLink"/>
                <w:rtl w:val="true"/>
              </w:rPr>
              <w:t>]</w:t>
              <w:tab/>
            </w:r>
            <w:r>
              <w:rPr>
                <w:rStyle w:val="IndexLink"/>
              </w:rPr>
              <w:t>471</w:t>
            </w:r>
          </w:hyperlink>
        </w:p>
        <w:p>
          <w:pPr>
            <w:pStyle w:val="Contents4"/>
            <w:tabs>
              <w:tab w:val="clear" w:pos="8176"/>
              <w:tab w:val="right" w:pos="9026" w:leader="dot"/>
            </w:tabs>
            <w:rPr/>
          </w:pPr>
          <w:hyperlink w:anchor="__RefHeading___Toc4023166_1280447820">
            <w:r>
              <w:rPr>
                <w:webHidden/>
                <w:rStyle w:val="IndexLink"/>
                <w:rtl w:val="true"/>
              </w:rPr>
              <w:t>باب صفة الوضوء أي وضوء أمير المؤمنين عليه السلام</w:t>
            </w:r>
            <w:r>
              <w:rPr>
                <w:rStyle w:val="IndexLink"/>
                <w:rtl w:val="true"/>
              </w:rPr>
              <w:t>]</w:t>
              <w:tab/>
            </w:r>
            <w:r>
              <w:rPr>
                <w:rStyle w:val="IndexLink"/>
              </w:rPr>
              <w:t>471</w:t>
            </w:r>
          </w:hyperlink>
        </w:p>
        <w:p>
          <w:pPr>
            <w:pStyle w:val="Contents4"/>
            <w:tabs>
              <w:tab w:val="clear" w:pos="8176"/>
              <w:tab w:val="right" w:pos="9026" w:leader="dot"/>
            </w:tabs>
            <w:rPr/>
          </w:pPr>
          <w:hyperlink w:anchor="__RefHeading___Toc4023168_1280447820">
            <w:r>
              <w:rPr>
                <w:webHidden/>
                <w:rStyle w:val="IndexLink"/>
                <w:rtl w:val="true"/>
              </w:rPr>
              <w:t>باب حدّ الوضوء</w:t>
            </w:r>
            <w:r>
              <w:rPr>
                <w:rStyle w:val="IndexLink"/>
                <w:rtl w:val="true"/>
              </w:rPr>
              <w:tab/>
            </w:r>
            <w:r>
              <w:rPr>
                <w:rStyle w:val="IndexLink"/>
              </w:rPr>
              <w:t>471</w:t>
            </w:r>
          </w:hyperlink>
        </w:p>
        <w:p>
          <w:pPr>
            <w:pStyle w:val="Contents4"/>
            <w:tabs>
              <w:tab w:val="clear" w:pos="8176"/>
              <w:tab w:val="right" w:pos="9026" w:leader="dot"/>
            </w:tabs>
            <w:rPr/>
          </w:pPr>
          <w:hyperlink w:anchor="__RefHeading___Toc4023170_1280447820">
            <w:r>
              <w:rPr>
                <w:webHidden/>
                <w:rStyle w:val="IndexLink"/>
                <w:rtl w:val="true"/>
              </w:rPr>
              <w:t>باب السواك</w:t>
            </w:r>
            <w:r>
              <w:rPr>
                <w:rStyle w:val="IndexLink"/>
                <w:rtl w:val="true"/>
              </w:rPr>
              <w:tab/>
            </w:r>
            <w:r>
              <w:rPr>
                <w:rStyle w:val="IndexLink"/>
              </w:rPr>
              <w:t>471</w:t>
            </w:r>
          </w:hyperlink>
        </w:p>
        <w:p>
          <w:pPr>
            <w:pStyle w:val="Contents4"/>
            <w:tabs>
              <w:tab w:val="clear" w:pos="8176"/>
              <w:tab w:val="right" w:pos="9026" w:leader="dot"/>
            </w:tabs>
            <w:rPr/>
          </w:pPr>
          <w:hyperlink w:anchor="__RefHeading___Toc4023172_1280447820">
            <w:r>
              <w:rPr>
                <w:webHidden/>
                <w:rStyle w:val="IndexLink"/>
                <w:rtl w:val="true"/>
              </w:rPr>
              <w:t>باب الأغسال</w:t>
            </w:r>
            <w:r>
              <w:rPr>
                <w:rStyle w:val="IndexLink"/>
                <w:rtl w:val="true"/>
              </w:rPr>
              <w:tab/>
            </w:r>
            <w:r>
              <w:rPr>
                <w:rStyle w:val="IndexLink"/>
              </w:rPr>
              <w:t>472</w:t>
            </w:r>
          </w:hyperlink>
        </w:p>
        <w:p>
          <w:pPr>
            <w:pStyle w:val="Contents4"/>
            <w:tabs>
              <w:tab w:val="clear" w:pos="8176"/>
              <w:tab w:val="right" w:pos="9026" w:leader="dot"/>
            </w:tabs>
            <w:rPr/>
          </w:pPr>
          <w:hyperlink w:anchor="__RefHeading___Toc4023174_1280447820">
            <w:r>
              <w:rPr>
                <w:webHidden/>
                <w:rStyle w:val="IndexLink"/>
                <w:rtl w:val="true"/>
              </w:rPr>
              <w:t>باب صفة غسل الجنابة</w:t>
            </w:r>
            <w:r>
              <w:rPr>
                <w:rStyle w:val="IndexLink"/>
                <w:rtl w:val="true"/>
              </w:rPr>
              <w:tab/>
            </w:r>
            <w:r>
              <w:rPr>
                <w:rStyle w:val="IndexLink"/>
              </w:rPr>
              <w:t>473</w:t>
            </w:r>
          </w:hyperlink>
        </w:p>
        <w:p>
          <w:pPr>
            <w:pStyle w:val="Contents4"/>
            <w:tabs>
              <w:tab w:val="clear" w:pos="8176"/>
              <w:tab w:val="right" w:pos="9026" w:leader="dot"/>
            </w:tabs>
            <w:rPr/>
          </w:pPr>
          <w:hyperlink w:anchor="__RefHeading___Toc4023176_1280447820">
            <w:r>
              <w:rPr>
                <w:webHidden/>
                <w:rStyle w:val="IndexLink"/>
                <w:rtl w:val="true"/>
              </w:rPr>
              <w:t>باب غسل الحيض</w:t>
            </w:r>
            <w:r>
              <w:rPr>
                <w:rStyle w:val="IndexLink"/>
                <w:rtl w:val="true"/>
              </w:rPr>
              <w:tab/>
            </w:r>
            <w:r>
              <w:rPr>
                <w:rStyle w:val="IndexLink"/>
              </w:rPr>
              <w:t>473</w:t>
            </w:r>
          </w:hyperlink>
        </w:p>
        <w:p>
          <w:pPr>
            <w:pStyle w:val="Contents4"/>
            <w:tabs>
              <w:tab w:val="clear" w:pos="8176"/>
              <w:tab w:val="right" w:pos="9026" w:leader="dot"/>
            </w:tabs>
            <w:rPr/>
          </w:pPr>
          <w:hyperlink w:anchor="__RefHeading___Toc4023178_1280447820">
            <w:r>
              <w:rPr>
                <w:webHidden/>
                <w:rStyle w:val="IndexLink"/>
                <w:rtl w:val="true"/>
              </w:rPr>
              <w:t>باب التيمّم</w:t>
            </w:r>
            <w:r>
              <w:rPr>
                <w:rStyle w:val="IndexLink"/>
                <w:rtl w:val="true"/>
              </w:rPr>
              <w:tab/>
            </w:r>
            <w:r>
              <w:rPr>
                <w:rStyle w:val="IndexLink"/>
              </w:rPr>
              <w:t>474</w:t>
            </w:r>
          </w:hyperlink>
        </w:p>
        <w:p>
          <w:pPr>
            <w:pStyle w:val="Contents4"/>
            <w:tabs>
              <w:tab w:val="clear" w:pos="8176"/>
              <w:tab w:val="right" w:pos="9026" w:leader="dot"/>
            </w:tabs>
            <w:rPr/>
          </w:pPr>
          <w:hyperlink w:anchor="__RefHeading___Toc4023180_1280447820">
            <w:r>
              <w:rPr>
                <w:webHidden/>
                <w:rStyle w:val="IndexLink"/>
                <w:rtl w:val="true"/>
              </w:rPr>
              <w:t>باب غسل الجمعة</w:t>
            </w:r>
            <w:r>
              <w:rPr>
                <w:rStyle w:val="IndexLink"/>
                <w:rtl w:val="true"/>
              </w:rPr>
              <w:tab/>
            </w:r>
            <w:r>
              <w:rPr>
                <w:rStyle w:val="IndexLink"/>
              </w:rPr>
              <w:t>474</w:t>
            </w:r>
          </w:hyperlink>
        </w:p>
        <w:p>
          <w:pPr>
            <w:pStyle w:val="Contents4"/>
            <w:tabs>
              <w:tab w:val="clear" w:pos="8176"/>
              <w:tab w:val="right" w:pos="9026" w:leader="dot"/>
            </w:tabs>
            <w:rPr/>
          </w:pPr>
          <w:hyperlink w:anchor="__RefHeading___Toc4023182_1280447820">
            <w:r>
              <w:rPr>
                <w:webHidden/>
                <w:rStyle w:val="IndexLink"/>
                <w:rtl w:val="true"/>
              </w:rPr>
              <w:t>باب غسل الميّت</w:t>
            </w:r>
            <w:r>
              <w:rPr>
                <w:rStyle w:val="IndexLink"/>
                <w:rtl w:val="true"/>
              </w:rPr>
              <w:tab/>
            </w:r>
            <w:r>
              <w:rPr>
                <w:rStyle w:val="IndexLink"/>
              </w:rPr>
              <w:t>476</w:t>
            </w:r>
          </w:hyperlink>
        </w:p>
        <w:p>
          <w:pPr>
            <w:pStyle w:val="Contents4"/>
            <w:tabs>
              <w:tab w:val="clear" w:pos="8176"/>
              <w:tab w:val="right" w:pos="9026" w:leader="dot"/>
            </w:tabs>
            <w:rPr/>
          </w:pPr>
          <w:hyperlink w:anchor="__RefHeading___Toc4023184_1280447820">
            <w:r>
              <w:rPr>
                <w:webHidden/>
                <w:rStyle w:val="IndexLink"/>
                <w:rtl w:val="true"/>
              </w:rPr>
              <w:t>باب فرض الصلاة</w:t>
            </w:r>
            <w:r>
              <w:rPr>
                <w:rStyle w:val="IndexLink"/>
                <w:rtl w:val="true"/>
              </w:rPr>
              <w:tab/>
            </w:r>
            <w:r>
              <w:rPr>
                <w:rStyle w:val="IndexLink"/>
              </w:rPr>
              <w:t>477</w:t>
            </w:r>
          </w:hyperlink>
        </w:p>
        <w:p>
          <w:pPr>
            <w:pStyle w:val="Contents4"/>
            <w:tabs>
              <w:tab w:val="clear" w:pos="8176"/>
              <w:tab w:val="right" w:pos="9026" w:leader="dot"/>
            </w:tabs>
            <w:rPr/>
          </w:pPr>
          <w:hyperlink w:anchor="__RefHeading___Toc4023186_1280447820">
            <w:r>
              <w:rPr>
                <w:webHidden/>
                <w:rStyle w:val="IndexLink"/>
                <w:rtl w:val="true"/>
              </w:rPr>
              <w:t>باب معرفة زوال الشمس</w:t>
            </w:r>
            <w:r>
              <w:rPr>
                <w:rStyle w:val="IndexLink"/>
                <w:rtl w:val="true"/>
              </w:rPr>
              <w:tab/>
            </w:r>
            <w:r>
              <w:rPr>
                <w:rStyle w:val="IndexLink"/>
              </w:rPr>
              <w:t>478</w:t>
            </w:r>
          </w:hyperlink>
        </w:p>
        <w:p>
          <w:pPr>
            <w:pStyle w:val="Contents4"/>
            <w:tabs>
              <w:tab w:val="clear" w:pos="8176"/>
              <w:tab w:val="right" w:pos="9026" w:leader="dot"/>
            </w:tabs>
            <w:rPr/>
          </w:pPr>
          <w:hyperlink w:anchor="__RefHeading___Toc4023188_1280447820">
            <w:r>
              <w:rPr>
                <w:webHidden/>
                <w:rStyle w:val="IndexLink"/>
                <w:rtl w:val="true"/>
              </w:rPr>
              <w:t>باب ما يصلّى فيه</w:t>
            </w:r>
            <w:r>
              <w:rPr>
                <w:rStyle w:val="IndexLink"/>
                <w:rtl w:val="true"/>
              </w:rPr>
              <w:tab/>
            </w:r>
            <w:r>
              <w:rPr>
                <w:rStyle w:val="IndexLink"/>
              </w:rPr>
              <w:t>481</w:t>
            </w:r>
          </w:hyperlink>
        </w:p>
        <w:p>
          <w:pPr>
            <w:pStyle w:val="Contents4"/>
            <w:tabs>
              <w:tab w:val="clear" w:pos="8176"/>
              <w:tab w:val="right" w:pos="9026" w:leader="dot"/>
            </w:tabs>
            <w:rPr/>
          </w:pPr>
          <w:hyperlink w:anchor="__RefHeading___Toc4023190_1280447820">
            <w:r>
              <w:rPr>
                <w:webHidden/>
                <w:rStyle w:val="IndexLink"/>
                <w:rtl w:val="true"/>
              </w:rPr>
              <w:t>باب ما يسجد عليه</w:t>
            </w:r>
            <w:r>
              <w:rPr>
                <w:rStyle w:val="IndexLink"/>
                <w:rtl w:val="true"/>
              </w:rPr>
              <w:tab/>
            </w:r>
            <w:r>
              <w:rPr>
                <w:rStyle w:val="IndexLink"/>
              </w:rPr>
              <w:t>482</w:t>
            </w:r>
          </w:hyperlink>
        </w:p>
        <w:p>
          <w:pPr>
            <w:pStyle w:val="Contents4"/>
            <w:tabs>
              <w:tab w:val="clear" w:pos="8176"/>
              <w:tab w:val="right" w:pos="9026" w:leader="dot"/>
            </w:tabs>
            <w:rPr/>
          </w:pPr>
          <w:hyperlink w:anchor="__RefHeading___Toc4023192_1280447820">
            <w:r>
              <w:rPr>
                <w:webHidden/>
                <w:rStyle w:val="IndexLink"/>
                <w:rtl w:val="true"/>
              </w:rPr>
              <w:t>باب الأذان و الإقامة</w:t>
            </w:r>
            <w:r>
              <w:rPr>
                <w:rStyle w:val="IndexLink"/>
                <w:rtl w:val="true"/>
              </w:rPr>
              <w:tab/>
            </w:r>
            <w:r>
              <w:rPr>
                <w:rStyle w:val="IndexLink"/>
              </w:rPr>
              <w:t>482</w:t>
            </w:r>
          </w:hyperlink>
        </w:p>
        <w:p>
          <w:pPr>
            <w:pStyle w:val="Contents4"/>
            <w:tabs>
              <w:tab w:val="clear" w:pos="8176"/>
              <w:tab w:val="right" w:pos="9026" w:leader="dot"/>
            </w:tabs>
            <w:rPr/>
          </w:pPr>
          <w:hyperlink w:anchor="__RefHeading___Toc4023194_1280447820">
            <w:r>
              <w:rPr>
                <w:webHidden/>
                <w:rStyle w:val="IndexLink"/>
                <w:rtl w:val="true"/>
              </w:rPr>
              <w:t>[</w:t>
            </w:r>
            <w:r>
              <w:rPr>
                <w:rStyle w:val="IndexLink"/>
                <w:rtl w:val="true"/>
              </w:rPr>
              <w:t>باب وصف الصلاة</w:t>
            </w:r>
            <w:r>
              <w:rPr>
                <w:rStyle w:val="IndexLink"/>
                <w:rtl w:val="true"/>
              </w:rPr>
              <w:t>]</w:t>
              <w:tab/>
            </w:r>
            <w:r>
              <w:rPr>
                <w:rStyle w:val="IndexLink"/>
              </w:rPr>
              <w:t>482</w:t>
            </w:r>
          </w:hyperlink>
        </w:p>
        <w:p>
          <w:pPr>
            <w:pStyle w:val="Contents4"/>
            <w:tabs>
              <w:tab w:val="clear" w:pos="8176"/>
              <w:tab w:val="right" w:pos="9026" w:leader="dot"/>
            </w:tabs>
            <w:rPr/>
          </w:pPr>
          <w:hyperlink w:anchor="__RefHeading___Toc4023196_1280447820">
            <w:r>
              <w:rPr>
                <w:webHidden/>
                <w:rStyle w:val="IndexLink"/>
                <w:rtl w:val="true"/>
              </w:rPr>
              <w:t>باب سجدة الشكر</w:t>
            </w:r>
            <w:r>
              <w:rPr>
                <w:rStyle w:val="IndexLink"/>
                <w:rtl w:val="true"/>
              </w:rPr>
              <w:tab/>
            </w:r>
            <w:r>
              <w:rPr>
                <w:rStyle w:val="IndexLink"/>
              </w:rPr>
              <w:t>483</w:t>
            </w:r>
          </w:hyperlink>
        </w:p>
        <w:p>
          <w:pPr>
            <w:pStyle w:val="Contents4"/>
            <w:tabs>
              <w:tab w:val="clear" w:pos="8176"/>
              <w:tab w:val="right" w:pos="9026" w:leader="dot"/>
            </w:tabs>
            <w:rPr/>
          </w:pPr>
          <w:hyperlink w:anchor="__RefHeading___Toc4023198_1280447820">
            <w:r>
              <w:rPr>
                <w:webHidden/>
                <w:rStyle w:val="IndexLink"/>
                <w:rtl w:val="true"/>
              </w:rPr>
              <w:t>باب أحكام السهو</w:t>
            </w:r>
            <w:r>
              <w:rPr>
                <w:rStyle w:val="IndexLink"/>
                <w:rtl w:val="true"/>
              </w:rPr>
              <w:tab/>
            </w:r>
            <w:r>
              <w:rPr>
                <w:rStyle w:val="IndexLink"/>
              </w:rPr>
              <w:t>483</w:t>
            </w:r>
          </w:hyperlink>
        </w:p>
        <w:p>
          <w:pPr>
            <w:pStyle w:val="Contents4"/>
            <w:tabs>
              <w:tab w:val="clear" w:pos="8176"/>
              <w:tab w:val="right" w:pos="9026" w:leader="dot"/>
            </w:tabs>
            <w:rPr/>
          </w:pPr>
          <w:hyperlink w:anchor="__RefHeading___Toc4023200_1280447820">
            <w:r>
              <w:rPr>
                <w:webHidden/>
                <w:rStyle w:val="IndexLink"/>
                <w:rtl w:val="true"/>
              </w:rPr>
              <w:t>باب التسليم</w:t>
            </w:r>
            <w:r>
              <w:rPr>
                <w:rStyle w:val="IndexLink"/>
                <w:rtl w:val="true"/>
              </w:rPr>
              <w:tab/>
            </w:r>
            <w:r>
              <w:rPr>
                <w:rStyle w:val="IndexLink"/>
              </w:rPr>
              <w:t>484</w:t>
            </w:r>
          </w:hyperlink>
        </w:p>
        <w:p>
          <w:pPr>
            <w:pStyle w:val="Contents4"/>
            <w:tabs>
              <w:tab w:val="clear" w:pos="8176"/>
              <w:tab w:val="right" w:pos="9026" w:leader="dot"/>
            </w:tabs>
            <w:rPr/>
          </w:pPr>
          <w:hyperlink w:anchor="__RefHeading___Toc4023202_1280447820">
            <w:r>
              <w:rPr>
                <w:webHidden/>
                <w:rStyle w:val="IndexLink"/>
                <w:rtl w:val="true"/>
              </w:rPr>
              <w:t>باب أدب المرأة في الصلاة</w:t>
            </w:r>
            <w:r>
              <w:rPr>
                <w:rStyle w:val="IndexLink"/>
                <w:rtl w:val="true"/>
              </w:rPr>
              <w:tab/>
            </w:r>
            <w:r>
              <w:rPr>
                <w:rStyle w:val="IndexLink"/>
              </w:rPr>
              <w:t>485</w:t>
            </w:r>
          </w:hyperlink>
        </w:p>
        <w:p>
          <w:pPr>
            <w:pStyle w:val="Contents4"/>
            <w:tabs>
              <w:tab w:val="clear" w:pos="8176"/>
              <w:tab w:val="right" w:pos="9026" w:leader="dot"/>
            </w:tabs>
            <w:rPr/>
          </w:pPr>
          <w:hyperlink w:anchor="__RefHeading___Toc4023204_1280447820">
            <w:r>
              <w:rPr>
                <w:webHidden/>
                <w:rStyle w:val="IndexLink"/>
                <w:rtl w:val="true"/>
              </w:rPr>
              <w:t>باب الجماعة</w:t>
            </w:r>
            <w:r>
              <w:rPr>
                <w:rStyle w:val="IndexLink"/>
                <w:rtl w:val="true"/>
              </w:rPr>
              <w:tab/>
            </w:r>
            <w:r>
              <w:rPr>
                <w:rStyle w:val="IndexLink"/>
              </w:rPr>
              <w:t>485</w:t>
            </w:r>
          </w:hyperlink>
        </w:p>
        <w:p>
          <w:pPr>
            <w:pStyle w:val="Contents4"/>
            <w:tabs>
              <w:tab w:val="clear" w:pos="8176"/>
              <w:tab w:val="right" w:pos="9026" w:leader="dot"/>
            </w:tabs>
            <w:rPr/>
          </w:pPr>
          <w:hyperlink w:anchor="__RefHeading___Toc4023206_1280447820">
            <w:r>
              <w:rPr>
                <w:webHidden/>
                <w:rStyle w:val="IndexLink"/>
                <w:rtl w:val="true"/>
              </w:rPr>
              <w:t>باب وجوب الجمعة</w:t>
            </w:r>
            <w:r>
              <w:rPr>
                <w:rStyle w:val="IndexLink"/>
                <w:rtl w:val="true"/>
              </w:rPr>
              <w:tab/>
            </w:r>
            <w:r>
              <w:rPr>
                <w:rStyle w:val="IndexLink"/>
              </w:rPr>
              <w:t>488</w:t>
            </w:r>
          </w:hyperlink>
        </w:p>
        <w:p>
          <w:pPr>
            <w:pStyle w:val="Contents4"/>
            <w:tabs>
              <w:tab w:val="clear" w:pos="8176"/>
              <w:tab w:val="right" w:pos="9026" w:leader="dot"/>
            </w:tabs>
            <w:rPr/>
          </w:pPr>
          <w:hyperlink w:anchor="__RefHeading___Toc4023208_1280447820">
            <w:r>
              <w:rPr>
                <w:webHidden/>
                <w:rStyle w:val="IndexLink"/>
                <w:rtl w:val="true"/>
              </w:rPr>
              <w:t>باب الصلاة في السفر</w:t>
            </w:r>
            <w:r>
              <w:rPr>
                <w:rStyle w:val="IndexLink"/>
                <w:rtl w:val="true"/>
              </w:rPr>
              <w:tab/>
            </w:r>
            <w:r>
              <w:rPr>
                <w:rStyle w:val="IndexLink"/>
              </w:rPr>
              <w:t>489</w:t>
            </w:r>
          </w:hyperlink>
        </w:p>
        <w:p>
          <w:pPr>
            <w:pStyle w:val="Contents4"/>
            <w:tabs>
              <w:tab w:val="clear" w:pos="8176"/>
              <w:tab w:val="right" w:pos="9026" w:leader="dot"/>
            </w:tabs>
            <w:rPr/>
          </w:pPr>
          <w:hyperlink w:anchor="__RefHeading___Toc4023210_1280447820">
            <w:r>
              <w:rPr>
                <w:webHidden/>
                <w:rStyle w:val="IndexLink"/>
                <w:rtl w:val="true"/>
              </w:rPr>
              <w:t>باب العلّة التي من أجلها لا يقصر المصلّي</w:t>
            </w:r>
            <w:r>
              <w:rPr>
                <w:rStyle w:val="IndexLink"/>
                <w:rtl w:val="true"/>
              </w:rPr>
              <w:t xml:space="preserve">... </w:t>
            </w:r>
            <w:r>
              <w:rPr>
                <w:rStyle w:val="IndexLink"/>
                <w:rtl w:val="true"/>
              </w:rPr>
              <w:t>الخ</w:t>
            </w:r>
            <w:r>
              <w:rPr>
                <w:rStyle w:val="IndexLink"/>
                <w:rtl w:val="true"/>
              </w:rPr>
              <w:tab/>
            </w:r>
            <w:r>
              <w:rPr>
                <w:rStyle w:val="IndexLink"/>
              </w:rPr>
              <w:t>490</w:t>
            </w:r>
          </w:hyperlink>
        </w:p>
        <w:p>
          <w:pPr>
            <w:pStyle w:val="Contents4"/>
            <w:tabs>
              <w:tab w:val="clear" w:pos="8176"/>
              <w:tab w:val="right" w:pos="9026" w:leader="dot"/>
            </w:tabs>
            <w:rPr/>
          </w:pPr>
          <w:hyperlink w:anchor="__RefHeading___Toc4023212_1280447820">
            <w:r>
              <w:rPr>
                <w:webHidden/>
                <w:rStyle w:val="IndexLink"/>
                <w:rtl w:val="true"/>
              </w:rPr>
              <w:t>[</w:t>
            </w:r>
            <w:r>
              <w:rPr>
                <w:rStyle w:val="IndexLink"/>
                <w:rtl w:val="true"/>
              </w:rPr>
              <w:t>باب علّة التقصير في السفر</w:t>
            </w:r>
            <w:r>
              <w:rPr>
                <w:rStyle w:val="IndexLink"/>
                <w:rtl w:val="true"/>
              </w:rPr>
              <w:t>]</w:t>
              <w:tab/>
            </w:r>
            <w:r>
              <w:rPr>
                <w:rStyle w:val="IndexLink"/>
              </w:rPr>
              <w:t>490</w:t>
            </w:r>
          </w:hyperlink>
        </w:p>
        <w:p>
          <w:pPr>
            <w:pStyle w:val="Contents4"/>
            <w:tabs>
              <w:tab w:val="clear" w:pos="8176"/>
              <w:tab w:val="right" w:pos="9026" w:leader="dot"/>
            </w:tabs>
            <w:rPr/>
          </w:pPr>
          <w:hyperlink w:anchor="__RefHeading___Toc4023214_1280447820">
            <w:r>
              <w:rPr>
                <w:webHidden/>
                <w:rStyle w:val="IndexLink"/>
                <w:rtl w:val="true"/>
              </w:rPr>
              <w:t>[</w:t>
            </w:r>
            <w:r>
              <w:rPr>
                <w:rStyle w:val="IndexLink"/>
                <w:rtl w:val="true"/>
              </w:rPr>
              <w:t>باب صلاة الخوف</w:t>
            </w:r>
            <w:r>
              <w:rPr>
                <w:rStyle w:val="IndexLink"/>
                <w:rtl w:val="true"/>
              </w:rPr>
              <w:t>...]</w:t>
              <w:tab/>
            </w:r>
            <w:r>
              <w:rPr>
                <w:rStyle w:val="IndexLink"/>
              </w:rPr>
              <w:t>491</w:t>
            </w:r>
          </w:hyperlink>
        </w:p>
        <w:p>
          <w:pPr>
            <w:pStyle w:val="Contents4"/>
            <w:tabs>
              <w:tab w:val="clear" w:pos="8176"/>
              <w:tab w:val="right" w:pos="9026" w:leader="dot"/>
            </w:tabs>
            <w:rPr/>
          </w:pPr>
          <w:hyperlink w:anchor="__RefHeading___Toc4023216_1280447820">
            <w:r>
              <w:rPr>
                <w:webHidden/>
                <w:rStyle w:val="IndexLink"/>
                <w:rtl w:val="true"/>
              </w:rPr>
              <w:t>[</w:t>
            </w:r>
            <w:r>
              <w:rPr>
                <w:rStyle w:val="IndexLink"/>
                <w:rtl w:val="true"/>
              </w:rPr>
              <w:t>باب ثواب صلاة الليل</w:t>
            </w:r>
            <w:r>
              <w:rPr>
                <w:rStyle w:val="IndexLink"/>
                <w:rtl w:val="true"/>
              </w:rPr>
              <w:t>]</w:t>
              <w:tab/>
            </w:r>
            <w:r>
              <w:rPr>
                <w:rStyle w:val="IndexLink"/>
              </w:rPr>
              <w:t>491</w:t>
            </w:r>
          </w:hyperlink>
        </w:p>
        <w:p>
          <w:pPr>
            <w:pStyle w:val="Contents4"/>
            <w:tabs>
              <w:tab w:val="clear" w:pos="8176"/>
              <w:tab w:val="right" w:pos="9026" w:leader="dot"/>
            </w:tabs>
            <w:rPr/>
          </w:pPr>
          <w:hyperlink w:anchor="__RefHeading___Toc4023218_1280447820">
            <w:r>
              <w:rPr>
                <w:webHidden/>
                <w:rStyle w:val="IndexLink"/>
                <w:rtl w:val="true"/>
              </w:rPr>
              <w:t xml:space="preserve">باب ما يقول </w:t>
            </w:r>
            <w:r>
              <w:rPr>
                <w:rStyle w:val="IndexLink"/>
                <w:rtl w:val="true"/>
              </w:rPr>
              <w:t>[</w:t>
            </w:r>
            <w:r>
              <w:rPr>
                <w:rStyle w:val="IndexLink"/>
                <w:rtl w:val="true"/>
              </w:rPr>
              <w:t>الرجل</w:t>
            </w:r>
            <w:r>
              <w:rPr>
                <w:rStyle w:val="IndexLink"/>
                <w:rtl w:val="true"/>
              </w:rPr>
              <w:t xml:space="preserve">] </w:t>
            </w:r>
            <w:r>
              <w:rPr>
                <w:rStyle w:val="IndexLink"/>
                <w:rtl w:val="true"/>
              </w:rPr>
              <w:t>إذا استيقظ</w:t>
            </w:r>
            <w:r>
              <w:rPr>
                <w:rStyle w:val="IndexLink"/>
                <w:rtl w:val="true"/>
              </w:rPr>
              <w:tab/>
            </w:r>
            <w:r>
              <w:rPr>
                <w:rStyle w:val="IndexLink"/>
              </w:rPr>
              <w:t>492</w:t>
            </w:r>
          </w:hyperlink>
        </w:p>
        <w:p>
          <w:pPr>
            <w:pStyle w:val="Contents4"/>
            <w:tabs>
              <w:tab w:val="clear" w:pos="8176"/>
              <w:tab w:val="right" w:pos="9026" w:leader="dot"/>
            </w:tabs>
            <w:rPr/>
          </w:pPr>
          <w:hyperlink w:anchor="__RefHeading___Toc4023220_1280447820">
            <w:r>
              <w:rPr>
                <w:webHidden/>
                <w:rStyle w:val="IndexLink"/>
                <w:rtl w:val="true"/>
              </w:rPr>
              <w:t>باب صلاة العيدين</w:t>
            </w:r>
            <w:r>
              <w:rPr>
                <w:rStyle w:val="IndexLink"/>
                <w:rtl w:val="true"/>
              </w:rPr>
              <w:tab/>
            </w:r>
            <w:r>
              <w:rPr>
                <w:rStyle w:val="IndexLink"/>
              </w:rPr>
              <w:t>492</w:t>
            </w:r>
          </w:hyperlink>
        </w:p>
        <w:p>
          <w:pPr>
            <w:pStyle w:val="Contents4"/>
            <w:tabs>
              <w:tab w:val="clear" w:pos="8176"/>
              <w:tab w:val="right" w:pos="9026" w:leader="dot"/>
            </w:tabs>
            <w:rPr/>
          </w:pPr>
          <w:hyperlink w:anchor="__RefHeading___Toc4023222_1280447820">
            <w:r>
              <w:rPr>
                <w:webHidden/>
                <w:rStyle w:val="IndexLink"/>
                <w:rtl w:val="true"/>
              </w:rPr>
              <w:t>[</w:t>
            </w:r>
            <w:r>
              <w:rPr>
                <w:rStyle w:val="IndexLink"/>
                <w:rtl w:val="true"/>
              </w:rPr>
              <w:t>باب صلاة الاستسقاء</w:t>
            </w:r>
            <w:r>
              <w:rPr>
                <w:rStyle w:val="IndexLink"/>
                <w:rtl w:val="true"/>
              </w:rPr>
              <w:t>]</w:t>
              <w:tab/>
            </w:r>
            <w:r>
              <w:rPr>
                <w:rStyle w:val="IndexLink"/>
              </w:rPr>
              <w:t>492</w:t>
            </w:r>
          </w:hyperlink>
        </w:p>
        <w:p>
          <w:pPr>
            <w:pStyle w:val="Contents4"/>
            <w:tabs>
              <w:tab w:val="clear" w:pos="8176"/>
              <w:tab w:val="right" w:pos="9026" w:leader="dot"/>
            </w:tabs>
            <w:rPr/>
          </w:pPr>
          <w:hyperlink w:anchor="__RefHeading___Toc4023224_1280447820">
            <w:r>
              <w:rPr>
                <w:webHidden/>
                <w:rStyle w:val="IndexLink"/>
                <w:rtl w:val="true"/>
              </w:rPr>
              <w:t>باب صلاة الكسوف</w:t>
            </w:r>
            <w:r>
              <w:rPr>
                <w:rStyle w:val="IndexLink"/>
                <w:rtl w:val="true"/>
              </w:rPr>
              <w:tab/>
            </w:r>
            <w:r>
              <w:rPr>
                <w:rStyle w:val="IndexLink"/>
              </w:rPr>
              <w:t>492</w:t>
            </w:r>
          </w:hyperlink>
        </w:p>
        <w:p>
          <w:pPr>
            <w:pStyle w:val="Contents4"/>
            <w:tabs>
              <w:tab w:val="clear" w:pos="8176"/>
              <w:tab w:val="right" w:pos="9026" w:leader="dot"/>
            </w:tabs>
            <w:rPr/>
          </w:pPr>
          <w:hyperlink w:anchor="__RefHeading___Toc4023226_1280447820">
            <w:r>
              <w:rPr>
                <w:webHidden/>
                <w:rStyle w:val="IndexLink"/>
                <w:rtl w:val="true"/>
              </w:rPr>
              <w:t>باب صلاة الحبوة</w:t>
            </w:r>
            <w:r>
              <w:rPr>
                <w:rStyle w:val="IndexLink"/>
                <w:rtl w:val="true"/>
              </w:rPr>
              <w:tab/>
            </w:r>
            <w:r>
              <w:rPr>
                <w:rStyle w:val="IndexLink"/>
              </w:rPr>
              <w:t>493</w:t>
            </w:r>
          </w:hyperlink>
        </w:p>
        <w:p>
          <w:pPr>
            <w:pStyle w:val="Contents4"/>
            <w:tabs>
              <w:tab w:val="clear" w:pos="8176"/>
              <w:tab w:val="right" w:pos="9026" w:leader="dot"/>
            </w:tabs>
            <w:rPr/>
          </w:pPr>
          <w:hyperlink w:anchor="__RefHeading___Toc4023228_1280447820">
            <w:r>
              <w:rPr>
                <w:webHidden/>
                <w:rStyle w:val="IndexLink"/>
                <w:rtl w:val="true"/>
              </w:rPr>
              <w:t>باب ما جاء في مانع الزكاة</w:t>
            </w:r>
            <w:r>
              <w:rPr>
                <w:rStyle w:val="IndexLink"/>
                <w:rtl w:val="true"/>
              </w:rPr>
              <w:tab/>
            </w:r>
            <w:r>
              <w:rPr>
                <w:rStyle w:val="IndexLink"/>
              </w:rPr>
              <w:t>493</w:t>
            </w:r>
          </w:hyperlink>
        </w:p>
        <w:p>
          <w:pPr>
            <w:pStyle w:val="Contents4"/>
            <w:tabs>
              <w:tab w:val="clear" w:pos="8176"/>
              <w:tab w:val="right" w:pos="9026" w:leader="dot"/>
            </w:tabs>
            <w:rPr/>
          </w:pPr>
          <w:hyperlink w:anchor="__RefHeading___Toc4023230_1280447820">
            <w:r>
              <w:rPr>
                <w:webHidden/>
                <w:rStyle w:val="IndexLink"/>
                <w:rtl w:val="true"/>
              </w:rPr>
              <w:t>[</w:t>
            </w:r>
            <w:r>
              <w:rPr>
                <w:rStyle w:val="IndexLink"/>
                <w:rtl w:val="true"/>
              </w:rPr>
              <w:t>باب نوادر الزكاة</w:t>
            </w:r>
            <w:r>
              <w:rPr>
                <w:rStyle w:val="IndexLink"/>
                <w:rtl w:val="true"/>
              </w:rPr>
              <w:t>]</w:t>
              <w:tab/>
            </w:r>
            <w:r>
              <w:rPr>
                <w:rStyle w:val="IndexLink"/>
              </w:rPr>
              <w:t>494</w:t>
            </w:r>
          </w:hyperlink>
        </w:p>
        <w:p>
          <w:pPr>
            <w:pStyle w:val="Contents4"/>
            <w:tabs>
              <w:tab w:val="clear" w:pos="8176"/>
              <w:tab w:val="right" w:pos="9026" w:leader="dot"/>
            </w:tabs>
            <w:rPr/>
          </w:pPr>
          <w:hyperlink w:anchor="__RefHeading___Toc4023232_1280447820">
            <w:r>
              <w:rPr>
                <w:webHidden/>
                <w:rStyle w:val="IndexLink"/>
                <w:rtl w:val="true"/>
              </w:rPr>
              <w:t>باب الخراج و الجزية</w:t>
            </w:r>
            <w:r>
              <w:rPr>
                <w:rStyle w:val="IndexLink"/>
                <w:rtl w:val="true"/>
              </w:rPr>
              <w:tab/>
            </w:r>
            <w:r>
              <w:rPr>
                <w:rStyle w:val="IndexLink"/>
              </w:rPr>
              <w:t>494</w:t>
            </w:r>
          </w:hyperlink>
        </w:p>
        <w:p>
          <w:pPr>
            <w:pStyle w:val="Contents4"/>
            <w:tabs>
              <w:tab w:val="clear" w:pos="8176"/>
              <w:tab w:val="right" w:pos="9026" w:leader="dot"/>
            </w:tabs>
            <w:rPr/>
          </w:pPr>
          <w:hyperlink w:anchor="__RefHeading___Toc4023234_1280447820">
            <w:r>
              <w:rPr>
                <w:webHidden/>
                <w:rStyle w:val="IndexLink"/>
                <w:rtl w:val="true"/>
              </w:rPr>
              <w:t>باب ثواب إنظار المعسر</w:t>
            </w:r>
            <w:r>
              <w:rPr>
                <w:rStyle w:val="IndexLink"/>
                <w:rtl w:val="true"/>
              </w:rPr>
              <w:tab/>
            </w:r>
            <w:r>
              <w:rPr>
                <w:rStyle w:val="IndexLink"/>
              </w:rPr>
              <w:t>494</w:t>
            </w:r>
          </w:hyperlink>
        </w:p>
        <w:p>
          <w:pPr>
            <w:pStyle w:val="Contents4"/>
            <w:tabs>
              <w:tab w:val="clear" w:pos="8176"/>
              <w:tab w:val="right" w:pos="9026" w:leader="dot"/>
            </w:tabs>
            <w:rPr/>
          </w:pPr>
          <w:hyperlink w:anchor="__RefHeading___Toc4023236_1280447820">
            <w:r>
              <w:rPr>
                <w:webHidden/>
                <w:rStyle w:val="IndexLink"/>
                <w:rtl w:val="true"/>
              </w:rPr>
              <w:t>باب فضل الصيام</w:t>
            </w:r>
            <w:r>
              <w:rPr>
                <w:rStyle w:val="IndexLink"/>
                <w:rtl w:val="true"/>
              </w:rPr>
              <w:tab/>
            </w:r>
            <w:r>
              <w:rPr>
                <w:rStyle w:val="IndexLink"/>
              </w:rPr>
              <w:t>495</w:t>
            </w:r>
          </w:hyperlink>
        </w:p>
        <w:p>
          <w:pPr>
            <w:pStyle w:val="Contents4"/>
            <w:tabs>
              <w:tab w:val="clear" w:pos="8176"/>
              <w:tab w:val="right" w:pos="9026" w:leader="dot"/>
            </w:tabs>
            <w:rPr/>
          </w:pPr>
          <w:hyperlink w:anchor="__RefHeading___Toc4023238_1280447820">
            <w:r>
              <w:rPr>
                <w:webHidden/>
                <w:rStyle w:val="IndexLink"/>
                <w:rtl w:val="true"/>
              </w:rPr>
              <w:t>باب صوم السنّة</w:t>
            </w:r>
            <w:r>
              <w:rPr>
                <w:rStyle w:val="IndexLink"/>
                <w:rtl w:val="true"/>
              </w:rPr>
              <w:tab/>
            </w:r>
            <w:r>
              <w:rPr>
                <w:rStyle w:val="IndexLink"/>
              </w:rPr>
              <w:t>495</w:t>
            </w:r>
          </w:hyperlink>
        </w:p>
        <w:p>
          <w:pPr>
            <w:pStyle w:val="Contents4"/>
            <w:tabs>
              <w:tab w:val="clear" w:pos="8176"/>
              <w:tab w:val="right" w:pos="9026" w:leader="dot"/>
            </w:tabs>
            <w:rPr/>
          </w:pPr>
          <w:hyperlink w:anchor="__RefHeading___Toc4023240_1280447820">
            <w:r>
              <w:rPr>
                <w:webHidden/>
                <w:rStyle w:val="IndexLink"/>
                <w:rtl w:val="true"/>
              </w:rPr>
              <w:t>باب صوم التطوّع</w:t>
            </w:r>
            <w:r>
              <w:rPr>
                <w:rStyle w:val="IndexLink"/>
                <w:rtl w:val="true"/>
              </w:rPr>
              <w:tab/>
            </w:r>
            <w:r>
              <w:rPr>
                <w:rStyle w:val="IndexLink"/>
              </w:rPr>
              <w:t>496</w:t>
            </w:r>
          </w:hyperlink>
        </w:p>
        <w:p>
          <w:pPr>
            <w:pStyle w:val="Contents4"/>
            <w:tabs>
              <w:tab w:val="clear" w:pos="8176"/>
              <w:tab w:val="right" w:pos="9026" w:leader="dot"/>
            </w:tabs>
            <w:rPr/>
          </w:pPr>
          <w:hyperlink w:anchor="__RefHeading___Toc4023242_1280447820">
            <w:r>
              <w:rPr>
                <w:webHidden/>
                <w:rStyle w:val="IndexLink"/>
                <w:rtl w:val="true"/>
              </w:rPr>
              <w:t>باب ثواب صوم رجب</w:t>
            </w:r>
            <w:r>
              <w:rPr>
                <w:rStyle w:val="IndexLink"/>
                <w:rtl w:val="true"/>
              </w:rPr>
              <w:tab/>
            </w:r>
            <w:r>
              <w:rPr>
                <w:rStyle w:val="IndexLink"/>
              </w:rPr>
              <w:t>496</w:t>
            </w:r>
          </w:hyperlink>
        </w:p>
        <w:p>
          <w:pPr>
            <w:pStyle w:val="Contents4"/>
            <w:tabs>
              <w:tab w:val="clear" w:pos="8176"/>
              <w:tab w:val="right" w:pos="9026" w:leader="dot"/>
            </w:tabs>
            <w:rPr/>
          </w:pPr>
          <w:hyperlink w:anchor="__RefHeading___Toc4023244_1280447820">
            <w:r>
              <w:rPr>
                <w:webHidden/>
                <w:rStyle w:val="IndexLink"/>
                <w:rtl w:val="true"/>
              </w:rPr>
              <w:t>باب فضل شهر رمضان</w:t>
            </w:r>
            <w:r>
              <w:rPr>
                <w:rStyle w:val="IndexLink"/>
                <w:rtl w:val="true"/>
              </w:rPr>
              <w:tab/>
            </w:r>
            <w:r>
              <w:rPr>
                <w:rStyle w:val="IndexLink"/>
              </w:rPr>
              <w:t>496</w:t>
            </w:r>
          </w:hyperlink>
        </w:p>
        <w:p>
          <w:pPr>
            <w:pStyle w:val="Contents4"/>
            <w:tabs>
              <w:tab w:val="clear" w:pos="8176"/>
              <w:tab w:val="right" w:pos="9026" w:leader="dot"/>
            </w:tabs>
            <w:rPr/>
          </w:pPr>
          <w:hyperlink w:anchor="__RefHeading___Toc4023246_1280447820">
            <w:r>
              <w:rPr>
                <w:webHidden/>
                <w:rStyle w:val="IndexLink"/>
                <w:rtl w:val="true"/>
              </w:rPr>
              <w:t>باب آداب الصائم</w:t>
            </w:r>
            <w:r>
              <w:rPr>
                <w:rStyle w:val="IndexLink"/>
                <w:rtl w:val="true"/>
              </w:rPr>
              <w:tab/>
            </w:r>
            <w:r>
              <w:rPr>
                <w:rStyle w:val="IndexLink"/>
              </w:rPr>
              <w:t>496</w:t>
            </w:r>
          </w:hyperlink>
        </w:p>
        <w:p>
          <w:pPr>
            <w:pStyle w:val="Contents4"/>
            <w:tabs>
              <w:tab w:val="clear" w:pos="8176"/>
              <w:tab w:val="right" w:pos="9026" w:leader="dot"/>
            </w:tabs>
            <w:rPr/>
          </w:pPr>
          <w:hyperlink w:anchor="__RefHeading___Toc4023248_1280447820">
            <w:r>
              <w:rPr>
                <w:webHidden/>
                <w:rStyle w:val="IndexLink"/>
                <w:rtl w:val="true"/>
              </w:rPr>
              <w:t>باب ما يجب على من أفطر</w:t>
            </w:r>
            <w:r>
              <w:rPr>
                <w:rStyle w:val="IndexLink"/>
                <w:rtl w:val="true"/>
              </w:rPr>
              <w:tab/>
            </w:r>
            <w:r>
              <w:rPr>
                <w:rStyle w:val="IndexLink"/>
              </w:rPr>
              <w:t>496</w:t>
            </w:r>
          </w:hyperlink>
        </w:p>
        <w:p>
          <w:pPr>
            <w:pStyle w:val="Contents4"/>
            <w:tabs>
              <w:tab w:val="clear" w:pos="8176"/>
              <w:tab w:val="right" w:pos="9026" w:leader="dot"/>
            </w:tabs>
            <w:rPr/>
          </w:pPr>
          <w:hyperlink w:anchor="__RefHeading___Toc4023250_1280447820">
            <w:r>
              <w:rPr>
                <w:webHidden/>
                <w:rStyle w:val="IndexLink"/>
                <w:rtl w:val="true"/>
              </w:rPr>
              <w:t>باب الصوم للرؤية</w:t>
            </w:r>
            <w:r>
              <w:rPr>
                <w:rStyle w:val="IndexLink"/>
                <w:rtl w:val="true"/>
              </w:rPr>
              <w:tab/>
            </w:r>
            <w:r>
              <w:rPr>
                <w:rStyle w:val="IndexLink"/>
              </w:rPr>
              <w:t>497</w:t>
            </w:r>
          </w:hyperlink>
        </w:p>
        <w:p>
          <w:pPr>
            <w:pStyle w:val="Contents4"/>
            <w:tabs>
              <w:tab w:val="clear" w:pos="8176"/>
              <w:tab w:val="right" w:pos="9026" w:leader="dot"/>
            </w:tabs>
            <w:rPr/>
          </w:pPr>
          <w:hyperlink w:anchor="__RefHeading___Toc4023252_1280447820">
            <w:r>
              <w:rPr>
                <w:webHidden/>
                <w:rStyle w:val="IndexLink"/>
                <w:rtl w:val="true"/>
              </w:rPr>
              <w:t>باب صوم يوم الشك</w:t>
            </w:r>
            <w:r>
              <w:rPr>
                <w:rStyle w:val="IndexLink"/>
                <w:rtl w:val="true"/>
              </w:rPr>
              <w:tab/>
            </w:r>
            <w:r>
              <w:rPr>
                <w:rStyle w:val="IndexLink"/>
              </w:rPr>
              <w:t>497</w:t>
            </w:r>
          </w:hyperlink>
        </w:p>
        <w:p>
          <w:pPr>
            <w:pStyle w:val="Contents4"/>
            <w:tabs>
              <w:tab w:val="clear" w:pos="8176"/>
              <w:tab w:val="right" w:pos="9026" w:leader="dot"/>
            </w:tabs>
            <w:rPr/>
          </w:pPr>
          <w:hyperlink w:anchor="__RefHeading___Toc4023254_1280447820">
            <w:r>
              <w:rPr>
                <w:webHidden/>
                <w:rStyle w:val="IndexLink"/>
                <w:rtl w:val="true"/>
              </w:rPr>
              <w:t>باب ما يجب على الناس</w:t>
            </w:r>
            <w:r>
              <w:rPr>
                <w:rStyle w:val="IndexLink"/>
                <w:rtl w:val="true"/>
              </w:rPr>
              <w:t xml:space="preserve">... </w:t>
            </w:r>
            <w:r>
              <w:rPr>
                <w:rStyle w:val="IndexLink"/>
                <w:rtl w:val="true"/>
              </w:rPr>
              <w:t>الخ</w:t>
            </w:r>
            <w:r>
              <w:rPr>
                <w:rStyle w:val="IndexLink"/>
                <w:rtl w:val="true"/>
              </w:rPr>
              <w:tab/>
            </w:r>
            <w:r>
              <w:rPr>
                <w:rStyle w:val="IndexLink"/>
              </w:rPr>
              <w:t>497</w:t>
            </w:r>
          </w:hyperlink>
        </w:p>
        <w:p>
          <w:pPr>
            <w:pStyle w:val="Contents4"/>
            <w:tabs>
              <w:tab w:val="clear" w:pos="8176"/>
              <w:tab w:val="right" w:pos="9026" w:leader="dot"/>
            </w:tabs>
            <w:rPr/>
          </w:pPr>
          <w:hyperlink w:anchor="__RefHeading___Toc4023256_1280447820">
            <w:r>
              <w:rPr>
                <w:webHidden/>
                <w:rStyle w:val="IndexLink"/>
                <w:rtl w:val="true"/>
              </w:rPr>
              <w:t>باب النوادر</w:t>
            </w:r>
            <w:r>
              <w:rPr>
                <w:rStyle w:val="IndexLink"/>
                <w:rtl w:val="true"/>
              </w:rPr>
              <w:tab/>
            </w:r>
            <w:r>
              <w:rPr>
                <w:rStyle w:val="IndexLink"/>
              </w:rPr>
              <w:t>498</w:t>
            </w:r>
          </w:hyperlink>
        </w:p>
        <w:p>
          <w:pPr>
            <w:pStyle w:val="Contents4"/>
            <w:tabs>
              <w:tab w:val="clear" w:pos="8176"/>
              <w:tab w:val="right" w:pos="9026" w:leader="dot"/>
            </w:tabs>
            <w:rPr/>
          </w:pPr>
          <w:hyperlink w:anchor="__RefHeading___Toc4023258_1280447820">
            <w:r>
              <w:rPr>
                <w:webHidden/>
                <w:rStyle w:val="IndexLink"/>
                <w:rtl w:val="true"/>
              </w:rPr>
              <w:t>باب علل الحج</w:t>
            </w:r>
            <w:r>
              <w:rPr>
                <w:rStyle w:val="IndexLink"/>
                <w:rtl w:val="true"/>
              </w:rPr>
              <w:tab/>
            </w:r>
            <w:r>
              <w:rPr>
                <w:rStyle w:val="IndexLink"/>
              </w:rPr>
              <w:t>499</w:t>
            </w:r>
          </w:hyperlink>
        </w:p>
        <w:p>
          <w:pPr>
            <w:pStyle w:val="Contents4"/>
            <w:tabs>
              <w:tab w:val="clear" w:pos="8176"/>
              <w:tab w:val="right" w:pos="9026" w:leader="dot"/>
            </w:tabs>
            <w:rPr/>
          </w:pPr>
          <w:hyperlink w:anchor="__RefHeading___Toc4023260_1280447820">
            <w:r>
              <w:rPr>
                <w:webHidden/>
                <w:rStyle w:val="IndexLink"/>
                <w:rtl w:val="true"/>
              </w:rPr>
              <w:t>باب فضائل الحجّ‌</w:t>
            </w:r>
            <w:r>
              <w:rPr>
                <w:rStyle w:val="IndexLink"/>
                <w:rtl w:val="true"/>
              </w:rPr>
              <w:tab/>
            </w:r>
            <w:r>
              <w:rPr>
                <w:rStyle w:val="IndexLink"/>
              </w:rPr>
              <w:t>499</w:t>
            </w:r>
          </w:hyperlink>
        </w:p>
        <w:p>
          <w:pPr>
            <w:pStyle w:val="Contents4"/>
            <w:tabs>
              <w:tab w:val="clear" w:pos="8176"/>
              <w:tab w:val="right" w:pos="9026" w:leader="dot"/>
            </w:tabs>
            <w:rPr/>
          </w:pPr>
          <w:hyperlink w:anchor="__RefHeading___Toc4023262_1280447820">
            <w:r>
              <w:rPr>
                <w:webHidden/>
                <w:rStyle w:val="IndexLink"/>
                <w:rtl w:val="true"/>
              </w:rPr>
              <w:t>باب ابتداء الكعبة</w:t>
            </w:r>
            <w:r>
              <w:rPr>
                <w:rStyle w:val="IndexLink"/>
                <w:rtl w:val="true"/>
              </w:rPr>
              <w:tab/>
            </w:r>
            <w:r>
              <w:rPr>
                <w:rStyle w:val="IndexLink"/>
              </w:rPr>
              <w:t>500</w:t>
            </w:r>
          </w:hyperlink>
        </w:p>
        <w:p>
          <w:pPr>
            <w:pStyle w:val="Contents4"/>
            <w:tabs>
              <w:tab w:val="clear" w:pos="8176"/>
              <w:tab w:val="right" w:pos="9026" w:leader="dot"/>
            </w:tabs>
            <w:rPr/>
          </w:pPr>
          <w:hyperlink w:anchor="__RefHeading___Toc4023264_1280447820">
            <w:r>
              <w:rPr>
                <w:webHidden/>
                <w:rStyle w:val="IndexLink"/>
                <w:rtl w:val="true"/>
              </w:rPr>
              <w:t>باب الرفقاء في السفر</w:t>
            </w:r>
            <w:r>
              <w:rPr>
                <w:rStyle w:val="IndexLink"/>
                <w:rtl w:val="true"/>
              </w:rPr>
              <w:tab/>
            </w:r>
            <w:r>
              <w:rPr>
                <w:rStyle w:val="IndexLink"/>
              </w:rPr>
              <w:t>500</w:t>
            </w:r>
          </w:hyperlink>
        </w:p>
        <w:p>
          <w:pPr>
            <w:pStyle w:val="Contents4"/>
            <w:tabs>
              <w:tab w:val="clear" w:pos="8176"/>
              <w:tab w:val="right" w:pos="9026" w:leader="dot"/>
            </w:tabs>
            <w:rPr/>
          </w:pPr>
          <w:hyperlink w:anchor="__RefHeading___Toc4023266_1280447820">
            <w:r>
              <w:rPr>
                <w:webHidden/>
                <w:rStyle w:val="IndexLink"/>
                <w:rtl w:val="true"/>
              </w:rPr>
              <w:t>باب الحداء و الشعر</w:t>
            </w:r>
            <w:r>
              <w:rPr>
                <w:rStyle w:val="IndexLink"/>
                <w:rtl w:val="true"/>
              </w:rPr>
              <w:tab/>
            </w:r>
            <w:r>
              <w:rPr>
                <w:rStyle w:val="IndexLink"/>
              </w:rPr>
              <w:t>500</w:t>
            </w:r>
          </w:hyperlink>
        </w:p>
        <w:p>
          <w:pPr>
            <w:pStyle w:val="Contents4"/>
            <w:tabs>
              <w:tab w:val="clear" w:pos="8176"/>
              <w:tab w:val="right" w:pos="9026" w:leader="dot"/>
            </w:tabs>
            <w:rPr/>
          </w:pPr>
          <w:hyperlink w:anchor="__RefHeading___Toc4023268_1280447820">
            <w:r>
              <w:rPr>
                <w:webHidden/>
                <w:rStyle w:val="IndexLink"/>
                <w:rtl w:val="true"/>
              </w:rPr>
              <w:t>باب ثواب من أعان مؤمناً</w:t>
            </w:r>
            <w:r>
              <w:rPr>
                <w:rStyle w:val="IndexLink"/>
                <w:rtl w:val="true"/>
              </w:rPr>
              <w:tab/>
            </w:r>
            <w:r>
              <w:rPr>
                <w:rStyle w:val="IndexLink"/>
              </w:rPr>
              <w:t>501</w:t>
            </w:r>
          </w:hyperlink>
        </w:p>
        <w:p>
          <w:pPr>
            <w:pStyle w:val="Contents4"/>
            <w:tabs>
              <w:tab w:val="clear" w:pos="8176"/>
              <w:tab w:val="right" w:pos="9026" w:leader="dot"/>
            </w:tabs>
            <w:rPr/>
          </w:pPr>
          <w:hyperlink w:anchor="__RefHeading___Toc4023270_1280447820">
            <w:r>
              <w:rPr>
                <w:webHidden/>
                <w:rStyle w:val="IndexLink"/>
                <w:rtl w:val="true"/>
              </w:rPr>
              <w:t xml:space="preserve">باب الموت </w:t>
            </w:r>
            <w:r>
              <w:rPr>
                <w:rStyle w:val="IndexLink"/>
                <w:rtl w:val="true"/>
              </w:rPr>
              <w:t>[</w:t>
            </w:r>
            <w:r>
              <w:rPr>
                <w:rStyle w:val="IndexLink"/>
                <w:rtl w:val="true"/>
              </w:rPr>
              <w:t>في</w:t>
            </w:r>
            <w:r>
              <w:rPr>
                <w:rStyle w:val="IndexLink"/>
                <w:rtl w:val="true"/>
              </w:rPr>
              <w:t xml:space="preserve">] </w:t>
            </w:r>
            <w:r>
              <w:rPr>
                <w:rStyle w:val="IndexLink"/>
                <w:rtl w:val="true"/>
              </w:rPr>
              <w:t>الغربة</w:t>
            </w:r>
            <w:r>
              <w:rPr>
                <w:rStyle w:val="IndexLink"/>
                <w:rtl w:val="true"/>
              </w:rPr>
              <w:tab/>
            </w:r>
            <w:r>
              <w:rPr>
                <w:rStyle w:val="IndexLink"/>
              </w:rPr>
              <w:t>501</w:t>
            </w:r>
          </w:hyperlink>
        </w:p>
        <w:p>
          <w:pPr>
            <w:pStyle w:val="Contents4"/>
            <w:tabs>
              <w:tab w:val="clear" w:pos="8176"/>
              <w:tab w:val="right" w:pos="9026" w:leader="dot"/>
            </w:tabs>
            <w:rPr/>
          </w:pPr>
          <w:hyperlink w:anchor="__RefHeading___Toc4023272_1280447820">
            <w:r>
              <w:rPr>
                <w:webHidden/>
                <w:rStyle w:val="IndexLink"/>
                <w:rtl w:val="true"/>
              </w:rPr>
              <w:t>باب وجوه الحاج</w:t>
            </w:r>
            <w:r>
              <w:rPr>
                <w:rStyle w:val="IndexLink"/>
                <w:rtl w:val="true"/>
              </w:rPr>
              <w:tab/>
            </w:r>
            <w:r>
              <w:rPr>
                <w:rStyle w:val="IndexLink"/>
              </w:rPr>
              <w:t>501</w:t>
            </w:r>
          </w:hyperlink>
        </w:p>
        <w:p>
          <w:pPr>
            <w:pStyle w:val="Contents4"/>
            <w:tabs>
              <w:tab w:val="clear" w:pos="8176"/>
              <w:tab w:val="right" w:pos="9026" w:leader="dot"/>
            </w:tabs>
            <w:rPr/>
          </w:pPr>
          <w:hyperlink w:anchor="__RefHeading___Toc4023274_1280447820">
            <w:r>
              <w:rPr>
                <w:webHidden/>
                <w:rStyle w:val="IndexLink"/>
                <w:rtl w:val="true"/>
              </w:rPr>
              <w:t>باب فرائض الحج</w:t>
            </w:r>
            <w:r>
              <w:rPr>
                <w:rStyle w:val="IndexLink"/>
                <w:rtl w:val="true"/>
              </w:rPr>
              <w:tab/>
            </w:r>
            <w:r>
              <w:rPr>
                <w:rStyle w:val="IndexLink"/>
              </w:rPr>
              <w:t>501</w:t>
            </w:r>
          </w:hyperlink>
        </w:p>
        <w:p>
          <w:pPr>
            <w:pStyle w:val="Contents4"/>
            <w:tabs>
              <w:tab w:val="clear" w:pos="8176"/>
              <w:tab w:val="right" w:pos="9026" w:leader="dot"/>
            </w:tabs>
            <w:rPr/>
          </w:pPr>
          <w:hyperlink w:anchor="__RefHeading___Toc4023276_1280447820">
            <w:r>
              <w:rPr>
                <w:webHidden/>
                <w:rStyle w:val="IndexLink"/>
                <w:rtl w:val="true"/>
              </w:rPr>
              <w:t>باب الإشعار</w:t>
            </w:r>
            <w:r>
              <w:rPr>
                <w:rStyle w:val="IndexLink"/>
                <w:rtl w:val="true"/>
              </w:rPr>
              <w:tab/>
            </w:r>
            <w:r>
              <w:rPr>
                <w:rStyle w:val="IndexLink"/>
              </w:rPr>
              <w:t>502</w:t>
            </w:r>
          </w:hyperlink>
        </w:p>
        <w:p>
          <w:pPr>
            <w:pStyle w:val="Contents4"/>
            <w:tabs>
              <w:tab w:val="clear" w:pos="8176"/>
              <w:tab w:val="right" w:pos="9026" w:leader="dot"/>
            </w:tabs>
            <w:rPr/>
          </w:pPr>
          <w:hyperlink w:anchor="__RefHeading___Toc4023278_1280447820">
            <w:r>
              <w:rPr>
                <w:webHidden/>
                <w:rStyle w:val="IndexLink"/>
                <w:rtl w:val="true"/>
              </w:rPr>
              <w:t>باب ما يجوز الإحرام فيه</w:t>
            </w:r>
            <w:r>
              <w:rPr>
                <w:rStyle w:val="IndexLink"/>
                <w:rtl w:val="true"/>
              </w:rPr>
              <w:tab/>
            </w:r>
            <w:r>
              <w:rPr>
                <w:rStyle w:val="IndexLink"/>
              </w:rPr>
              <w:t>502</w:t>
            </w:r>
          </w:hyperlink>
        </w:p>
        <w:p>
          <w:pPr>
            <w:pStyle w:val="Contents4"/>
            <w:tabs>
              <w:tab w:val="clear" w:pos="8176"/>
              <w:tab w:val="right" w:pos="9026" w:leader="dot"/>
            </w:tabs>
            <w:rPr/>
          </w:pPr>
          <w:hyperlink w:anchor="__RefHeading___Toc4023280_1280447820">
            <w:r>
              <w:rPr>
                <w:webHidden/>
                <w:rStyle w:val="IndexLink"/>
                <w:rtl w:val="true"/>
              </w:rPr>
              <w:t>باب ما يجوز للمحرم</w:t>
            </w:r>
            <w:r>
              <w:rPr>
                <w:rStyle w:val="IndexLink"/>
                <w:rtl w:val="true"/>
              </w:rPr>
              <w:t xml:space="preserve">... </w:t>
            </w:r>
            <w:r>
              <w:rPr>
                <w:rStyle w:val="IndexLink"/>
                <w:rtl w:val="true"/>
              </w:rPr>
              <w:t>الخ</w:t>
            </w:r>
            <w:r>
              <w:rPr>
                <w:rStyle w:val="IndexLink"/>
                <w:rtl w:val="true"/>
              </w:rPr>
              <w:tab/>
            </w:r>
            <w:r>
              <w:rPr>
                <w:rStyle w:val="IndexLink"/>
              </w:rPr>
              <w:t>503</w:t>
            </w:r>
          </w:hyperlink>
        </w:p>
        <w:p>
          <w:pPr>
            <w:pStyle w:val="Contents4"/>
            <w:tabs>
              <w:tab w:val="clear" w:pos="8176"/>
              <w:tab w:val="right" w:pos="9026" w:leader="dot"/>
            </w:tabs>
            <w:rPr/>
          </w:pPr>
          <w:hyperlink w:anchor="__RefHeading___Toc4023282_1280447820">
            <w:r>
              <w:rPr>
                <w:webHidden/>
                <w:rStyle w:val="IndexLink"/>
                <w:rtl w:val="true"/>
              </w:rPr>
              <w:t>باب المتمتع يخرج من مكّة</w:t>
            </w:r>
            <w:r>
              <w:rPr>
                <w:rStyle w:val="IndexLink"/>
                <w:rtl w:val="true"/>
              </w:rPr>
              <w:tab/>
            </w:r>
            <w:r>
              <w:rPr>
                <w:rStyle w:val="IndexLink"/>
              </w:rPr>
              <w:t>503</w:t>
            </w:r>
          </w:hyperlink>
        </w:p>
        <w:p>
          <w:pPr>
            <w:pStyle w:val="Contents4"/>
            <w:tabs>
              <w:tab w:val="clear" w:pos="8176"/>
              <w:tab w:val="right" w:pos="9026" w:leader="dot"/>
            </w:tabs>
            <w:rPr/>
          </w:pPr>
          <w:hyperlink w:anchor="__RefHeading___Toc4023284_1280447820">
            <w:r>
              <w:rPr>
                <w:webHidden/>
                <w:rStyle w:val="IndexLink"/>
                <w:rtl w:val="true"/>
              </w:rPr>
              <w:t>باب إحرام الحائض</w:t>
            </w:r>
            <w:r>
              <w:rPr>
                <w:rStyle w:val="IndexLink"/>
                <w:rtl w:val="true"/>
              </w:rPr>
              <w:tab/>
            </w:r>
            <w:r>
              <w:rPr>
                <w:rStyle w:val="IndexLink"/>
              </w:rPr>
              <w:t>503</w:t>
            </w:r>
          </w:hyperlink>
        </w:p>
        <w:p>
          <w:pPr>
            <w:pStyle w:val="Contents4"/>
            <w:tabs>
              <w:tab w:val="clear" w:pos="8176"/>
              <w:tab w:val="right" w:pos="9026" w:leader="dot"/>
            </w:tabs>
            <w:rPr/>
          </w:pPr>
          <w:hyperlink w:anchor="__RefHeading___Toc4023286_1280447820">
            <w:r>
              <w:rPr>
                <w:webHidden/>
                <w:rStyle w:val="IndexLink"/>
                <w:rtl w:val="true"/>
              </w:rPr>
              <w:t>باب انقضاء مشى الماشي</w:t>
            </w:r>
            <w:r>
              <w:rPr>
                <w:rStyle w:val="IndexLink"/>
                <w:rtl w:val="true"/>
              </w:rPr>
              <w:tab/>
            </w:r>
            <w:r>
              <w:rPr>
                <w:rStyle w:val="IndexLink"/>
              </w:rPr>
              <w:t>504</w:t>
            </w:r>
          </w:hyperlink>
        </w:p>
        <w:p>
          <w:pPr>
            <w:pStyle w:val="Contents4"/>
            <w:tabs>
              <w:tab w:val="clear" w:pos="8176"/>
              <w:tab w:val="right" w:pos="9026" w:leader="dot"/>
            </w:tabs>
            <w:rPr/>
          </w:pPr>
          <w:hyperlink w:anchor="__RefHeading___Toc4023288_1280447820">
            <w:r>
              <w:rPr>
                <w:webHidden/>
                <w:rStyle w:val="IndexLink"/>
                <w:rtl w:val="true"/>
              </w:rPr>
              <w:t>باب السهو في الطواف</w:t>
            </w:r>
            <w:r>
              <w:rPr>
                <w:rStyle w:val="IndexLink"/>
                <w:rtl w:val="true"/>
              </w:rPr>
              <w:tab/>
            </w:r>
            <w:r>
              <w:rPr>
                <w:rStyle w:val="IndexLink"/>
              </w:rPr>
              <w:t>504</w:t>
            </w:r>
          </w:hyperlink>
        </w:p>
        <w:p>
          <w:pPr>
            <w:pStyle w:val="Contents4"/>
            <w:tabs>
              <w:tab w:val="clear" w:pos="8176"/>
              <w:tab w:val="right" w:pos="9026" w:leader="dot"/>
            </w:tabs>
            <w:rPr/>
          </w:pPr>
          <w:hyperlink w:anchor="__RefHeading___Toc4023290_1280447820">
            <w:r>
              <w:rPr>
                <w:webHidden/>
                <w:rStyle w:val="IndexLink"/>
                <w:rtl w:val="true"/>
              </w:rPr>
              <w:t>باب القِران بين الأسابيع</w:t>
            </w:r>
            <w:r>
              <w:rPr>
                <w:rStyle w:val="IndexLink"/>
                <w:rtl w:val="true"/>
              </w:rPr>
              <w:tab/>
            </w:r>
            <w:r>
              <w:rPr>
                <w:rStyle w:val="IndexLink"/>
              </w:rPr>
              <w:t>504</w:t>
            </w:r>
          </w:hyperlink>
        </w:p>
        <w:p>
          <w:pPr>
            <w:pStyle w:val="Contents4"/>
            <w:tabs>
              <w:tab w:val="clear" w:pos="8176"/>
              <w:tab w:val="right" w:pos="9026" w:leader="dot"/>
            </w:tabs>
            <w:rPr/>
          </w:pPr>
          <w:hyperlink w:anchor="__RefHeading___Toc4023292_1280447820">
            <w:r>
              <w:rPr>
                <w:webHidden/>
                <w:rStyle w:val="IndexLink"/>
                <w:rtl w:val="true"/>
              </w:rPr>
              <w:t>باب نوادر الطواف</w:t>
            </w:r>
            <w:r>
              <w:rPr>
                <w:rStyle w:val="IndexLink"/>
                <w:rtl w:val="true"/>
              </w:rPr>
              <w:tab/>
            </w:r>
            <w:r>
              <w:rPr>
                <w:rStyle w:val="IndexLink"/>
              </w:rPr>
              <w:t>505</w:t>
            </w:r>
          </w:hyperlink>
        </w:p>
        <w:p>
          <w:pPr>
            <w:pStyle w:val="Contents4"/>
            <w:tabs>
              <w:tab w:val="clear" w:pos="8176"/>
              <w:tab w:val="right" w:pos="9026" w:leader="dot"/>
            </w:tabs>
            <w:rPr/>
          </w:pPr>
          <w:hyperlink w:anchor="__RefHeading___Toc4023294_1280447820">
            <w:r>
              <w:rPr>
                <w:webHidden/>
                <w:rStyle w:val="IndexLink"/>
                <w:rtl w:val="true"/>
              </w:rPr>
              <w:t>باب ما جاء في حجّ المجتاز</w:t>
            </w:r>
            <w:r>
              <w:rPr>
                <w:rStyle w:val="IndexLink"/>
                <w:rtl w:val="true"/>
              </w:rPr>
              <w:tab/>
            </w:r>
            <w:r>
              <w:rPr>
                <w:rStyle w:val="IndexLink"/>
              </w:rPr>
              <w:t>505</w:t>
            </w:r>
          </w:hyperlink>
        </w:p>
        <w:p>
          <w:pPr>
            <w:pStyle w:val="Contents4"/>
            <w:tabs>
              <w:tab w:val="clear" w:pos="8176"/>
              <w:tab w:val="right" w:pos="9026" w:leader="dot"/>
            </w:tabs>
            <w:rPr/>
          </w:pPr>
          <w:hyperlink w:anchor="__RefHeading___Toc4023296_1280447820">
            <w:r>
              <w:rPr>
                <w:webHidden/>
                <w:rStyle w:val="IndexLink"/>
                <w:rtl w:val="true"/>
              </w:rPr>
              <w:t>باب حدود منى</w:t>
            </w:r>
            <w:r>
              <w:rPr>
                <w:rStyle w:val="IndexLink"/>
                <w:rtl w:val="true"/>
              </w:rPr>
              <w:tab/>
            </w:r>
            <w:r>
              <w:rPr>
                <w:rStyle w:val="IndexLink"/>
              </w:rPr>
              <w:t>505</w:t>
            </w:r>
          </w:hyperlink>
        </w:p>
        <w:p>
          <w:pPr>
            <w:pStyle w:val="Contents4"/>
            <w:tabs>
              <w:tab w:val="clear" w:pos="8176"/>
              <w:tab w:val="right" w:pos="9026" w:leader="dot"/>
            </w:tabs>
            <w:rPr/>
          </w:pPr>
          <w:hyperlink w:anchor="__RefHeading___Toc4023298_1280447820">
            <w:r>
              <w:rPr>
                <w:webHidden/>
                <w:rStyle w:val="IndexLink"/>
                <w:rtl w:val="true"/>
              </w:rPr>
              <w:t>باب نوادر الحجّ‌</w:t>
            </w:r>
            <w:r>
              <w:rPr>
                <w:rStyle w:val="IndexLink"/>
                <w:rtl w:val="true"/>
              </w:rPr>
              <w:tab/>
            </w:r>
            <w:r>
              <w:rPr>
                <w:rStyle w:val="IndexLink"/>
              </w:rPr>
              <w:t>506</w:t>
            </w:r>
          </w:hyperlink>
        </w:p>
        <w:p>
          <w:pPr>
            <w:pStyle w:val="Contents4"/>
            <w:tabs>
              <w:tab w:val="clear" w:pos="8176"/>
              <w:tab w:val="right" w:pos="9026" w:leader="dot"/>
            </w:tabs>
            <w:rPr/>
          </w:pPr>
          <w:hyperlink w:anchor="__RefHeading___Toc4023300_1280447820">
            <w:r>
              <w:rPr>
                <w:webHidden/>
                <w:rStyle w:val="IndexLink"/>
                <w:rtl w:val="true"/>
              </w:rPr>
              <w:t>[</w:t>
            </w:r>
            <w:r>
              <w:rPr>
                <w:rStyle w:val="IndexLink"/>
                <w:rtl w:val="true"/>
              </w:rPr>
              <w:t>باب سياق مناسك الحجّ‌</w:t>
            </w:r>
            <w:r>
              <w:rPr>
                <w:rStyle w:val="IndexLink"/>
                <w:rtl w:val="true"/>
              </w:rPr>
              <w:t>]</w:t>
              <w:tab/>
            </w:r>
            <w:r>
              <w:rPr>
                <w:rStyle w:val="IndexLink"/>
              </w:rPr>
              <w:t>506</w:t>
            </w:r>
          </w:hyperlink>
        </w:p>
        <w:p>
          <w:pPr>
            <w:pStyle w:val="Contents4"/>
            <w:tabs>
              <w:tab w:val="clear" w:pos="8176"/>
              <w:tab w:val="right" w:pos="9026" w:leader="dot"/>
            </w:tabs>
            <w:rPr/>
          </w:pPr>
          <w:hyperlink w:anchor="__RefHeading___Toc4023302_1280447820">
            <w:r>
              <w:rPr>
                <w:webHidden/>
                <w:rStyle w:val="IndexLink"/>
                <w:rtl w:val="true"/>
              </w:rPr>
              <w:t>باب من جاء في من حجّ‌</w:t>
            </w:r>
            <w:r>
              <w:rPr>
                <w:rStyle w:val="IndexLink"/>
                <w:rtl w:val="true"/>
              </w:rPr>
              <w:tab/>
            </w:r>
            <w:r>
              <w:rPr>
                <w:rStyle w:val="IndexLink"/>
              </w:rPr>
              <w:t>506</w:t>
            </w:r>
          </w:hyperlink>
        </w:p>
        <w:p>
          <w:pPr>
            <w:pStyle w:val="Contents4"/>
            <w:tabs>
              <w:tab w:val="clear" w:pos="8176"/>
              <w:tab w:val="right" w:pos="9026" w:leader="dot"/>
            </w:tabs>
            <w:rPr/>
          </w:pPr>
          <w:hyperlink w:anchor="__RefHeading___Toc4023304_1280447820">
            <w:r>
              <w:rPr>
                <w:webHidden/>
                <w:rStyle w:val="IndexLink"/>
                <w:rtl w:val="true"/>
              </w:rPr>
              <w:t>باب ثواب زيارة النبي صلى الله عليه و آله</w:t>
            </w:r>
            <w:r>
              <w:rPr>
                <w:rStyle w:val="IndexLink"/>
                <w:rtl w:val="true"/>
              </w:rPr>
              <w:tab/>
            </w:r>
            <w:r>
              <w:rPr>
                <w:rStyle w:val="IndexLink"/>
              </w:rPr>
              <w:t>506</w:t>
            </w:r>
          </w:hyperlink>
        </w:p>
        <w:p>
          <w:pPr>
            <w:pStyle w:val="Contents4"/>
            <w:tabs>
              <w:tab w:val="clear" w:pos="8176"/>
              <w:tab w:val="right" w:pos="9026" w:leader="dot"/>
            </w:tabs>
            <w:rPr/>
          </w:pPr>
          <w:hyperlink w:anchor="__RefHeading___Toc4023306_1280447820">
            <w:r>
              <w:rPr>
                <w:webHidden/>
                <w:rStyle w:val="IndexLink"/>
                <w:rtl w:val="true"/>
              </w:rPr>
              <w:t>زيارة قبر أمير المؤمنين</w:t>
            </w:r>
            <w:r>
              <w:rPr>
                <w:rStyle w:val="IndexLink"/>
                <w:rtl w:val="true"/>
              </w:rPr>
              <w:tab/>
            </w:r>
            <w:r>
              <w:rPr>
                <w:rStyle w:val="IndexLink"/>
              </w:rPr>
              <w:t>507</w:t>
            </w:r>
          </w:hyperlink>
        </w:p>
        <w:p>
          <w:pPr>
            <w:pStyle w:val="Contents4"/>
            <w:tabs>
              <w:tab w:val="clear" w:pos="8176"/>
              <w:tab w:val="right" w:pos="9026" w:leader="dot"/>
            </w:tabs>
            <w:rPr/>
          </w:pPr>
          <w:hyperlink w:anchor="__RefHeading___Toc4023308_1280447820">
            <w:r>
              <w:rPr>
                <w:webHidden/>
                <w:rStyle w:val="IndexLink"/>
                <w:rtl w:val="true"/>
              </w:rPr>
              <w:t>في زيارة قبر أبي عبد الله عليه السلام</w:t>
            </w:r>
            <w:r>
              <w:rPr>
                <w:rStyle w:val="IndexLink"/>
                <w:rtl w:val="true"/>
              </w:rPr>
              <w:tab/>
            </w:r>
            <w:r>
              <w:rPr>
                <w:rStyle w:val="IndexLink"/>
              </w:rPr>
              <w:t>507</w:t>
            </w:r>
          </w:hyperlink>
        </w:p>
        <w:p>
          <w:pPr>
            <w:pStyle w:val="Contents4"/>
            <w:tabs>
              <w:tab w:val="clear" w:pos="8176"/>
              <w:tab w:val="right" w:pos="9026" w:leader="dot"/>
            </w:tabs>
            <w:rPr/>
          </w:pPr>
          <w:hyperlink w:anchor="__RefHeading___Toc4023310_1280447820">
            <w:r>
              <w:rPr>
                <w:webHidden/>
                <w:rStyle w:val="IndexLink"/>
                <w:rtl w:val="true"/>
              </w:rPr>
              <w:t>[</w:t>
            </w:r>
            <w:r>
              <w:rPr>
                <w:rStyle w:val="IndexLink"/>
                <w:rtl w:val="true"/>
              </w:rPr>
              <w:t>باب</w:t>
            </w:r>
            <w:r>
              <w:rPr>
                <w:rStyle w:val="IndexLink"/>
                <w:rtl w:val="true"/>
              </w:rPr>
              <w:t xml:space="preserve">] </w:t>
            </w:r>
            <w:r>
              <w:rPr>
                <w:rStyle w:val="IndexLink"/>
                <w:rtl w:val="true"/>
              </w:rPr>
              <w:t>زيارة الإمامين أبي الحسن على</w:t>
            </w:r>
            <w:r>
              <w:rPr>
                <w:rStyle w:val="IndexLink"/>
                <w:rtl w:val="true"/>
              </w:rPr>
              <w:t xml:space="preserve">... </w:t>
            </w:r>
            <w:r>
              <w:rPr>
                <w:rStyle w:val="IndexLink"/>
                <w:rtl w:val="true"/>
              </w:rPr>
              <w:t>الخ</w:t>
            </w:r>
            <w:r>
              <w:rPr>
                <w:rStyle w:val="IndexLink"/>
                <w:rtl w:val="true"/>
              </w:rPr>
              <w:tab/>
            </w:r>
            <w:r>
              <w:rPr>
                <w:rStyle w:val="IndexLink"/>
              </w:rPr>
              <w:t>507</w:t>
            </w:r>
          </w:hyperlink>
        </w:p>
        <w:p>
          <w:pPr>
            <w:pStyle w:val="Contents4"/>
            <w:tabs>
              <w:tab w:val="clear" w:pos="8176"/>
              <w:tab w:val="right" w:pos="9026" w:leader="dot"/>
            </w:tabs>
            <w:rPr/>
          </w:pPr>
          <w:hyperlink w:anchor="__RefHeading___Toc4023312_1280447820">
            <w:r>
              <w:rPr>
                <w:webHidden/>
                <w:rStyle w:val="IndexLink"/>
                <w:rtl w:val="true"/>
              </w:rPr>
              <w:t>باب القضاء</w:t>
            </w:r>
            <w:r>
              <w:rPr>
                <w:rStyle w:val="IndexLink"/>
                <w:rtl w:val="true"/>
              </w:rPr>
              <w:tab/>
            </w:r>
            <w:r>
              <w:rPr>
                <w:rStyle w:val="IndexLink"/>
              </w:rPr>
              <w:t>507</w:t>
            </w:r>
          </w:hyperlink>
        </w:p>
        <w:p>
          <w:pPr>
            <w:pStyle w:val="Contents4"/>
            <w:tabs>
              <w:tab w:val="clear" w:pos="8176"/>
              <w:tab w:val="right" w:pos="9026" w:leader="dot"/>
            </w:tabs>
            <w:rPr/>
          </w:pPr>
          <w:hyperlink w:anchor="__RefHeading___Toc4023314_1280447820">
            <w:r>
              <w:rPr>
                <w:webHidden/>
                <w:rStyle w:val="IndexLink"/>
                <w:rtl w:val="true"/>
              </w:rPr>
              <w:t>باب اتقاء الحكومة</w:t>
            </w:r>
            <w:r>
              <w:rPr>
                <w:rStyle w:val="IndexLink"/>
                <w:rtl w:val="true"/>
              </w:rPr>
              <w:tab/>
            </w:r>
            <w:r>
              <w:rPr>
                <w:rStyle w:val="IndexLink"/>
              </w:rPr>
              <w:t>508</w:t>
            </w:r>
          </w:hyperlink>
        </w:p>
        <w:p>
          <w:pPr>
            <w:pStyle w:val="Contents4"/>
            <w:tabs>
              <w:tab w:val="clear" w:pos="8176"/>
              <w:tab w:val="right" w:pos="9026" w:leader="dot"/>
            </w:tabs>
            <w:rPr/>
          </w:pPr>
          <w:hyperlink w:anchor="__RefHeading___Toc4023316_1280447820">
            <w:r>
              <w:rPr>
                <w:webHidden/>
                <w:rStyle w:val="IndexLink"/>
                <w:rtl w:val="true"/>
              </w:rPr>
              <w:t>باب الحيف في الحكم</w:t>
            </w:r>
            <w:r>
              <w:rPr>
                <w:rStyle w:val="IndexLink"/>
                <w:rtl w:val="true"/>
              </w:rPr>
              <w:tab/>
            </w:r>
            <w:r>
              <w:rPr>
                <w:rStyle w:val="IndexLink"/>
              </w:rPr>
              <w:t>508</w:t>
            </w:r>
          </w:hyperlink>
        </w:p>
        <w:p>
          <w:pPr>
            <w:pStyle w:val="Contents4"/>
            <w:tabs>
              <w:tab w:val="clear" w:pos="8176"/>
              <w:tab w:val="right" w:pos="9026" w:leader="dot"/>
            </w:tabs>
            <w:rPr/>
          </w:pPr>
          <w:hyperlink w:anchor="__RefHeading___Toc4023318_1280447820">
            <w:r>
              <w:rPr>
                <w:webHidden/>
                <w:rStyle w:val="IndexLink"/>
                <w:rtl w:val="true"/>
              </w:rPr>
              <w:t>[</w:t>
            </w:r>
            <w:r>
              <w:rPr>
                <w:rStyle w:val="IndexLink"/>
                <w:rtl w:val="true"/>
              </w:rPr>
              <w:t>باب الخطأ في الحكم</w:t>
            </w:r>
            <w:r>
              <w:rPr>
                <w:rStyle w:val="IndexLink"/>
                <w:rtl w:val="true"/>
              </w:rPr>
              <w:t>]</w:t>
              <w:tab/>
            </w:r>
            <w:r>
              <w:rPr>
                <w:rStyle w:val="IndexLink"/>
              </w:rPr>
              <w:t>508</w:t>
            </w:r>
          </w:hyperlink>
        </w:p>
        <w:p>
          <w:pPr>
            <w:pStyle w:val="Contents4"/>
            <w:tabs>
              <w:tab w:val="clear" w:pos="8176"/>
              <w:tab w:val="right" w:pos="9026" w:leader="dot"/>
            </w:tabs>
            <w:rPr/>
          </w:pPr>
          <w:hyperlink w:anchor="__RefHeading___Toc4023320_1280447820">
            <w:r>
              <w:rPr>
                <w:webHidden/>
                <w:rStyle w:val="IndexLink"/>
                <w:rtl w:val="true"/>
              </w:rPr>
              <w:t>[</w:t>
            </w:r>
            <w:r>
              <w:rPr>
                <w:rStyle w:val="IndexLink"/>
                <w:rtl w:val="true"/>
              </w:rPr>
              <w:t>باب الاتفاق على عدلين في الحكومة</w:t>
            </w:r>
            <w:r>
              <w:rPr>
                <w:rStyle w:val="IndexLink"/>
                <w:rtl w:val="true"/>
              </w:rPr>
              <w:t>]</w:t>
              <w:tab/>
            </w:r>
            <w:r>
              <w:rPr>
                <w:rStyle w:val="IndexLink"/>
              </w:rPr>
              <w:t>508</w:t>
            </w:r>
          </w:hyperlink>
        </w:p>
        <w:p>
          <w:pPr>
            <w:pStyle w:val="Contents4"/>
            <w:tabs>
              <w:tab w:val="clear" w:pos="8176"/>
              <w:tab w:val="right" w:pos="9026" w:leader="dot"/>
            </w:tabs>
            <w:rPr/>
          </w:pPr>
          <w:hyperlink w:anchor="__RefHeading___Toc4023322_1280447820">
            <w:r>
              <w:rPr>
                <w:webHidden/>
                <w:rStyle w:val="IndexLink"/>
                <w:rtl w:val="true"/>
              </w:rPr>
              <w:t>[</w:t>
            </w:r>
            <w:r>
              <w:rPr>
                <w:rStyle w:val="IndexLink"/>
                <w:rtl w:val="true"/>
              </w:rPr>
              <w:t>باب آداب القضاء</w:t>
            </w:r>
            <w:r>
              <w:rPr>
                <w:rStyle w:val="IndexLink"/>
                <w:rtl w:val="true"/>
              </w:rPr>
              <w:t>]</w:t>
              <w:tab/>
            </w:r>
            <w:r>
              <w:rPr>
                <w:rStyle w:val="IndexLink"/>
              </w:rPr>
              <w:t>509</w:t>
            </w:r>
          </w:hyperlink>
        </w:p>
        <w:p>
          <w:pPr>
            <w:pStyle w:val="Contents4"/>
            <w:tabs>
              <w:tab w:val="clear" w:pos="8176"/>
              <w:tab w:val="right" w:pos="9026" w:leader="dot"/>
            </w:tabs>
            <w:rPr/>
          </w:pPr>
          <w:hyperlink w:anchor="__RefHeading___Toc4023324_1280447820">
            <w:r>
              <w:rPr>
                <w:webHidden/>
                <w:rStyle w:val="IndexLink"/>
                <w:rtl w:val="true"/>
              </w:rPr>
              <w:t>باب الصلح</w:t>
            </w:r>
            <w:r>
              <w:rPr>
                <w:rStyle w:val="IndexLink"/>
                <w:rtl w:val="true"/>
              </w:rPr>
              <w:tab/>
            </w:r>
            <w:r>
              <w:rPr>
                <w:rStyle w:val="IndexLink"/>
              </w:rPr>
              <w:t>509</w:t>
            </w:r>
          </w:hyperlink>
        </w:p>
        <w:p>
          <w:pPr>
            <w:pStyle w:val="Contents4"/>
            <w:tabs>
              <w:tab w:val="clear" w:pos="8176"/>
              <w:tab w:val="right" w:pos="9026" w:leader="dot"/>
            </w:tabs>
            <w:rPr/>
          </w:pPr>
          <w:hyperlink w:anchor="__RefHeading___Toc4023326_1280447820">
            <w:r>
              <w:rPr>
                <w:webHidden/>
                <w:rStyle w:val="IndexLink"/>
                <w:rtl w:val="true"/>
              </w:rPr>
              <w:t>باب العدالة</w:t>
            </w:r>
            <w:r>
              <w:rPr>
                <w:rStyle w:val="IndexLink"/>
                <w:rtl w:val="true"/>
              </w:rPr>
              <w:tab/>
            </w:r>
            <w:r>
              <w:rPr>
                <w:rStyle w:val="IndexLink"/>
              </w:rPr>
              <w:t>510</w:t>
            </w:r>
          </w:hyperlink>
        </w:p>
        <w:p>
          <w:pPr>
            <w:pStyle w:val="Contents4"/>
            <w:tabs>
              <w:tab w:val="clear" w:pos="8176"/>
              <w:tab w:val="right" w:pos="9026" w:leader="dot"/>
            </w:tabs>
            <w:rPr/>
          </w:pPr>
          <w:hyperlink w:anchor="__RefHeading___Toc4023328_1280447820">
            <w:r>
              <w:rPr>
                <w:webHidden/>
                <w:rStyle w:val="IndexLink"/>
                <w:rtl w:val="true"/>
              </w:rPr>
              <w:t>باب من يجب ردّ شهادته</w:t>
            </w:r>
            <w:r>
              <w:rPr>
                <w:rStyle w:val="IndexLink"/>
                <w:rtl w:val="true"/>
              </w:rPr>
              <w:tab/>
            </w:r>
            <w:r>
              <w:rPr>
                <w:rStyle w:val="IndexLink"/>
              </w:rPr>
              <w:t>510</w:t>
            </w:r>
          </w:hyperlink>
        </w:p>
        <w:p>
          <w:pPr>
            <w:pStyle w:val="Contents4"/>
            <w:tabs>
              <w:tab w:val="clear" w:pos="8176"/>
              <w:tab w:val="right" w:pos="9026" w:leader="dot"/>
            </w:tabs>
            <w:rPr/>
          </w:pPr>
          <w:hyperlink w:anchor="__RefHeading___Toc4023330_1280447820">
            <w:r>
              <w:rPr>
                <w:webHidden/>
                <w:rStyle w:val="IndexLink"/>
                <w:rtl w:val="true"/>
              </w:rPr>
              <w:t>باب إقامة الشهادة</w:t>
            </w:r>
            <w:r>
              <w:rPr>
                <w:rStyle w:val="IndexLink"/>
                <w:rtl w:val="true"/>
              </w:rPr>
              <w:tab/>
            </w:r>
            <w:r>
              <w:rPr>
                <w:rStyle w:val="IndexLink"/>
              </w:rPr>
              <w:t>511</w:t>
            </w:r>
          </w:hyperlink>
        </w:p>
        <w:p>
          <w:pPr>
            <w:pStyle w:val="Contents4"/>
            <w:tabs>
              <w:tab w:val="clear" w:pos="8176"/>
              <w:tab w:val="right" w:pos="9026" w:leader="dot"/>
            </w:tabs>
            <w:rPr/>
          </w:pPr>
          <w:hyperlink w:anchor="__RefHeading___Toc4023332_1280447820">
            <w:r>
              <w:rPr>
                <w:webHidden/>
                <w:rStyle w:val="IndexLink"/>
                <w:rtl w:val="true"/>
              </w:rPr>
              <w:t>باب شهادة الزور</w:t>
            </w:r>
            <w:r>
              <w:rPr>
                <w:rStyle w:val="IndexLink"/>
                <w:rtl w:val="true"/>
              </w:rPr>
              <w:tab/>
            </w:r>
            <w:r>
              <w:rPr>
                <w:rStyle w:val="IndexLink"/>
              </w:rPr>
              <w:t>511</w:t>
            </w:r>
          </w:hyperlink>
        </w:p>
        <w:p>
          <w:pPr>
            <w:pStyle w:val="Contents4"/>
            <w:tabs>
              <w:tab w:val="clear" w:pos="8176"/>
              <w:tab w:val="right" w:pos="9026" w:leader="dot"/>
            </w:tabs>
            <w:rPr/>
          </w:pPr>
          <w:hyperlink w:anchor="__RefHeading___Toc4023334_1280447820">
            <w:r>
              <w:rPr>
                <w:webHidden/>
                <w:rStyle w:val="IndexLink"/>
                <w:rtl w:val="true"/>
              </w:rPr>
              <w:t>باب حكم المدّعيين</w:t>
            </w:r>
            <w:r>
              <w:rPr>
                <w:rStyle w:val="IndexLink"/>
                <w:rtl w:val="true"/>
              </w:rPr>
              <w:tab/>
            </w:r>
            <w:r>
              <w:rPr>
                <w:rStyle w:val="IndexLink"/>
              </w:rPr>
              <w:t>511</w:t>
            </w:r>
          </w:hyperlink>
        </w:p>
        <w:p>
          <w:pPr>
            <w:pStyle w:val="Contents4"/>
            <w:tabs>
              <w:tab w:val="clear" w:pos="8176"/>
              <w:tab w:val="right" w:pos="9026" w:leader="dot"/>
            </w:tabs>
            <w:rPr/>
          </w:pPr>
          <w:hyperlink w:anchor="__RefHeading___Toc4023336_1280447820">
            <w:r>
              <w:rPr>
                <w:webHidden/>
                <w:rStyle w:val="IndexLink"/>
                <w:rtl w:val="true"/>
              </w:rPr>
              <w:t>باب الشهادة على المرأة</w:t>
            </w:r>
            <w:r>
              <w:rPr>
                <w:rStyle w:val="IndexLink"/>
                <w:rtl w:val="true"/>
              </w:rPr>
              <w:tab/>
            </w:r>
            <w:r>
              <w:rPr>
                <w:rStyle w:val="IndexLink"/>
              </w:rPr>
              <w:t>511</w:t>
            </w:r>
          </w:hyperlink>
        </w:p>
        <w:p>
          <w:pPr>
            <w:pStyle w:val="Contents4"/>
            <w:tabs>
              <w:tab w:val="clear" w:pos="8176"/>
              <w:tab w:val="right" w:pos="9026" w:leader="dot"/>
            </w:tabs>
            <w:rPr/>
          </w:pPr>
          <w:hyperlink w:anchor="__RefHeading___Toc4023338_1280447820">
            <w:r>
              <w:rPr>
                <w:webHidden/>
                <w:rStyle w:val="IndexLink"/>
                <w:rtl w:val="true"/>
              </w:rPr>
              <w:t>[</w:t>
            </w:r>
            <w:r>
              <w:rPr>
                <w:rStyle w:val="IndexLink"/>
                <w:rtl w:val="true"/>
              </w:rPr>
              <w:t>باب الاحتياط في إقامة الشهادة</w:t>
            </w:r>
            <w:r>
              <w:rPr>
                <w:rStyle w:val="IndexLink"/>
                <w:rtl w:val="true"/>
              </w:rPr>
              <w:t>]</w:t>
              <w:tab/>
            </w:r>
            <w:r>
              <w:rPr>
                <w:rStyle w:val="IndexLink"/>
              </w:rPr>
              <w:t>512</w:t>
            </w:r>
          </w:hyperlink>
        </w:p>
        <w:p>
          <w:pPr>
            <w:pStyle w:val="Contents4"/>
            <w:tabs>
              <w:tab w:val="clear" w:pos="8176"/>
              <w:tab w:val="right" w:pos="9026" w:leader="dot"/>
            </w:tabs>
            <w:rPr/>
          </w:pPr>
          <w:hyperlink w:anchor="__RefHeading___Toc4023340_1280447820">
            <w:r>
              <w:rPr>
                <w:webHidden/>
                <w:rStyle w:val="IndexLink"/>
                <w:rtl w:val="true"/>
              </w:rPr>
              <w:t>باب النهي عن إحياء الحقّ بشهادات الزور</w:t>
            </w:r>
            <w:r>
              <w:rPr>
                <w:rStyle w:val="IndexLink"/>
                <w:rtl w:val="true"/>
              </w:rPr>
              <w:tab/>
            </w:r>
            <w:r>
              <w:rPr>
                <w:rStyle w:val="IndexLink"/>
              </w:rPr>
              <w:t>512</w:t>
            </w:r>
          </w:hyperlink>
        </w:p>
        <w:p>
          <w:pPr>
            <w:pStyle w:val="Contents4"/>
            <w:tabs>
              <w:tab w:val="clear" w:pos="8176"/>
              <w:tab w:val="right" w:pos="9026" w:leader="dot"/>
            </w:tabs>
            <w:rPr/>
          </w:pPr>
          <w:hyperlink w:anchor="__RefHeading___Toc4023342_1280447820">
            <w:r>
              <w:rPr>
                <w:webHidden/>
                <w:rStyle w:val="IndexLink"/>
                <w:rtl w:val="true"/>
              </w:rPr>
              <w:t>باب الوكالة</w:t>
            </w:r>
            <w:r>
              <w:rPr>
                <w:rStyle w:val="IndexLink"/>
                <w:rtl w:val="true"/>
              </w:rPr>
              <w:tab/>
            </w:r>
            <w:r>
              <w:rPr>
                <w:rStyle w:val="IndexLink"/>
              </w:rPr>
              <w:t>513</w:t>
            </w:r>
          </w:hyperlink>
        </w:p>
        <w:p>
          <w:pPr>
            <w:pStyle w:val="Contents4"/>
            <w:tabs>
              <w:tab w:val="clear" w:pos="8176"/>
              <w:tab w:val="right" w:pos="9026" w:leader="dot"/>
            </w:tabs>
            <w:rPr/>
          </w:pPr>
          <w:hyperlink w:anchor="__RefHeading___Toc4023344_1280447820">
            <w:r>
              <w:rPr>
                <w:webHidden/>
                <w:rStyle w:val="IndexLink"/>
                <w:rtl w:val="true"/>
              </w:rPr>
              <w:t>باب الحكم بالقرعة</w:t>
            </w:r>
            <w:r>
              <w:rPr>
                <w:rStyle w:val="IndexLink"/>
                <w:rtl w:val="true"/>
              </w:rPr>
              <w:tab/>
            </w:r>
            <w:r>
              <w:rPr>
                <w:rStyle w:val="IndexLink"/>
              </w:rPr>
              <w:t>513</w:t>
            </w:r>
          </w:hyperlink>
        </w:p>
        <w:p>
          <w:pPr>
            <w:pStyle w:val="Contents4"/>
            <w:tabs>
              <w:tab w:val="clear" w:pos="8176"/>
              <w:tab w:val="right" w:pos="9026" w:leader="dot"/>
            </w:tabs>
            <w:rPr/>
          </w:pPr>
          <w:hyperlink w:anchor="__RefHeading___Toc4023346_1280447820">
            <w:r>
              <w:rPr>
                <w:webHidden/>
                <w:rStyle w:val="IndexLink"/>
                <w:rtl w:val="true"/>
              </w:rPr>
              <w:t>باب الحكم في نفش الغنم</w:t>
            </w:r>
            <w:r>
              <w:rPr>
                <w:rStyle w:val="IndexLink"/>
                <w:rtl w:val="true"/>
              </w:rPr>
              <w:tab/>
            </w:r>
            <w:r>
              <w:rPr>
                <w:rStyle w:val="IndexLink"/>
              </w:rPr>
              <w:t>514</w:t>
            </w:r>
          </w:hyperlink>
        </w:p>
        <w:p>
          <w:pPr>
            <w:pStyle w:val="Contents4"/>
            <w:tabs>
              <w:tab w:val="clear" w:pos="8176"/>
              <w:tab w:val="right" w:pos="9026" w:leader="dot"/>
            </w:tabs>
            <w:rPr/>
          </w:pPr>
          <w:hyperlink w:anchor="__RefHeading___Toc4023348_1280447820">
            <w:r>
              <w:rPr>
                <w:webHidden/>
                <w:rStyle w:val="IndexLink"/>
                <w:rtl w:val="true"/>
              </w:rPr>
              <w:t>باب حكم الحريم</w:t>
            </w:r>
            <w:r>
              <w:rPr>
                <w:rStyle w:val="IndexLink"/>
                <w:rtl w:val="true"/>
              </w:rPr>
              <w:tab/>
            </w:r>
            <w:r>
              <w:rPr>
                <w:rStyle w:val="IndexLink"/>
              </w:rPr>
              <w:t>514</w:t>
            </w:r>
          </w:hyperlink>
        </w:p>
        <w:p>
          <w:pPr>
            <w:pStyle w:val="Contents4"/>
            <w:tabs>
              <w:tab w:val="clear" w:pos="8176"/>
              <w:tab w:val="right" w:pos="9026" w:leader="dot"/>
            </w:tabs>
            <w:rPr/>
          </w:pPr>
          <w:hyperlink w:anchor="__RefHeading___Toc4023350_1280447820">
            <w:r>
              <w:rPr>
                <w:webHidden/>
                <w:rStyle w:val="IndexLink"/>
                <w:rtl w:val="true"/>
              </w:rPr>
              <w:t>باب ما يقبل من الدعاوي</w:t>
            </w:r>
            <w:r>
              <w:rPr>
                <w:rStyle w:val="IndexLink"/>
                <w:rtl w:val="true"/>
              </w:rPr>
              <w:tab/>
            </w:r>
            <w:r>
              <w:rPr>
                <w:rStyle w:val="IndexLink"/>
              </w:rPr>
              <w:t>514</w:t>
            </w:r>
          </w:hyperlink>
        </w:p>
        <w:p>
          <w:pPr>
            <w:pStyle w:val="Contents4"/>
            <w:tabs>
              <w:tab w:val="clear" w:pos="8176"/>
              <w:tab w:val="right" w:pos="9026" w:leader="dot"/>
            </w:tabs>
            <w:rPr/>
          </w:pPr>
          <w:hyperlink w:anchor="__RefHeading___Toc4023352_1280447820">
            <w:r>
              <w:rPr>
                <w:webHidden/>
                <w:rStyle w:val="IndexLink"/>
                <w:rtl w:val="true"/>
              </w:rPr>
              <w:t>[</w:t>
            </w:r>
            <w:r>
              <w:rPr>
                <w:rStyle w:val="IndexLink"/>
                <w:rtl w:val="true"/>
              </w:rPr>
              <w:t>باب نادر</w:t>
            </w:r>
            <w:r>
              <w:rPr>
                <w:rStyle w:val="IndexLink"/>
                <w:rtl w:val="true"/>
              </w:rPr>
              <w:t>]</w:t>
              <w:tab/>
            </w:r>
            <w:r>
              <w:rPr>
                <w:rStyle w:val="IndexLink"/>
              </w:rPr>
              <w:t>515</w:t>
            </w:r>
          </w:hyperlink>
        </w:p>
        <w:p>
          <w:pPr>
            <w:pStyle w:val="Contents4"/>
            <w:tabs>
              <w:tab w:val="clear" w:pos="8176"/>
              <w:tab w:val="right" w:pos="9026" w:leader="dot"/>
            </w:tabs>
            <w:rPr/>
          </w:pPr>
          <w:hyperlink w:anchor="__RefHeading___Toc4023354_1280447820">
            <w:r>
              <w:rPr>
                <w:webHidden/>
                <w:rStyle w:val="IndexLink"/>
                <w:rtl w:val="true"/>
              </w:rPr>
              <w:t>[</w:t>
            </w:r>
            <w:r>
              <w:rPr>
                <w:rStyle w:val="IndexLink"/>
                <w:rtl w:val="true"/>
              </w:rPr>
              <w:t>باب العتق و أحكامه</w:t>
            </w:r>
            <w:r>
              <w:rPr>
                <w:rStyle w:val="IndexLink"/>
                <w:rtl w:val="true"/>
              </w:rPr>
              <w:t>]</w:t>
              <w:tab/>
            </w:r>
            <w:r>
              <w:rPr>
                <w:rStyle w:val="IndexLink"/>
              </w:rPr>
              <w:t>515</w:t>
            </w:r>
          </w:hyperlink>
        </w:p>
        <w:p>
          <w:pPr>
            <w:pStyle w:val="Contents4"/>
            <w:tabs>
              <w:tab w:val="clear" w:pos="8176"/>
              <w:tab w:val="right" w:pos="9026" w:leader="dot"/>
            </w:tabs>
            <w:rPr/>
          </w:pPr>
          <w:hyperlink w:anchor="__RefHeading___Toc4023356_1280447820">
            <w:r>
              <w:rPr>
                <w:webHidden/>
                <w:rStyle w:val="IndexLink"/>
                <w:rtl w:val="true"/>
              </w:rPr>
              <w:t>باب المكاتبة</w:t>
            </w:r>
            <w:r>
              <w:rPr>
                <w:rStyle w:val="IndexLink"/>
                <w:rtl w:val="true"/>
              </w:rPr>
              <w:tab/>
            </w:r>
            <w:r>
              <w:rPr>
                <w:rStyle w:val="IndexLink"/>
              </w:rPr>
              <w:t>515</w:t>
            </w:r>
          </w:hyperlink>
        </w:p>
        <w:p>
          <w:pPr>
            <w:pStyle w:val="Contents4"/>
            <w:tabs>
              <w:tab w:val="clear" w:pos="8176"/>
              <w:tab w:val="right" w:pos="9026" w:leader="dot"/>
            </w:tabs>
            <w:rPr/>
          </w:pPr>
          <w:hyperlink w:anchor="__RefHeading___Toc4023358_1280447820">
            <w:r>
              <w:rPr>
                <w:webHidden/>
                <w:rStyle w:val="IndexLink"/>
                <w:rtl w:val="true"/>
              </w:rPr>
              <w:t>باب ولاء المعتق</w:t>
            </w:r>
            <w:r>
              <w:rPr>
                <w:rStyle w:val="IndexLink"/>
                <w:rtl w:val="true"/>
              </w:rPr>
              <w:tab/>
            </w:r>
            <w:r>
              <w:rPr>
                <w:rStyle w:val="IndexLink"/>
              </w:rPr>
              <w:t>515</w:t>
            </w:r>
          </w:hyperlink>
        </w:p>
        <w:p>
          <w:pPr>
            <w:pStyle w:val="Contents4"/>
            <w:tabs>
              <w:tab w:val="clear" w:pos="8176"/>
              <w:tab w:val="right" w:pos="9026" w:leader="dot"/>
            </w:tabs>
            <w:rPr/>
          </w:pPr>
          <w:hyperlink w:anchor="__RefHeading___Toc4023360_1280447820">
            <w:r>
              <w:rPr>
                <w:webHidden/>
                <w:rStyle w:val="IndexLink"/>
                <w:rtl w:val="true"/>
              </w:rPr>
              <w:t>باب الحريّة</w:t>
            </w:r>
            <w:r>
              <w:rPr>
                <w:rStyle w:val="IndexLink"/>
                <w:rtl w:val="true"/>
              </w:rPr>
              <w:tab/>
            </w:r>
            <w:r>
              <w:rPr>
                <w:rStyle w:val="IndexLink"/>
              </w:rPr>
              <w:t>516</w:t>
            </w:r>
          </w:hyperlink>
        </w:p>
        <w:p>
          <w:pPr>
            <w:pStyle w:val="Contents4"/>
            <w:tabs>
              <w:tab w:val="clear" w:pos="8176"/>
              <w:tab w:val="right" w:pos="9026" w:leader="dot"/>
            </w:tabs>
            <w:rPr/>
          </w:pPr>
          <w:hyperlink w:anchor="__RefHeading___Toc4023362_1280447820">
            <w:r>
              <w:rPr>
                <w:webHidden/>
                <w:rStyle w:val="IndexLink"/>
                <w:rtl w:val="true"/>
              </w:rPr>
              <w:t>باب ما جاء في ولد الزنا</w:t>
            </w:r>
            <w:r>
              <w:rPr>
                <w:rStyle w:val="IndexLink"/>
                <w:rtl w:val="true"/>
              </w:rPr>
              <w:tab/>
            </w:r>
            <w:r>
              <w:rPr>
                <w:rStyle w:val="IndexLink"/>
              </w:rPr>
              <w:t>516</w:t>
            </w:r>
          </w:hyperlink>
        </w:p>
        <w:p>
          <w:pPr>
            <w:pStyle w:val="Contents4"/>
            <w:tabs>
              <w:tab w:val="clear" w:pos="8176"/>
              <w:tab w:val="right" w:pos="9026" w:leader="dot"/>
            </w:tabs>
            <w:rPr/>
          </w:pPr>
          <w:hyperlink w:anchor="__RefHeading___Toc4023364_1280447820">
            <w:r>
              <w:rPr>
                <w:webHidden/>
                <w:rStyle w:val="IndexLink"/>
                <w:rtl w:val="true"/>
              </w:rPr>
              <w:t>[</w:t>
            </w:r>
            <w:r>
              <w:rPr>
                <w:rStyle w:val="IndexLink"/>
                <w:rtl w:val="true"/>
              </w:rPr>
              <w:t>باب الإباق</w:t>
            </w:r>
            <w:r>
              <w:rPr>
                <w:rStyle w:val="IndexLink"/>
                <w:rtl w:val="true"/>
              </w:rPr>
              <w:t>]</w:t>
              <w:tab/>
            </w:r>
            <w:r>
              <w:rPr>
                <w:rStyle w:val="IndexLink"/>
              </w:rPr>
              <w:t>516</w:t>
            </w:r>
          </w:hyperlink>
        </w:p>
        <w:p>
          <w:pPr>
            <w:pStyle w:val="Contents4"/>
            <w:tabs>
              <w:tab w:val="clear" w:pos="8176"/>
              <w:tab w:val="right" w:pos="9026" w:leader="dot"/>
            </w:tabs>
            <w:rPr/>
          </w:pPr>
          <w:hyperlink w:anchor="__RefHeading___Toc4023366_1280447820">
            <w:r>
              <w:rPr>
                <w:webHidden/>
                <w:rStyle w:val="IndexLink"/>
                <w:rtl w:val="true"/>
              </w:rPr>
              <w:t>باب الارتداد</w:t>
            </w:r>
            <w:r>
              <w:rPr>
                <w:rStyle w:val="IndexLink"/>
                <w:rtl w:val="true"/>
              </w:rPr>
              <w:tab/>
            </w:r>
            <w:r>
              <w:rPr>
                <w:rStyle w:val="IndexLink"/>
              </w:rPr>
              <w:t>517</w:t>
            </w:r>
          </w:hyperlink>
        </w:p>
        <w:p>
          <w:pPr>
            <w:pStyle w:val="Contents4"/>
            <w:tabs>
              <w:tab w:val="clear" w:pos="8176"/>
              <w:tab w:val="right" w:pos="9026" w:leader="dot"/>
            </w:tabs>
            <w:rPr/>
          </w:pPr>
          <w:hyperlink w:anchor="__RefHeading___Toc4023368_1280447820">
            <w:r>
              <w:rPr>
                <w:webHidden/>
                <w:rStyle w:val="IndexLink"/>
                <w:rtl w:val="true"/>
              </w:rPr>
              <w:t>باب المعايش و المكاسب</w:t>
            </w:r>
            <w:r>
              <w:rPr>
                <w:rStyle w:val="IndexLink"/>
                <w:rtl w:val="true"/>
              </w:rPr>
              <w:tab/>
            </w:r>
            <w:r>
              <w:rPr>
                <w:rStyle w:val="IndexLink"/>
              </w:rPr>
              <w:t>517</w:t>
            </w:r>
          </w:hyperlink>
        </w:p>
        <w:p>
          <w:pPr>
            <w:pStyle w:val="Contents4"/>
            <w:tabs>
              <w:tab w:val="clear" w:pos="8176"/>
              <w:tab w:val="right" w:pos="9026" w:leader="dot"/>
            </w:tabs>
            <w:rPr/>
          </w:pPr>
          <w:hyperlink w:anchor="__RefHeading___Toc4023370_1280447820">
            <w:r>
              <w:rPr>
                <w:webHidden/>
                <w:rStyle w:val="IndexLink"/>
                <w:rtl w:val="true"/>
              </w:rPr>
              <w:t>[</w:t>
            </w:r>
            <w:r>
              <w:rPr>
                <w:rStyle w:val="IndexLink"/>
                <w:rtl w:val="true"/>
              </w:rPr>
              <w:t>باب الأب</w:t>
            </w:r>
            <w:r>
              <w:rPr>
                <w:rStyle w:val="IndexLink"/>
                <w:rtl w:val="true"/>
              </w:rPr>
              <w:t xml:space="preserve">... </w:t>
            </w:r>
            <w:r>
              <w:rPr>
                <w:rStyle w:val="IndexLink"/>
                <w:rtl w:val="true"/>
              </w:rPr>
              <w:t>الخ</w:t>
            </w:r>
            <w:r>
              <w:rPr>
                <w:rStyle w:val="IndexLink"/>
                <w:rtl w:val="true"/>
              </w:rPr>
              <w:t>]</w:t>
              <w:tab/>
            </w:r>
            <w:r>
              <w:rPr>
                <w:rStyle w:val="IndexLink"/>
              </w:rPr>
              <w:t>518</w:t>
            </w:r>
          </w:hyperlink>
        </w:p>
        <w:p>
          <w:pPr>
            <w:pStyle w:val="Contents4"/>
            <w:tabs>
              <w:tab w:val="clear" w:pos="8176"/>
              <w:tab w:val="right" w:pos="9026" w:leader="dot"/>
            </w:tabs>
            <w:rPr/>
          </w:pPr>
          <w:hyperlink w:anchor="__RefHeading___Toc4023372_1280447820">
            <w:r>
              <w:rPr>
                <w:webHidden/>
                <w:rStyle w:val="IndexLink"/>
                <w:rtl w:val="true"/>
              </w:rPr>
              <w:t>باب التجارة</w:t>
            </w:r>
            <w:r>
              <w:rPr>
                <w:rStyle w:val="IndexLink"/>
                <w:rtl w:val="true"/>
              </w:rPr>
              <w:tab/>
            </w:r>
            <w:r>
              <w:rPr>
                <w:rStyle w:val="IndexLink"/>
              </w:rPr>
              <w:t>519</w:t>
            </w:r>
          </w:hyperlink>
        </w:p>
        <w:p>
          <w:pPr>
            <w:pStyle w:val="Contents4"/>
            <w:tabs>
              <w:tab w:val="clear" w:pos="8176"/>
              <w:tab w:val="right" w:pos="9026" w:leader="dot"/>
            </w:tabs>
            <w:rPr/>
          </w:pPr>
          <w:hyperlink w:anchor="__RefHeading___Toc4023374_1280447820">
            <w:r>
              <w:rPr>
                <w:webHidden/>
                <w:rStyle w:val="IndexLink"/>
                <w:rtl w:val="true"/>
              </w:rPr>
              <w:t xml:space="preserve">باب الدعاء </w:t>
            </w:r>
            <w:r>
              <w:rPr>
                <w:rStyle w:val="IndexLink"/>
                <w:rtl w:val="true"/>
              </w:rPr>
              <w:t>[</w:t>
            </w:r>
            <w:r>
              <w:rPr>
                <w:rStyle w:val="IndexLink"/>
                <w:rtl w:val="true"/>
              </w:rPr>
              <w:t>عند شراء الحيوان</w:t>
            </w:r>
            <w:r>
              <w:rPr>
                <w:rStyle w:val="IndexLink"/>
                <w:rtl w:val="true"/>
              </w:rPr>
              <w:t>]</w:t>
              <w:tab/>
            </w:r>
            <w:r>
              <w:rPr>
                <w:rStyle w:val="IndexLink"/>
              </w:rPr>
              <w:t>519</w:t>
            </w:r>
          </w:hyperlink>
        </w:p>
        <w:p>
          <w:pPr>
            <w:pStyle w:val="Contents4"/>
            <w:tabs>
              <w:tab w:val="clear" w:pos="8176"/>
              <w:tab w:val="right" w:pos="9026" w:leader="dot"/>
            </w:tabs>
            <w:rPr/>
          </w:pPr>
          <w:hyperlink w:anchor="__RefHeading___Toc4023376_1280447820">
            <w:r>
              <w:rPr>
                <w:webHidden/>
                <w:rStyle w:val="IndexLink"/>
                <w:rtl w:val="true"/>
              </w:rPr>
              <w:t>باب الشرط و الخيار في البيع</w:t>
            </w:r>
            <w:r>
              <w:rPr>
                <w:rStyle w:val="IndexLink"/>
                <w:rtl w:val="true"/>
              </w:rPr>
              <w:tab/>
            </w:r>
            <w:r>
              <w:rPr>
                <w:rStyle w:val="IndexLink"/>
              </w:rPr>
              <w:t>519</w:t>
            </w:r>
          </w:hyperlink>
        </w:p>
        <w:p>
          <w:pPr>
            <w:pStyle w:val="Contents4"/>
            <w:tabs>
              <w:tab w:val="clear" w:pos="8176"/>
              <w:tab w:val="right" w:pos="9026" w:leader="dot"/>
            </w:tabs>
            <w:rPr/>
          </w:pPr>
          <w:hyperlink w:anchor="__RefHeading___Toc4023378_1280447820">
            <w:r>
              <w:rPr>
                <w:webHidden/>
                <w:rStyle w:val="IndexLink"/>
                <w:rtl w:val="true"/>
              </w:rPr>
              <w:t>باب حكم القبالة</w:t>
            </w:r>
            <w:r>
              <w:rPr>
                <w:rStyle w:val="IndexLink"/>
                <w:rtl w:val="true"/>
              </w:rPr>
              <w:tab/>
            </w:r>
            <w:r>
              <w:rPr>
                <w:rStyle w:val="IndexLink"/>
              </w:rPr>
              <w:t>519</w:t>
            </w:r>
          </w:hyperlink>
        </w:p>
        <w:p>
          <w:pPr>
            <w:pStyle w:val="Contents4"/>
            <w:tabs>
              <w:tab w:val="clear" w:pos="8176"/>
              <w:tab w:val="right" w:pos="9026" w:leader="dot"/>
            </w:tabs>
            <w:rPr/>
          </w:pPr>
          <w:hyperlink w:anchor="__RefHeading___Toc4023380_1280447820">
            <w:r>
              <w:rPr>
                <w:webHidden/>
                <w:rStyle w:val="IndexLink"/>
                <w:rtl w:val="true"/>
              </w:rPr>
              <w:t>باب البيوع</w:t>
            </w:r>
            <w:r>
              <w:rPr>
                <w:rStyle w:val="IndexLink"/>
                <w:rtl w:val="true"/>
              </w:rPr>
              <w:tab/>
            </w:r>
            <w:r>
              <w:rPr>
                <w:rStyle w:val="IndexLink"/>
              </w:rPr>
              <w:t>520</w:t>
            </w:r>
          </w:hyperlink>
        </w:p>
        <w:p>
          <w:pPr>
            <w:pStyle w:val="Contents4"/>
            <w:tabs>
              <w:tab w:val="clear" w:pos="8176"/>
              <w:tab w:val="right" w:pos="9026" w:leader="dot"/>
            </w:tabs>
            <w:rPr/>
          </w:pPr>
          <w:hyperlink w:anchor="__RefHeading___Toc4023382_1280447820">
            <w:r>
              <w:rPr>
                <w:webHidden/>
                <w:rStyle w:val="IndexLink"/>
                <w:rtl w:val="true"/>
              </w:rPr>
              <w:t>[</w:t>
            </w:r>
            <w:r>
              <w:rPr>
                <w:rStyle w:val="IndexLink"/>
                <w:rtl w:val="true"/>
              </w:rPr>
              <w:t>باب المضاربة</w:t>
            </w:r>
            <w:r>
              <w:rPr>
                <w:rStyle w:val="IndexLink"/>
                <w:rtl w:val="true"/>
              </w:rPr>
              <w:t>]</w:t>
              <w:tab/>
            </w:r>
            <w:r>
              <w:rPr>
                <w:rStyle w:val="IndexLink"/>
              </w:rPr>
              <w:t>521</w:t>
            </w:r>
          </w:hyperlink>
        </w:p>
        <w:p>
          <w:pPr>
            <w:pStyle w:val="Contents4"/>
            <w:tabs>
              <w:tab w:val="clear" w:pos="8176"/>
              <w:tab w:val="right" w:pos="9026" w:leader="dot"/>
            </w:tabs>
            <w:rPr/>
          </w:pPr>
          <w:hyperlink w:anchor="__RefHeading___Toc4023384_1280447820">
            <w:r>
              <w:rPr>
                <w:webHidden/>
                <w:rStyle w:val="IndexLink"/>
                <w:rtl w:val="true"/>
              </w:rPr>
              <w:t>باب الربا</w:t>
            </w:r>
            <w:r>
              <w:rPr>
                <w:rStyle w:val="IndexLink"/>
                <w:rtl w:val="true"/>
              </w:rPr>
              <w:tab/>
            </w:r>
            <w:r>
              <w:rPr>
                <w:rStyle w:val="IndexLink"/>
              </w:rPr>
              <w:t>522</w:t>
            </w:r>
          </w:hyperlink>
        </w:p>
        <w:p>
          <w:pPr>
            <w:pStyle w:val="Contents4"/>
            <w:tabs>
              <w:tab w:val="clear" w:pos="8176"/>
              <w:tab w:val="right" w:pos="9026" w:leader="dot"/>
            </w:tabs>
            <w:rPr/>
          </w:pPr>
          <w:hyperlink w:anchor="__RefHeading___Toc4023386_1280447820">
            <w:r>
              <w:rPr>
                <w:webHidden/>
                <w:rStyle w:val="IndexLink"/>
                <w:rtl w:val="true"/>
              </w:rPr>
              <w:t>باب اللقطة</w:t>
            </w:r>
            <w:r>
              <w:rPr>
                <w:rStyle w:val="IndexLink"/>
                <w:rtl w:val="true"/>
              </w:rPr>
              <w:tab/>
            </w:r>
            <w:r>
              <w:rPr>
                <w:rStyle w:val="IndexLink"/>
              </w:rPr>
              <w:t>522</w:t>
            </w:r>
          </w:hyperlink>
        </w:p>
        <w:p>
          <w:pPr>
            <w:pStyle w:val="Contents4"/>
            <w:tabs>
              <w:tab w:val="clear" w:pos="8176"/>
              <w:tab w:val="right" w:pos="9026" w:leader="dot"/>
            </w:tabs>
            <w:rPr/>
          </w:pPr>
          <w:hyperlink w:anchor="__RefHeading___Toc4023388_1280447820">
            <w:r>
              <w:rPr>
                <w:webHidden/>
                <w:rStyle w:val="IndexLink"/>
                <w:rtl w:val="true"/>
              </w:rPr>
              <w:t>باب الهدية</w:t>
            </w:r>
            <w:r>
              <w:rPr>
                <w:rStyle w:val="IndexLink"/>
                <w:rtl w:val="true"/>
              </w:rPr>
              <w:tab/>
            </w:r>
            <w:r>
              <w:rPr>
                <w:rStyle w:val="IndexLink"/>
              </w:rPr>
              <w:t>522</w:t>
            </w:r>
          </w:hyperlink>
        </w:p>
        <w:p>
          <w:pPr>
            <w:pStyle w:val="Contents4"/>
            <w:tabs>
              <w:tab w:val="clear" w:pos="8176"/>
              <w:tab w:val="right" w:pos="9026" w:leader="dot"/>
            </w:tabs>
            <w:rPr/>
          </w:pPr>
          <w:hyperlink w:anchor="__RefHeading___Toc4023390_1280447820">
            <w:r>
              <w:rPr>
                <w:webHidden/>
                <w:rStyle w:val="IndexLink"/>
                <w:rtl w:val="true"/>
              </w:rPr>
              <w:t>باب الصيد و الذبائح</w:t>
            </w:r>
            <w:r>
              <w:rPr>
                <w:rStyle w:val="IndexLink"/>
                <w:rtl w:val="true"/>
              </w:rPr>
              <w:tab/>
            </w:r>
            <w:r>
              <w:rPr>
                <w:rStyle w:val="IndexLink"/>
              </w:rPr>
              <w:t>522</w:t>
            </w:r>
          </w:hyperlink>
        </w:p>
        <w:p>
          <w:pPr>
            <w:pStyle w:val="Contents4"/>
            <w:tabs>
              <w:tab w:val="clear" w:pos="8176"/>
              <w:tab w:val="right" w:pos="9026" w:leader="dot"/>
            </w:tabs>
            <w:rPr/>
          </w:pPr>
          <w:hyperlink w:anchor="__RefHeading___Toc4023392_1280447820">
            <w:r>
              <w:rPr>
                <w:webHidden/>
                <w:rStyle w:val="IndexLink"/>
                <w:rtl w:val="true"/>
              </w:rPr>
              <w:t>باب حقّ الزوج على المرأة</w:t>
            </w:r>
            <w:r>
              <w:rPr>
                <w:rStyle w:val="IndexLink"/>
                <w:rtl w:val="true"/>
              </w:rPr>
              <w:tab/>
            </w:r>
            <w:r>
              <w:rPr>
                <w:rStyle w:val="IndexLink"/>
              </w:rPr>
              <w:t>522</w:t>
            </w:r>
          </w:hyperlink>
        </w:p>
        <w:p>
          <w:pPr>
            <w:pStyle w:val="Contents4"/>
            <w:tabs>
              <w:tab w:val="clear" w:pos="8176"/>
              <w:tab w:val="right" w:pos="9026" w:leader="dot"/>
            </w:tabs>
            <w:rPr/>
          </w:pPr>
          <w:hyperlink w:anchor="__RefHeading___Toc4023394_1280447820">
            <w:r>
              <w:rPr>
                <w:webHidden/>
                <w:rStyle w:val="IndexLink"/>
                <w:rtl w:val="true"/>
              </w:rPr>
              <w:t>باب أحكام المماليك</w:t>
            </w:r>
            <w:r>
              <w:rPr>
                <w:rStyle w:val="IndexLink"/>
                <w:rtl w:val="true"/>
              </w:rPr>
              <w:tab/>
            </w:r>
            <w:r>
              <w:rPr>
                <w:rStyle w:val="IndexLink"/>
              </w:rPr>
              <w:t>523</w:t>
            </w:r>
          </w:hyperlink>
        </w:p>
        <w:p>
          <w:pPr>
            <w:pStyle w:val="Contents4"/>
            <w:tabs>
              <w:tab w:val="clear" w:pos="8176"/>
              <w:tab w:val="right" w:pos="9026" w:leader="dot"/>
            </w:tabs>
            <w:rPr/>
          </w:pPr>
          <w:hyperlink w:anchor="__RefHeading___Toc4023396_1280447820">
            <w:r>
              <w:rPr>
                <w:webHidden/>
                <w:rStyle w:val="IndexLink"/>
                <w:rtl w:val="true"/>
              </w:rPr>
              <w:t xml:space="preserve">باب </w:t>
            </w:r>
            <w:r>
              <w:rPr>
                <w:rStyle w:val="IndexLink"/>
                <w:rtl w:val="true"/>
              </w:rPr>
              <w:t>[</w:t>
            </w:r>
            <w:r>
              <w:rPr>
                <w:rStyle w:val="IndexLink"/>
                <w:rtl w:val="true"/>
              </w:rPr>
              <w:t>طلاق</w:t>
            </w:r>
            <w:r>
              <w:rPr>
                <w:rStyle w:val="IndexLink"/>
                <w:rtl w:val="true"/>
              </w:rPr>
              <w:t xml:space="preserve">] </w:t>
            </w:r>
            <w:r>
              <w:rPr>
                <w:rStyle w:val="IndexLink"/>
                <w:rtl w:val="true"/>
              </w:rPr>
              <w:t>التي لم تبلغ المحيض</w:t>
            </w:r>
            <w:r>
              <w:rPr>
                <w:rStyle w:val="IndexLink"/>
                <w:rtl w:val="true"/>
              </w:rPr>
              <w:tab/>
            </w:r>
            <w:r>
              <w:rPr>
                <w:rStyle w:val="IndexLink"/>
              </w:rPr>
              <w:t>523</w:t>
            </w:r>
          </w:hyperlink>
        </w:p>
        <w:p>
          <w:pPr>
            <w:pStyle w:val="Contents4"/>
            <w:tabs>
              <w:tab w:val="clear" w:pos="8176"/>
              <w:tab w:val="right" w:pos="9026" w:leader="dot"/>
            </w:tabs>
            <w:rPr/>
          </w:pPr>
          <w:hyperlink w:anchor="__RefHeading___Toc4023398_1280447820">
            <w:r>
              <w:rPr>
                <w:webHidden/>
                <w:rStyle w:val="IndexLink"/>
                <w:rtl w:val="true"/>
              </w:rPr>
              <w:t>باب الظهار</w:t>
            </w:r>
            <w:r>
              <w:rPr>
                <w:rStyle w:val="IndexLink"/>
                <w:rtl w:val="true"/>
              </w:rPr>
              <w:tab/>
            </w:r>
            <w:r>
              <w:rPr>
                <w:rStyle w:val="IndexLink"/>
              </w:rPr>
              <w:t>523</w:t>
            </w:r>
          </w:hyperlink>
        </w:p>
        <w:p>
          <w:pPr>
            <w:pStyle w:val="Contents4"/>
            <w:tabs>
              <w:tab w:val="clear" w:pos="8176"/>
              <w:tab w:val="right" w:pos="9026" w:leader="dot"/>
            </w:tabs>
            <w:rPr/>
          </w:pPr>
          <w:hyperlink w:anchor="__RefHeading___Toc4023400_1280447820">
            <w:r>
              <w:rPr>
                <w:webHidden/>
                <w:rStyle w:val="IndexLink"/>
                <w:rtl w:val="true"/>
              </w:rPr>
              <w:t>[</w:t>
            </w:r>
            <w:r>
              <w:rPr>
                <w:rStyle w:val="IndexLink"/>
                <w:rtl w:val="true"/>
              </w:rPr>
              <w:t>باب</w:t>
            </w:r>
            <w:r>
              <w:rPr>
                <w:rStyle w:val="IndexLink"/>
                <w:rtl w:val="true"/>
              </w:rPr>
              <w:t xml:space="preserve">] </w:t>
            </w:r>
            <w:r>
              <w:rPr>
                <w:rStyle w:val="IndexLink"/>
                <w:rtl w:val="true"/>
              </w:rPr>
              <w:t>النوادر، بعد باب حكم العنّين</w:t>
            </w:r>
            <w:r>
              <w:rPr>
                <w:rStyle w:val="IndexLink"/>
                <w:rtl w:val="true"/>
              </w:rPr>
              <w:tab/>
            </w:r>
            <w:r>
              <w:rPr>
                <w:rStyle w:val="IndexLink"/>
              </w:rPr>
              <w:t>523</w:t>
            </w:r>
          </w:hyperlink>
        </w:p>
        <w:p>
          <w:pPr>
            <w:pStyle w:val="Contents4"/>
            <w:tabs>
              <w:tab w:val="clear" w:pos="8176"/>
              <w:tab w:val="right" w:pos="9026" w:leader="dot"/>
            </w:tabs>
            <w:rPr/>
          </w:pPr>
          <w:hyperlink w:anchor="__RefHeading___Toc4023402_1280447820">
            <w:r>
              <w:rPr>
                <w:webHidden/>
                <w:rStyle w:val="IndexLink"/>
                <w:rtl w:val="true"/>
              </w:rPr>
              <w:t>باب دية جوارح الإنسان</w:t>
            </w:r>
            <w:r>
              <w:rPr>
                <w:rStyle w:val="IndexLink"/>
                <w:rtl w:val="true"/>
              </w:rPr>
              <w:tab/>
            </w:r>
            <w:r>
              <w:rPr>
                <w:rStyle w:val="IndexLink"/>
              </w:rPr>
              <w:t>523</w:t>
            </w:r>
          </w:hyperlink>
        </w:p>
        <w:p>
          <w:pPr>
            <w:pStyle w:val="Contents4"/>
            <w:tabs>
              <w:tab w:val="clear" w:pos="8176"/>
              <w:tab w:val="right" w:pos="9026" w:leader="dot"/>
            </w:tabs>
            <w:rPr/>
          </w:pPr>
          <w:hyperlink w:anchor="__RefHeading___Toc4023404_1280447820">
            <w:r>
              <w:rPr>
                <w:webHidden/>
                <w:rStyle w:val="IndexLink"/>
                <w:rtl w:val="true"/>
              </w:rPr>
              <w:t>باب ميراث الولد</w:t>
            </w:r>
            <w:r>
              <w:rPr>
                <w:rStyle w:val="IndexLink"/>
                <w:rtl w:val="true"/>
              </w:rPr>
              <w:tab/>
            </w:r>
            <w:r>
              <w:rPr>
                <w:rStyle w:val="IndexLink"/>
              </w:rPr>
              <w:t>524</w:t>
            </w:r>
          </w:hyperlink>
        </w:p>
        <w:p>
          <w:pPr>
            <w:pStyle w:val="Contents4"/>
            <w:tabs>
              <w:tab w:val="clear" w:pos="8176"/>
              <w:tab w:val="right" w:pos="9026" w:leader="dot"/>
            </w:tabs>
            <w:rPr/>
          </w:pPr>
          <w:hyperlink w:anchor="__RefHeading___Toc4023406_1280447820">
            <w:r>
              <w:rPr>
                <w:webHidden/>
                <w:rStyle w:val="IndexLink"/>
                <w:rtl w:val="true"/>
              </w:rPr>
              <w:t>[</w:t>
            </w:r>
            <w:r>
              <w:rPr>
                <w:rStyle w:val="IndexLink"/>
                <w:rtl w:val="true"/>
              </w:rPr>
              <w:t>باب ميراث ولد الولد</w:t>
            </w:r>
            <w:r>
              <w:rPr>
                <w:rStyle w:val="IndexLink"/>
                <w:rtl w:val="true"/>
              </w:rPr>
              <w:t>]</w:t>
              <w:tab/>
            </w:r>
            <w:r>
              <w:rPr>
                <w:rStyle w:val="IndexLink"/>
              </w:rPr>
              <w:t>524</w:t>
            </w:r>
          </w:hyperlink>
        </w:p>
        <w:p>
          <w:pPr>
            <w:pStyle w:val="Contents4"/>
            <w:tabs>
              <w:tab w:val="clear" w:pos="8176"/>
              <w:tab w:val="right" w:pos="9026" w:leader="dot"/>
            </w:tabs>
            <w:rPr/>
          </w:pPr>
          <w:hyperlink w:anchor="__RefHeading___Toc4023408_1280447820">
            <w:r>
              <w:rPr>
                <w:webHidden/>
                <w:rStyle w:val="IndexLink"/>
                <w:rtl w:val="true"/>
              </w:rPr>
              <w:t>[</w:t>
            </w:r>
            <w:r>
              <w:rPr>
                <w:rStyle w:val="IndexLink"/>
                <w:rtl w:val="true"/>
              </w:rPr>
              <w:t>باب ميراث الأبوين مع ولد الولد</w:t>
            </w:r>
            <w:r>
              <w:rPr>
                <w:rStyle w:val="IndexLink"/>
                <w:rtl w:val="true"/>
              </w:rPr>
              <w:t>]</w:t>
              <w:tab/>
            </w:r>
            <w:r>
              <w:rPr>
                <w:rStyle w:val="IndexLink"/>
              </w:rPr>
              <w:t>524</w:t>
            </w:r>
          </w:hyperlink>
        </w:p>
        <w:p>
          <w:pPr>
            <w:pStyle w:val="Contents4"/>
            <w:tabs>
              <w:tab w:val="clear" w:pos="8176"/>
              <w:tab w:val="right" w:pos="9026" w:leader="dot"/>
            </w:tabs>
            <w:rPr/>
          </w:pPr>
          <w:hyperlink w:anchor="__RefHeading___Toc4023410_1280447820">
            <w:r>
              <w:rPr>
                <w:webHidden/>
                <w:rStyle w:val="IndexLink"/>
                <w:rtl w:val="true"/>
              </w:rPr>
              <w:t>باب ميراث الاُخوّة</w:t>
            </w:r>
            <w:r>
              <w:rPr>
                <w:rStyle w:val="IndexLink"/>
                <w:rtl w:val="true"/>
              </w:rPr>
              <w:tab/>
            </w:r>
            <w:r>
              <w:rPr>
                <w:rStyle w:val="IndexLink"/>
              </w:rPr>
              <w:t>524</w:t>
            </w:r>
          </w:hyperlink>
        </w:p>
        <w:p>
          <w:pPr>
            <w:pStyle w:val="Contents4"/>
            <w:tabs>
              <w:tab w:val="clear" w:pos="8176"/>
              <w:tab w:val="right" w:pos="9026" w:leader="dot"/>
            </w:tabs>
            <w:rPr/>
          </w:pPr>
          <w:hyperlink w:anchor="__RefHeading___Toc4023412_1280447820">
            <w:r>
              <w:rPr>
                <w:webHidden/>
                <w:rStyle w:val="IndexLink"/>
                <w:rtl w:val="true"/>
              </w:rPr>
              <w:t>باب ميراث الغرقى</w:t>
            </w:r>
            <w:r>
              <w:rPr>
                <w:rStyle w:val="IndexLink"/>
                <w:rtl w:val="true"/>
              </w:rPr>
              <w:tab/>
            </w:r>
            <w:r>
              <w:rPr>
                <w:rStyle w:val="IndexLink"/>
              </w:rPr>
              <w:t>525</w:t>
            </w:r>
          </w:hyperlink>
        </w:p>
        <w:p>
          <w:pPr>
            <w:pStyle w:val="Contents3"/>
            <w:tabs>
              <w:tab w:val="clear" w:pos="8459"/>
              <w:tab w:val="right" w:pos="9026" w:leader="dot"/>
            </w:tabs>
            <w:rPr/>
          </w:pPr>
          <w:hyperlink w:anchor="__RefHeading___Toc4023414_1280447820">
            <w:r>
              <w:rPr>
                <w:webHidden/>
                <w:rStyle w:val="IndexLink"/>
                <w:rtl w:val="true"/>
              </w:rPr>
              <w:t>فهرست منابع تحقيق</w:t>
            </w:r>
            <w:r>
              <w:rPr>
                <w:rStyle w:val="IndexLink"/>
                <w:rtl w:val="true"/>
              </w:rPr>
              <w:tab/>
            </w:r>
            <w:r>
              <w:rPr>
                <w:rStyle w:val="IndexLink"/>
              </w:rPr>
              <w:t>526</w:t>
            </w:r>
          </w:hyperlink>
        </w:p>
        <w:p>
          <w:pPr>
            <w:pStyle w:val="Contents2"/>
            <w:tabs>
              <w:tab w:val="clear" w:pos="8743"/>
              <w:tab w:val="right" w:pos="9026" w:leader="dot"/>
            </w:tabs>
            <w:rPr/>
          </w:pPr>
          <w:hyperlink w:anchor="__RefHeading___Toc4023416_1280447820">
            <w:r>
              <w:rPr>
                <w:webHidden/>
                <w:rStyle w:val="IndexLink"/>
                <w:rtl w:val="true"/>
              </w:rPr>
              <w:t xml:space="preserve">اجازات شيخ صالح بحرانى </w:t>
            </w:r>
            <w:r>
              <w:rPr>
                <w:rStyle w:val="IndexLink"/>
                <w:rtl w:val="true"/>
              </w:rPr>
              <w:t>(</w:t>
            </w:r>
            <w:r>
              <w:rPr>
                <w:rStyle w:val="IndexLink"/>
                <w:rtl w:val="true"/>
              </w:rPr>
              <w:t>بخش دوم</w:t>
            </w:r>
            <w:r>
              <w:rPr>
                <w:rStyle w:val="IndexLink"/>
                <w:rtl w:val="true"/>
              </w:rPr>
              <w:t>)</w:t>
              <w:tab/>
            </w:r>
            <w:r>
              <w:rPr>
                <w:rStyle w:val="IndexLink"/>
              </w:rPr>
              <w:t>534</w:t>
            </w:r>
          </w:hyperlink>
        </w:p>
        <w:p>
          <w:pPr>
            <w:pStyle w:val="Contents3"/>
            <w:tabs>
              <w:tab w:val="clear" w:pos="8459"/>
              <w:tab w:val="right" w:pos="9026" w:leader="dot"/>
            </w:tabs>
            <w:rPr/>
          </w:pPr>
          <w:hyperlink w:anchor="__RefHeading___Toc4023418_1280447820">
            <w:r>
              <w:rPr>
                <w:webHidden/>
                <w:rStyle w:val="IndexLink"/>
                <w:rtl w:val="true"/>
              </w:rPr>
              <w:t>اشاره</w:t>
            </w:r>
            <w:r>
              <w:rPr>
                <w:rStyle w:val="IndexLink"/>
                <w:rtl w:val="true"/>
              </w:rPr>
              <w:tab/>
            </w:r>
            <w:r>
              <w:rPr>
                <w:rStyle w:val="IndexLink"/>
              </w:rPr>
              <w:t>534</w:t>
            </w:r>
          </w:hyperlink>
        </w:p>
        <w:p>
          <w:pPr>
            <w:pStyle w:val="Contents3"/>
            <w:tabs>
              <w:tab w:val="clear" w:pos="8459"/>
              <w:tab w:val="right" w:pos="9026" w:leader="dot"/>
            </w:tabs>
            <w:rPr/>
          </w:pPr>
          <w:hyperlink w:anchor="__RefHeading___Toc4023420_1280447820">
            <w:r>
              <w:rPr>
                <w:webHidden/>
                <w:rStyle w:val="IndexLink"/>
                <w:rtl w:val="true"/>
              </w:rPr>
              <w:t>درآمد</w:t>
            </w:r>
            <w:r>
              <w:rPr>
                <w:rStyle w:val="IndexLink"/>
                <w:rtl w:val="true"/>
              </w:rPr>
              <w:tab/>
            </w:r>
            <w:r>
              <w:rPr>
                <w:rStyle w:val="IndexLink"/>
              </w:rPr>
              <w:t>534</w:t>
            </w:r>
          </w:hyperlink>
        </w:p>
        <w:p>
          <w:pPr>
            <w:pStyle w:val="Contents4"/>
            <w:tabs>
              <w:tab w:val="clear" w:pos="8176"/>
              <w:tab w:val="right" w:pos="9026" w:leader="dot"/>
            </w:tabs>
            <w:rPr/>
          </w:pPr>
          <w:hyperlink w:anchor="__RefHeading___Toc4023422_1280447820">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4023424_1280447820">
            <w:r>
              <w:rPr>
                <w:webHidden/>
                <w:rStyle w:val="IndexLink"/>
                <w:rtl w:val="true"/>
              </w:rPr>
              <w:t>احمد بن محمد جزائرى عميرى تمامى</w:t>
            </w:r>
            <w:r>
              <w:rPr>
                <w:rStyle w:val="IndexLink"/>
                <w:rtl w:val="true"/>
              </w:rPr>
              <w:tab/>
            </w:r>
            <w:r>
              <w:rPr>
                <w:rStyle w:val="IndexLink"/>
              </w:rPr>
              <w:t>540</w:t>
            </w:r>
          </w:hyperlink>
        </w:p>
        <w:p>
          <w:pPr>
            <w:pStyle w:val="Contents4"/>
            <w:tabs>
              <w:tab w:val="clear" w:pos="8176"/>
              <w:tab w:val="right" w:pos="9026" w:leader="dot"/>
            </w:tabs>
            <w:rPr/>
          </w:pPr>
          <w:hyperlink w:anchor="__RefHeading___Toc4023426_1280447820">
            <w:r>
              <w:rPr>
                <w:webHidden/>
                <w:rStyle w:val="IndexLink"/>
                <w:rtl w:val="true"/>
              </w:rPr>
              <w:t>سيد عبد الصمد بن عبد القادر حسينى عريضى بحرانى</w:t>
            </w:r>
            <w:r>
              <w:rPr>
                <w:rStyle w:val="IndexLink"/>
                <w:rtl w:val="true"/>
              </w:rPr>
              <w:tab/>
            </w:r>
            <w:r>
              <w:rPr>
                <w:rStyle w:val="IndexLink"/>
              </w:rPr>
              <w:t>541</w:t>
            </w:r>
          </w:hyperlink>
        </w:p>
        <w:p>
          <w:pPr>
            <w:pStyle w:val="Contents4"/>
            <w:tabs>
              <w:tab w:val="clear" w:pos="8176"/>
              <w:tab w:val="right" w:pos="9026" w:leader="dot"/>
            </w:tabs>
            <w:rPr/>
          </w:pPr>
          <w:hyperlink w:anchor="__RefHeading___Toc4023428_1280447820">
            <w:r>
              <w:rPr>
                <w:webHidden/>
                <w:rStyle w:val="IndexLink"/>
                <w:rtl w:val="true"/>
              </w:rPr>
              <w:t>ملا عبد اللّٰه</w:t>
            </w:r>
            <w:r>
              <w:rPr>
                <w:rStyle w:val="IndexLink"/>
                <w:rtl w:val="true"/>
              </w:rPr>
              <w:tab/>
            </w:r>
            <w:r>
              <w:rPr>
                <w:rStyle w:val="IndexLink"/>
              </w:rPr>
              <w:t>544</w:t>
            </w:r>
          </w:hyperlink>
        </w:p>
        <w:p>
          <w:pPr>
            <w:pStyle w:val="Contents4"/>
            <w:tabs>
              <w:tab w:val="clear" w:pos="8176"/>
              <w:tab w:val="right" w:pos="9026" w:leader="dot"/>
            </w:tabs>
            <w:rPr/>
          </w:pPr>
          <w:hyperlink w:anchor="__RefHeading___Toc4023430_1280447820">
            <w:r>
              <w:rPr>
                <w:webHidden/>
                <w:rStyle w:val="IndexLink"/>
                <w:rtl w:val="true"/>
              </w:rPr>
              <w:t>على بن محمد بن غياث بحرانى</w:t>
            </w:r>
            <w:r>
              <w:rPr>
                <w:rStyle w:val="IndexLink"/>
                <w:rtl w:val="true"/>
              </w:rPr>
              <w:tab/>
            </w:r>
            <w:r>
              <w:rPr>
                <w:rStyle w:val="IndexLink"/>
              </w:rPr>
              <w:t>545</w:t>
            </w:r>
          </w:hyperlink>
        </w:p>
        <w:p>
          <w:pPr>
            <w:pStyle w:val="Contents4"/>
            <w:tabs>
              <w:tab w:val="clear" w:pos="8176"/>
              <w:tab w:val="right" w:pos="9026" w:leader="dot"/>
            </w:tabs>
            <w:rPr/>
          </w:pPr>
          <w:hyperlink w:anchor="__RefHeading___Toc4023432_1280447820">
            <w:r>
              <w:rPr>
                <w:webHidden/>
                <w:rStyle w:val="IndexLink"/>
                <w:rtl w:val="true"/>
              </w:rPr>
              <w:t>محمدمقيم سبزوارى</w:t>
            </w:r>
            <w:r>
              <w:rPr>
                <w:rStyle w:val="IndexLink"/>
                <w:rtl w:val="true"/>
              </w:rPr>
              <w:tab/>
            </w:r>
            <w:r>
              <w:rPr>
                <w:rStyle w:val="IndexLink"/>
              </w:rPr>
              <w:t>546</w:t>
            </w:r>
          </w:hyperlink>
        </w:p>
        <w:p>
          <w:pPr>
            <w:pStyle w:val="Contents4"/>
            <w:tabs>
              <w:tab w:val="clear" w:pos="8176"/>
              <w:tab w:val="right" w:pos="9026" w:leader="dot"/>
            </w:tabs>
            <w:rPr/>
          </w:pPr>
          <w:hyperlink w:anchor="__RefHeading___Toc4023434_1280447820">
            <w:r>
              <w:rPr>
                <w:webHidden/>
                <w:rStyle w:val="IndexLink"/>
                <w:rtl w:val="true"/>
              </w:rPr>
              <w:t>ميرزا محمدمهدى</w:t>
            </w:r>
            <w:r>
              <w:rPr>
                <w:rStyle w:val="IndexLink"/>
                <w:rtl w:val="true"/>
              </w:rPr>
              <w:tab/>
            </w:r>
            <w:r>
              <w:rPr>
                <w:rStyle w:val="IndexLink"/>
              </w:rPr>
              <w:t>547</w:t>
            </w:r>
          </w:hyperlink>
        </w:p>
        <w:p>
          <w:pPr>
            <w:pStyle w:val="Contents4"/>
            <w:tabs>
              <w:tab w:val="clear" w:pos="8176"/>
              <w:tab w:val="right" w:pos="9026" w:leader="dot"/>
            </w:tabs>
            <w:rPr/>
          </w:pPr>
          <w:hyperlink w:anchor="__RefHeading___Toc4023436_1280447820">
            <w:r>
              <w:rPr>
                <w:webHidden/>
                <w:rStyle w:val="IndexLink"/>
                <w:rtl w:val="true"/>
              </w:rPr>
              <w:t>محمد نبى</w:t>
            </w:r>
            <w:r>
              <w:rPr>
                <w:rStyle w:val="IndexLink"/>
                <w:rtl w:val="true"/>
              </w:rPr>
              <w:tab/>
            </w:r>
            <w:r>
              <w:rPr>
                <w:rStyle w:val="IndexLink"/>
              </w:rPr>
              <w:t>547</w:t>
            </w:r>
          </w:hyperlink>
        </w:p>
        <w:p>
          <w:pPr>
            <w:pStyle w:val="Contents4"/>
            <w:tabs>
              <w:tab w:val="clear" w:pos="8176"/>
              <w:tab w:val="right" w:pos="9026" w:leader="dot"/>
            </w:tabs>
            <w:rPr/>
          </w:pPr>
          <w:hyperlink w:anchor="__RefHeading___Toc4023438_1280447820">
            <w:r>
              <w:rPr>
                <w:webHidden/>
                <w:rStyle w:val="IndexLink"/>
                <w:rtl w:val="true"/>
              </w:rPr>
              <w:t>نجيب الدين محمد</w:t>
            </w:r>
            <w:r>
              <w:rPr>
                <w:rStyle w:val="IndexLink"/>
                <w:rtl w:val="true"/>
              </w:rPr>
              <w:tab/>
            </w:r>
            <w:r>
              <w:rPr>
                <w:rStyle w:val="IndexLink"/>
              </w:rPr>
              <w:t>548</w:t>
            </w:r>
          </w:hyperlink>
        </w:p>
        <w:p>
          <w:pPr>
            <w:pStyle w:val="Contents4"/>
            <w:tabs>
              <w:tab w:val="clear" w:pos="8176"/>
              <w:tab w:val="right" w:pos="9026" w:leader="dot"/>
            </w:tabs>
            <w:rPr/>
          </w:pPr>
          <w:hyperlink w:anchor="__RefHeading___Toc4023440_1280447820">
            <w:r>
              <w:rPr>
                <w:webHidden/>
                <w:rStyle w:val="IndexLink"/>
                <w:rtl w:val="true"/>
              </w:rPr>
              <w:t>قسم دوم در بيان اجازاتى كه نام اجازه گيرندگان در كتب تراجم ثبت شده؛ ولى به اجازات آنها دست نيافته ايم</w:t>
            </w:r>
            <w:r>
              <w:rPr>
                <w:rStyle w:val="IndexLink"/>
                <w:rtl w:val="true"/>
              </w:rPr>
              <w:t>:</w:t>
              <w:tab/>
            </w:r>
            <w:r>
              <w:rPr>
                <w:rStyle w:val="IndexLink"/>
              </w:rPr>
              <w:t>549</w:t>
            </w:r>
          </w:hyperlink>
        </w:p>
        <w:p>
          <w:pPr>
            <w:pStyle w:val="Contents5"/>
            <w:tabs>
              <w:tab w:val="clear" w:pos="7892"/>
              <w:tab w:val="right" w:pos="9026" w:leader="dot"/>
            </w:tabs>
            <w:rPr/>
          </w:pPr>
          <w:hyperlink w:anchor="__RefHeading___Toc4023442_1280447820">
            <w:r>
              <w:rPr>
                <w:webHidden/>
                <w:rStyle w:val="IndexLink"/>
                <w:rtl w:val="true"/>
              </w:rPr>
              <w:t>اشاره</w:t>
            </w:r>
            <w:r>
              <w:rPr>
                <w:rStyle w:val="IndexLink"/>
                <w:rtl w:val="true"/>
              </w:rPr>
              <w:tab/>
            </w:r>
            <w:r>
              <w:rPr>
                <w:rStyle w:val="IndexLink"/>
              </w:rPr>
              <w:t>549</w:t>
            </w:r>
          </w:hyperlink>
        </w:p>
        <w:p>
          <w:pPr>
            <w:pStyle w:val="Contents5"/>
            <w:tabs>
              <w:tab w:val="clear" w:pos="7892"/>
              <w:tab w:val="right" w:pos="9026" w:leader="dot"/>
            </w:tabs>
            <w:rPr/>
          </w:pPr>
          <w:hyperlink w:anchor="__RefHeading___Toc4023444_1280447820">
            <w:r>
              <w:rPr>
                <w:webHidden/>
                <w:rStyle w:val="IndexLink"/>
                <w:rtl w:val="true"/>
              </w:rPr>
              <w:t>ابراهيم بن محمد حسينى</w:t>
            </w:r>
            <w:r>
              <w:rPr>
                <w:rStyle w:val="IndexLink"/>
                <w:rtl w:val="true"/>
              </w:rPr>
              <w:tab/>
            </w:r>
            <w:r>
              <w:rPr>
                <w:rStyle w:val="IndexLink"/>
              </w:rPr>
              <w:t>549</w:t>
            </w:r>
          </w:hyperlink>
        </w:p>
        <w:p>
          <w:pPr>
            <w:pStyle w:val="Contents5"/>
            <w:tabs>
              <w:tab w:val="clear" w:pos="7892"/>
              <w:tab w:val="right" w:pos="9026" w:leader="dot"/>
            </w:tabs>
            <w:rPr/>
          </w:pPr>
          <w:hyperlink w:anchor="__RefHeading___Toc4023446_1280447820">
            <w:r>
              <w:rPr>
                <w:webHidden/>
                <w:rStyle w:val="IndexLink"/>
                <w:rtl w:val="true"/>
              </w:rPr>
              <w:t>حسن شاه بن ملك اسماعيل اصطهباناتى</w:t>
            </w:r>
            <w:r>
              <w:rPr>
                <w:rStyle w:val="IndexLink"/>
                <w:rtl w:val="true"/>
              </w:rPr>
              <w:tab/>
            </w:r>
            <w:r>
              <w:rPr>
                <w:rStyle w:val="IndexLink"/>
              </w:rPr>
              <w:t>549</w:t>
            </w:r>
          </w:hyperlink>
        </w:p>
        <w:p>
          <w:pPr>
            <w:pStyle w:val="Contents5"/>
            <w:tabs>
              <w:tab w:val="clear" w:pos="7892"/>
              <w:tab w:val="right" w:pos="9026" w:leader="dot"/>
            </w:tabs>
            <w:rPr/>
          </w:pPr>
          <w:hyperlink w:anchor="__RefHeading___Toc4023448_1280447820">
            <w:r>
              <w:rPr>
                <w:webHidden/>
                <w:rStyle w:val="IndexLink"/>
                <w:rtl w:val="true"/>
              </w:rPr>
              <w:t>سيد ميرزا سلطان محمود خان</w:t>
            </w:r>
            <w:r>
              <w:rPr>
                <w:rStyle w:val="IndexLink"/>
                <w:rtl w:val="true"/>
              </w:rPr>
              <w:tab/>
            </w:r>
            <w:r>
              <w:rPr>
                <w:rStyle w:val="IndexLink"/>
              </w:rPr>
              <w:t>550</w:t>
            </w:r>
          </w:hyperlink>
        </w:p>
        <w:p>
          <w:pPr>
            <w:pStyle w:val="Contents5"/>
            <w:tabs>
              <w:tab w:val="clear" w:pos="7892"/>
              <w:tab w:val="right" w:pos="9026" w:leader="dot"/>
            </w:tabs>
            <w:rPr/>
          </w:pPr>
          <w:hyperlink w:anchor="__RefHeading___Toc4023450_1280447820">
            <w:r>
              <w:rPr>
                <w:webHidden/>
                <w:rStyle w:val="IndexLink"/>
                <w:rtl w:val="true"/>
              </w:rPr>
              <w:t>شيخ سليمان بن عبد اللّٰه ماحوزى بحرانى</w:t>
            </w:r>
            <w:r>
              <w:rPr>
                <w:rStyle w:val="IndexLink"/>
                <w:rtl w:val="true"/>
              </w:rPr>
              <w:tab/>
            </w:r>
            <w:r>
              <w:rPr>
                <w:rStyle w:val="IndexLink"/>
              </w:rPr>
              <w:t>550</w:t>
            </w:r>
          </w:hyperlink>
        </w:p>
        <w:p>
          <w:pPr>
            <w:pStyle w:val="Contents5"/>
            <w:tabs>
              <w:tab w:val="clear" w:pos="7892"/>
              <w:tab w:val="right" w:pos="9026" w:leader="dot"/>
            </w:tabs>
            <w:rPr/>
          </w:pPr>
          <w:hyperlink w:anchor="__RefHeading___Toc4023452_1280447820">
            <w:r>
              <w:rPr>
                <w:webHidden/>
                <w:rStyle w:val="IndexLink"/>
                <w:rtl w:val="true"/>
              </w:rPr>
              <w:t>شيخ سليمان بن على آل أبى ظبيه بحرانى</w:t>
            </w:r>
            <w:r>
              <w:rPr>
                <w:rStyle w:val="IndexLink"/>
                <w:rtl w:val="true"/>
              </w:rPr>
              <w:tab/>
            </w:r>
            <w:r>
              <w:rPr>
                <w:rStyle w:val="IndexLink"/>
              </w:rPr>
              <w:t>551</w:t>
            </w:r>
          </w:hyperlink>
        </w:p>
        <w:p>
          <w:pPr>
            <w:pStyle w:val="Contents5"/>
            <w:tabs>
              <w:tab w:val="clear" w:pos="7892"/>
              <w:tab w:val="right" w:pos="9026" w:leader="dot"/>
            </w:tabs>
            <w:rPr/>
          </w:pPr>
          <w:hyperlink w:anchor="__RefHeading___Toc4023454_1280447820">
            <w:r>
              <w:rPr>
                <w:webHidden/>
                <w:rStyle w:val="IndexLink"/>
                <w:rtl w:val="true"/>
              </w:rPr>
              <w:t>عبد الرزاق بن مير جيلانى شيرازى</w:t>
            </w:r>
            <w:r>
              <w:rPr>
                <w:rStyle w:val="IndexLink"/>
                <w:rtl w:val="true"/>
              </w:rPr>
              <w:tab/>
            </w:r>
            <w:r>
              <w:rPr>
                <w:rStyle w:val="IndexLink"/>
              </w:rPr>
              <w:t>551</w:t>
            </w:r>
          </w:hyperlink>
        </w:p>
        <w:p>
          <w:pPr>
            <w:pStyle w:val="Contents5"/>
            <w:tabs>
              <w:tab w:val="clear" w:pos="7892"/>
              <w:tab w:val="right" w:pos="9026" w:leader="dot"/>
            </w:tabs>
            <w:rPr/>
          </w:pPr>
          <w:hyperlink w:anchor="__RefHeading___Toc4023456_1280447820">
            <w:r>
              <w:rPr>
                <w:webHidden/>
                <w:rStyle w:val="IndexLink"/>
                <w:rtl w:val="true"/>
              </w:rPr>
              <w:t>عبد الرضا بن حسينعلى سياخى</w:t>
            </w:r>
            <w:r>
              <w:rPr>
                <w:rStyle w:val="IndexLink"/>
                <w:rtl w:val="true"/>
              </w:rPr>
              <w:tab/>
            </w:r>
            <w:r>
              <w:rPr>
                <w:rStyle w:val="IndexLink"/>
              </w:rPr>
              <w:t>551</w:t>
            </w:r>
          </w:hyperlink>
        </w:p>
        <w:p>
          <w:pPr>
            <w:pStyle w:val="Contents5"/>
            <w:tabs>
              <w:tab w:val="clear" w:pos="7892"/>
              <w:tab w:val="right" w:pos="9026" w:leader="dot"/>
            </w:tabs>
            <w:rPr/>
          </w:pPr>
          <w:hyperlink w:anchor="__RefHeading___Toc4023458_1280447820">
            <w:r>
              <w:rPr>
                <w:webHidden/>
                <w:rStyle w:val="IndexLink"/>
                <w:rtl w:val="true"/>
              </w:rPr>
              <w:t>شيخ عزيز بن نصار بن مذخور جزايرى</w:t>
            </w:r>
            <w:r>
              <w:rPr>
                <w:rStyle w:val="IndexLink"/>
                <w:rtl w:val="true"/>
              </w:rPr>
              <w:tab/>
            </w:r>
            <w:r>
              <w:rPr>
                <w:rStyle w:val="IndexLink"/>
              </w:rPr>
              <w:t>552</w:t>
            </w:r>
          </w:hyperlink>
        </w:p>
        <w:p>
          <w:pPr>
            <w:pStyle w:val="Contents5"/>
            <w:tabs>
              <w:tab w:val="clear" w:pos="7892"/>
              <w:tab w:val="right" w:pos="9026" w:leader="dot"/>
            </w:tabs>
            <w:rPr/>
          </w:pPr>
          <w:hyperlink w:anchor="__RefHeading___Toc4023460_1280447820">
            <w:r>
              <w:rPr>
                <w:webHidden/>
                <w:rStyle w:val="IndexLink"/>
                <w:rtl w:val="true"/>
              </w:rPr>
              <w:t>محمد بن محمدتقى حسينى موسوى نجفى شيرازى، مدعو به رضى الدين</w:t>
            </w:r>
            <w:r>
              <w:rPr>
                <w:rStyle w:val="IndexLink"/>
                <w:rtl w:val="true"/>
              </w:rPr>
              <w:tab/>
            </w:r>
            <w:r>
              <w:rPr>
                <w:rStyle w:val="IndexLink"/>
              </w:rPr>
              <w:t>552</w:t>
            </w:r>
          </w:hyperlink>
        </w:p>
        <w:p>
          <w:pPr>
            <w:pStyle w:val="Contents5"/>
            <w:tabs>
              <w:tab w:val="clear" w:pos="7892"/>
              <w:tab w:val="right" w:pos="9026" w:leader="dot"/>
            </w:tabs>
            <w:rPr/>
          </w:pPr>
          <w:hyperlink w:anchor="__RefHeading___Toc4023462_1280447820">
            <w:r>
              <w:rPr>
                <w:webHidden/>
                <w:rStyle w:val="IndexLink"/>
                <w:rtl w:val="true"/>
              </w:rPr>
              <w:t>محمدمؤمن جزايرى</w:t>
            </w:r>
            <w:r>
              <w:rPr>
                <w:rStyle w:val="IndexLink"/>
                <w:rtl w:val="true"/>
              </w:rPr>
              <w:tab/>
            </w:r>
            <w:r>
              <w:rPr>
                <w:rStyle w:val="IndexLink"/>
              </w:rPr>
              <w:t>552</w:t>
            </w:r>
          </w:hyperlink>
        </w:p>
        <w:p>
          <w:pPr>
            <w:pStyle w:val="Contents5"/>
            <w:tabs>
              <w:tab w:val="clear" w:pos="7892"/>
              <w:tab w:val="right" w:pos="9026" w:leader="dot"/>
            </w:tabs>
            <w:rPr/>
          </w:pPr>
          <w:hyperlink w:anchor="__RefHeading___Toc4023464_1280447820">
            <w:r>
              <w:rPr>
                <w:webHidden/>
                <w:rStyle w:val="IndexLink"/>
                <w:rtl w:val="true"/>
              </w:rPr>
              <w:t>محمدهادى بن محمدتقى بن حيدر بن حسن بن ابراهيم بن فياض شولستانى سهروردى</w:t>
            </w:r>
            <w:r>
              <w:rPr>
                <w:rStyle w:val="IndexLink"/>
                <w:rtl w:val="true"/>
              </w:rPr>
              <w:tab/>
            </w:r>
            <w:r>
              <w:rPr>
                <w:rStyle w:val="IndexLink"/>
              </w:rPr>
              <w:t>552</w:t>
            </w:r>
          </w:hyperlink>
        </w:p>
        <w:p>
          <w:pPr>
            <w:pStyle w:val="Contents4"/>
            <w:tabs>
              <w:tab w:val="clear" w:pos="8176"/>
              <w:tab w:val="right" w:pos="9026" w:leader="dot"/>
            </w:tabs>
            <w:rPr/>
          </w:pPr>
          <w:hyperlink w:anchor="__RefHeading___Toc4023466_1280447820">
            <w:r>
              <w:rPr>
                <w:webHidden/>
                <w:rStyle w:val="IndexLink"/>
                <w:rtl w:val="true"/>
              </w:rPr>
              <w:t>قسم سوم در بيان اجازاتى كه نام اجازه گيرندگان در آنها مشخص نيست</w:t>
            </w:r>
            <w:r>
              <w:rPr>
                <w:rStyle w:val="IndexLink"/>
                <w:rtl w:val="true"/>
              </w:rPr>
              <w:t>:</w:t>
              <w:tab/>
            </w:r>
            <w:r>
              <w:rPr>
                <w:rStyle w:val="IndexLink"/>
              </w:rPr>
              <w:t>553</w:t>
            </w:r>
          </w:hyperlink>
        </w:p>
        <w:p>
          <w:pPr>
            <w:pStyle w:val="Contents2"/>
            <w:tabs>
              <w:tab w:val="clear" w:pos="8743"/>
              <w:tab w:val="right" w:pos="9026" w:leader="dot"/>
            </w:tabs>
            <w:rPr/>
          </w:pPr>
          <w:hyperlink w:anchor="__RefHeading___Toc4023468_1280447820">
            <w:r>
              <w:rPr>
                <w:webHidden/>
                <w:rStyle w:val="IndexLink"/>
                <w:rtl w:val="true"/>
              </w:rPr>
              <w:t>فهارس</w:t>
            </w:r>
            <w:r>
              <w:rPr>
                <w:rStyle w:val="IndexLink"/>
                <w:rtl w:val="true"/>
              </w:rPr>
              <w:tab/>
            </w:r>
            <w:r>
              <w:rPr>
                <w:rStyle w:val="IndexLink"/>
              </w:rPr>
              <w:t>556</w:t>
            </w:r>
          </w:hyperlink>
        </w:p>
        <w:p>
          <w:pPr>
            <w:pStyle w:val="Contents3"/>
            <w:tabs>
              <w:tab w:val="clear" w:pos="8459"/>
              <w:tab w:val="right" w:pos="9026" w:leader="dot"/>
            </w:tabs>
            <w:rPr/>
          </w:pPr>
          <w:hyperlink w:anchor="__RefHeading___Toc4023470_1280447820">
            <w:r>
              <w:rPr>
                <w:webHidden/>
                <w:rStyle w:val="IndexLink"/>
                <w:rtl w:val="true"/>
              </w:rPr>
              <w:t>اشاره</w:t>
            </w:r>
            <w:r>
              <w:rPr>
                <w:rStyle w:val="IndexLink"/>
                <w:rtl w:val="true"/>
              </w:rPr>
              <w:tab/>
            </w:r>
            <w:r>
              <w:rPr>
                <w:rStyle w:val="IndexLink"/>
              </w:rPr>
              <w:t>556</w:t>
            </w:r>
          </w:hyperlink>
        </w:p>
        <w:p>
          <w:pPr>
            <w:pStyle w:val="Contents3"/>
            <w:tabs>
              <w:tab w:val="clear" w:pos="8459"/>
              <w:tab w:val="right" w:pos="9026" w:leader="dot"/>
            </w:tabs>
            <w:rPr/>
          </w:pPr>
          <w:hyperlink w:anchor="__RefHeading___Toc4023472_1280447820">
            <w:r>
              <w:rPr>
                <w:webHidden/>
                <w:rStyle w:val="IndexLink"/>
                <w:rtl w:val="true"/>
              </w:rPr>
              <w:t xml:space="preserve">فهرست عمومى ميراث </w:t>
            </w:r>
            <w:r>
              <w:rPr>
                <w:rStyle w:val="IndexLink"/>
                <w:rtl w:val="true"/>
              </w:rPr>
              <w:t>(</w:t>
            </w:r>
            <w:r>
              <w:rPr>
                <w:rStyle w:val="IndexLink"/>
                <w:rtl w:val="true"/>
              </w:rPr>
              <w:t xml:space="preserve">دفترهاى </w:t>
            </w:r>
            <w:r>
              <w:rPr>
                <w:rStyle w:val="IndexLink"/>
              </w:rPr>
              <w:t>1</w:t>
            </w:r>
            <w:r>
              <w:rPr>
                <w:rStyle w:val="IndexLink"/>
                <w:rtl w:val="true"/>
              </w:rPr>
              <w:t>-</w:t>
            </w:r>
            <w:r>
              <w:rPr>
                <w:rStyle w:val="IndexLink"/>
              </w:rPr>
              <w:t>10</w:t>
            </w:r>
            <w:r>
              <w:rPr>
                <w:rStyle w:val="IndexLink"/>
                <w:rtl w:val="true"/>
              </w:rPr>
              <w:t>)</w:t>
              <w:tab/>
            </w:r>
            <w:r>
              <w:rPr>
                <w:rStyle w:val="IndexLink"/>
              </w:rPr>
              <w:t>558</w:t>
            </w:r>
          </w:hyperlink>
        </w:p>
        <w:p>
          <w:pPr>
            <w:pStyle w:val="Contents4"/>
            <w:tabs>
              <w:tab w:val="clear" w:pos="8176"/>
              <w:tab w:val="right" w:pos="9026" w:leader="dot"/>
            </w:tabs>
            <w:rPr/>
          </w:pPr>
          <w:hyperlink w:anchor="__RefHeading___Toc4023474_1280447820">
            <w:r>
              <w:rPr>
                <w:webHidden/>
                <w:rStyle w:val="IndexLink"/>
                <w:rtl w:val="true"/>
              </w:rPr>
              <w:t>الف</w:t>
            </w:r>
            <w:r>
              <w:rPr>
                <w:rStyle w:val="IndexLink"/>
                <w:rtl w:val="true"/>
              </w:rPr>
              <w:t xml:space="preserve">: </w:t>
            </w:r>
            <w:r>
              <w:rPr>
                <w:rStyle w:val="IndexLink"/>
                <w:rtl w:val="true"/>
              </w:rPr>
              <w:t>عنوان رساله ها</w:t>
            </w:r>
            <w:r>
              <w:rPr>
                <w:rStyle w:val="IndexLink"/>
                <w:rtl w:val="true"/>
              </w:rPr>
              <w:tab/>
            </w:r>
            <w:r>
              <w:rPr>
                <w:rStyle w:val="IndexLink"/>
              </w:rPr>
              <w:t>558</w:t>
            </w:r>
          </w:hyperlink>
        </w:p>
        <w:p>
          <w:pPr>
            <w:pStyle w:val="Contents4"/>
            <w:tabs>
              <w:tab w:val="clear" w:pos="8176"/>
              <w:tab w:val="right" w:pos="9026" w:leader="dot"/>
            </w:tabs>
            <w:rPr/>
          </w:pPr>
          <w:hyperlink w:anchor="__RefHeading___Toc4023476_1280447820">
            <w:r>
              <w:rPr>
                <w:webHidden/>
                <w:rStyle w:val="IndexLink"/>
                <w:rtl w:val="true"/>
              </w:rPr>
              <w:t>ب</w:t>
            </w:r>
            <w:r>
              <w:rPr>
                <w:rStyle w:val="IndexLink"/>
                <w:rtl w:val="true"/>
              </w:rPr>
              <w:t xml:space="preserve">: </w:t>
            </w:r>
            <w:r>
              <w:rPr>
                <w:rStyle w:val="IndexLink"/>
                <w:rtl w:val="true"/>
              </w:rPr>
              <w:t>پديدآورندگان</w:t>
            </w:r>
            <w:r>
              <w:rPr>
                <w:rStyle w:val="IndexLink"/>
                <w:rtl w:val="true"/>
              </w:rPr>
              <w:tab/>
            </w:r>
            <w:r>
              <w:rPr>
                <w:rStyle w:val="IndexLink"/>
              </w:rPr>
              <w:t>564</w:t>
            </w:r>
          </w:hyperlink>
        </w:p>
        <w:p>
          <w:pPr>
            <w:pStyle w:val="Contents4"/>
            <w:tabs>
              <w:tab w:val="clear" w:pos="8176"/>
              <w:tab w:val="right" w:pos="9026" w:leader="dot"/>
            </w:tabs>
            <w:rPr/>
          </w:pPr>
          <w:hyperlink w:anchor="__RefHeading___Toc4023478_1280447820">
            <w:r>
              <w:rPr>
                <w:webHidden/>
                <w:rStyle w:val="IndexLink"/>
                <w:rtl w:val="true"/>
              </w:rPr>
              <w:t>ج</w:t>
            </w:r>
            <w:r>
              <w:rPr>
                <w:rStyle w:val="IndexLink"/>
                <w:rtl w:val="true"/>
              </w:rPr>
              <w:t xml:space="preserve">: </w:t>
            </w:r>
            <w:r>
              <w:rPr>
                <w:rStyle w:val="IndexLink"/>
                <w:rtl w:val="true"/>
              </w:rPr>
              <w:t>مصحّحان و محقّقان</w:t>
            </w:r>
            <w:r>
              <w:rPr>
                <w:rStyle w:val="IndexLink"/>
                <w:rtl w:val="true"/>
              </w:rPr>
              <w:tab/>
            </w:r>
            <w:r>
              <w:rPr>
                <w:rStyle w:val="IndexLink"/>
              </w:rPr>
              <w:t>571</w:t>
            </w:r>
          </w:hyperlink>
        </w:p>
        <w:p>
          <w:pPr>
            <w:pStyle w:val="Contents3"/>
            <w:tabs>
              <w:tab w:val="clear" w:pos="8459"/>
              <w:tab w:val="right" w:pos="9026" w:leader="dot"/>
            </w:tabs>
            <w:rPr/>
          </w:pPr>
          <w:hyperlink w:anchor="__RefHeading___Toc4023480_1280447820">
            <w:r>
              <w:rPr>
                <w:webHidden/>
                <w:rStyle w:val="IndexLink"/>
                <w:rtl w:val="true"/>
              </w:rPr>
              <w:t>فهرست تفصيلى</w:t>
            </w:r>
            <w:r>
              <w:rPr>
                <w:rStyle w:val="IndexLink"/>
                <w:rtl w:val="true"/>
              </w:rPr>
              <w:tab/>
            </w:r>
            <w:r>
              <w:rPr>
                <w:rStyle w:val="IndexLink"/>
              </w:rPr>
              <w:t>576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35_179662"/>
      <w:bookmarkStart w:id="1" w:name="pg16235_179662"/>
      <w:bookmarkEnd w:id="1"/>
    </w:p>
    <w:p>
      <w:pPr>
        <w:pStyle w:val="Heading2"/>
        <w:numPr>
          <w:ilvl w:val="1"/>
          <w:numId w:val="1"/>
        </w:numPr>
        <w:rPr/>
      </w:pPr>
      <w:bookmarkStart w:id="2" w:name="pg16235_179662"/>
      <w:bookmarkStart w:id="3" w:name="__RefHeading___Toc402278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22788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م‍ی‍راث‌ ح‍دی‍ث‌ ش‍ی‍ع‍ه‌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م‍ی‍راث‌ ح‍دی‍ث‌ ش‍ی‍ع‍ه‌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علمی فرهنگی دارالحدیث </w:t>
      </w:r>
      <w:bookmarkStart w:id="7" w:name="pg16235_179666"/>
    </w:p>
    <w:p>
      <w:pPr>
        <w:pStyle w:val="Heading2"/>
        <w:numPr>
          <w:ilvl w:val="1"/>
          <w:numId w:val="1"/>
        </w:numPr>
        <w:rPr/>
      </w:pPr>
      <w:bookmarkStart w:id="8" w:name="__RefHeading___Toc4022790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16235_179668"/>
    </w:p>
    <w:p>
      <w:pPr>
        <w:pStyle w:val="Heading2"/>
        <w:numPr>
          <w:ilvl w:val="1"/>
          <w:numId w:val="1"/>
        </w:numPr>
        <w:rPr/>
      </w:pPr>
      <w:bookmarkStart w:id="11" w:name="__RefHeading___Toc4022792_1280447820"/>
      <w:bookmarkStart w:id="12" w:name="_Toc4"/>
      <w:bookmarkEnd w:id="10"/>
      <w:bookmarkEnd w:id="11"/>
      <w:r>
        <w:rPr>
          <w:rtl w:val="true"/>
        </w:rPr>
        <w:t xml:space="preserve">مكتوبات حديثى ائمه عليهم السلام </w:t>
      </w:r>
      <w:r>
        <w:rPr>
          <w:rtl w:val="true"/>
        </w:rPr>
        <w:t>(</w:t>
      </w:r>
      <w:r>
        <w:rPr>
          <w:rtl w:val="true"/>
        </w:rPr>
        <w:t>بخش دوم</w:t>
      </w:r>
      <w:r>
        <w:rPr>
          <w:rtl w:val="true"/>
        </w:rPr>
        <w:t>)</w:t>
      </w:r>
      <w:bookmarkEnd w:id="12"/>
    </w:p>
    <w:p>
      <w:pPr>
        <w:pStyle w:val="Heading3"/>
        <w:numPr>
          <w:ilvl w:val="2"/>
          <w:numId w:val="1"/>
        </w:numPr>
        <w:rPr/>
      </w:pPr>
      <w:bookmarkStart w:id="13" w:name="__RefHeading___Toc4022794_1280447820"/>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IRNazanin" w:hAnsi="IRNazanin" w:eastAsia="IRNazanin"/>
          <w:color w:val="111111"/>
          <w:sz w:val="28"/>
          <w:sz w:val="28"/>
          <w:szCs w:val="28"/>
          <w:rtl w:val="true"/>
          <w:lang w:bidi="fa-IR"/>
        </w:rPr>
        <w:t>در بخش اول اين نوشتار به تاريخچه و فهرست مكتوبات حديثى ائمه عليهم السلام پرداخته شد و در پايان از يكصد و سى اثر ياد شد كه به ائمه منسوب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و پايانى اين نوشتار به آخرين مبحث مى پردازيم</w:t>
      </w:r>
      <w:r>
        <w:rPr>
          <w:rFonts w:eastAsia="IRNazanin" w:cs="IRNazanin"/>
          <w:color w:val="111111"/>
          <w:sz w:val="28"/>
          <w:szCs w:val="28"/>
          <w:rtl w:val="true"/>
          <w:lang w:bidi="fa-IR"/>
        </w:rPr>
        <w:t>:</w:t>
      </w:r>
    </w:p>
    <w:p>
      <w:pPr>
        <w:pStyle w:val="Heading3"/>
        <w:numPr>
          <w:ilvl w:val="2"/>
          <w:numId w:val="1"/>
        </w:numPr>
        <w:rPr/>
      </w:pPr>
      <w:bookmarkStart w:id="15" w:name="__RefHeading___Toc4022796_1280447820"/>
      <w:bookmarkStart w:id="16" w:name="_Toc6"/>
      <w:bookmarkEnd w:id="15"/>
      <w:r>
        <w:rPr>
          <w:rtl w:val="true"/>
        </w:rPr>
        <w:t>پژوهشهاى قابل پيگيرى در حوزۀ مكتوبات حديثى ائمه عليهم السلام</w:t>
      </w:r>
      <w:bookmarkEnd w:id="16"/>
    </w:p>
    <w:p>
      <w:pPr>
        <w:pStyle w:val="Heading4"/>
        <w:numPr>
          <w:ilvl w:val="3"/>
          <w:numId w:val="1"/>
        </w:numPr>
        <w:rPr/>
      </w:pPr>
      <w:bookmarkStart w:id="17" w:name="__RefHeading___Toc4022798_1280447820"/>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آثار يادشده، در سه گروه، قابل دسته بندى اند</w:t>
      </w:r>
      <w:r>
        <w:rPr>
          <w:rFonts w:eastAsia="IRNazanin" w:cs="IRNazanin"/>
          <w:color w:val="111111"/>
          <w:sz w:val="28"/>
          <w:szCs w:val="28"/>
          <w:rtl w:val="true"/>
          <w:lang w:bidi="fa-IR"/>
        </w:rPr>
        <w:t>:</w:t>
      </w:r>
    </w:p>
    <w:p>
      <w:pPr>
        <w:pStyle w:val="Heading4"/>
        <w:numPr>
          <w:ilvl w:val="3"/>
          <w:numId w:val="1"/>
        </w:numPr>
        <w:rPr/>
      </w:pPr>
      <w:bookmarkStart w:id="19" w:name="__RefHeading___Toc4022800_1280447820"/>
      <w:bookmarkStart w:id="20" w:name="_Toc8"/>
      <w:bookmarkEnd w:id="19"/>
      <w:r>
        <w:rPr>
          <w:rtl w:val="true"/>
        </w:rPr>
        <w:t>الف</w:t>
      </w:r>
      <w:r>
        <w:rPr>
          <w:rtl w:val="true"/>
        </w:rPr>
        <w:t xml:space="preserve">. </w:t>
      </w:r>
      <w:r>
        <w:rPr>
          <w:rtl w:val="true"/>
        </w:rPr>
        <w:t>آثار كاملِ موجود</w:t>
      </w:r>
      <w:bookmarkEnd w:id="20"/>
    </w:p>
    <w:p>
      <w:pPr>
        <w:pStyle w:val="BookText"/>
        <w:rPr/>
      </w:pPr>
      <w:r>
        <w:rPr>
          <w:rFonts w:ascii="IRNazanin" w:hAnsi="IRNazanin" w:eastAsia="IRNazanin"/>
          <w:color w:val="111111"/>
          <w:sz w:val="28"/>
          <w:sz w:val="28"/>
          <w:szCs w:val="28"/>
          <w:rtl w:val="true"/>
          <w:lang w:bidi="fa-IR"/>
        </w:rPr>
        <w:t>آثارى كه به صورت كامل، موجودند؛ چه آنهايى كه مستقلاً به چاپ رسيده اند و چه آنهايى كه در ضمن مصادر حديثى نقل شده اند، خواه در انتساب آنها ترديدى باشد يا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آثار،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از يكصد و سى اثر را به خود اختصاص داده اند و عبارت اند از</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عهدُه للأشتر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المحكم و المتشابه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إلى سعد الإسكاف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إلى سعد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الإهليلجة في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الأهوازية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إلى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الغنائم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وجوه معايش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الدُّرَر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القرآن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صحائف الإمام الصادق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مناظرة جعفر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من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لجعفر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المفضّلية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21" w:name="pg16235_179670"/>
    </w:p>
    <w:p>
      <w:pPr>
        <w:pStyle w:val="BookText"/>
        <w:rPr/>
      </w:pPr>
      <w:bookmarkEnd w:id="21"/>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الهفت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كتبه إلى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في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الزيارة الجامعة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العسكري</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4022802_1280447820"/>
      <w:bookmarkStart w:id="23" w:name="_Toc9"/>
      <w:bookmarkEnd w:id="22"/>
      <w:r>
        <w:rPr>
          <w:rtl w:val="true"/>
        </w:rPr>
        <w:t>ب</w:t>
      </w:r>
      <w:r>
        <w:rPr>
          <w:rtl w:val="true"/>
        </w:rPr>
        <w:t xml:space="preserve">. </w:t>
      </w:r>
      <w:r>
        <w:rPr>
          <w:rtl w:val="true"/>
        </w:rPr>
        <w:t>آثار ناقص موجود</w:t>
      </w:r>
      <w:bookmarkEnd w:id="23"/>
    </w:p>
    <w:p>
      <w:pPr>
        <w:pStyle w:val="BookText"/>
        <w:rPr/>
      </w:pPr>
      <w:r>
        <w:rPr>
          <w:rFonts w:ascii="Amiri" w:hAnsi="Amiri" w:eastAsia="Amiri" w:cs="Amiri"/>
          <w:color w:val="111111"/>
          <w:sz w:val="28"/>
          <w:sz w:val="28"/>
          <w:szCs w:val="28"/>
          <w:rtl w:val="true"/>
          <w:lang w:bidi="ar-SA"/>
        </w:rPr>
        <w:t>آثارى كه به صورت كامل موجود نيستند، ولى از منابع و مصادر حديثى قابل بازيابى و بازسازى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آثار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و بدين شرح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على</w:t>
      </w:r>
      <w:r>
        <w:rPr>
          <w:rStyle w:val="FootnoteAnchor"/>
          <w:rtl w:val="true"/>
        </w:rPr>
        <w:footnoteReference w:id="7"/>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القرآن و تأويله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السنن و القضايا و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الجفر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لمحمد بن 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في علوم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زكات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جنّة الأسماء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التعليقة النحوية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عجائب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أثر عنه من الأدعية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في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24" w:name="pg16235_179672"/>
    </w:p>
    <w:p>
      <w:pPr>
        <w:pStyle w:val="BookText"/>
        <w:rPr/>
      </w:pPr>
      <w:bookmarkEnd w:id="24"/>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في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تقسيم الرؤيا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إلى أصحاب الرأي و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لعبد الله بن جندب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لأبي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في وصف المحبّة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احتجاج على الصوفية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في خلق الإنسان و تركيبه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حكمه القصيرة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موسى بن جعفر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الإهليجية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الرضا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المنقبة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4022804_1280447820"/>
      <w:bookmarkStart w:id="26" w:name="_Toc10"/>
      <w:bookmarkEnd w:id="25"/>
      <w:r>
        <w:rPr>
          <w:rtl w:val="true"/>
        </w:rPr>
        <w:t>ج</w:t>
      </w:r>
      <w:r>
        <w:rPr>
          <w:rtl w:val="true"/>
        </w:rPr>
        <w:t xml:space="preserve">. </w:t>
      </w:r>
      <w:r>
        <w:rPr>
          <w:rtl w:val="true"/>
        </w:rPr>
        <w:t>آثار غيرقابل بازيابى يا دشوارياب</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آثارى كه بازيابى آنها ممكن نيست يا دشوار است؛ زيرا با عنوان كلّى و مبهم در </w:t>
      </w:r>
    </w:p>
    <w:p>
      <w:pPr>
        <w:pStyle w:val="BookText"/>
        <w:rPr/>
      </w:pPr>
      <w:r>
        <w:rPr>
          <w:rFonts w:ascii="Amiri" w:hAnsi="Amiri" w:eastAsia="Amiri" w:cs="Amiri"/>
          <w:color w:val="111111"/>
          <w:sz w:val="28"/>
          <w:sz w:val="28"/>
          <w:szCs w:val="28"/>
          <w:rtl w:val="true"/>
          <w:lang w:bidi="ar-SA"/>
        </w:rPr>
        <w:t>منابع منسوب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آثار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بوده،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في أبواب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رسائله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مبوَّب في الحلال و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نسب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مبوبة 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قطعة من أحكام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زمينۀ مكتوبات فهرست شده، دو نوع كار مى بايد انجام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ascii="IRNazanin" w:hAnsi="IRNazanin" w:eastAsia="IRNazanin"/>
          <w:color w:val="111111"/>
          <w:sz w:val="28"/>
          <w:sz w:val="28"/>
          <w:szCs w:val="28"/>
          <w:rtl w:val="true"/>
          <w:lang w:bidi="fa-IR"/>
        </w:rPr>
        <w:t>براى رفع ترديد نسبت به مواردى كه در انتساب آنها شكّى وجود دارد و نيز بررسى موارد تداخل عناوين، كشف و شناسايى منابع جديد، پژوهشهايى جدّى مورد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پژوهشهايى كه تاكنون دربارۀ تفسير العسكري، مصباح الشريعة، فقه الرضوي، رسالة المحكم و المتشابه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رسيده، ازاين قبيل است و هنوز در مورد آنها و موارد ديگر، جاى تأمّلهاى عميق، باقى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اين عناوين، به نظر متداخل مى رسد كه مى بايد با تحقيقات كامل و بيشترى، وضعيت آنها روشن گردد، مانند ارتباط كتاب في علوم القرآن با كتابٌ أملى فيه ستين نوعاً من علوم القرآن، و كتاب السنن و القضايا و الأحكام با كتاب في الفقه،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زمينه مى بايد از كهن ترين مصادر آغاز كرد و در نسبت دادن، آنها را ملاك و ميزان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اثرى در منابع و فهارس كهن، ياد نشد، انتساب آن با ترديد جدّى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پژوهش، اين سه موضوع اساسى در اولويت قرار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و تحقيق در انتساب؛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در كشف و شناسايى منابع جديد؛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و بررسى نسبت به تداخل عناوين 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بازيابى</w:t>
      </w:r>
    </w:p>
    <w:p>
      <w:pPr>
        <w:pStyle w:val="BookText"/>
        <w:rPr/>
      </w:pPr>
      <w:r>
        <w:rPr>
          <w:rFonts w:ascii="Amiri" w:hAnsi="Amiri" w:eastAsia="Amiri" w:cs="Amiri"/>
          <w:color w:val="111111"/>
          <w:sz w:val="28"/>
          <w:sz w:val="28"/>
          <w:szCs w:val="28"/>
          <w:rtl w:val="true"/>
          <w:lang w:bidi="ar-SA"/>
        </w:rPr>
        <w:t>تعدادى از مكتوبات ياد شده، به صورت كامل، باقى نمانده و يا در مصادر حديثى، يكجا منقول نيست؛ ليكن در مصادر حديثى از آنها نقل مى شود،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على، صحيفة الرضا، صحيفة على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بازيابى و ارائۀ مستقل اينها يكى از پژوهشهاى جدّى اى است كه در دفترهاى پيشين ميراث، به ضرورت آن و راهكاريش آن اشاره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در دفترهاى آتى ميراث حديث شيعه بتوانيم به اين دو مسأله بپردازيم و البته همّت و يارى پژوهشگران و محقّقان، در سرعت يافتن و اتقان اين گونه كارها بر كسى پوشيده نيست</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متون حديثى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به روايت على بن محمّد تميمى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قاضى نعمان بن محمّد بن حيون مغربى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6235_179680"/>
      <w:bookmarkStart w:id="28" w:name="pg16235_179680"/>
      <w:bookmarkEnd w:id="28"/>
    </w:p>
    <w:p>
      <w:pPr>
        <w:pStyle w:val="BookText"/>
        <w:rPr/>
      </w:pPr>
      <w:bookmarkStart w:id="29" w:name="pg16235_179680"/>
      <w:bookmarkEnd w:id="29"/>
      <w:r>
        <w:rPr>
          <w:rFonts w:ascii="Amiri" w:hAnsi="Amiri" w:eastAsia="Amiri" w:cs="Amiri"/>
          <w:color w:val="111111"/>
          <w:sz w:val="28"/>
          <w:sz w:val="28"/>
          <w:szCs w:val="28"/>
          <w:rtl w:val="true"/>
          <w:lang w:bidi="ar-SA"/>
        </w:rPr>
        <w:t>الخطبة المؤنقة لأمير المؤمنين</w:t>
      </w:r>
    </w:p>
    <w:p>
      <w:pPr>
        <w:pStyle w:val="Heading2"/>
        <w:numPr>
          <w:ilvl w:val="1"/>
          <w:numId w:val="1"/>
        </w:numPr>
        <w:rPr/>
      </w:pPr>
      <w:bookmarkStart w:id="30" w:name="__RefHeading___Toc4022806_1280447820"/>
      <w:bookmarkStart w:id="31" w:name="_Toc11"/>
      <w:bookmarkEnd w:id="30"/>
      <w:r>
        <w:rPr>
          <w:rtl w:val="true"/>
        </w:rPr>
        <w:t>الخطبة المؤنقة لأمير المؤمنين عليه السلام</w:t>
      </w:r>
      <w:bookmarkEnd w:id="31"/>
    </w:p>
    <w:p>
      <w:pPr>
        <w:pStyle w:val="Heading3"/>
        <w:numPr>
          <w:ilvl w:val="2"/>
          <w:numId w:val="1"/>
        </w:numPr>
        <w:rPr/>
      </w:pPr>
      <w:bookmarkStart w:id="32" w:name="__RefHeading___Toc4022808_1280447820"/>
      <w:bookmarkStart w:id="33" w:name="_Toc12"/>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 xml:space="preserve">به روايتِ على بن محمد تميمى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عمادى حائرى</w:t>
      </w:r>
    </w:p>
    <w:p>
      <w:pPr>
        <w:pStyle w:val="Heading3"/>
        <w:numPr>
          <w:ilvl w:val="2"/>
          <w:numId w:val="1"/>
        </w:numPr>
        <w:rPr/>
      </w:pPr>
      <w:bookmarkStart w:id="34" w:name="__RefHeading___Toc4022810_1280447820"/>
      <w:bookmarkStart w:id="35" w:name="_Toc13"/>
      <w:bookmarkEnd w:id="34"/>
      <w:r>
        <w:rPr>
          <w:rtl w:val="true"/>
        </w:rPr>
        <w:t>درآمد</w:t>
      </w:r>
      <w:bookmarkEnd w:id="35"/>
    </w:p>
    <w:p>
      <w:pPr>
        <w:pStyle w:val="Heading4"/>
        <w:numPr>
          <w:ilvl w:val="3"/>
          <w:numId w:val="1"/>
        </w:numPr>
        <w:rPr/>
      </w:pPr>
      <w:bookmarkStart w:id="36" w:name="__RefHeading___Toc4022812_1280447820"/>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در يكى از آغازين روزهاى مهرماهِ يك هزار و سيصد و هشتاد شمسى، نگارندۀ اين سطور به چاپى عكسى از نسخۀ خطى بياضى كهن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نگارش درآمده از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خورد</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است از كُتُب خانۀ گرانبار دكتر اصغر مهدوى</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معاليه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مركز نشر دانشگاهى كه چندى است چاپِ عكسىِ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وجهۀ همّت خود ساخته، به نشر آن دست يازيده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ناچيز كه از خُردى دل و ديده در گرو كتاب دارد، بى درنگ به تفحّص و تصفّح در آن پرداخت و در اين ميانه ديدگانش به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به روايت على بن محمّد بن على تميمى،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اعجازگون و بلاغت نُمون</w:t>
      </w:r>
      <w:r>
        <w:rPr>
          <w:rFonts w:eastAsia="IRNazanin" w:cs="IRNazanin"/>
          <w:color w:val="111111"/>
          <w:sz w:val="28"/>
          <w:szCs w:val="28"/>
          <w:rtl w:val="true"/>
          <w:lang w:bidi="fa-IR"/>
        </w:rPr>
        <w:t>.</w:t>
      </w:r>
    </w:p>
    <w:p>
      <w:pPr>
        <w:pStyle w:val="Heading4"/>
        <w:numPr>
          <w:ilvl w:val="3"/>
          <w:numId w:val="1"/>
        </w:numPr>
        <w:rPr/>
      </w:pPr>
      <w:bookmarkStart w:id="38" w:name="__RefHeading___Toc4022814_1280447820"/>
      <w:bookmarkStart w:id="39" w:name="_Toc15"/>
      <w:bookmarkEnd w:id="38"/>
      <w:r>
        <w:rPr>
          <w:rtl w:val="true"/>
        </w:rPr>
        <w:t>خطبۀ مونقه</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اند كه روزى اصحاب پيامبر صلى الله عليه و آله و سلم به گرد هم نشسته بودند و از </w:t>
      </w:r>
    </w:p>
    <w:p>
      <w:pPr>
        <w:pStyle w:val="BookText"/>
        <w:rPr/>
      </w:pPr>
      <w:r>
        <w:rPr>
          <w:rFonts w:ascii="IRNazanin" w:hAnsi="IRNazanin" w:eastAsia="IRNazanin"/>
          <w:color w:val="111111"/>
          <w:sz w:val="28"/>
          <w:sz w:val="28"/>
          <w:szCs w:val="28"/>
          <w:rtl w:val="true"/>
          <w:lang w:bidi="fa-IR"/>
        </w:rPr>
        <w:t xml:space="preserve">اين سخن مى راندند كه چه حرفى بيش از ديگر حروف در سخن به كار مى رود؟ پس بر آن اتّفاق كردند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ساير حروف در گفتار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امير مؤمنان برخاست و به بِداهه خطبه اى ايراد كرد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خطبه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باقر محمودى، دربارۀ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المعجبة،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أنق و أنيق و مونق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تسمية الخطبة بالمونقة ظاهرة؛ لأنّها تعجب من سمعها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الدين راوندى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الخرائج و الجرائح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الصحابة اجتمعوا يوماً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حروف المعجم أكثر دوراناً من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على عليه السلام و خطب على البديهة خطبة طويلة تشتمل على الثّناء على اللّٰه و الصلاة على النبيّ صلى الله عليه و آله و فيها الوعد و الوعيد، و المواعظ و الزواجر، و ذكر الجنّة و النّار، و النصيحة للخلق و غير ذلك، و ليس فيها ألف واحدةً‌، و هي معروفة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نهج البلاغة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الآن أذكُرُ من كلامه الغريب ما لم يُورده أبو عبيد و ابن قتيبة في كلامهما و أشرحه أيضاً، و هي خطبةٌ رواها كثيرٌ من الناس له عليه السلام خاليةً من حرف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قوم من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حروفِ الهجاء أدخَل في الكلام‌؟ فأجمعوا على الألف،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حمدتُ من عظمت منّته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طلحه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خطبه، چنين مى گويد</w:t>
      </w:r>
      <w:r>
        <w:rPr>
          <w:rFonts w:eastAsia="IRNazanin" w:cs="IRNazanin"/>
          <w:color w:val="111111"/>
          <w:sz w:val="28"/>
          <w:szCs w:val="28"/>
          <w:rtl w:val="true"/>
          <w:lang w:bidi="fa-IR"/>
        </w:rPr>
        <w:t xml:space="preserve">: </w:t>
      </w:r>
      <w:bookmarkStart w:id="40" w:name="pg16235_179682"/>
    </w:p>
    <w:p>
      <w:pPr>
        <w:pStyle w:val="BookText"/>
        <w:rPr/>
      </w:pPr>
      <w:bookmarkEnd w:id="40"/>
      <w:r>
        <w:rPr>
          <w:rFonts w:ascii="Amiri" w:hAnsi="Amiri" w:eastAsia="Amiri" w:cs="Amiri"/>
          <w:color w:val="111111"/>
          <w:sz w:val="28"/>
          <w:sz w:val="28"/>
          <w:szCs w:val="28"/>
          <w:rtl w:val="true"/>
          <w:lang w:bidi="ar-SA"/>
        </w:rPr>
        <w:t>فهذه الخطبة أسجلها من علم بيانه المؤتلف، و ارتجلها لوقته عريّة عن الألف، و جعلها عنوان علمه المتنوّع و فضله المختلف، تشهد أنّ العناية الربّانية مرت له أخلاف العلوم و الآداب، و استخرجت بمخضها له منه زبد الأوطاب، و أنزلت على قلبه و لسانه معرفة الحكمة و فصل الخطاب</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همانند اين سخنان را،</w:t>
      </w:r>
    </w:p>
    <w:p>
      <w:pPr>
        <w:pStyle w:val="BookText"/>
        <w:rPr/>
      </w:pPr>
      <w:r>
        <w:rPr>
          <w:rFonts w:ascii="Amiri" w:hAnsi="Amiri" w:eastAsia="Amiri" w:cs="Amiri"/>
          <w:color w:val="111111"/>
          <w:sz w:val="28"/>
          <w:sz w:val="28"/>
          <w:szCs w:val="28"/>
          <w:rtl w:val="true"/>
          <w:lang w:bidi="ar-SA"/>
        </w:rPr>
        <w:t xml:space="preserve">ابن شهرآشوب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مناقب آل أبي طالب</w:t>
      </w:r>
      <w:r>
        <w:rPr>
          <w:rStyle w:val="FootnoteAnchor"/>
          <w:rtl w:val="true"/>
        </w:rPr>
        <w:footnoteReference w:id="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يوسف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كفاية الطالب</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يوسف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الإيمان</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ابى الحسن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أعلام الدّين</w:t>
      </w:r>
      <w:r>
        <w:rPr>
          <w:rStyle w:val="FootnoteAnchor"/>
          <w:rtl w:val="true"/>
        </w:rPr>
        <w:footnoteReference w:id="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يونس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الصراط المستقيم</w:t>
      </w:r>
      <w:r>
        <w:rPr>
          <w:rStyle w:val="FootnoteAnchor"/>
          <w:rtl w:val="true"/>
        </w:rPr>
        <w:footnoteReference w:id="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بن على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المصباح</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متّقى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كنز العمّال</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الأنوار</w:t>
      </w:r>
      <w:r>
        <w:rPr>
          <w:rStyle w:val="FootnoteAnchor"/>
          <w:rtl w:val="true"/>
        </w:rPr>
        <w:footnoteReference w:id="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اختلافاتى در اسناد و متن خطبه، آورده اند</w:t>
      </w:r>
      <w:r>
        <w:rPr>
          <w:rFonts w:eastAsia="IRNazanin" w:cs="IRNazanin"/>
          <w:color w:val="111111"/>
          <w:sz w:val="28"/>
          <w:szCs w:val="28"/>
          <w:rtl w:val="true"/>
          <w:lang w:bidi="fa-IR"/>
        </w:rPr>
        <w:t>.</w:t>
      </w:r>
    </w:p>
    <w:p>
      <w:pPr>
        <w:pStyle w:val="Heading4"/>
        <w:numPr>
          <w:ilvl w:val="3"/>
          <w:numId w:val="1"/>
        </w:numPr>
        <w:rPr/>
      </w:pPr>
      <w:bookmarkStart w:id="41" w:name="__RefHeading___Toc4022816_1280447820"/>
      <w:bookmarkStart w:id="42" w:name="_Toc16"/>
      <w:bookmarkEnd w:id="41"/>
      <w:r>
        <w:rPr>
          <w:rtl w:val="true"/>
        </w:rPr>
        <w:t>روايتِ علي بن محمّد بن على التميمي</w:t>
      </w:r>
      <w:bookmarkEnd w:id="42"/>
    </w:p>
    <w:p>
      <w:pPr>
        <w:pStyle w:val="Heading5"/>
        <w:numPr>
          <w:ilvl w:val="4"/>
          <w:numId w:val="1"/>
        </w:numPr>
        <w:rPr/>
      </w:pPr>
      <w:bookmarkStart w:id="43" w:name="__RefHeading___Toc4022818_1280447820"/>
      <w:bookmarkStart w:id="44" w:name="_Toc17"/>
      <w:bookmarkEnd w:id="43"/>
      <w:r>
        <w:rPr>
          <w:rtl w:val="true"/>
        </w:rPr>
        <w:t>اشاره</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كسانى كه به روايت خطبۀ مونقه پرداخته، على بن محمّد بن على تميمى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خطبه را به </w:t>
      </w:r>
      <w:bookmarkStart w:id="45" w:name="pg16235_179683"/>
    </w:p>
    <w:p>
      <w:pPr>
        <w:pStyle w:val="BookText"/>
        <w:rPr/>
      </w:pPr>
      <w:bookmarkEnd w:id="45"/>
      <w:r>
        <w:rPr>
          <w:rFonts w:ascii="IRNazanin" w:hAnsi="IRNazanin" w:eastAsia="IRNazanin"/>
          <w:color w:val="111111"/>
          <w:sz w:val="28"/>
          <w:sz w:val="28"/>
          <w:szCs w:val="28"/>
          <w:rtl w:val="true"/>
          <w:lang w:bidi="fa-IR"/>
        </w:rPr>
        <w:t>واسطۀ پدر و جدّ خويش، از شيخ صدوق رحمه الله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اين روايت، به دو كس از صاحبانِ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بن يحيى الجلودى، محمّد بن زكريّا الجوهرى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خوريم كه در شمار مشايخ صدوق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شايد اين خطبه در كُتُب آنها بوده است و صدوق نيز آن را از طريق ايشان در كتب خود نقل كرده؛ امّا اينك در هيچ يك از كتاب هاى صدوق رحمه الله اين خطبه را نمى 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راويان خطبه مونقه بر طبق اين سند، بدين قرارند</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4022820_1280447820"/>
      <w:bookmarkStart w:id="47" w:name="_Toc18"/>
      <w:bookmarkEnd w:id="46"/>
      <w:r>
        <w:rPr/>
        <w:t>1</w:t>
      </w:r>
      <w:r>
        <w:rPr>
          <w:rtl w:val="true"/>
        </w:rPr>
        <w:t xml:space="preserve">. </w:t>
      </w:r>
      <w:r>
        <w:rPr>
          <w:rtl w:val="true"/>
        </w:rPr>
        <w:t>علي بن محمّد بن على التميمي</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محمّد بن على بن عبد الصّمد تميمى نيشابورى سبزوارى، فاضلى جليل القدر</w:t>
      </w:r>
      <w:r>
        <w:rPr>
          <w:rStyle w:val="FootnoteAnchor"/>
          <w:rtl w:val="true"/>
        </w:rPr>
        <w:footnoteReference w:id="24"/>
      </w:r>
      <w:r>
        <w:rPr>
          <w:rFonts w:ascii="IRNazanin" w:hAnsi="IRNazanin" w:eastAsia="IRNazanin"/>
          <w:color w:val="111111"/>
          <w:sz w:val="28"/>
          <w:sz w:val="28"/>
          <w:szCs w:val="28"/>
          <w:rtl w:val="true"/>
          <w:lang w:bidi="fa-IR"/>
        </w:rPr>
        <w:t>و برخاسته از خاندانى شُهره به فقاهت و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طريق پدر و جدّ خويش، از شيخ صدوق رحمه الله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نسخه اى از امالى صدوق رحمه الله را به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روايت و كتابت كرده</w:t>
      </w:r>
      <w:r>
        <w:rPr>
          <w:rStyle w:val="FootnoteAnchor"/>
          <w:rtl w:val="true"/>
        </w:rPr>
        <w:footnoteReference w:id="25"/>
      </w:r>
      <w:r>
        <w:rPr>
          <w:rFonts w:ascii="IRNazanin" w:hAnsi="IRNazanin" w:eastAsia="IRNazanin"/>
          <w:color w:val="111111"/>
          <w:sz w:val="28"/>
          <w:sz w:val="28"/>
          <w:szCs w:val="28"/>
          <w:rtl w:val="true"/>
          <w:lang w:bidi="fa-IR"/>
        </w:rPr>
        <w:t xml:space="preserve">، بنابراين تا اين سال در قيد حيات و از هم روزگاران ضياء الدّين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 الدين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شهرآشوب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چيزى ديگر از تاريخ ولادت، رحلت و زندگانى او دانسته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اثرى كه از وى مى شناسيم، كتابى در دعا به فارسى، با نام ذخيرة الآخرة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48" w:name="pg16235_179684"/>
    </w:p>
    <w:p>
      <w:pPr>
        <w:pStyle w:val="Heading5"/>
        <w:numPr>
          <w:ilvl w:val="4"/>
          <w:numId w:val="1"/>
        </w:numPr>
        <w:rPr/>
      </w:pPr>
      <w:bookmarkStart w:id="49" w:name="__RefHeading___Toc4022822_1280447820"/>
      <w:bookmarkStart w:id="50" w:name="_Toc19"/>
      <w:bookmarkEnd w:id="48"/>
      <w:bookmarkEnd w:id="49"/>
      <w:r>
        <w:rPr/>
        <w:t>2</w:t>
      </w:r>
      <w:r>
        <w:rPr>
          <w:rtl w:val="true"/>
        </w:rPr>
        <w:t xml:space="preserve">. </w:t>
      </w:r>
      <w:r>
        <w:rPr>
          <w:rtl w:val="true"/>
        </w:rPr>
        <w:t>محمّد بن على التميمي</w:t>
      </w:r>
      <w:bookmarkEnd w:id="50"/>
    </w:p>
    <w:p>
      <w:pPr>
        <w:pStyle w:val="BookText"/>
        <w:rPr/>
      </w:pPr>
      <w:r>
        <w:rPr>
          <w:rFonts w:ascii="IRNazanin" w:hAnsi="IRNazanin" w:eastAsia="IRNazanin"/>
          <w:color w:val="111111"/>
          <w:sz w:val="28"/>
          <w:sz w:val="28"/>
          <w:szCs w:val="28"/>
          <w:rtl w:val="true"/>
          <w:lang w:bidi="fa-IR"/>
        </w:rPr>
        <w:t>محمّد بن ابو الحسن على تميمى، از علماى بزرگى است كه از پدر خود روايت مى كند و از مشايخ، قطب الدين راوندى</w:t>
      </w:r>
      <w:r>
        <w:rPr>
          <w:rStyle w:val="FootnoteAnchor"/>
          <w:rtl w:val="true"/>
        </w:rPr>
        <w:footnoteReference w:id="27"/>
      </w:r>
      <w:r>
        <w:rPr>
          <w:rFonts w:ascii="IRNazanin" w:hAnsi="IRNazanin" w:eastAsia="IRNazanin"/>
          <w:color w:val="111111"/>
          <w:sz w:val="28"/>
          <w:sz w:val="28"/>
          <w:szCs w:val="28"/>
          <w:rtl w:val="true"/>
          <w:lang w:bidi="fa-IR"/>
        </w:rPr>
        <w:t>، ابن شهرآشوب مازندرانى</w:t>
      </w:r>
      <w:r>
        <w:rPr>
          <w:rStyle w:val="FootnoteAnchor"/>
          <w:rtl w:val="true"/>
        </w:rPr>
        <w:footnoteReference w:id="28"/>
      </w:r>
      <w:r>
        <w:rPr>
          <w:rFonts w:ascii="Amiri" w:hAnsi="Amiri" w:eastAsia="Amiri" w:cs="Amiri"/>
          <w:color w:val="111111"/>
          <w:sz w:val="28"/>
          <w:sz w:val="28"/>
          <w:szCs w:val="28"/>
          <w:rtl w:val="true"/>
          <w:lang w:bidi="ar-SA"/>
        </w:rPr>
        <w:t>و عماد الدين طبرى</w:t>
      </w:r>
      <w:r>
        <w:rPr>
          <w:rStyle w:val="FootnoteAnchor"/>
          <w:rtl w:val="true"/>
        </w:rPr>
        <w:footnoteReference w:id="29"/>
      </w:r>
      <w:r>
        <w:rPr>
          <w:rFonts w:ascii="Amiri" w:hAnsi="Amiri" w:eastAsia="Amiri" w:cs="Amiri"/>
          <w:color w:val="111111"/>
          <w:sz w:val="28"/>
          <w:sz w:val="28"/>
          <w:szCs w:val="28"/>
          <w:rtl w:val="true"/>
          <w:lang w:bidi="ar-SA"/>
        </w:rPr>
        <w:t>به شمار مى آيد</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4022824_1280447820"/>
      <w:bookmarkStart w:id="52" w:name="_Toc20"/>
      <w:bookmarkEnd w:id="51"/>
      <w:r>
        <w:rPr/>
        <w:t>3</w:t>
      </w:r>
      <w:r>
        <w:rPr>
          <w:rtl w:val="true"/>
        </w:rPr>
        <w:t xml:space="preserve">. </w:t>
      </w:r>
      <w:r>
        <w:rPr>
          <w:rtl w:val="true"/>
        </w:rPr>
        <w:t>علي بن عبد الصّمد التميمي</w:t>
      </w:r>
      <w:bookmarkEnd w:id="52"/>
    </w:p>
    <w:p>
      <w:pPr>
        <w:pStyle w:val="BookText"/>
        <w:rPr/>
      </w:pPr>
      <w:r>
        <w:rPr>
          <w:rFonts w:ascii="IRNazanin" w:hAnsi="IRNazanin" w:eastAsia="IRNazanin"/>
          <w:color w:val="111111"/>
          <w:sz w:val="28"/>
          <w:sz w:val="28"/>
          <w:szCs w:val="28"/>
          <w:rtl w:val="true"/>
          <w:lang w:bidi="fa-IR"/>
        </w:rPr>
        <w:t>ابو الحسن على بن عبد الصّمد تميمى، از شاگردان شيخ طوسى و خود از مشايخ بزرگ است</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ديّن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4022826_1280447820"/>
      <w:bookmarkStart w:id="54" w:name="_Toc21"/>
      <w:bookmarkEnd w:id="53"/>
      <w:r>
        <w:rPr/>
        <w:t>4</w:t>
      </w:r>
      <w:r>
        <w:rPr>
          <w:rtl w:val="true"/>
        </w:rPr>
        <w:t xml:space="preserve">. </w:t>
      </w:r>
      <w:r>
        <w:rPr>
          <w:rtl w:val="true"/>
        </w:rPr>
        <w:t>علي بن الحسين الجوري</w:t>
      </w:r>
      <w:bookmarkEnd w:id="54"/>
    </w:p>
    <w:p>
      <w:pPr>
        <w:pStyle w:val="BookText"/>
        <w:rPr/>
      </w:pPr>
      <w:r>
        <w:rPr>
          <w:rFonts w:ascii="Amiri" w:hAnsi="Amiri" w:eastAsia="Amiri" w:cs="Amiri"/>
          <w:color w:val="111111"/>
          <w:sz w:val="28"/>
          <w:sz w:val="28"/>
          <w:szCs w:val="28"/>
          <w:rtl w:val="true"/>
          <w:lang w:bidi="ar-SA"/>
        </w:rPr>
        <w:t>وى از مشايخ مشهور و از كسانى است كه از صدوق رحمه الله، سماع حديث كرده اند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4022828_1280447820"/>
      <w:bookmarkStart w:id="56" w:name="_Toc22"/>
      <w:bookmarkEnd w:id="55"/>
      <w:r>
        <w:rPr/>
        <w:t>5</w:t>
      </w:r>
      <w:r>
        <w:rPr>
          <w:rtl w:val="true"/>
        </w:rPr>
        <w:t xml:space="preserve">. </w:t>
      </w:r>
      <w:r>
        <w:rPr>
          <w:rtl w:val="true"/>
        </w:rPr>
        <w:t>محمّد بن علي بن بابويه القمي، الصدوق</w:t>
      </w:r>
      <w:bookmarkEnd w:id="5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على بن الحسين بن موسى 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 ترين مشايخ اماميه است و مشهورتر از آن كه در اين مختصر بتوان از او سخن راند</w:t>
      </w:r>
      <w:r>
        <w:rPr>
          <w:rFonts w:eastAsia="IRNazanin" w:cs="IRNazanin"/>
          <w:color w:val="111111"/>
          <w:sz w:val="28"/>
          <w:szCs w:val="28"/>
          <w:rtl w:val="true"/>
          <w:lang w:bidi="fa-IR"/>
        </w:rPr>
        <w:t xml:space="preserve">. </w:t>
      </w:r>
      <w:bookmarkStart w:id="57" w:name="pg16235_179685"/>
    </w:p>
    <w:p>
      <w:pPr>
        <w:pStyle w:val="Heading5"/>
        <w:numPr>
          <w:ilvl w:val="4"/>
          <w:numId w:val="1"/>
        </w:numPr>
        <w:rPr/>
      </w:pPr>
      <w:bookmarkStart w:id="58" w:name="__RefHeading___Toc4022830_1280447820"/>
      <w:bookmarkStart w:id="59" w:name="_Toc23"/>
      <w:bookmarkEnd w:id="57"/>
      <w:bookmarkEnd w:id="58"/>
      <w:r>
        <w:rPr/>
        <w:t>6</w:t>
      </w:r>
      <w:r>
        <w:rPr>
          <w:rtl w:val="true"/>
        </w:rPr>
        <w:t xml:space="preserve">. </w:t>
      </w:r>
      <w:r>
        <w:rPr>
          <w:rtl w:val="true"/>
        </w:rPr>
        <w:t>محمّد بن إبراهيم بن إسحاق الطالقاني</w:t>
      </w:r>
      <w:bookmarkEnd w:id="59"/>
    </w:p>
    <w:p>
      <w:pPr>
        <w:pStyle w:val="BookText"/>
        <w:rPr/>
      </w:pPr>
      <w:r>
        <w:rPr>
          <w:rFonts w:ascii="Amiri" w:hAnsi="Amiri" w:eastAsia="Amiri" w:cs="Amiri"/>
          <w:color w:val="111111"/>
          <w:sz w:val="28"/>
          <w:sz w:val="28"/>
          <w:szCs w:val="28"/>
          <w:rtl w:val="true"/>
          <w:lang w:bidi="ar-SA"/>
        </w:rPr>
        <w:t>وى از جملۀ مشايخ صدوق رحمه الله است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4022832_1280447820"/>
      <w:bookmarkStart w:id="61" w:name="_Toc24"/>
      <w:bookmarkEnd w:id="60"/>
      <w:r>
        <w:rPr/>
        <w:t>7</w:t>
      </w:r>
      <w:r>
        <w:rPr>
          <w:rtl w:val="true"/>
        </w:rPr>
        <w:t xml:space="preserve">. </w:t>
      </w:r>
      <w:r>
        <w:rPr>
          <w:rtl w:val="true"/>
        </w:rPr>
        <w:t>عبد العزيز بن يحيى الجلودي</w:t>
      </w:r>
      <w:bookmarkEnd w:id="61"/>
    </w:p>
    <w:p>
      <w:pPr>
        <w:pStyle w:val="BookText"/>
        <w:rPr/>
      </w:pPr>
      <w:r>
        <w:rPr>
          <w:rFonts w:ascii="IRNazanin" w:hAnsi="IRNazanin" w:eastAsia="IRNazanin"/>
          <w:color w:val="111111"/>
          <w:sz w:val="28"/>
          <w:sz w:val="28"/>
          <w:szCs w:val="28"/>
          <w:rtl w:val="true"/>
          <w:lang w:bidi="fa-IR"/>
        </w:rPr>
        <w:t>از صاحبانِ كتاب، و از مشايخ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شصت كتاب از وى برمى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مسند أمير المؤمنين عليه السلام، كتاب رسائل على عليه السلام، كتاب من روى عنه من الصحابة، كتاب مواعظه عليه السلام، كتاب الدعاء عنه عليه السلام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4022834_1280447820"/>
      <w:bookmarkStart w:id="63" w:name="_Toc25"/>
      <w:bookmarkEnd w:id="62"/>
      <w:r>
        <w:rPr/>
        <w:t>8</w:t>
      </w:r>
      <w:r>
        <w:rPr>
          <w:rtl w:val="true"/>
        </w:rPr>
        <w:t xml:space="preserve">. </w:t>
      </w:r>
      <w:r>
        <w:rPr>
          <w:rtl w:val="true"/>
        </w:rPr>
        <w:t>محمّد بن زكريّا بن دينار الغلابي الجوهري</w:t>
      </w:r>
      <w:bookmarkEnd w:id="63"/>
    </w:p>
    <w:p>
      <w:pPr>
        <w:pStyle w:val="BookText"/>
        <w:rPr/>
      </w:pPr>
      <w:r>
        <w:rPr>
          <w:rFonts w:ascii="IRNazanin" w:hAnsi="IRNazanin" w:eastAsia="IRNazanin"/>
          <w:color w:val="111111"/>
          <w:sz w:val="28"/>
          <w:sz w:val="28"/>
          <w:szCs w:val="28"/>
          <w:rtl w:val="true"/>
          <w:lang w:bidi="fa-IR"/>
        </w:rPr>
        <w:t>از صاحبانِ كتاب، و از مشايخ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كتاب هايى را از او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الكبير، كتاب صفين الكبير، مقتل الحسين عليه السلام، كتاب الأجواد، مقتل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گفتۀ نجاشى، وى به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4022836_1280447820"/>
      <w:bookmarkStart w:id="65" w:name="_Toc26"/>
      <w:bookmarkEnd w:id="64"/>
      <w:r>
        <w:rPr/>
        <w:t>9</w:t>
      </w:r>
      <w:r>
        <w:rPr>
          <w:rtl w:val="true"/>
        </w:rPr>
        <w:t xml:space="preserve">. </w:t>
      </w:r>
      <w:r>
        <w:rPr>
          <w:rtl w:val="true"/>
        </w:rPr>
        <w:t>جعفر بن محمّد بن عمارة الكندي</w:t>
      </w:r>
      <w:bookmarkEnd w:id="6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متنى كه به دست داريم، نيامده است؛ امّا كاوش در اسناد احاديث در كتابهاى صدوق رحمه الله و نيز ديگران، به نيكى آشكار مى سازد كه اين عبارت بايد به سند روايت افزوده شود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66" w:name="pg16235_179686"/>
    </w:p>
    <w:p>
      <w:pPr>
        <w:pStyle w:val="BookText"/>
        <w:rPr/>
      </w:pPr>
      <w:bookmarkEnd w:id="66"/>
      <w:r>
        <w:rPr>
          <w:rFonts w:ascii="IRNazanin" w:hAnsi="IRNazanin" w:eastAsia="IRNazanin"/>
          <w:color w:val="111111"/>
          <w:sz w:val="28"/>
          <w:sz w:val="28"/>
          <w:szCs w:val="28"/>
          <w:rtl w:val="true"/>
          <w:lang w:bidi="fa-IR"/>
        </w:rPr>
        <w:t>وى از مشايخ صدوق بوده است، امّا دانسته هاى چندانى در مورد او و پدرش به دست نياورده ام</w:t>
      </w:r>
      <w:r>
        <w:rPr>
          <w:rFonts w:eastAsia="IRNazanin" w:cs="IRNazanin"/>
          <w:color w:val="111111"/>
          <w:sz w:val="28"/>
          <w:szCs w:val="28"/>
          <w:rtl w:val="true"/>
          <w:lang w:bidi="fa-IR"/>
        </w:rPr>
        <w:t>.</w:t>
      </w:r>
    </w:p>
    <w:p>
      <w:pPr>
        <w:pStyle w:val="Heading5"/>
        <w:numPr>
          <w:ilvl w:val="4"/>
          <w:numId w:val="1"/>
        </w:numPr>
        <w:rPr/>
      </w:pPr>
      <w:bookmarkStart w:id="67" w:name="__RefHeading___Toc4022838_1280447820"/>
      <w:bookmarkStart w:id="68" w:name="_Toc27"/>
      <w:bookmarkEnd w:id="67"/>
      <w:r>
        <w:rPr/>
        <w:t>10</w:t>
      </w:r>
      <w:r>
        <w:rPr>
          <w:rtl w:val="true"/>
        </w:rPr>
        <w:t xml:space="preserve">. </w:t>
      </w:r>
      <w:r>
        <w:rPr>
          <w:rtl w:val="true"/>
        </w:rPr>
        <w:t>محمّد بن عمارة الكندي</w:t>
      </w:r>
      <w:bookmarkEnd w:id="68"/>
    </w:p>
    <w:p>
      <w:pPr>
        <w:pStyle w:val="Heading5"/>
        <w:numPr>
          <w:ilvl w:val="4"/>
          <w:numId w:val="1"/>
        </w:numPr>
        <w:rPr/>
      </w:pPr>
      <w:bookmarkStart w:id="69" w:name="__RefHeading___Toc4022840_1280447820"/>
      <w:bookmarkStart w:id="70" w:name="_Toc28"/>
      <w:bookmarkEnd w:id="69"/>
      <w:r>
        <w:rPr/>
        <w:t>11</w:t>
      </w:r>
      <w:r>
        <w:rPr>
          <w:rtl w:val="true"/>
        </w:rPr>
        <w:t xml:space="preserve">. </w:t>
      </w:r>
      <w:r>
        <w:rPr>
          <w:rtl w:val="true"/>
        </w:rPr>
        <w:t>محمّد بن السائب الكلبي</w:t>
      </w:r>
      <w:bookmarkEnd w:id="70"/>
    </w:p>
    <w:p>
      <w:pPr>
        <w:pStyle w:val="BookText"/>
        <w:rPr/>
      </w:pPr>
      <w:r>
        <w:rPr>
          <w:rFonts w:ascii="Amiri" w:hAnsi="Amiri" w:eastAsia="Amiri" w:cs="Amiri"/>
          <w:color w:val="111111"/>
          <w:sz w:val="28"/>
          <w:sz w:val="28"/>
          <w:szCs w:val="28"/>
          <w:rtl w:val="true"/>
          <w:lang w:bidi="ar-SA"/>
        </w:rPr>
        <w:t>وى از امام صادق عليه السلام روايت مى كند و در شمار اصحاب امام عليه السلام از وى ياد شده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4022842_1280447820"/>
      <w:bookmarkStart w:id="72" w:name="_Toc29"/>
      <w:bookmarkEnd w:id="71"/>
      <w:r>
        <w:rPr>
          <w:rtl w:val="true"/>
        </w:rPr>
        <w:t>روش تصحيح</w:t>
      </w:r>
      <w:bookmarkEnd w:id="72"/>
    </w:p>
    <w:p>
      <w:pPr>
        <w:pStyle w:val="BookText"/>
        <w:rPr/>
      </w:pPr>
      <w:r>
        <w:rPr>
          <w:rFonts w:ascii="IRNazanin" w:hAnsi="IRNazanin" w:eastAsia="IRNazanin"/>
          <w:color w:val="111111"/>
          <w:sz w:val="28"/>
          <w:sz w:val="28"/>
          <w:szCs w:val="28"/>
          <w:rtl w:val="true"/>
          <w:lang w:bidi="fa-IR"/>
        </w:rPr>
        <w:t xml:space="preserve">نگارنده، نخست،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مونقه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پايۀ آنچه در جنگ مهدوى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دوست دانشمند جناب ابو الفضل حافظيان مرا به نسخۀ ديگرى از خطبۀ مونقه به روايت تميمى سبزوارى در كتابخانۀ حضرت عبد العظيم حسنى رهنمون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كاتب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نامعلوم،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نيز متنِ خطبۀ آن نسخه را با آنچه در جُنگ مهدوى آمده بود، سنجيد و دگرسانى هاى اندك آن را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پانوشت ياد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كوشش، متن پيش روست كه تقديم حديث پژوهان و بلاغت جويان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39" o:detectmouseclick="t"/>
                <v:stroke color="#3465a4" joinstyle="round" endcap="flat"/>
                <w10:wrap type="none"/>
              </v:shape>
            </w:pict>
          </mc:Fallback>
        </mc:AlternateContent>
      </w:r>
      <w:bookmarkStart w:id="73" w:name="pg16235_179689"/>
    </w:p>
    <w:p>
      <w:pPr>
        <w:pStyle w:val="BookText"/>
        <w:rPr/>
      </w:pPr>
      <w:bookmarkEnd w:id="73"/>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4" w:name="__RefHeading___Toc4022844_1280447820"/>
      <w:bookmarkStart w:id="75" w:name="_Toc30"/>
      <w:bookmarkEnd w:id="74"/>
      <w:r>
        <w:rPr>
          <w:rtl w:val="true"/>
        </w:rPr>
        <w:t>[</w:t>
      </w:r>
      <w:r>
        <w:rPr>
          <w:rtl w:val="true"/>
        </w:rPr>
        <w:t>متن رساله</w:t>
      </w:r>
      <w:r>
        <w:rPr>
          <w:rtl w:val="true"/>
        </w:rPr>
        <w:t>]</w:t>
      </w:r>
      <w:bookmarkEnd w:id="75"/>
    </w:p>
    <w:p>
      <w:pPr>
        <w:pStyle w:val="BookText"/>
        <w:rPr/>
      </w:pPr>
      <w:r>
        <w:rPr>
          <w:rFonts w:ascii="Amiri" w:hAnsi="Amiri" w:eastAsia="Amiri" w:cs="Amiri"/>
          <w:color w:val="111111"/>
          <w:sz w:val="28"/>
          <w:sz w:val="28"/>
          <w:szCs w:val="28"/>
          <w:rtl w:val="true"/>
          <w:lang w:bidi="ar-SA"/>
        </w:rPr>
        <w:t>قال عليّ بن محمّد بن أبي الحسن بن عبد الصمد التميمي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العالم الوالد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الحسن عليّ بن عبد الصمد بن محمّد بن التميمي، والدي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العالم أبو البركات عليّ بن الحسين الجوري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عليّ بن الحسين بن موسى بن بابويه القمي رضى الله عنه، عن محمّد بن إبراهيم بن إسحاق، عن عبد العزيز بن يحيى الجلودي، عن محمّد بن زكريّا الجوهري،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عمارة، عن أبيه، عن محمّد بن السائب، عن الصادق، عن أبيه، عن جدّه علي بن الحسين، عن الحسين،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أصحاب رسول اللّٰه صلى الله عليه و آله فتذاكروا الّتي أيّ الحروف أدخَلُ في الكلام، فأجمعوا أنّ الألف أكثرُ دخولاً في الكلام من سائر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أمير المؤمنين عليّ بن أبي طالب عليه السلام فخطب هذه الخطبة على البديهة و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المعجبة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حَمدتُ من عَظُمتْ مِنَّتُه، و سَبَغَت نعمتُه، و سَبَقَت غَضَبَه رَحمتُه، و تَمَّت كلمتُه، و نَفذتْ مشيّته، و بَلغت</w:t>
      </w:r>
      <w:r>
        <w:rPr>
          <w:rStyle w:val="FootnoteAnchor"/>
          <w:rtl w:val="true"/>
        </w:rPr>
        <w:footnoteReference w:id="38"/>
      </w:r>
      <w:r>
        <w:rPr>
          <w:rFonts w:ascii="Amiri" w:hAnsi="Amiri" w:eastAsia="Amiri" w:cs="Amiri"/>
          <w:color w:val="111111"/>
          <w:sz w:val="28"/>
          <w:sz w:val="28"/>
          <w:szCs w:val="28"/>
          <w:rtl w:val="true"/>
          <w:lang w:bidi="ar-SA"/>
        </w:rPr>
        <w:t>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w:t>
      </w:r>
      <w:r>
        <w:rPr>
          <w:rStyle w:val="FootnoteAnchor"/>
          <w:rtl w:val="true"/>
        </w:rPr>
        <w:footnoteReference w:id="39"/>
      </w:r>
      <w:r>
        <w:rPr>
          <w:rFonts w:ascii="Amiri" w:hAnsi="Amiri" w:eastAsia="Amiri" w:cs="Amiri"/>
          <w:color w:val="111111"/>
          <w:sz w:val="28"/>
          <w:sz w:val="28"/>
          <w:szCs w:val="28"/>
          <w:rtl w:val="true"/>
          <w:lang w:bidi="ar-SA"/>
        </w:rPr>
        <w:t>حَمدَ مُقرٍّ بربوبيّته، متَخَضِّعٍ لعبوديّته، متَنَصِّلٍ من خطيئته، معترفٍ بتوحيده، مؤمّلٍ من ربّه رحمةً تُنجيه يومَ يُشغَلُ عن فصيلته و بَنيه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نستعينه و نسترشده و نستهديه و نؤمنُ به و نتوكّل عليه، و شهدتُ له شهودَ مخلصٍ موقنٍ‌، و فَرَّدْتُهُ تفريدَ مؤمنٍ مُتْقِنٍ‌، و وحّدتهُ توحيدَ عبدٍ مُذعنٍ‌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له شريكٌ في مُلْكِه، و لم يكن له وليٌّ في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مشيرٍ و وزيرٍ، و عن عونِ مُعينٍ و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فَستَر، و بَطَنَ فخَبر، و ملك فقهر، و عُصِي فغفر، و حكم فعدل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و لن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 هو قبل كلِّ شيء و بعد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متفرّدٌ بعزّته، متمكّنٌ بقوّته، متقدّسٌ بعلوّه، متكبّرٌ بسُمُوِّه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يدركه بصرٌ، و لم يحط</w:t>
      </w:r>
      <w:r>
        <w:rPr>
          <w:rStyle w:val="FootnoteAnchor"/>
          <w:rtl w:val="true"/>
        </w:rPr>
        <w:footnoteReference w:id="40"/>
      </w:r>
      <w:r>
        <w:rPr>
          <w:rFonts w:ascii="Amiri" w:hAnsi="Amiri" w:eastAsia="Amiri" w:cs="Amiri"/>
          <w:color w:val="111111"/>
          <w:sz w:val="28"/>
          <w:sz w:val="28"/>
          <w:szCs w:val="28"/>
          <w:rtl w:val="true"/>
          <w:lang w:bidi="ar-SA"/>
        </w:rPr>
        <w:t>به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منيعٌ‌، عليمٌ سميعٌ بصيرٌ رءوفٌ رحيمٌ عطوفٌ‌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 عن وصفه من يصفُه، و ضلّ عن نعته من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فبعُد، و بَعُدَ فَقَرُب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يُجيبُ دعوة من يدعوه و يرزقه و يَحبوه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لطفٍ خفيّ‌، و بطشٍ قويّ‌، و رحمةٍ موسعةٍ‌، و عقوبةٍ موجعةٍ‌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جنّةٌ عريضةٌ مونقةٌ و عقوبته جحيمٌ ممدودة 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شهدت ببعث محمّد عبده و رسوله و صفيّه و خليله و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في خير عصر و حين فترة و كُفرٍ؛ رحمةً لعبيده و منّة لمريده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w:t>
      </w:r>
      <w:r>
        <w:rPr>
          <w:rStyle w:val="FootnoteAnchor"/>
          <w:rtl w:val="true"/>
        </w:rPr>
        <w:footnoteReference w:id="41"/>
      </w:r>
      <w:r>
        <w:rPr>
          <w:rFonts w:ascii="Amiri" w:hAnsi="Amiri" w:eastAsia="Amiri" w:cs="Amiri"/>
          <w:color w:val="111111"/>
          <w:sz w:val="28"/>
          <w:sz w:val="28"/>
          <w:szCs w:val="28"/>
          <w:rtl w:val="true"/>
          <w:lang w:bidi="ar-SA"/>
        </w:rPr>
        <w:t>به نبوّته، و وضّح</w:t>
      </w:r>
      <w:r>
        <w:rPr>
          <w:rStyle w:val="FootnoteAnchor"/>
          <w:rtl w:val="true"/>
        </w:rPr>
        <w:footnoteReference w:id="42"/>
      </w:r>
      <w:r>
        <w:rPr>
          <w:rFonts w:ascii="Amiri" w:hAnsi="Amiri" w:eastAsia="Amiri" w:cs="Amiri"/>
          <w:color w:val="111111"/>
          <w:sz w:val="28"/>
          <w:sz w:val="28"/>
          <w:szCs w:val="28"/>
          <w:rtl w:val="true"/>
          <w:lang w:bidi="ar-SA"/>
        </w:rPr>
        <w:t>به حجّته، فوعظ و نصح و بلّغ و 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رءوف بكُلّ مؤمنٍ‌، رحيمٌ سخيٌّ رضيّ وليّ 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رحمةٌ و تسليمٌ و بركة و تكريم من ربّ غفورٍ رحيمٍ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مَن حَضَرَني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بوصيّة ربّكم، و ذكّرتكم سنّة نبيّكم، فعليكم بِرَهبةٍ تُسَكّنُ قلوبكم، و خشيةٍ تُذري دموعكم، و تقيّة تنجيكم قبل يومٍ يُذهلكم و يبليكم، يوم يفوز فيه من ثَقُل وَزنُ حَسَنَتِه و خفَّ وزنُ سيّئته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لتكن مسألتكم و تملّقكم مسألة ذُلٍّ و خضوعٍ و شكرٍ و خشوعٍ و توبةٍ و نزوعٍ و ندَمٍ و رجوعٍ‌، و ليَغْتنِم كُلّ مغتنمٍ منكم صِحّتَه قبلَ سَقَمِه، و شَيْبَتَه قبل هَرَمِه، و سَعَتَه قبل فقره، و فَرغَتَه قبل شغلِه، و حضرته قبل سفره، قبل أن يَكبر و يَهرَم و يَمْرَض و يسقَم و يمَلّه طبيبه، و يُعرض عنه حبيبهُ‌</w:t>
      </w:r>
      <w:r>
        <w:rPr>
          <w:rStyle w:val="FootnoteAnchor"/>
          <w:rtl w:val="true"/>
        </w:rPr>
        <w:footnoteReference w:id="43"/>
      </w:r>
      <w:r>
        <w:rPr>
          <w:rFonts w:ascii="Amiri" w:hAnsi="Amiri" w:eastAsia="Amiri" w:cs="Amiri"/>
          <w:color w:val="111111"/>
          <w:sz w:val="28"/>
          <w:sz w:val="28"/>
          <w:szCs w:val="28"/>
          <w:rtl w:val="true"/>
          <w:lang w:bidi="ar-SA"/>
        </w:rPr>
        <w:t>، و يتغيّر عقلُه،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موعوك، و جسمه منهوك؛ ثمّ جُدل في نزع شديد، و حضرَ كلّ قريبٍ و بعيدٍ، فشخص ببصره، و طمح </w:t>
      </w:r>
    </w:p>
    <w:p>
      <w:pPr>
        <w:pStyle w:val="BookText"/>
        <w:rPr/>
      </w:pPr>
      <w:r>
        <w:rPr>
          <w:rFonts w:ascii="Amiri" w:hAnsi="Amiri" w:eastAsia="Amiri" w:cs="Amiri"/>
          <w:color w:val="111111"/>
          <w:sz w:val="28"/>
          <w:sz w:val="28"/>
          <w:szCs w:val="28"/>
          <w:rtl w:val="true"/>
          <w:lang w:bidi="ar-SA"/>
        </w:rPr>
        <w:t>بنظره، و رشح جَبينهُ‌، و خَطف عرنينهُ‌، و سكن حنينهُ‌، و جُذبت نفسه، و بكتْ عِرسُه، و حُفِرَ رَمسُه، و يَتَمَ منه وَلدهُ‌، و تفرّق عنه عددهُ‌، و قُسم جمعَهُ‌، و ذهب بصره و سمعه، و لُقِّن و مُدِّد و وُجِّه و جُرِّدَ و غُسِل و عُرِّيَ و نُشِفَ و سُجّي و بُسط له و هُيِّئَ و نُشِرَ عليه كفنُه، و شُدَّ منه ذَقَنُهُ‌، و قُمِّصَ و عُمِّمَ و وُدِّع، و عليه سُلّم، و حمّلَ فوقَ سَرير، و صُلّي عليه بتكبير، و نُقِل من دُورٍ مزخرفةٍ‌، و قصورٍ مشيّدةٍ و حجر مُنجّدةٍ‌؛ فجعل في ضريحٍ ملحود، ضيّقٍ موصودٍ، بلبنٍ منضودٍ، مسقّفٍ بجُلمود، و هيلَ عليه حفره، و حُثي عليه مَدَرُه، فتحقّق حذرُه، و نُسِيَ خبرُه، و رَجَع عنه وليُّه</w:t>
      </w:r>
      <w:r>
        <w:rPr>
          <w:rStyle w:val="FootnoteAnchor"/>
          <w:rtl w:val="true"/>
        </w:rPr>
        <w:footnoteReference w:id="44"/>
      </w:r>
      <w:r>
        <w:rPr>
          <w:rFonts w:ascii="Amiri" w:hAnsi="Amiri" w:eastAsia="Amiri" w:cs="Amiri"/>
          <w:color w:val="111111"/>
          <w:sz w:val="28"/>
          <w:sz w:val="28"/>
          <w:szCs w:val="28"/>
          <w:rtl w:val="true"/>
          <w:lang w:bidi="ar-SA"/>
        </w:rPr>
        <w:t>و نديمُه و نسيبُه، و</w:t>
      </w:r>
      <w:r>
        <w:rPr>
          <w:rStyle w:val="FootnoteAnchor"/>
          <w:rtl w:val="true"/>
        </w:rPr>
        <w:footnoteReference w:id="45"/>
      </w:r>
      <w:r>
        <w:rPr>
          <w:rFonts w:ascii="Amiri" w:hAnsi="Amiri" w:eastAsia="Amiri" w:cs="Amiri"/>
          <w:color w:val="111111"/>
          <w:sz w:val="28"/>
          <w:sz w:val="28"/>
          <w:szCs w:val="28"/>
          <w:rtl w:val="true"/>
          <w:lang w:bidi="ar-SA"/>
        </w:rPr>
        <w:t>تبدّل به قرينهُ‌</w:t>
      </w:r>
      <w:r>
        <w:rPr>
          <w:rStyle w:val="FootnoteAnchor"/>
          <w:rtl w:val="true"/>
        </w:rPr>
        <w:footnoteReference w:id="46"/>
      </w:r>
      <w:r>
        <w:rPr>
          <w:rFonts w:ascii="Amiri" w:hAnsi="Amiri" w:eastAsia="Amiri" w:cs="Amiri"/>
          <w:color w:val="111111"/>
          <w:sz w:val="28"/>
          <w:sz w:val="28"/>
          <w:szCs w:val="28"/>
          <w:rtl w:val="true"/>
          <w:lang w:bidi="ar-SA"/>
        </w:rPr>
        <w:t>و حبيبُه، فهو حَشوُ قبرٍ و رهينُ 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في جسمه دودُ قبره، فيَسيل صديدُه من منخره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يسحَقُ ثوبه لحمه، و ينشفُ دمَه، و يَرِمُّ عظمُه، حتّى يوم حشره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فَيُنْشَرُ من قبره، و يُنفخ في صورٍ، و يُدْعى بحشرٍ و نشورٍ</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بُعثِرت قبورٌ، و حصّلت صدورٌ، و جيء بكلّ نبيٍّ و صِدّيقٍ و شهيدٍ و نطيقٍ‌، و حكم بفصلِ قديرٍ بعبيده خبيرٍ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زفرةٍ تُفنيه و حسرةٍ تُنضيه، في موقفٍ مهولٍ و مشهدٍ جليلٍ‌، بين يدي ملكٍ عظيمٍ‌، بكلّ صغيرةٍ و كبيرةٍ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يُلجِمه عَرَقه، و يَحفِزه قلقه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عَبْرَتُه غير مرحومةٍ‌، و صَرخَتُه غير مَسموعةٍ‌، و حُجَّتُهُ غير مقبولةٍ‌، و نُوّلَ صحيفته، و تبيّن جريرته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سُوء عَمله، و شَهِدَته عينهُ بنَظَره، و يدُه ببطشه، و رِجلهُ بخَطوه، و فرجُه بلَمسِه، و جِلدُه بمسِّه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تهدَّدَهُ‌</w:t>
      </w:r>
      <w:r>
        <w:rPr>
          <w:rStyle w:val="FootnoteAnchor"/>
          <w:rtl w:val="true"/>
        </w:rPr>
        <w:footnoteReference w:id="48"/>
      </w:r>
      <w:r>
        <w:rPr>
          <w:rFonts w:ascii="Amiri" w:hAnsi="Amiri" w:eastAsia="Amiri" w:cs="Amiri"/>
          <w:color w:val="111111"/>
          <w:sz w:val="28"/>
          <w:sz w:val="28"/>
          <w:szCs w:val="28"/>
          <w:rtl w:val="true"/>
          <w:lang w:bidi="ar-SA"/>
        </w:rPr>
        <w:t>منكَرٌ و نكيرٌ، و كُشف له عن حيثُ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فَسُلْسِلَ جِيدُه، و غُلِّلَ يده، و سيقَ يُسْحَبُ وحده، فَوَرَدَ جهنَّم بكربٍ و شدّةٍ‌، فَظَلَّ يُعَذَّبُ في جحيمٍ‌، و يُسقى شربةً من حميمٍ‌، تشوِي وجهه، و تسلخ جِلدَه، يَضْرِبُهُ زِبْنِيَةٌ بِمِقْمَعٍ من حديدٍ، و يعودُ جلدُه بعد </w:t>
      </w:r>
    </w:p>
    <w:p>
      <w:pPr>
        <w:pStyle w:val="BookText"/>
        <w:rPr/>
      </w:pPr>
      <w:r>
        <w:rPr>
          <w:rFonts w:ascii="Amiri" w:hAnsi="Amiri" w:eastAsia="Amiri" w:cs="Amiri"/>
          <w:color w:val="111111"/>
          <w:sz w:val="28"/>
          <w:sz w:val="28"/>
          <w:szCs w:val="28"/>
          <w:rtl w:val="true"/>
          <w:lang w:bidi="ar-SA"/>
        </w:rPr>
        <w:t>نُضجٍ جديدٍ</w:t>
      </w:r>
      <w:r>
        <w:rPr>
          <w:rStyle w:val="FootnoteAnchor"/>
          <w:rtl w:val="true"/>
        </w:rPr>
        <w:footnoteReference w:id="49"/>
      </w:r>
      <w:r>
        <w:rPr>
          <w:rFonts w:ascii="Amiri" w:hAnsi="Amiri" w:eastAsia="Amiri" w:cs="Amiri"/>
          <w:color w:val="111111"/>
          <w:sz w:val="28"/>
          <w:sz w:val="28"/>
          <w:szCs w:val="28"/>
          <w:rtl w:val="true"/>
          <w:lang w:bidi="ar-SA"/>
        </w:rPr>
        <w:t>، يَستغيثُ فيعرضُ عنه خَزَنَةُ جهنّم، و يَسْتَصْرِخُ فَيَلْبَثُ حِقْبَةً يندم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بربٍّ قدير من شرّ كلّ مصير، و نَسْأله عفوَ مَنْ رَضِي عنه، و مغفرةَ مَن قَبِلَ منه؛ هو وليّ مسألتي و مُنجِحُ طَلِبتي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زُحْزِحَ عن تعذيب ربّه، و جُعِل جَنّته بقربه، و خُلِّد في قصورٍ مُشَيَّدَةٍ‌، و مُلِكَ به حور عينٍ و حَفَدة، و طيف عليهِ بكئوسٍ‌، و سُكِنَ حظيرة فردوسٍ‌، و تَقَلَّبَ في نعيمٍ‌، و سُقِي من تسنيمٍ من عينٍ سلسبيلٍ‌، و مُزِجَ له بزنجبيلٍ مختّمٍ بِمِسكٍ‌، و عبيرٍ مُستديمٍ لِلملك، مُستَشعرٍ للسّرور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من خُمور في روضٍ مغدقٍ‌، و ليسَ يصدَّع في شُربه، و ليس يُنزف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مُنقَلَبُ مَن خَشِيَ رَبَّهُ‌، و حَذَّرَ نَفسَه؛ و تلك عقوبة من عصى مُنشِئَه، و سَوَّلَت له نفسُه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فصلٌ و حكمٌ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قَصَصٍ قُصَّ‌، و وعظٍ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حَكِيمٍ حَمِيدٍ</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نزل به روحُ قدسٍ مبينٍ‌، في قلبِ نبيٍّ مهتدٍ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عليه رُسُلٌ سَفَرَةٌ‌، مُكرَّمونَ 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بربٍّ رحيمٍ عليمٍ‌، من شرِّ كلِّ عدوٍّ لعينٍ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يَتَضَرَّعُ مُتَضَرِّعُكُمْ‌، و يَبْتَهِلُ مُبْتَهِلُكُمْ‌، فَنَسْتَغْفِرُ رَبَّ كلِّ مَربوبٍ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الخطبة بعون اللّٰه و حُسن توفيقه</w:t>
      </w:r>
      <w:r>
        <w:rPr>
          <w:rFonts w:eastAsia="Amiri" w:cs="Amiri" w:ascii="Amiri" w:hAnsi="Amiri"/>
          <w:color w:val="111111"/>
          <w:sz w:val="28"/>
          <w:szCs w:val="28"/>
          <w:rtl w:val="true"/>
          <w:lang w:bidi="ar-SA"/>
        </w:rPr>
        <w:t xml:space="preserve">. </w:t>
      </w:r>
      <w:bookmarkStart w:id="76" w:name="pg16235_179693"/>
    </w:p>
    <w:p>
      <w:pPr>
        <w:pStyle w:val="Heading3"/>
        <w:numPr>
          <w:ilvl w:val="2"/>
          <w:numId w:val="1"/>
        </w:numPr>
        <w:rPr/>
      </w:pPr>
      <w:bookmarkStart w:id="77" w:name="__RefHeading___Toc4022846_1280447820"/>
      <w:bookmarkStart w:id="78" w:name="_Toc31"/>
      <w:bookmarkEnd w:id="76"/>
      <w:bookmarkEnd w:id="77"/>
      <w:r>
        <w:rPr>
          <w:rtl w:val="true"/>
        </w:rPr>
        <w:t>منابع و مآخذ</w:t>
      </w:r>
      <w:bookmarkEnd w:id="78"/>
    </w:p>
    <w:p>
      <w:pPr>
        <w:pStyle w:val="BookText"/>
        <w:rPr/>
      </w:pPr>
      <w:r>
        <w:rPr>
          <w:rFonts w:ascii="Amiri" w:hAnsi="Amiri" w:eastAsia="Amiri" w:cs="Amiri"/>
          <w:color w:val="111111"/>
          <w:sz w:val="28"/>
          <w:sz w:val="28"/>
          <w:szCs w:val="28"/>
          <w:rtl w:val="true"/>
          <w:lang w:bidi="ar-SA"/>
        </w:rPr>
        <w:t>أعلام الدّين في صفات المؤمنين، حسن بن أبي الحسن الديلمي،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قم، مؤسسة آل البيت لإحياء التراث،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 الآمل، محمّد بن الحسن الحرّ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بغداد، مكتبة الأندلس، الطبعة الاُولى،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محمد باقر المجلسي، بيروت، دار إحياء التراث العربي،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المصطفى لشيعة المرتضى، عماد الدين محمّد بن أبي القاسم الطبري،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قم، مؤسسة النشر الإسلامي، الطبعة الاُولى،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محمّد بن عليّ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الطهراني، قم، منشورات جامعة المدرسين في الحوزة العلمية،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جُنگ مهدوى، چاپ عكسى، زير نظر دكتر نصر الله پورجوادى، تهران، مركز نشر دانشگاهى،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 مستدرك الوسائل، الشيخ حسين النوري الطبرسي،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قم، مؤسسة آل البيت لإحياء التراث، الطبعة الاُولى،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 قطب الدين الراوندي،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قم، مؤسسة الإمام المهدي،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الطوسي،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قم، مؤسسة النشر الإسلامي،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رجال النجاشي، أحمد بن علي بن أحمد النّجاشي الأسدي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الشبيري الزنجاني، قم، مؤسسة النشر الإسلامي، الطبعة الرابعة،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العلماء و حياض الفضلاء، الميرزا عبد الله أفندي الأصبهاني،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قم، مكتبة آية اللّٰه المرعشي، الطبعة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 ابن أبي 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بيروت، دار إحياء التراث العربي،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الشرائع، محمّد بن علي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نجف، المكتبة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 إلى مستحقي بالتقديم، علي بن يونس العاملي النباطي البياظي،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تهران، المكتبة المرتضوية، الطبعة الاُولى،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الفهرست،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قم، مؤسسة النشر الفقاهة،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الفهرست، منتجب الدين علي بن بابويه الرازي،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جلال الدين محدّث ارموى،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سمامى حائرى، قم، كتابخانۀ آيت اللّٰه العظمى مرعشى نجفى،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 الأنبياء، قطب الدين راوندي،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يزدى، بيروت، مؤسسة المفيد،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الطالب في مناقب علي بن أبي طالب، محمّد بن يوسف القرشي الشافعي، تحقيق و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نجف، المطبعة الحيدرية، الطبعة الثانية،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و تمام النعمة، محمد بن علي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تصحيح و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أكبر الغفاري، قم، مؤسسة النشر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 في سنين الأقوال و الأفعال، على المتّقي الهندي،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بكري حيّاني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صفوة السقا، بيروت،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في الأدعية و الصلوات و الزيارات، إبراهيم بن علي بن الحسن بن محمّد العاملي الكفعمي، تصحيح و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بيروت، مؤسسة الأعلمي للمطبوعات،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مطالب السئول في مناقب آل الرسول، محمّد بن طلحة القرشي الشافعي،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العزيز الطباطبائي، بيروت، مؤسسة البلاغ،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الأخبار، محمّد بن علي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الغفاري، قم، مؤسسة النشر الإسلامي، الطبعة الاُولى،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 محمّد بن علي بن شهرآشوب السّروي المازندراني،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البقاعي، بيروت، دار الأضواء، الطبعة 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النابس في القرن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آغابزرگ الطهراني،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نقي منزوي، بيروت، دار الكتب العربي، الطبعة الاُولى،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هاى خطى، جلد دوم، محمد تقى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افشار، تهران، انتشارات دانشگاه تهران، چاپ اوّل،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الإيمان، على بن يوسف بن جبر،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مشهد، مجتمع امام هادى، الطبعة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السعادة في مستدرك نهج البلاغة، محمد باقر المحمودي، بيروت، دار التعارف للمطبوعات، الطبعة الاُولى،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79" w:name="pg16235_179696"/>
    </w:p>
    <w:p>
      <w:pPr>
        <w:pStyle w:val="BookText"/>
        <w:rPr/>
      </w:pPr>
      <w:bookmarkEnd w:id="79"/>
      <w:r>
        <w:rPr>
          <w:rFonts w:ascii="Amiri" w:hAnsi="Amiri" w:eastAsia="Amiri" w:cs="Amiri"/>
          <w:color w:val="111111"/>
          <w:sz w:val="28"/>
          <w:sz w:val="28"/>
          <w:szCs w:val="28"/>
          <w:rtl w:val="true"/>
          <w:lang w:bidi="ar-SA"/>
        </w:rPr>
        <w:t>الإيضاح</w:t>
      </w:r>
    </w:p>
    <w:p>
      <w:pPr>
        <w:pStyle w:val="Heading2"/>
        <w:numPr>
          <w:ilvl w:val="1"/>
          <w:numId w:val="1"/>
        </w:numPr>
        <w:rPr/>
      </w:pPr>
      <w:bookmarkStart w:id="80" w:name="__RefHeading___Toc4022848_1280447820"/>
      <w:bookmarkStart w:id="81" w:name="_Toc32"/>
      <w:bookmarkEnd w:id="80"/>
      <w:r>
        <w:rPr>
          <w:rtl w:val="true"/>
        </w:rPr>
        <w:t>الإيضاح</w:t>
      </w:r>
      <w:bookmarkEnd w:id="81"/>
    </w:p>
    <w:p>
      <w:pPr>
        <w:pStyle w:val="Heading3"/>
        <w:numPr>
          <w:ilvl w:val="2"/>
          <w:numId w:val="1"/>
        </w:numPr>
        <w:rPr/>
      </w:pPr>
      <w:bookmarkStart w:id="82" w:name="__RefHeading___Toc4022850_1280447820"/>
      <w:bookmarkStart w:id="83" w:name="_Toc33"/>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 xml:space="preserve">قاضي نعمان بن محمّد بن حيون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 رحمتى</w:t>
      </w:r>
    </w:p>
    <w:p>
      <w:pPr>
        <w:pStyle w:val="Heading3"/>
        <w:numPr>
          <w:ilvl w:val="2"/>
          <w:numId w:val="1"/>
        </w:numPr>
        <w:rPr/>
      </w:pPr>
      <w:bookmarkStart w:id="84" w:name="__RefHeading___Toc4022852_1280447820"/>
      <w:bookmarkStart w:id="85" w:name="_Toc34"/>
      <w:bookmarkEnd w:id="84"/>
      <w:r>
        <w:rPr>
          <w:rtl w:val="true"/>
        </w:rPr>
        <w:t>درآمد</w:t>
      </w:r>
      <w:bookmarkEnd w:id="85"/>
    </w:p>
    <w:p>
      <w:pPr>
        <w:pStyle w:val="Heading4"/>
        <w:numPr>
          <w:ilvl w:val="3"/>
          <w:numId w:val="1"/>
        </w:numPr>
        <w:rPr/>
      </w:pPr>
      <w:bookmarkStart w:id="86" w:name="__RefHeading___Toc4022854_1280447820"/>
      <w:bookmarkStart w:id="87" w:name="_Toc35"/>
      <w:bookmarkEnd w:id="86"/>
      <w:r>
        <w:rPr>
          <w:rtl w:val="true"/>
        </w:rPr>
        <w:t>قاضى نعمان و فقه اسماعيليه</w:t>
      </w:r>
      <w:bookmarkEnd w:id="8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فاطميان در شمال افريقا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فعّاليت هاى جديدى جهت تثبيت مذهب اسماعيليه آغاز گرديد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اين برهۀ تاريخى، فاطميان مى بايست ساختار فقهى، كلامى و ادارى خود را شكل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دوره، توجّه اصلى آنها تلاش در به دستگيرى قدرت بود؛ اما اين مسأله، يعنى ارائۀ يك ساختار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با دشوارى هايى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دشوارى ها، مواجهۀ عالمان اسماعيلى در شمال افريقا، با فقيهان مالكى، حنفى و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سواى برخوردهاى نظامى، از اين مواجهات كلامى، تنها در يك مورد، گزارش تقريباً كاملى برجا مانده است</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در مورد اين حادثه، كتابى از فقيهى اسماعيلى به نام ابو عبد الله جعفر بن احمد بن محمّد هيثم</w:t>
      </w:r>
      <w:r>
        <w:rPr>
          <w:rStyle w:val="FootnoteAnchor"/>
          <w:rtl w:val="true"/>
        </w:rPr>
        <w:footnoteReference w:id="54"/>
      </w:r>
      <w:r>
        <w:rPr>
          <w:rFonts w:ascii="IRNazanin" w:hAnsi="IRNazanin" w:eastAsia="IRNazanin"/>
          <w:color w:val="111111"/>
          <w:sz w:val="28"/>
          <w:sz w:val="28"/>
          <w:szCs w:val="28"/>
          <w:rtl w:val="true"/>
          <w:lang w:bidi="fa-IR"/>
        </w:rPr>
        <w:t xml:space="preserve">با عنوان المناظرات بر جا مانده و به تازگى نيز به </w:t>
      </w:r>
    </w:p>
    <w:p>
      <w:pPr>
        <w:pStyle w:val="BookText"/>
        <w:rPr/>
      </w:pPr>
      <w:r>
        <w:rPr>
          <w:rFonts w:ascii="IRNazanin" w:hAnsi="IRNazanin" w:eastAsia="IRNazanin"/>
          <w:color w:val="111111"/>
          <w:sz w:val="28"/>
          <w:sz w:val="28"/>
          <w:szCs w:val="28"/>
          <w:rtl w:val="true"/>
          <w:lang w:bidi="fa-IR"/>
        </w:rPr>
        <w:t>چاپ رسيده است؛ گرچه اين اثر هم به طور كامل موجود نيست و تنها بخشى از آن بر جا مانده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Poonawala, I, K, Biobibligraphy of Ismaili Literature, pp:181-182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نسخه اى ديگر از اين اثر را آقابزرگ تهرانى مشاهده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خطاى ايوانف كه اثر را تنها مجموعه اى حاوى نكات اخلاقى و نصايح معرّفى نموده، آقابزرگ، مؤلّف را شخص ديگرى و از عالمان امامى معرفى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مناظرات، حاوى مجموعۀ خاطرات داعى اسماعيلى است كه بين سال هاى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رشتۀ تحرير درآمده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اين كتاب،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آيينه پژوهش، ش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هايى از اين اثر، در اختيار داعى اسماعيلى، ادريس عماد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او در تأليف اثرش عيون الأخبار، از آن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حاوى استدلال هايى در مورد اثبات امامت على عليه السلام و برخى رويدادهاى آغازين حركت فاطميان در شمال افريقاست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درگيرى اين فقيه اسماعيلى با عالم مالكى ابو عثمان سعيد بن محمّد بن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پاسخ هاى ابو عثمان</w:t>
      </w:r>
    </w:p>
    <w:p>
      <w:pPr>
        <w:pStyle w:val="BookText"/>
        <w:rPr/>
      </w:pPr>
      <w:r>
        <w:rPr>
          <w:rFonts w:ascii="IRNazanin" w:hAnsi="IRNazanin" w:eastAsia="IRNazanin"/>
          <w:color w:val="111111"/>
          <w:sz w:val="28"/>
          <w:sz w:val="28"/>
          <w:szCs w:val="28"/>
          <w:rtl w:val="true"/>
          <w:lang w:bidi="fa-IR"/>
        </w:rPr>
        <w:t>به ابن هيثم را فقيهان متأخّر مالكى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اين دو گزارش مى توان ارزيابى دقيقى از مباحث در گرفته بين اين دو ارائه نمود؛ چرا كه در هر دو گزارش، استدلال هاى فرد مقابل، به تمامى بيان نشده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Dialectic of Power; Sunni-Shii Debates in Tenth Century North Africa," Studia Islamica, 2000, pp:5-21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اين نكته قابل توجه است كه در منابع اسماعيلى از ابن هيثم سخنى به ميان نمى آيد و تنها به مناظرۀ بين ابو عبد الله شيعى و مخالفانش اشاره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الفاطميين،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تلاش هاى فقهى اسماعيليه قبل از سيطرۀ بر افريقا، اطّلاعات اندكى وجود دارد</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به نوشتۀ ابن هيثم، ابو عبد الله شيعى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نقش مهمّى در به قدرت رسيدن فاطميان داشته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خود، فردى مطّلع در فقه بوده است</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همو از فقيهى به نام افلح بن هارون عبانى به عنوان فردى دانشمند و صاحب تأليف در علم فقه نام مى برد</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پوناوالا اشاره كرده است، در اين دوره، اسماعيليان از نظر فقهى، همان آراى غالب در محلّ اقامت خود را دنبال </w:t>
      </w:r>
    </w:p>
    <w:p>
      <w:pPr>
        <w:pStyle w:val="BookText"/>
        <w:rPr/>
      </w:pPr>
      <w:r>
        <w:rPr>
          <w:rFonts w:ascii="Amiri" w:hAnsi="Amiri" w:eastAsia="Amiri" w:cs="Amiri"/>
          <w:color w:val="111111"/>
          <w:sz w:val="28"/>
          <w:sz w:val="28"/>
          <w:szCs w:val="28"/>
          <w:rtl w:val="true"/>
          <w:lang w:bidi="ar-SA"/>
        </w:rPr>
        <w:t>مى كرده اند</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علّت اصلى اين امر، نبودِ متون مدوّن فقهى بود؛ زيرا ائمۀ فاطمى بر خلاف اماميه و زيديه، دلْمشغولى اى به فقه نداشتند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بر نوشتۀ كتاب الحواشي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منسوب به امين جى بن جلال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Biobibliography of Ismaili Litrature, p.185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علاوه بر نسخ معرّفى شده از كتاب الحواشي،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Catalogue of Arabic Manuscripts in the Library of the Insititute of Ismaili Studies, AdamGacek, vol; 1(Londan,1984), p.43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منصور اليمن، آراى فقهى اى بيان نموده است كه با آراى قاضى نعمان،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مسألۀ نخست، در مورد تعداد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ازاين حيث، نظر جعفر با نظر حنفيان، همانند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مؤلف الحواشي نقل كرده كه جعفر بن منصور در كتاب الرشد و الهداية آورده است كسى كه چهار همسر در تزويج خود دارد، نمى تواند همسر ديگرى را به نكاح خود در آورد و اگر يكى از همسران خود را طلاق دهد و با زنى ديگر ازدواج كند، تمامى همسرانش بر وى حرام مى شوند، در حالى كه قاضى نعمان مى گويد كه فرد با طلاق دادن يكى از همسران خود و تمام شدن عدّۀ آن زن، مى تواند با فرد ديگرى ازدواج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فعّاليت فقهى اسماعيليان ايران، تنها ابن 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نگارش آثارى توسط ابو حاتم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الحسين نسفى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 دهد</w:t>
      </w:r>
    </w:p>
    <w:p>
      <w:pPr>
        <w:pStyle w:val="BookText"/>
        <w:rPr/>
      </w:pPr>
      <w:r>
        <w:rPr>
          <w:rFonts w:ascii="Amiri" w:hAnsi="Amiri" w:eastAsia="Amiri" w:cs="Amiri"/>
          <w:color w:val="111111"/>
          <w:sz w:val="28"/>
          <w:sz w:val="28"/>
          <w:szCs w:val="28"/>
          <w:rtl w:val="true"/>
          <w:lang w:bidi="ar-SA"/>
        </w:rPr>
        <w:t>كه متأسفانه، اين آثار برجا نمانده اند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كنار فعّاليت هاى تبليغى، نخستين عالمان حكومت نوپاى فاطميان، به نگارش آثار فقهى دست يازيدند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فقيه برجستۀ فاطمى، قاضى نعمان بن محمّد بن حيون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اواخر ايام حكومت مهدى عبّاسى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احتمال قوى بعد از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مفصّل ترين اثر فقهى خود با نام الإيضاح را به اتمام رساند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خدمت المهدي بالله من آخر عمره تسع سنين و شهوراً و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 در بيش از سه هزار صفحه، تدوين شده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تأليف اين كتاب به دستور مهدى عبّاسى آغاز شده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BSOAS,37,3,1974,p;577,no, 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متأسفانه از اين اثر مفصّل، تنها بخشى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جا مانده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منظور استفادۀ افراد بيشترى از كتاب، قاضى نعمان، بنا به درخواست خليفۀ فاطمى، تلخيصى از اين كتاب با نام</w:t>
      </w:r>
    </w:p>
    <w:p>
      <w:pPr>
        <w:pStyle w:val="BookText"/>
        <w:rPr/>
      </w:pPr>
      <w:r>
        <w:rPr>
          <w:rFonts w:ascii="Amiri" w:hAnsi="Amiri" w:eastAsia="Amiri" w:cs="Amiri"/>
          <w:color w:val="111111"/>
          <w:sz w:val="28"/>
          <w:sz w:val="28"/>
          <w:szCs w:val="28"/>
          <w:rtl w:val="true"/>
          <w:lang w:bidi="ar-SA"/>
        </w:rPr>
        <w:t>مختصر الإيضاح تأليف نمود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Poonawala,Op.cit,p.52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داعى عماد الدين در مورد اين كتاب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كتاب مختصر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ابتداؤه في تأليف هذا الكتاب على عهد أمير المؤمنين المهدي بالله بأمره، على ما أراه و أهله و بينه له و فصله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الفاطميين، 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الكتب و الرسائل،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درخشش قاضى نعمان در دورۀ خلافت معزّ عبّاسى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زمان وى، به سمت قاضى القضاتى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مجالسى با حضور معز و برخى داعيان ديگر اسماعيلى، كار تدوين دعائم الإسلام، متن نهايى فقه اسماعيليه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كار در الدعائم، كتاب الإيضاح بوده است؛ اما در اينجا بر خلاف الإيضاح، تنها به نقل قول مختار و حكم فقهى مورد نظر اشاره نموده و اسناد احاديث را نيز حذف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از آن، متن خلاصۀ ديگرى نيز از دعائم با نام مختصر الآثار يا اختصار الآثار، تدوين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Al-Qadi,(al-Numan)and Ismaili Jurisprudence,p.123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كتاب بين اسماعيليان بُهره، متداول بوده و نسخ متعددى از اين كتاب، 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Biobibliography of Ismaili Literature,p.54-55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كتاب دعائم در محافل اسماعيلى، در مدت كوتاهى پس از تدوين آن، نشان از اعتبار گستردۀ اين كتاب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حتى نويسندگان غير اسماعيلى نيز در هنگام اشاره به آراى فقهى اسماعيليه، به اين كتاب اشاره نموده 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در مورد قاضى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اطّلاعات اندكى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خدمت نخستين خليفۀ فاطمى، المهدى بالله درآمد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ظاهراً قاضى نعمان در ابتداى گرويدن خود به اسماعيليه، نزد برخى دعات اسماعيليه، تلمّذ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مقدمۀ كتاب الهمة كه در زمان القائم باللّٰه تأليف نموده است، مى نويسد يكى از اساتيدش رساله اى اسماعيلى براى مطالعه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تصوّر نمود كه مؤلف رساله، اسماعيلى نباشد؛ امّا استادش به وى تذكّر داد كه مؤلف رساله، فردى اسماعيلى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الهمة،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او در اين دوره چه سِمتى داشته،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اساس اين كه نگارش كتاب الإيضاح به وى محوّل شده است، شايد بتوان گفت كه وى، جايگاه خاصّى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او قبل از آنكه به مذهب اسماعيليه بگرود، حنفى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خصومت كمتر حنفيان نسبت به مالكيان در مورد شيعيان و اقامت قاضى نعمان در قَيرَوان است كه شهرى حنفى مذهب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وى قبل از</w:t>
      </w:r>
    </w:p>
    <w:p>
      <w:pPr>
        <w:pStyle w:val="BookText"/>
        <w:rPr/>
      </w:pPr>
      <w:r>
        <w:rPr>
          <w:rFonts w:ascii="IRNazanin" w:hAnsi="IRNazanin" w:eastAsia="IRNazanin"/>
          <w:color w:val="111111"/>
          <w:sz w:val="28"/>
          <w:sz w:val="28"/>
          <w:szCs w:val="28"/>
          <w:rtl w:val="true"/>
          <w:lang w:bidi="fa-IR"/>
        </w:rPr>
        <w:t>تأسيس دولت فاطمى به آيين اسماعيليه گرويده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نوشتۀ اسماعيل كمال پوناوالا، در كتاب طبقات علماء إفريقية، نوشتۀ محمّد بن عبد الله خشنى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شخصى به نام محمّد بن حيان، از فقهاى قيروان به عنوان عالمى اسماعيلى معرّفى شده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ظاهراً اين شخص، پدر قاضى نعمان، محمّد بن حيون است و حيان، صورت ديگر نگارشى حيون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خشنى، قاضى نعمان را فردى از اهل سوسه معرّفى كرده است كه پيرو عقايد ابن سحنون مالكى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مذهب اسماعيليه گرويد و تقيّه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عربى اى كه خشنى در مورد معرّفى وى به عنوان يك اسماعيلى به كار برده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نوشته هاى موجود در آن دوران، اسماعيليه بيشتر با عبارت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الدعوة،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المغرب، ابن العذاري،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الكامل، ابن الأثير،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علماء إفريقية،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خشنى فهرستى از عالمانى كه به دين اسماعيليان گرويده اند،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ذكر من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ديگر عالمان شيعى در اين دوره،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علماء إفريقية،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اشتهر أمر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 المشرقي لقدمه من المشرق و نسب إليه من اتبعه، فسموا المشارقة و كان إذا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قبل</w:t>
      </w:r>
    </w:p>
    <w:p>
      <w:pPr>
        <w:pStyle w:val="BookText"/>
        <w:rPr/>
      </w:pPr>
      <w:r>
        <w:rPr>
          <w:rFonts w:ascii="Amiri" w:hAnsi="Amiri" w:eastAsia="Amiri" w:cs="Amiri"/>
          <w:color w:val="111111"/>
          <w:sz w:val="28"/>
          <w:sz w:val="28"/>
          <w:szCs w:val="28"/>
          <w:rtl w:val="true"/>
          <w:lang w:bidi="ar-SA"/>
        </w:rPr>
        <w:t>ذكر شد، اوج شهرت قاضى نعمان، زمان المعزّ بالله بوده است</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در اثر چاپ نشده اى به نام المناقب و المثالب، قاضى نعمان در عبارتى كوتاه، بعد از ياد نمودن از دعوت مهدى و به قدرت رسيدن 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له من المعجزات و البراهين و الآيات ما يخرج ذكره عن حد هذا الكتاب، و لقد ألّفنا في ذلك كتاباً و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هجرته و قيامه و سيرته و دعوته و أيامه في مقدار هذا الكتاب، فمن أراد استقصاء ذلك وجده فيه بتمامه، و كذلك أثبتنا سيرة القائم و المنصور من ولده، و ما اقتفينا به آثاره من بعده و أخبار الفتنة التي استدبرها القائم و استقبلها المنصور، و كل ما جرى في ذلك</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نكتۀ جالب توجه اين است كه در منابع اسماعيلى از ابو يزيد خارجى به دجّال تعبير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الفاطميين،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خبر مذكور و أمر مشهور في كتاب أيضاً في مقدار ذلك، فمن ابتغى ذلك أصابه فيه، و ذكرنا سير المعزّ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سمعناه منه و تأدّى إلينا عنه من شريف كلمة و لفظة فاضلة في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ذكر أيامه و سيرته، و الآخر في جزالة ألفاظه و حكمته، و نحن نجمع ذلك فيها و ننظمه في أبوابهما إلى حين تأليف هذا الكتاب، فمن ابتغى أيضاً شيئاً من ذلك وجده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برهۀ زمانى بود كه وى به منصب قاضى القضاتى منصوب </w:t>
      </w:r>
    </w:p>
    <w:p>
      <w:pPr>
        <w:pStyle w:val="BookText"/>
        <w:rPr/>
      </w:pPr>
      <w:r>
        <w:rPr>
          <w:rFonts w:ascii="IRNazanin" w:hAnsi="IRNazanin" w:eastAsia="IRNazanin"/>
          <w:color w:val="111111"/>
          <w:sz w:val="28"/>
          <w:sz w:val="28"/>
          <w:szCs w:val="28"/>
          <w:rtl w:val="true"/>
          <w:lang w:bidi="fa-IR"/>
        </w:rPr>
        <w:t xml:space="preserve">گرديد؛ منصبى كه بعد از مرگش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خاندان وى موروثى گرديد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EI2,8,117-118Biobibli ograph yofIsmaili Literature, p:68-98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مقدمۀ محمّد كامل الحسين بر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الهمة في آداب اتباع الأئمة، دار الفكر العربي، بى تا، بى جا،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مستدرك الوسائل،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فهرست كتابخانۀ اهدايى سيد محمّد مشكاة،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نيز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اسماعيل كمال پوناوالا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BSOAS:37,3,1974,pp:572-579, BSOAS,36,1,1973 ,pp:109-115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تصدّى مقام قضاوت در بين خاندان وى،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پوناوالا،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تاريخ الخلفاء الفاطميين، ص </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المقفي الكبير، ص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مدفن قاضى نعمان، سخاوى خبر از وجود آن در زمان خود داده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مزار قاضى نعمان درجهت قبلۀ جامع، معروف به اولياست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مؤلف كتاب هايى ازجمله دعائم الإسلام و اللئالي و الدّرر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عاضد به زيارت قاضى نعمان كه در محلۀ قرافة الكبرى بخشى در فسطاط كه مقبرۀ بسيارى از عالمان و زهّاد در آن قرار دارد كه معروف به الجنة و النار بود، مى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روزى به عائذ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ديدارم مى آيى، خادم تو خبر آمدنت را برايم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عائذ بدون فرستادن خادمش براى خبر دادن ورودش به نزد قاضى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عائذ به نزد قاضى بود، او به ذكر فضايل خاندان وى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به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و نياكانت برايم سخن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الأحباب و بغية الطالب،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نام خليفۀ ذكر شده،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پيش ازاين زمان نيز وى، مقام رفيعى نزد خلفاى فاطمى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نعمان، در اثر ديگرى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توقيعاً خرج إليَّ من المنصور يقول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من كتاب الله ما رفضته العامة و أنكرته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و أي شيء في كتاب اللّٰه يتهيأ لأحد يدين بدين الإسلام أن ينكره و يرفضه‌؟ و تعاظمتُ 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في الوقت أني لا أجد منه حرفاً، و لم أستحسن مراجعته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استعنت باللّٰه، و علمت أنّ ذلك لم يقل ولي اللّٰه إلّا و 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المصحف لأقرأه، فأوّل ما وقفت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ذكرت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من القرآن، فأثبت ذلك، فانفتح لي القول حتى جمعت من ذلك جزءً فيه عشرون ورقة، فرفعته إلى المنصور فاستحسنه و أُعجب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فانتهيت إلى سورة المائدة من أول فاتحة الكتاب </w:t>
      </w:r>
      <w:bookmarkStart w:id="88" w:name="pg16235_179706"/>
    </w:p>
    <w:p>
      <w:pPr>
        <w:pStyle w:val="BookText"/>
        <w:rPr/>
      </w:pPr>
      <w:bookmarkEnd w:id="88"/>
      <w:r>
        <w:rPr>
          <w:rFonts w:ascii="Amiri" w:hAnsi="Amiri" w:eastAsia="Amiri" w:cs="Amiri"/>
          <w:color w:val="111111"/>
          <w:sz w:val="28"/>
          <w:sz w:val="28"/>
          <w:szCs w:val="28"/>
          <w:rtl w:val="true"/>
          <w:lang w:bidi="ar-SA"/>
        </w:rPr>
        <w:t>و البقرة، و قد جمعت من ذلك أزيد من ستّمائة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لقيته هذّب بما رفعته إليه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لأحد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رحمته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أُتممه</w:t>
      </w:r>
      <w:r>
        <w:rPr>
          <w:rFonts w:eastAsia="Amiri" w:cs="Amiri" w:ascii="Amiri" w:hAnsi="Amiri"/>
          <w:color w:val="111111"/>
          <w:sz w:val="28"/>
          <w:szCs w:val="28"/>
          <w:rtl w:val="true"/>
          <w:lang w:bidi="ar-SA"/>
        </w:rPr>
        <w:t>.</w:t>
      </w:r>
      <w:r>
        <w:rPr>
          <w:rStyle w:val="FootnoteAnchor"/>
          <w:rtl w:val="true"/>
        </w:rPr>
        <w:footnoteReference w:id="72"/>
      </w:r>
    </w:p>
    <w:p>
      <w:pPr>
        <w:pStyle w:val="Heading4"/>
        <w:numPr>
          <w:ilvl w:val="3"/>
          <w:numId w:val="1"/>
        </w:numPr>
        <w:rPr/>
      </w:pPr>
      <w:bookmarkStart w:id="89" w:name="__RefHeading___Toc4022856_1280447820"/>
      <w:bookmarkStart w:id="90" w:name="_Toc36"/>
      <w:bookmarkEnd w:id="89"/>
      <w:r>
        <w:rPr>
          <w:rtl w:val="true"/>
        </w:rPr>
        <w:t xml:space="preserve">اهمّيت كتاب </w:t>
      </w:r>
      <w:r>
        <w:rPr>
          <w:rtl w:val="true"/>
        </w:rPr>
        <w:t>«</w:t>
      </w:r>
      <w:r>
        <w:rPr>
          <w:rtl w:val="true"/>
        </w:rPr>
        <w:t>الإيضاح</w:t>
      </w:r>
      <w:r>
        <w:rPr>
          <w:rtl w:val="true"/>
        </w:rPr>
        <w:t>»</w:t>
      </w:r>
      <w:bookmarkEnd w:id="90"/>
    </w:p>
    <w:p>
      <w:pPr>
        <w:pStyle w:val="BookText"/>
        <w:rPr/>
      </w:pPr>
      <w:r>
        <w:rPr>
          <w:rFonts w:ascii="IRNazanin" w:hAnsi="IRNazanin" w:eastAsia="IRNazanin"/>
          <w:color w:val="111111"/>
          <w:sz w:val="28"/>
          <w:sz w:val="28"/>
          <w:szCs w:val="28"/>
          <w:rtl w:val="true"/>
          <w:lang w:bidi="fa-IR"/>
        </w:rPr>
        <w:t>در مورد خاستگاه فقه اسماعيليه، به جز چند گزارش پراكنده كه ذكر شد، هيچ اطّلاع ديگرى در منابع وجود ندارد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StudiaIslamica, 31,pp:81-82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آثار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الاقتصار، الينبوع، مختصر الآثار، اختلاف اُصول المذهب،</w:t>
      </w:r>
    </w:p>
    <w:p>
      <w:pPr>
        <w:pStyle w:val="BookText"/>
        <w:rPr/>
      </w:pPr>
      <w:r>
        <w:rPr>
          <w:rFonts w:ascii="IRNazanin" w:hAnsi="IRNazanin" w:eastAsia="IRNazanin"/>
          <w:color w:val="111111"/>
          <w:sz w:val="28"/>
          <w:sz w:val="28"/>
          <w:szCs w:val="28"/>
          <w:rtl w:val="true"/>
          <w:lang w:bidi="fa-IR"/>
        </w:rPr>
        <w:t>همگى نوشتۀ قاضى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الحواشي منسوب به امين جى بن جلال و كتاب مسائل نوشتۀ امين 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همۀ اين آثار، كتاب الإيضاح، نخستين اثر فقهى قاضى نعمان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موجود كتاب الإيضاح، به خوبى سهم بارز متون زيديه و اماميه در تدوين فقه اسماعيليه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مسأله، علّت اساسى براى تدوين دعائم الإسلام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تدوين الدعائم، فقه اسماعيليه صورت به ظاهر مستقلى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گرفتن اين عمل تنها با حذف اسانيد و مراجع امكان پذير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عدم نقل اسناد مى تواند به دليل عدم اهميت قائل شدن براى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نكتۀ آخر توضيح شفاهى آقاى حسن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فقه اسماعيليه، 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Asaf.A.A. Fyzee, Compendium Of FatimiidLaw, Simla, India, 1969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كاسترو نيز در مقاله اى به اين مسأله اشاره دارد كه فقه اسماعيلى كه قاضى نعمان آن را پى نهاد، همانند با فقه مالكى بين غصب و تعدى تمايز مى نهد و نتيجه مى گيرد كه اين ويژگى ظاهراً به دليل تربيت مالكى قاضى نعمان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 Gasbe Taaddinel Fiqh Fatimida, "Annali Di Ca Foscari, 16,3,1975, p:95-100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سوى ديگر، متن مرسل دعائم، هويت منابع مورد استفاده در تأليف آن را پنهان مى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مسند كتاب الإيضاح، اين امكان را به ما مى دهد تا در مورد ماهيت و منابع فقه اسماعيليه، اطّلاعات مهمّى را به دست آوريم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w:t>
      </w:r>
    </w:p>
    <w:p>
      <w:pPr>
        <w:pStyle w:val="BookText"/>
        <w:rPr/>
      </w:pPr>
      <w:r>
        <w:rPr>
          <w:rFonts w:ascii="IRNazanin" w:hAnsi="IRNazanin" w:eastAsia="IRNazanin"/>
          <w:color w:val="111111"/>
          <w:sz w:val="28"/>
          <w:sz w:val="28"/>
          <w:szCs w:val="28"/>
          <w:rtl w:val="true"/>
          <w:lang w:bidi="fa-IR"/>
        </w:rPr>
        <w:t>حضور تشيّع در شمال افريقا قبل از ظهور دولت فاطمى، در منابع، نكات قابل ذكر چندانى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شواهدى در دست است كه از وجود تشيّع در اين نواحى قبل از ظهور فاطميان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بحث بين ابن هيثم و ابو عبد الله شيعى، يكى از مسائل مطرح، علّت حصر تعداد امامان به دوازده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ابو عبد الله شيعى از ابن هيثم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اصحاب تو كه ما آنان را به امامت امام فاطمى دعوت نموديم، امامت را بعد از امام جعفر صادق عليه السلام، در فرزند وى امام كاظم عليه السلام، سپس در فرزند وى تا محمّد بن حسن عليه السلام محدود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هيثم پاسخ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چنين است و من خود نيز بر اين قول بودم؛ اما چهار سالى است كه از آنها و عقيده به اين مسأله دورى گزيده ام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اين عبارت، به وجود شيعيانى در آن نواحى دلالت دارد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قاضى نعمان در كتاب الإيضاح، دو نقل از عالمى به نام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ورسند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عالم امامى، در منابع رجالى سخنى به ميان نيامده است و تنها نكات پراكنده اى در منابع جغرافيايى و كتب ملل و نحل دربارۀ وى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منقولات، وى ظاهراً بر </w:t>
      </w:r>
      <w:bookmarkStart w:id="91" w:name="pg16235_179708"/>
    </w:p>
    <w:p>
      <w:pPr>
        <w:pStyle w:val="BookText"/>
        <w:rPr/>
      </w:pPr>
      <w:bookmarkEnd w:id="91"/>
      <w:r>
        <w:rPr>
          <w:rFonts w:ascii="IRNazanin" w:hAnsi="IRNazanin" w:eastAsia="IRNazanin"/>
          <w:color w:val="111111"/>
          <w:sz w:val="28"/>
          <w:sz w:val="28"/>
          <w:szCs w:val="28"/>
          <w:rtl w:val="true"/>
          <w:lang w:bidi="fa-IR"/>
        </w:rPr>
        <w:t>مذهب واقفه بوده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عبارت ابو عبد الله شيعى، ظاهراً به همين پيروان ابن ورسند اشاره داشته باشد كه ابن هيثم، احتمالاً يكى از پيروان تعاليم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در منابع، از ابن ورسند به عنوان مؤسس فرقۀ بجليه ياد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ترجمۀ همين مدخل در دانش نامۀ جهان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منقولات نشان مى دهد كه تشيّع قبل از ظهور فاطميان در شمال افريقا وجود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2" w:name="__RefHeading___Toc4022858_1280447820"/>
      <w:bookmarkStart w:id="93" w:name="_Toc37"/>
      <w:bookmarkEnd w:id="92"/>
      <w:r>
        <w:rPr>
          <w:rtl w:val="true"/>
        </w:rPr>
        <w:t xml:space="preserve">منابع </w:t>
      </w:r>
      <w:r>
        <w:rPr>
          <w:rtl w:val="true"/>
        </w:rPr>
        <w:t>«</w:t>
      </w:r>
      <w:r>
        <w:rPr>
          <w:rtl w:val="true"/>
        </w:rPr>
        <w:t>الإيضاح</w:t>
      </w:r>
      <w:r>
        <w:rPr>
          <w:rtl w:val="true"/>
        </w:rPr>
        <w:t>»</w:t>
      </w:r>
      <w:bookmarkEnd w:id="9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ويلفرد مادلونگ، در مقاله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فقه اسماعيلى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منابع مورد استفاده در تأليف الإيضاح را معرّفى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برخى اطّلاعات تكميلى بر مطالب ارائه شده توسط ايشان، آورده مى 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حمّاد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منابع اماميه، از ابو محمّد حمّاد بن عيسى جهنى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به عنوان راوى آثار حريز بن عبد الله سجستانى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منقولات قاضى نعمان از اين كتاب نيز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هاى قاضى در نقل از اين كتاب، اغلب اين گونه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كتاب حمّاد بن عيسى، روايته عن حريز، عن زرارة،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براين اساس، عبارت هاى منقول، در اصل از كتاب الصلاة نوشتۀ حريز است</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كتاب الصلاة وى، منبع مهم فقهاى اماميه در بحث نماز بوده است و عمدۀ روايات وى را در اين موضوع، در آثار فقهى خود نقل كرده اند</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نجاشى نيز در مورد طريق خود در روايت كتاب الصلاة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الصلاة حريز را نزد قاضى ابو الحسين محمّد بن عثمان، به سماع او از ابو القاسم جعفر بن محمّد بن عبيد الله موسوى، از ابو العباس عبيد الله بن احمد بن نهيك، از ابن ابى عمير خوانده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 نيز كتاب را نزد حمّاد بن عيسى 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نيز كتاب را نزد حريز سماع نموده است</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سجستانى تا زمان ابن ادريس در دسترس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 </w:t>
      </w:r>
    </w:p>
    <w:p>
      <w:pPr>
        <w:pStyle w:val="BookText"/>
        <w:rPr/>
      </w:pPr>
      <w:r>
        <w:rPr>
          <w:rFonts w:ascii="Amiri" w:hAnsi="Amiri" w:eastAsia="Amiri" w:cs="Amiri"/>
          <w:color w:val="111111"/>
          <w:sz w:val="28"/>
          <w:sz w:val="28"/>
          <w:szCs w:val="28"/>
          <w:rtl w:val="true"/>
          <w:lang w:bidi="ar-SA"/>
        </w:rPr>
        <w:t>بخش هاى موجود اين كتاب را نقل كرده است</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نجاشى نيز كتابى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مسأله، ناشى از اين نكته باشد كه گاهى راوى يك تأليف، به دليل شهرت در روايت از آن اثر، به عنوان مؤلف همان كتاب نيز شناخته مى شده است يا اين كه راوى، بخش هايى را به كتاب، افزوده يا بخش هايى از آن را حذف كرده است كه در اين صورت، اثرش تأليف جديدى دانسته شده است كه گرچه در اصل، عمدۀ مطالب وى از همان فرد باشد، اما منابع از او به عنوان مؤلف آن اثر ياد كرده 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اثرى مشهور، حاوى يك هزار حديث در ابواب فقهى از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اين مجموعه، ابو على محمّد بن محمّد اشعث كوفى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گرچه كوفى الأصل بوده، امّا در مصر اقامت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تلعكبرى در سال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وى اجازۀ روايت دريافت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اين كتاب با عنوان نسخة ياد كرده است كه حاوى احاديثى از امام كاظم عليه السلام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اشعث تا سال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نيز در قيد حيات بوده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همين سال در مصر براى ابو احمد عبد الله بن على حافظ، مشهور به ابن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جعفريات را روايت نموده است</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با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اين قاضى نعمان، در هيچ جا اشاره اى به سماع نزد ابن اشعث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قابل ذكر اين است كه برخى روايات منقول از اين كتاب، در متن چاپى موجود نيست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اين مسأله دلالت بر وجود چند روايت و تأليف براى اين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اظهار نظر دانشمند محترم آقاى مادلونگ كه گفته است روايات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نگارش مستدرك الوسائل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متون اماميه وارد نشده بودند، بايد گفت كه كتاب جعفريات</w:t>
      </w:r>
      <w:r>
        <w:rPr>
          <w:rStyle w:val="FootnoteAnchor"/>
          <w:rtl w:val="true"/>
        </w:rPr>
        <w:footnoteReference w:id="84"/>
      </w:r>
      <w:r>
        <w:rPr>
          <w:rFonts w:ascii="Amiri" w:hAnsi="Amiri" w:eastAsia="Amiri" w:cs="Amiri"/>
          <w:color w:val="111111"/>
          <w:sz w:val="28"/>
          <w:sz w:val="28"/>
          <w:szCs w:val="28"/>
          <w:rtl w:val="true"/>
          <w:lang w:bidi="ar-SA"/>
        </w:rPr>
        <w:t>، قبل از علامۀ حلّى در بين اماميه شناخته شده بوده و روايت آن نيز متداول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مثال، سهل بن احمد ديباجى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جعفريات را براى محمّد بن احمد بن فارس از محمّد بن محمّد بن اشعث، روايت نموده است</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همچنين ضياء الدين فضل الله بن على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النوادر خود، از جعفريات نقل روايت كرده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علامۀ حلّى در اجازۀ معروف خود به بنى زهره، به طريق ديگرى جز آنچه ضياء الدين حسينى در النوادر آورده، اشاره كرده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الصلاة من رواية أبي ذر أحمد بن الحسين بن أسباط</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در مورد مؤلّف اين اثر، تنها ابن شهرآشوب سخن گفته است كه وى نيز اطّلاعات خود در مورد اين فقيه را ظاهراً از كتاب الإيضاح اخذ كرده است</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شايد وى با محدّث مشهور امامى، على بن اسباط، ارتباطى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ابن اسباط، از اصحاب امام رضا و امام جواد عليهما السلام دانسته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در بين آثار وى از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نبرده است</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يا المسائل عبيد الله بن على الحلبي</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اين اثر تا قرن پنجم به صورت مجموعه اى در دسترس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اماميۀ ميافارقين، از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بودند كه در مورد مسائل فقهى به كدام يك از اين آثار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على بن موسى بن بابويه قمى يا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شلمغانى يا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حلبى‌؟ سيّد در پاسخ، رجوع به كتاب هاى ابن بابويه و حلبى را ارجح از رجوع به كتاب شلمغانى دانسته بود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من كتب طاهر بن زكريا بن الحسين</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به دليل مرسل بودن احاديثِ منقول از اين كتاب، نمى توان در مورد دورۀ فعاليت مؤلّف آن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أبو عبد الله محمّد بن سلام بن سيّار الكوفي</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قاضى نعمان در مورد ماهيت اين كتب يا اسامى آنها توضيحى نداده است؛ اما بر اساس منقولات، مى توان مهم ترين اين كتاب ها را الأمالي احمد بن عيسى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xml:space="preserve">دانست كه ابو جعفر محمّد بن منصور مرادى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گردآورى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اين احاديث، از مجموع الفقه منسوب به زيد بن على، با اين سلسله 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أحمد بن عيسى بن زيد، عن حسين بن علوان،</w:t>
      </w:r>
      <w:r>
        <w:rPr>
          <w:rStyle w:val="FootnoteAnchor"/>
          <w:rtl w:val="true"/>
        </w:rPr>
        <w:footnoteReference w:id="97"/>
      </w:r>
      <w:r>
        <w:rPr>
          <w:rFonts w:ascii="Amiri" w:hAnsi="Amiri" w:eastAsia="Amiri" w:cs="Amiri"/>
          <w:color w:val="111111"/>
          <w:sz w:val="28"/>
          <w:sz w:val="28"/>
          <w:szCs w:val="28"/>
          <w:rtl w:val="true"/>
          <w:lang w:bidi="ar-SA"/>
        </w:rPr>
        <w:t>عن أبي خالد الواسطي، عن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احاديثى از على عليه السلام، از طريق حسين بن عبد الله بن ضميره با اين سلسله سند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أحمد بن إسماعيل بن محمّد بن إسماعيل بن جعفر الصادق، عن خاله زيد بن الحسين بن عيسى بن زيد، عن أبي بكر بن أبي اُويس، عن حسين بن عبد الله بن ضميرة،</w:t>
      </w:r>
      <w:r>
        <w:rPr>
          <w:rStyle w:val="FootnoteAnchor"/>
          <w:rtl w:val="true"/>
        </w:rPr>
        <w:footnoteReference w:id="99"/>
      </w:r>
      <w:r>
        <w:rPr>
          <w:rFonts w:ascii="Amiri" w:hAnsi="Amiri" w:eastAsia="Amiri" w:cs="Amiri"/>
          <w:color w:val="111111"/>
          <w:sz w:val="28"/>
          <w:sz w:val="28"/>
          <w:szCs w:val="28"/>
          <w:rtl w:val="true"/>
          <w:lang w:bidi="ar-SA"/>
        </w:rPr>
        <w:t>عن أبيه، عن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در برخى موارد، ابن سلام در سلسله روايت خود، نام مرادى را حذف نموده و حديث را مستقيماً از قول احمد بن عيسى بن زيد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ابن سلام، ابن عذارى در خبرى كوتاه، ضمن اشاره به اقامت وى در برقه، از وفاتش در سال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خبر مى دهد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غياث بن إبراهيم، رواية إسماعيل عنه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راوى اين اثر ، اسماعيل بن ابان بن اسحاق ازدى 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المسائل من رواية حسين بن على</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نام كامل راوى اين كتاب، ابو عبد الله حسين بن على بن حسن بن على بن عمر بن على بن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وى بيشتر به حسينِ شاعر شهرت دارد</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وى برادر حسن بن على، معروف به ناصر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ابو عبد الله مصرى نيز شهرت دارد</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كتاب المسائل كه وى آن را روايت نموده </w:t>
      </w:r>
    </w:p>
    <w:p>
      <w:pPr>
        <w:pStyle w:val="BookText"/>
        <w:rPr/>
      </w:pPr>
      <w:r>
        <w:rPr>
          <w:rFonts w:ascii="Amiri" w:hAnsi="Amiri" w:eastAsia="Amiri" w:cs="Amiri"/>
          <w:color w:val="111111"/>
          <w:sz w:val="28"/>
          <w:sz w:val="28"/>
          <w:szCs w:val="28"/>
          <w:rtl w:val="true"/>
          <w:lang w:bidi="ar-SA"/>
        </w:rPr>
        <w:t>است، در حقيقت، همان كتاب مسائل علي بن جعفر بن محمّد عريضى است</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اثر را چنين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كتاب في الحلال و الحرام يروى تارة غير مبوّب و تارة مبوّباً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سلسله سندهاى روايت هر يك از دو صورت كتاب را ذكر مى كند؛</w:t>
      </w:r>
      <w:r>
        <w:rPr>
          <w:rStyle w:val="FootnoteAnchor"/>
          <w:rtl w:val="true"/>
        </w:rPr>
        <w:footnoteReference w:id="109"/>
      </w:r>
      <w:r>
        <w:rPr>
          <w:rFonts w:ascii="Amiri" w:hAnsi="Amiri" w:eastAsia="Amiri" w:cs="Amiri"/>
          <w:color w:val="111111"/>
          <w:sz w:val="28"/>
          <w:sz w:val="28"/>
          <w:szCs w:val="28"/>
          <w:rtl w:val="true"/>
          <w:lang w:bidi="ar-SA"/>
        </w:rPr>
        <w:t xml:space="preserve">اما در شرح حال اسماعيل بن محمّد بن اسحاق، اين اثر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 است</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اهمّيت اين كتاب در اين است كه جزء معدود آثار امامى اى است كه سير تدوين متون امامى از مجموعۀ احاديث فاقد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كتب مدوّن و باب بندى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نشان مى دهد</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احاديث منقول از اين كتاب، به دو سلسله سند نقل شده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عن أبيه، عن علي بن جعفر بن محمّد، عن أخيه موسى الكاظم عليه السلام، عن أبيه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عن إبراهيم بن سليمان الهمداني،</w:t>
      </w:r>
      <w:r>
        <w:rPr>
          <w:rStyle w:val="FootnoteAnchor"/>
          <w:rtl w:val="true"/>
        </w:rPr>
        <w:footnoteReference w:id="112"/>
      </w:r>
      <w:r>
        <w:rPr>
          <w:rFonts w:ascii="Amiri" w:hAnsi="Amiri" w:eastAsia="Amiri" w:cs="Amiri"/>
          <w:color w:val="111111"/>
          <w:sz w:val="28"/>
          <w:sz w:val="28"/>
          <w:szCs w:val="28"/>
          <w:rtl w:val="true"/>
          <w:lang w:bidi="ar-SA"/>
        </w:rPr>
        <w:t xml:space="preserve">عن إسماعيل، عن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 القلاء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مسلم، عن أبي جعفر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نام كامل ابراهيم بن سليمان، ابو اسحاق ابراهيم بن سليمان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نهمى است</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ابراهيم بن سليمان، از شيوخ حديث حميد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سلسله سند، افتادگى دارد و تعيين هويت اسماعيل ذكر شده در سلسلۀ سند،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ممكن است اسماعيل بن محمّد بن اسحاق باشد كه نجاشى از وى به عنوان كسى كه راوى كتاب المسائل بوده، نام مى برد؛</w:t>
      </w:r>
      <w:r>
        <w:rPr>
          <w:rStyle w:val="FootnoteAnchor"/>
          <w:rtl w:val="true"/>
        </w:rPr>
        <w:footnoteReference w:id="114"/>
      </w:r>
      <w:r>
        <w:rPr>
          <w:rFonts w:ascii="Amiri" w:hAnsi="Amiri" w:eastAsia="Amiri" w:cs="Amiri"/>
          <w:color w:val="111111"/>
          <w:sz w:val="28"/>
          <w:sz w:val="28"/>
          <w:szCs w:val="28"/>
          <w:rtl w:val="true"/>
          <w:lang w:bidi="ar-SA"/>
        </w:rPr>
        <w:t>امّا مشكل در اينجاست كه وى نمى تواند از علاء بن رزين، مستقيماً نقل حديث كرده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القضايا من رواية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بن حفص الخثعمي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نام كامل وى ابو جعفر محمّد بن حسين بن حفص بن عمر اشنانى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اشنانى به واسطۀ عباد بن يعقوب رواجنى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رواجنى، مؤلّف يكى از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موجود از اُصول أربعمائة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كتاب القضايا، گاهى با عنوان كتاب المسائل نيز مورد ارجاع قرار گرفته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هاى اين كتاب، برگرفته از القضايا، نوشتۀ ابو عبد الله محمّد بن قيس 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القضايا من رواية أحمد بن هارون بن هاني القهمي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و راوى آن، مجهول اند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القضايا من رواية حسن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سند روايت از اين كتاب،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حسين الأنصاري، عن عليّ بن القاسم الكندي، عن محمّد بن عبيد الله بن أبي رافع، عن أبيه، عن جدّه، عن عليّ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واقع، سلسله روايت از كتاب السنة و الأحكام و القضايا، نوشتۀ ابو رافع است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النهي من رواية الحسن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مادلونگ، مؤلّف اين كتاب را مجهول دانسته و به خطا وى را حسن بن جعفر بن قحوان معرّفى كرده است و در اين مورد، به ابن شهرآشوب ارجاع مى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 ابن شهرآشوب، حسن بن جعفر بن قحوان را مؤلّف كتابى به نام النهروان معرّفى نموده و او نمى تواند مؤلّف كتاب النهي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 اساس اسناد ذكر شده از كتاب، حسن بن جعفر، مى تواند حسن بن جعفر بن على بن محمّد، مشهور به ابن حبابۀ حسنى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حسن بن جعفر بن موسى الكاظم الثائر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موسى كه حسن بن جعفر از وى روايت نقل مى كند، همان گونه كه در يك جا تصريح شده است، همان اسحاق بن موسى كاظم بن جعفر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اُصول مذاهب الشيعة من رواية محمّد بن الصلت</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بر اساس نقل هاى موجود از اين كتاب، ابن صلت از دايى خود، محدّث مشهور امامى، ابن ابى عمير، يعنى ابو احمد محمّد بن زياد بن عيسى اَزْدى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 نموده است</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افراد در سلسله روايت از اين كتاب، شايد بتوانند به ما در شناخت مؤلّف آن كمك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افراد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دكين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شايد همان مالك بن اسماعيل نهدى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خالد عمرو بن خالد 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راوى اثر مهم زيديه با نام مسند الإمام زيد، صفوان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سعيد بن سالم 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قبل از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عاصم ضحاك بن مخلد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حماد بن مسلمه، سعيد بن ابى عروبه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مخول بن ابراهيم نهدى، محمّد بن عبد الملك بن ابى شوارب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بن يعقوب ماجشون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هشيم بن بشير 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بر اساس سال وفات اين افراد، احتمالاً گردآورندۀ اين مجموعه، فردى زيدى يا امامى در نيمۀ اول قرن سوم هجرى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ورسند</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در مورد اين فقيه امامى كه قبل از ظهور فاطميان در شمال افريقا اقامت داشته </w:t>
      </w:r>
    </w:p>
    <w:p>
      <w:pPr>
        <w:pStyle w:val="BookText"/>
        <w:rPr/>
      </w:pPr>
      <w:r>
        <w:rPr>
          <w:rFonts w:ascii="IRNazanin" w:hAnsi="IRNazanin" w:eastAsia="IRNazanin"/>
          <w:color w:val="111111"/>
          <w:sz w:val="28"/>
          <w:sz w:val="28"/>
          <w:szCs w:val="28"/>
          <w:rtl w:val="true"/>
          <w:lang w:bidi="fa-IR"/>
        </w:rPr>
        <w:t>است، در قبل سخن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و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اين كتاب،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اثر مى تواند ابو جعفر احمد بن عبد الله بن مهران كرخى، معروف به ابن خانبه و مؤلّف كتاب التأديب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و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نيمۀ اول قرن سوم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ابو القاسم معاوية بن عمار دهنى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كتابى با اين نام تأليف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با اين عنوان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كتب، مؤلف به ذكر يك دوره اعمال فقهى مى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اوّلين تأليف اين آثار، مشتمل بر ذكر احاديث بوده است؛ اما بعدها تنها به شكل بيان كلّى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آثارى همانند رساله هاى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عليّ‌</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قبل از اين نقل، متن افتادگى دارد؛ اما بررسى سلسله سند به ما امكان مى دهد تا مؤلّف احتمالى اين اثر و راوى اين حديث را شناسايى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اصل از ابراهيم بن عبد الله بن حنين </w:t>
      </w:r>
      <w:bookmarkStart w:id="94" w:name="pg16235_179720"/>
    </w:p>
    <w:p>
      <w:pPr>
        <w:pStyle w:val="BookText"/>
        <w:rPr/>
      </w:pPr>
      <w:bookmarkEnd w:id="94"/>
      <w:r>
        <w:rPr>
          <w:rFonts w:ascii="IRNazanin" w:hAnsi="IRNazanin" w:eastAsia="IRNazanin"/>
          <w:color w:val="111111"/>
          <w:sz w:val="28"/>
          <w:sz w:val="28"/>
          <w:szCs w:val="28"/>
          <w:rtl w:val="true"/>
          <w:lang w:bidi="fa-IR"/>
        </w:rPr>
        <w:t>نقل شده است كه وى آن را به نقل از پدرش از على عليه السلام نقل كرده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 مورد، براى تعيين معناى كلمه اى، قاضى نعمان از كتاب العين، نوشتۀ عالم لغوى خليل بن احمد فراهيدى، مطلبى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نوشتۀ ادريس عماد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عيون الأخبار، قاضى نعمان، كتابى به نام الحروف تأليف نموده و در اين كتاب، دربارۀ خليل بن أحمد، چنين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روى القاضي النعمان بن محمّد في كتاب الحروف أنّ الخليل بن أحمد كان في أيّام الصادق بن جعفر بن محمّد عليه السلام و أنّه الّذي أمره أن يصنع علم العروض في أوزان الشعر و الكلام، و أصل له فيه الاُصول و أراه الأعلام، فمنهم أصل العلم و فرعه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ظاهراً علّت توجه به آثار اين عالم لغوى، همين بوده كه اسماعيليان وى را از شاگرادان امام صادق عليه السلام مى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رازى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سمعت بعض أهل العلم يذكر أن الخليل بن أحمد أخذ رسم العروض عن رجل من أصحاب محمّد بن عليّ أو من أصحاب عليّ بن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الزينة،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95" w:name="__RefHeading___Toc4022860_1280447820"/>
      <w:bookmarkStart w:id="96" w:name="_Toc38"/>
      <w:bookmarkEnd w:id="95"/>
      <w:r>
        <w:rPr>
          <w:rtl w:val="true"/>
        </w:rPr>
        <w:t>روش تحقيق</w:t>
      </w:r>
      <w:bookmarkEnd w:id="9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نسخۀ خطّى موجود از اين كتاب، نسخه اى منحصر به فرد است كه اصل آن، در اختيار عبّاس همدانى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نسخه به دانشگاه توبينگن آلمان انتقال يافته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در حاشيۀ اين نسخه، مُهر دانشگاه توبينگن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نسخۀ ديگرى از اين اثر تا به حال </w:t>
      </w:r>
    </w:p>
    <w:p>
      <w:pPr>
        <w:pStyle w:val="BookText"/>
        <w:rPr/>
      </w:pPr>
      <w:r>
        <w:rPr>
          <w:rFonts w:ascii="IRNazanin" w:hAnsi="IRNazanin" w:eastAsia="IRNazanin"/>
          <w:color w:val="111111"/>
          <w:sz w:val="28"/>
          <w:sz w:val="28"/>
          <w:szCs w:val="28"/>
          <w:rtl w:val="true"/>
          <w:lang w:bidi="fa-IR"/>
        </w:rPr>
        <w:t>يافت نگرديده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كتاب الحواشي، نقل قول هاى فراوانى از الإيضاح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نقل قول در باب الديات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دلالت دارد كه تقريباً همۀ كتاب در نزد مؤلف حواشى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مجدوع كه در حوالى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بيان داشته است كه تنها بخش كوتاهى 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الإيضاح در دسترس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الكتب و الرسائل،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نسخۀ مورد استفاده ما، پيش تر، زيراكسى نيز در اختيار آية الله شبيرى زنجانى و مرحوم نمازى شاهرودى بوده است و آقاى نمازى، همين نسخه را در مستدرك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 حجة الاسلام كمالى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شيوۀ تصحيح متن، اين نكات قابل ذكر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نكات ذكر شده در كروشه، مطالبى است كه در اصل متن، موجود نبوده و به آن اضافه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منظور حفظ متن اصلى كتاب، اختلافات احاديث با صورت هايى منقول در آثار شيعى، چندان در متن لحاظ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مواردى كه درك متن با اضافه شدن عبارت هايى كامل مى گرديده، چنين اضافاتى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سندها در موارد بسيارى، جز طريق ذكر شده در اين كتاب است و حتى متن احاديث، تفاوت هايى با متن الإيضاح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در تخريج احاديث، به روايات نزديك به متن كتاب، ارجاع داده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تخريج احاديث و تصحيح متن، دوست بزرگوارم حجة الاسلام اياد كمالى زحمات فراوانى را بر 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تصحيح اسناد كتاب نيز از راهنمايى هاى حجة الاسلام جواد محمودى استفادۀ فراوانى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مسئوليت خطاهاى احتمالى متن، بر عهدۀ اين جانب است</w:t>
      </w:r>
      <w:r>
        <w:rPr>
          <w:rFonts w:eastAsia="IRNazanin" w:cs="IRNazanin"/>
          <w:color w:val="111111"/>
          <w:sz w:val="28"/>
          <w:szCs w:val="28"/>
          <w:rtl w:val="true"/>
          <w:lang w:bidi="fa-IR"/>
        </w:rPr>
        <w:t xml:space="preserve">. </w:t>
      </w:r>
      <w:bookmarkStart w:id="97" w:name="pg16235_179722"/>
    </w:p>
    <w:p>
      <w:pPr>
        <w:pStyle w:val="Heading4"/>
        <w:numPr>
          <w:ilvl w:val="3"/>
          <w:numId w:val="1"/>
        </w:numPr>
        <w:rPr/>
      </w:pPr>
      <w:bookmarkStart w:id="98" w:name="__RefHeading___Toc4022862_1280447820"/>
      <w:bookmarkStart w:id="99" w:name="_Toc39"/>
      <w:bookmarkEnd w:id="97"/>
      <w:bookmarkEnd w:id="98"/>
      <w:r>
        <w:rPr>
          <w:rtl w:val="true"/>
        </w:rPr>
        <w:t>فهرست برخى اختصارات و منابع</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EI2:Encyclopaedia of Islam.2.JAOS:Journal of the American Oriental Society.3.Ismail K.Poonawalla, A reconsidertation of al-Qadi al-Numan's Madhhab, Bulletin of TheSchool of Oriental and African Studies,(BSOAS)37(1974)p.572-579</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Idem, Al-Qadi Al-Numan's Works and The Sources, BSOAS, 36(1973)p:109-115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79" o:detectmouseclick="t"/>
                <v:stroke color="#3465a4" joinstyle="round" endcap="flat"/>
                <w10:wrap type="none"/>
              </v:shape>
            </w:pict>
          </mc:Fallback>
        </mc:AlternateContent>
      </w:r>
      <w:bookmarkStart w:id="100" w:name="pg16235_179725"/>
    </w:p>
    <w:p>
      <w:pPr>
        <w:pStyle w:val="Heading3"/>
        <w:numPr>
          <w:ilvl w:val="2"/>
          <w:numId w:val="1"/>
        </w:numPr>
        <w:rPr/>
      </w:pPr>
      <w:bookmarkStart w:id="101" w:name="__RefHeading___Toc4022864_1280447820"/>
      <w:bookmarkStart w:id="102" w:name="_Toc40"/>
      <w:bookmarkEnd w:id="100"/>
      <w:bookmarkEnd w:id="101"/>
      <w:r>
        <w:rPr>
          <w:rtl w:val="true"/>
        </w:rPr>
        <w:t>[</w:t>
      </w:r>
      <w:r>
        <w:rPr>
          <w:rtl w:val="true"/>
        </w:rPr>
        <w:t>متن رساله</w:t>
      </w:r>
      <w:r>
        <w:rPr>
          <w:rtl w:val="true"/>
        </w:rPr>
        <w:t>]</w:t>
      </w:r>
      <w:bookmarkEnd w:id="102"/>
    </w:p>
    <w:p>
      <w:pPr>
        <w:pStyle w:val="Heading4"/>
        <w:numPr>
          <w:ilvl w:val="3"/>
          <w:numId w:val="1"/>
        </w:numPr>
        <w:rPr/>
      </w:pPr>
      <w:bookmarkStart w:id="103" w:name="__RefHeading___Toc4022866_1280447820"/>
      <w:bookmarkStart w:id="104" w:name="_Toc41"/>
      <w:bookmarkEnd w:id="103"/>
      <w:r>
        <w:rPr>
          <w:rtl w:val="true"/>
        </w:rPr>
        <w:t>اشاره</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وجد من كتاب الإيضاح لسيدنا القاضي النعمان بن محمّد بن حيون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w:t>
      </w:r>
      <w:r>
        <w:rPr>
          <w:rStyle w:val="FootnoteAnchor"/>
          <w:rtl w:val="true"/>
        </w:rPr>
        <w:footnoteReference w:id="129"/>
      </w:r>
      <w:r>
        <w:rPr>
          <w:rFonts w:ascii="Amiri" w:hAnsi="Amiri" w:eastAsia="Amiri" w:cs="Amiri"/>
          <w:color w:val="111111"/>
          <w:sz w:val="28"/>
          <w:sz w:val="28"/>
          <w:szCs w:val="28"/>
          <w:rtl w:val="true"/>
          <w:lang w:bidi="ar-SA"/>
        </w:rPr>
        <w:t>،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الأعمال إلى اللّٰه الصلاة و هي آخر وصايا الأنبياء، فما شيء أحسن من أن يغتسل الرجل أو يتوضّأ فيسبغ الوضوء، ثمّ يَبرز حيث لا يراه إنسيٌّ‌، فيشرف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هو راكع 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سجد نادى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أطاعوا و عصيت، و سجدوا و أبيت</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من اللّٰه إذا سجد</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 فيه عن جميل بن دراج، عن عائذ</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من غير أن أسأله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جئت بالصلوات الخمس لم تُسأل عمّا سوىٰ ذلك</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 فيه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تُسأل</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يعني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هي أفسر و الأولى في معناها،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حسين بن أبي يعقوب، عن 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للمصلّي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يتناثر عليه الرحمة من أعنان السماء إلى مفرق رأسه، و تحفّ به الملائكة من موضع قدمه إلى أعنان السماء، و يناديه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 أيّها المصلّي من </w:t>
      </w:r>
      <w:bookmarkStart w:id="105" w:name="pg16235_179726"/>
    </w:p>
    <w:p>
      <w:pPr>
        <w:pStyle w:val="BookText"/>
        <w:rPr/>
      </w:pPr>
      <w:bookmarkEnd w:id="105"/>
      <w:r>
        <w:rPr>
          <w:rFonts w:ascii="Amiri" w:hAnsi="Amiri" w:eastAsia="Amiri" w:cs="Amiri"/>
          <w:color w:val="111111"/>
          <w:sz w:val="28"/>
          <w:sz w:val="28"/>
          <w:szCs w:val="28"/>
          <w:rtl w:val="true"/>
          <w:lang w:bidi="ar-SA"/>
        </w:rPr>
        <w:t>تناجي ما انصرفت</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w:t>
      </w:r>
      <w:r>
        <w:rPr>
          <w:rStyle w:val="FootnoteAnchor"/>
          <w:rtl w:val="true"/>
        </w:rPr>
        <w:footnoteReference w:id="136"/>
      </w:r>
      <w:r>
        <w:rPr>
          <w:rFonts w:ascii="Amiri" w:hAnsi="Amiri" w:eastAsia="Amiri" w:cs="Amiri"/>
          <w:color w:val="111111"/>
          <w:sz w:val="28"/>
          <w:sz w:val="28"/>
          <w:szCs w:val="28"/>
          <w:rtl w:val="true"/>
          <w:lang w:bidi="ar-SA"/>
        </w:rPr>
        <w:t>الخمس مَن حافظ على مواقيتهنّ و أقام حدودهنّ لقي اللّٰه يوم القيامة و له عهد يدخله الجنّة، و من ضيَّع مواقتيهنّ و لم يقم حدودهنَّ لقي اللّٰه و لا عهد له عنده؛ فإن شاء غفر له، و إن شاء 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في الصلاة فأعجلته 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يعلم أنّ قضاء الحاجة بيد الّذي يصلّي له هو؟</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 في كتاب القضايا رواية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حفص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عباد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أسباط بن محمّد</w:t>
      </w:r>
      <w:r>
        <w:rPr>
          <w:rStyle w:val="FootnoteAnchor"/>
          <w:rtl w:val="true"/>
        </w:rPr>
        <w:footnoteReference w:id="138"/>
      </w:r>
      <w:r>
        <w:rPr>
          <w:rFonts w:ascii="Amiri" w:hAnsi="Amiri" w:eastAsia="Amiri" w:cs="Amiri"/>
          <w:color w:val="111111"/>
          <w:sz w:val="28"/>
          <w:sz w:val="28"/>
          <w:szCs w:val="28"/>
          <w:rtl w:val="true"/>
          <w:lang w:bidi="ar-SA"/>
        </w:rPr>
        <w:t xml:space="preserve">، عن موسى بن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نشيط</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حنين</w:t>
      </w:r>
      <w:r>
        <w:rPr>
          <w:rStyle w:val="FootnoteAnchor"/>
          <w:rtl w:val="true"/>
        </w:rPr>
        <w:footnoteReference w:id="140"/>
      </w:r>
      <w:r>
        <w:rPr>
          <w:rFonts w:ascii="Amiri" w:hAnsi="Amiri" w:eastAsia="Amiri" w:cs="Amiri"/>
          <w:color w:val="111111"/>
          <w:sz w:val="28"/>
          <w:sz w:val="28"/>
          <w:szCs w:val="28"/>
          <w:rtl w:val="true"/>
          <w:lang w:bidi="ar-SA"/>
        </w:rPr>
        <w:t xml:space="preserve">، عن أبيه من كتاب عليٍّ‌،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 لا يتمّ صلاته كمثل حُبْلَى حملت حتى إذا دنى نفاسها أسقطت، فلا هي ذات حمل و لا هي ذات ولد</w:t>
      </w:r>
      <w:r>
        <w:rPr>
          <w:rFonts w:eastAsia="Amiri" w:cs="Amiri" w:ascii="Amiri" w:hAnsi="Amiri"/>
          <w:color w:val="111111"/>
          <w:sz w:val="28"/>
          <w:szCs w:val="28"/>
          <w:rtl w:val="true"/>
          <w:lang w:bidi="ar-SA"/>
        </w:rPr>
        <w:t>».</w:t>
      </w:r>
      <w:r>
        <w:rPr>
          <w:rStyle w:val="FootnoteAnchor"/>
          <w:rtl w:val="true"/>
        </w:rPr>
        <w:footnoteReference w:id="141"/>
      </w:r>
    </w:p>
    <w:p>
      <w:pPr>
        <w:pStyle w:val="Heading4"/>
        <w:numPr>
          <w:ilvl w:val="3"/>
          <w:numId w:val="1"/>
        </w:numPr>
        <w:rPr/>
      </w:pPr>
      <w:bookmarkStart w:id="106" w:name="__RefHeading___Toc4022868_1280447820"/>
      <w:bookmarkStart w:id="107" w:name="_Toc42"/>
      <w:bookmarkEnd w:id="106"/>
      <w:r>
        <w:rPr>
          <w:rtl w:val="true"/>
        </w:rPr>
        <w:t>باب من ذكر فضل الصلاة و الإقبال عليها</w:t>
      </w:r>
      <w:bookmarkEnd w:id="10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الصلاة من رواية أبي ذرّ أحمد بن الحسين بن أسباط،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المصلّي إلى الصلاة نزلت عليه الرحمة من أعنان السماء إلى أعنان الأرض، و حفّت به الملائكة، و ناداه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هذا </w:t>
      </w:r>
      <w:bookmarkStart w:id="108" w:name="pg16235_179727"/>
    </w:p>
    <w:p>
      <w:pPr>
        <w:pStyle w:val="BookText"/>
        <w:rPr/>
      </w:pPr>
      <w:bookmarkEnd w:id="108"/>
      <w:r>
        <w:rPr>
          <w:rFonts w:ascii="Amiri" w:hAnsi="Amiri" w:eastAsia="Amiri" w:cs="Amiri"/>
          <w:color w:val="111111"/>
          <w:sz w:val="28"/>
          <w:sz w:val="28"/>
          <w:szCs w:val="28"/>
          <w:rtl w:val="true"/>
          <w:lang w:bidi="ar-SA"/>
        </w:rPr>
        <w:t>المصلّي ما في الصلاة ما انفتل</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روايته عن هارون بن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عبد الحميد العطار الكوفي، عن أحمد بن محمّد بن أبي نصر البزنطي، عن داود بن سرحان، عن عبد اللّٰه بن فرقد، عن حمران بن أعين،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الصلاة، ففرضها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و الليلة، الظهر منها ستة عشر ركعة، ثمّ رحم خلقه و لطف بهم تبارك و تعالى فجعلها خمس صلوات في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سبب ذلك حين فرضها اللّٰه على نبيّه صلى الله عليه و آله أنّه هبط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ليلة اُسري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على النبيّين، فلم يسأله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حتى انتهى إلى موسى فسأله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فاطلب إلى ربّك يحطّ عنك؛ فإنّي لم أزل أعرف من بني إسرائيل الطاعة حتى نزلت الفرائض فأنكرتهم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عنه خمس صلوات، فلمّا انتهى إلى موسى 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فرجع فحطَّ عنه خمس صلوات، فلم يزل يحطُّ عنه خمساً و يمرّ على موسى فيسأله حتى صارت خمس صلوات، فاستحيى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إلى ربّه يسأله أن يحطّ عنه منها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جزى اللّٰه موسى عن هذه الاُمّة خيراً</w:t>
      </w:r>
      <w:r>
        <w:rPr>
          <w:rFonts w:eastAsia="Amiri" w:cs="Amiri" w:ascii="Amiri" w:hAnsi="Amiri"/>
          <w:color w:val="111111"/>
          <w:sz w:val="28"/>
          <w:szCs w:val="28"/>
          <w:rtl w:val="true"/>
          <w:lang w:bidi="ar-SA"/>
        </w:rPr>
        <w:t>».</w:t>
      </w:r>
      <w:r>
        <w:rPr>
          <w:rStyle w:val="FootnoteAnchor"/>
          <w:rtl w:val="true"/>
        </w:rPr>
        <w:footnoteReference w:id="144"/>
      </w:r>
    </w:p>
    <w:p>
      <w:pPr>
        <w:pStyle w:val="Heading4"/>
        <w:numPr>
          <w:ilvl w:val="3"/>
          <w:numId w:val="1"/>
        </w:numPr>
        <w:rPr/>
      </w:pPr>
      <w:bookmarkStart w:id="109" w:name="__RefHeading___Toc4022870_1280447820"/>
      <w:bookmarkStart w:id="110" w:name="_Toc43"/>
      <w:bookmarkEnd w:id="109"/>
      <w:r>
        <w:rPr>
          <w:rtl w:val="true"/>
        </w:rPr>
        <w:t>ذكر إيجاب فرض الصلاة</w:t>
      </w:r>
      <w:bookmarkEnd w:id="110"/>
    </w:p>
    <w:p>
      <w:pPr>
        <w:pStyle w:val="BookText"/>
        <w:rPr/>
      </w:pPr>
      <w:r>
        <w:rPr>
          <w:rFonts w:ascii="Amiri" w:hAnsi="Amiri" w:eastAsia="Amiri" w:cs="Amiri"/>
          <w:color w:val="111111"/>
          <w:sz w:val="28"/>
          <w:sz w:val="28"/>
          <w:szCs w:val="28"/>
          <w:rtl w:val="true"/>
          <w:lang w:bidi="ar-SA"/>
        </w:rPr>
        <w:t>قال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الصلاة من رواية أبي ذرّ أحمد بن الحسين بن أسباط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سماعة بن مهران، عن أبي عبد اللّٰه و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موقوتا مفروضا</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وَجْهَكَ‌ </w:t>
      </w:r>
      <w:bookmarkStart w:id="111" w:name="pg16235_179728"/>
    </w:p>
    <w:p>
      <w:pPr>
        <w:pStyle w:val="BookText"/>
        <w:rPr/>
      </w:pPr>
      <w:bookmarkEnd w:id="111"/>
      <w:r>
        <w:rPr>
          <w:rFonts w:ascii="Amiri" w:hAnsi="Amiri" w:eastAsia="Amiri" w:cs="Amiri"/>
          <w:color w:val="111111"/>
          <w:sz w:val="28"/>
          <w:sz w:val="28"/>
          <w:szCs w:val="28"/>
          <w:rtl w:val="true"/>
          <w:lang w:bidi="ar-SA"/>
        </w:rPr>
        <w:t>لِلدِّينِ حَنِيفاً</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أن يقيمه للقبلة حنيفاً، ليس فيه من عبادة الأوثان شيء خالصاً مخلصاً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في كتاب حمّاد بن عيسى روايته عن حريز</w:t>
      </w:r>
      <w:r>
        <w:rPr>
          <w:rStyle w:val="FootnoteAnchor"/>
          <w:rtl w:val="true"/>
        </w:rPr>
        <w:footnoteReference w:id="149"/>
      </w:r>
      <w:r>
        <w:rPr>
          <w:rFonts w:ascii="Amiri" w:hAnsi="Amiri" w:eastAsia="Amiri" w:cs="Amiri"/>
          <w:color w:val="111111"/>
          <w:sz w:val="28"/>
          <w:sz w:val="28"/>
          <w:szCs w:val="28"/>
          <w:rtl w:val="true"/>
          <w:lang w:bidi="ar-SA"/>
        </w:rPr>
        <w:t>بن عبد اللّٰه، عن زرارة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وجوبها، أي موجوباً</w:t>
      </w:r>
      <w:r>
        <w:rPr>
          <w:rFonts w:eastAsia="Amiri" w:cs="Amiri" w:ascii="Amiri" w:hAnsi="Amiri"/>
          <w:color w:val="111111"/>
          <w:sz w:val="28"/>
          <w:szCs w:val="28"/>
          <w:rtl w:val="true"/>
          <w:lang w:bidi="ar-SA"/>
        </w:rPr>
        <w:t>».</w:t>
      </w:r>
      <w:r>
        <w:rPr>
          <w:rStyle w:val="FootnoteAnchor"/>
          <w:rtl w:val="true"/>
        </w:rPr>
        <w:footnoteReference w:id="151"/>
      </w:r>
    </w:p>
    <w:p>
      <w:pPr>
        <w:pStyle w:val="Heading4"/>
        <w:numPr>
          <w:ilvl w:val="3"/>
          <w:numId w:val="1"/>
        </w:numPr>
        <w:rPr/>
      </w:pPr>
      <w:bookmarkStart w:id="112" w:name="__RefHeading___Toc4022872_1280447820"/>
      <w:bookmarkStart w:id="113" w:name="_Toc44"/>
      <w:bookmarkEnd w:id="112"/>
      <w:r>
        <w:rPr>
          <w:rtl w:val="true"/>
        </w:rPr>
        <w:t>ذكر الصلوات الخمس و عدد ركعاتهنّ‌</w:t>
      </w:r>
      <w:bookmarkEnd w:id="113"/>
    </w:p>
    <w:p>
      <w:pPr>
        <w:pStyle w:val="BookText"/>
        <w:rPr/>
      </w:pPr>
      <w:r>
        <w:rPr>
          <w:rFonts w:ascii="Amiri" w:hAnsi="Amiri" w:eastAsia="Amiri" w:cs="Amiri"/>
          <w:color w:val="111111"/>
          <w:sz w:val="28"/>
          <w:sz w:val="28"/>
          <w:szCs w:val="28"/>
          <w:rtl w:val="true"/>
          <w:lang w:bidi="ar-SA"/>
        </w:rPr>
        <w:t>في كتاب حمّاد بن عيسى روايته، عن حريز بن عبد اللّٰه،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عمّا فرض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في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سمّاهنّ في كتابه‌؟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قال اللّٰه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و دلوكها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 و في ما بين دلوك الشمس إلى غسق الليل أربع صلوات سمّاهن و بيَّنهن، و غسق الليل انتصافه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 إِنَّ قُرْآنَ اَلْفَجْرِ كٰانَ مَشْهُوداً</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فهذه الخامسة، و قال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طَرَفَيِ اَلنَّهٰارِ</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 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زُلَفاً مِنَ اَللَّيْلِ‌</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و الظهر في سائر الأيام، </w:t>
      </w:r>
      <w:bookmarkStart w:id="114" w:name="pg16235_179729"/>
    </w:p>
    <w:p>
      <w:pPr>
        <w:pStyle w:val="BookText"/>
        <w:rPr/>
      </w:pPr>
      <w:bookmarkEnd w:id="114"/>
      <w:r>
        <w:rPr>
          <w:rFonts w:ascii="Amiri" w:hAnsi="Amiri" w:eastAsia="Amiri" w:cs="Amiri"/>
          <w:color w:val="111111"/>
          <w:sz w:val="28"/>
          <w:sz w:val="28"/>
          <w:szCs w:val="28"/>
          <w:rtl w:val="true"/>
          <w:lang w:bidi="ar-SA"/>
        </w:rPr>
        <w:t xml:space="preserve">و هي أوّل صلاة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وسط 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بالنهار صلاة الغداة و صلاة العصر</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في جامع الحلبي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التي افترضها اللّٰه تعالى على المؤمنين خمس</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قد أجمع المسلمون على أعداد ركعات الصلوات المفروضات الخمس، فأجمعوا على أنّ صلاة الظهر أربع ركعات، يخافت فيها بالقراءة، و يجلس فيها جلستين، في كلّ مثنى جلسة للتشهّد؛ و أنّ عدد صلاة العصر أربع ركعات كصلاة الظهر، لا يجهر فيها بالقراءة، و يجلس فيها في كل مثنى جلسة للتشهّد؛ و أنّ عدد صلاة المغرب ثلاث ركعات، يجهر في الركعتين الأوّلتين منها بالقراءة و يخافت في الثالثة، و يجلس في الركعتين الأوّلتين جلسة للتشهّد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الآخرة جلسة؛ و أنّ عدد صلاة العشاء الآخرة أربع ركعات، يجهر في الركعتين الأوّلتين منها بالقراءة و يخافت في الركعتين الآخرتين، و يجلس فيهما جلستين في كل مثنى جلسة للتشهّد</w:t>
      </w:r>
      <w:r>
        <w:rPr>
          <w:rStyle w:val="FootnoteAnchor"/>
          <w:rtl w:val="true"/>
        </w:rPr>
        <w:footnoteReference w:id="159"/>
      </w:r>
      <w:r>
        <w:rPr>
          <w:rFonts w:ascii="Amiri" w:hAnsi="Amiri" w:eastAsia="Amiri" w:cs="Amiri"/>
          <w:color w:val="111111"/>
          <w:sz w:val="28"/>
          <w:sz w:val="28"/>
          <w:szCs w:val="28"/>
          <w:rtl w:val="true"/>
          <w:lang w:bidi="ar-SA"/>
        </w:rPr>
        <w:t>و أنّ عدد صلاة الصبح ركعتين، يجهر فيهما بالقراءة، و يجلس فيهما جلسة واحدة للتشهّد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أجمعوا أنّ هذا فرض المقيم، و سأذكر النوافل و السنّة في ما بعد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إمامة جبرئيل له فيه عدد ركعات الصلوات على مثلما ذكرته من الإجماع، و سنذكره في موضعه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4022874_1280447820"/>
      <w:bookmarkStart w:id="116" w:name="_Toc45"/>
      <w:bookmarkEnd w:id="115"/>
      <w:r>
        <w:rPr>
          <w:rtl w:val="true"/>
        </w:rPr>
        <w:t>جماع أبواب الرغائب في الصلاة</w:t>
      </w:r>
      <w:r>
        <w:rPr>
          <w:rtl w:val="true"/>
        </w:rPr>
        <w:t>/</w:t>
      </w:r>
      <w:r>
        <w:rPr/>
        <w:t>10</w:t>
      </w:r>
      <w:r>
        <w:rPr>
          <w:rtl w:val="true"/>
        </w:rPr>
        <w:t xml:space="preserve"> /</w:t>
      </w:r>
      <w:bookmarkEnd w:id="116"/>
    </w:p>
    <w:p>
      <w:pPr>
        <w:pStyle w:val="Heading5"/>
        <w:numPr>
          <w:ilvl w:val="4"/>
          <w:numId w:val="1"/>
        </w:numPr>
        <w:rPr/>
      </w:pPr>
      <w:bookmarkStart w:id="117" w:name="__RefHeading___Toc4022876_1280447820"/>
      <w:bookmarkStart w:id="118" w:name="_Toc46"/>
      <w:bookmarkEnd w:id="117"/>
      <w:r>
        <w:rPr>
          <w:rtl w:val="true"/>
        </w:rPr>
        <w:t>باب من ذكر فضل الصلاة و الحضّ على الصلاة</w:t>
      </w:r>
      <w:bookmarkEnd w:id="11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الكتب الجعفرية من رواية أبي عليّ محمّد بن محمّد بن الأشعث الكوفي، عن أبي </w:t>
      </w:r>
      <w:bookmarkStart w:id="119" w:name="pg16235_179730"/>
    </w:p>
    <w:p>
      <w:pPr>
        <w:pStyle w:val="BookText"/>
        <w:rPr/>
      </w:pPr>
      <w:bookmarkEnd w:id="119"/>
      <w:r>
        <w:rPr>
          <w:rFonts w:ascii="Amiri" w:hAnsi="Amiri" w:eastAsia="Amiri" w:cs="Amiri"/>
          <w:color w:val="111111"/>
          <w:sz w:val="28"/>
          <w:sz w:val="28"/>
          <w:szCs w:val="28"/>
          <w:rtl w:val="true"/>
          <w:lang w:bidi="ar-SA"/>
        </w:rPr>
        <w:t xml:space="preserve">الحسن موسى بن إسماعيل بن موسى بن جعفر، عن أبيه، عن جدّه، عن أبي جدّه،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ذر قام عند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جندب و ابن السكن الغفاري، إنّي لكم ناصح 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فاكتنفه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دعوتنا؟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إذا أراد سفراً لاتّخذ من الزاد ما يصلحه، فطريق يوم القيامة أحقّ ما تزوّدتم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حجّةً لعظائم الاُمور، و صمْ يوماً لزجرة النشور، و صلِّ ركعتين في سواد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لوحشة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باقي الحديث</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 فيها بهذا الإسناد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عن أبي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أسبغ وضوءه، و أحسن صلاته، و أدّى زكاة ماله، و كفّ غضبه، و سجن لسانه، و بذل معروفه، و استغفر ربّه، و أدّى النصيحة لأهل بيتي، فقد استكمل حقائق الإيمان، و أبواب الجنّة له مفتّحة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في كتاب يوم و ليلة عن الحسن،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مبتغي العلم، صلِّ قبل أن لا تقدر على ليل و لا نهار تصلّي فيهما، إنّما مثل الصلاة لصاحبها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رجل دخل على سلطان فأنصت له حتى يفرغ من حاجته، كذلك الرجل المسلم إذا دخل في الصلاة لم يزل ينظر اللّٰه إليه حتى يفرغ من صلاته</w:t>
      </w:r>
      <w:r>
        <w:rPr>
          <w:rFonts w:eastAsia="Amiri" w:cs="Amiri" w:ascii="Amiri" w:hAnsi="Amiri"/>
          <w:color w:val="111111"/>
          <w:sz w:val="28"/>
          <w:szCs w:val="28"/>
          <w:rtl w:val="true"/>
          <w:lang w:bidi="ar-SA"/>
        </w:rPr>
        <w:t>».</w:t>
      </w:r>
      <w:r>
        <w:rPr>
          <w:rStyle w:val="FootnoteAnchor"/>
          <w:rtl w:val="true"/>
        </w:rPr>
        <w:footnoteReference w:id="162"/>
      </w:r>
    </w:p>
    <w:p>
      <w:pPr>
        <w:pStyle w:val="Heading5"/>
        <w:numPr>
          <w:ilvl w:val="4"/>
          <w:numId w:val="1"/>
        </w:numPr>
        <w:rPr/>
      </w:pPr>
      <w:bookmarkStart w:id="120" w:name="__RefHeading___Toc4022878_1280447820"/>
      <w:bookmarkStart w:id="121" w:name="_Toc47"/>
      <w:bookmarkEnd w:id="120"/>
      <w:r>
        <w:rPr>
          <w:rtl w:val="true"/>
        </w:rPr>
        <w:t>باب من ذكر ما يرجى من ثواب الصلاة</w:t>
      </w:r>
      <w:bookmarkEnd w:id="12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الكتب الجعفرية من رواية أبي عليّ محمّد بن محمّد بن الأشعث الكوفي، عن </w:t>
      </w:r>
      <w:bookmarkStart w:id="122" w:name="pg16235_179731"/>
    </w:p>
    <w:p>
      <w:pPr>
        <w:pStyle w:val="BookText"/>
        <w:rPr/>
      </w:pPr>
      <w:bookmarkEnd w:id="122"/>
      <w:r>
        <w:rPr>
          <w:rFonts w:ascii="Amiri" w:hAnsi="Amiri" w:eastAsia="Amiri" w:cs="Amiri"/>
          <w:color w:val="111111"/>
          <w:sz w:val="28"/>
          <w:sz w:val="28"/>
          <w:szCs w:val="28"/>
          <w:rtl w:val="true"/>
          <w:lang w:bidi="ar-SA"/>
        </w:rPr>
        <w:t xml:space="preserve">أبي الحسن موسى بن إسماعيل بن موسى بن جعفر بن محمّد، عن أبيه، عن جدّه، عن أبي عبد اللّٰه جعفر بن محمّد، عن أبيه، عن جدّه، عن أبي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شجرة تخرج من أصلها خيل بُلق</w:t>
      </w:r>
      <w:r>
        <w:rPr>
          <w:rStyle w:val="FootnoteAnchor"/>
          <w:rtl w:val="true"/>
        </w:rPr>
        <w:footnoteReference w:id="163"/>
      </w:r>
      <w:r>
        <w:rPr>
          <w:rFonts w:ascii="Amiri" w:hAnsi="Amiri" w:eastAsia="Amiri" w:cs="Amiri"/>
          <w:color w:val="111111"/>
          <w:sz w:val="28"/>
          <w:sz w:val="28"/>
          <w:szCs w:val="28"/>
          <w:rtl w:val="true"/>
          <w:lang w:bidi="ar-SA"/>
        </w:rPr>
        <w:t>لا تروث و لا تبول، مُسرجَة ملجمة، لجمُها الذهب، و سروجها الدُرّ و الياقوت، فيستوي عليها أهل عليين، فيمرّون على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منهم،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انصفونا، أي ربّ‌، بما بلغت عبادك هذه المنزلة‌؟ فيقول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يصومون و كنتم تأكلون، و كانوا يقومون الليل و كنتم تنامون، و كانوا يتصدّقون و كنتم تبخلون، و كانوا يجاهدون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تجبنون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4022880_1280447820"/>
      <w:bookmarkStart w:id="124" w:name="_Toc48"/>
      <w:bookmarkEnd w:id="123"/>
      <w:r>
        <w:rPr>
          <w:rtl w:val="true"/>
        </w:rPr>
        <w:t>[</w:t>
      </w:r>
      <w:r>
        <w:rPr>
          <w:rtl w:val="true"/>
        </w:rPr>
        <w:t>ذكر مواقيت الصلاة</w:t>
      </w:r>
      <w:r>
        <w:rPr>
          <w:rtl w:val="true"/>
        </w:rPr>
        <w:t>]</w:t>
      </w:r>
      <w:bookmarkEnd w:id="12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عن زرارة بن أعين، عن أبي جعفر محمّد بن عليّ عليه السلام و ذكر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سقط الشفق صلّى العشاء، ثمّ آوى إلى فراشه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 في كتب محمّد بن سلام روايته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موسى يصلّي العشاء الآخرة إذا غاب الشفق</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هذه الرواية ما يدلّ على أنّه لا وقت للعشاء بعد سقوط الشفق، و أكثر ما فيها ما يدلّ على إيجاب تعجيلها في أوّل الوقت اقتداءً بفعل النبيّ صلى الله عليه و آله في ما روى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 بن عبد اللّٰه، عن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يصلّيها عند مغيب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إمامة جبرئيل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لها وقتين، و أنّ آخر وقتها إلى أن </w:t>
      </w:r>
    </w:p>
    <w:p>
      <w:pPr>
        <w:pStyle w:val="BookText"/>
        <w:rPr/>
      </w:pPr>
      <w:r>
        <w:rPr>
          <w:rFonts w:ascii="Amiri" w:hAnsi="Amiri" w:eastAsia="Amiri" w:cs="Amiri"/>
          <w:color w:val="111111"/>
          <w:sz w:val="28"/>
          <w:sz w:val="28"/>
          <w:szCs w:val="28"/>
          <w:rtl w:val="true"/>
          <w:lang w:bidi="ar-SA"/>
        </w:rPr>
        <w:t>ينقضي ثلث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الجامع من كتب طاهر بن زكريا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الآخرة ليلة من الليالي حتى ذهب من الليل ما شاء اللّٰه، فجاء عمر فدقّ الباب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نام النساء و نام الصبيان، ذهب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لكم أن تؤذونني، إنّما عليكم أن تسمعوا و تطيعوا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أبطأ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بالعشاء الآخرة حتى رقد النساء و الصبيان، ثمّ خرج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أمسى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خيراً منكم، و لا صلَّى هذه الصلاة أحد قبلكم</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 قد جاء أنّ تأخيرها أفضل؛ ففي كتب الجعفرية من رواية أبي عليّ محمّد بن محمّد بن الأشعث الكوفي، عن أبي الحسن موسى بن إسماعيل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أبيه، عن جدّه، عن أبي عبد اللّٰه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عن العشاء الآخرة إلى ثلث الليل، فخرج و قد كثر لَغَط أهل المسجد، فصلّى بهم ثمّ استقبلهم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ما يَنتظر هذه الصلاة أحد من أهل الأديان غيركم، و لو لا ضعف الضعيف و نوم الصغير لأخَّرت وقتها إلى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باقي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دليل على أنّ تأخيرها لمن استطاع ذلك أفضل، و الرخصة لمن صلّاها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بعد أن يغيب الشفق استدلالاً بفعل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لم يوجب تأخيرها، و أيَّ ذلك فعله فاعل كان مصيباً للسنّة إن شاء اللّٰه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اختلفوا في تأخيرها في السفر، فروى قوم أنّها تؤخَّر إلى ثلث الليل؛ ففي كتب ابن سلام، عن أبي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بن القاسم الأنصاري</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عن أبي عبد اللّٰه </w:t>
      </w:r>
      <w:bookmarkStart w:id="125" w:name="pg16235_179733"/>
    </w:p>
    <w:p>
      <w:pPr>
        <w:pStyle w:val="BookText"/>
        <w:rPr/>
      </w:pPr>
      <w:bookmarkEnd w:id="125"/>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يذكر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صلاة العشاء أنّها إلى ثلث الليل في السفر و الحضر</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روى آخرون أنّها تصلّى في السفر قبل غياب الشفق؛ ففي كتاب الحلبي المعروف ب‍ كتاب المسائل،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أن يعجّل العشاء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قبل أن يغيب الشفق قليلاً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 في كتاب حمّاد بن عيسى روايته عن حريز بن عبد اللّٰه، عن زرارة بن أعين، عن أبي جعفر، و ذكر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النبيّ في سفرٍ يعجّل وقت العشاء الآخرة في آخر وقت المغرب، و كذلك وقت المغرب، و كذلك كان يفعل في اليوم البارد و اليوم المَطير</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هذه الرواية و إن لم يكن مفسَّرة، فإنّ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المغرب و العشاء في السفر و الليلة الباردة و الليلة المطيرة؛ إذ لا أعلم خبراً و لا قولاً يدلّ على أنّ صلاة المصلّي تجزيه قبل الوقت، إلّا في باب الجمع بين الصلاتين، إلّا خبراً شاذّاً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 إن شاء اللّٰه</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4022882_1280447820"/>
      <w:bookmarkStart w:id="127" w:name="_Toc49"/>
      <w:bookmarkEnd w:id="126"/>
      <w:r>
        <w:rPr>
          <w:rtl w:val="true"/>
        </w:rPr>
        <w:t>ذكر معرفة الشفق</w:t>
      </w:r>
      <w:bookmarkEnd w:id="127"/>
    </w:p>
    <w:p>
      <w:pPr>
        <w:pStyle w:val="BookText"/>
        <w:rPr/>
      </w:pPr>
      <w:r>
        <w:rPr>
          <w:rFonts w:ascii="Amiri" w:hAnsi="Amiri" w:eastAsia="Amiri" w:cs="Amiri"/>
          <w:color w:val="111111"/>
          <w:sz w:val="28"/>
          <w:sz w:val="28"/>
          <w:szCs w:val="28"/>
          <w:rtl w:val="true"/>
          <w:lang w:bidi="ar-SA"/>
        </w:rPr>
        <w:t xml:space="preserve">أجمع الرواة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علمت و رأيته في ما جُمعت عنهم في الكتب المنسوبة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الشفق هو الحمرة، يعنون الحمرة المعترضة في اُفق المغرب لا البياض</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الكتب الجعفرية من رواية أبي عليّ محمّد بن محمّد بن الأشعث الكوفي، عن أبي الحسن موسى بن إسماعيل بن موسى بن جعفر، عن أبيه، عن جدّه، عن أبي عبد اللّٰه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الشفق الحمرة، </w:t>
      </w:r>
    </w:p>
    <w:p>
      <w:pPr>
        <w:pStyle w:val="BookText"/>
        <w:rPr/>
      </w:pPr>
      <w:r>
        <w:rPr>
          <w:rFonts w:ascii="Amiri" w:hAnsi="Amiri" w:eastAsia="Amiri" w:cs="Amiri"/>
          <w:color w:val="111111"/>
          <w:sz w:val="28"/>
          <w:sz w:val="28"/>
          <w:szCs w:val="28"/>
          <w:rtl w:val="true"/>
          <w:lang w:bidi="ar-SA"/>
        </w:rPr>
        <w:t>و الغسق الحمرة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في كتاب يوم و ليلة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سقوط الشفق ذهاب الحمرة من الاُفق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اُفق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البياض</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في كتاب الصلاة من رواية أبي ذر أحمد بن الحسين بن أسباط، عن معاوية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الشفق هو الحمرة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في كتاب أبي عبد اللّٰه محمّد بن سلام بن سيّار الكوفي روايته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منصور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الشفق الحمرة، و هو يغيب قبل أن يغيب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عنه، عن قاسم بن إبراهيم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 الحمرة، و 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 البياض من لا يعرف اللغة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معنى قول قاسم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تسمّي الثوب الأحمر شفقاً، كذلك حكاه ابن الأعرابي</w:t>
      </w:r>
      <w:r>
        <w:rPr>
          <w:rStyle w:val="FootnoteAnchor"/>
          <w:rtl w:val="true"/>
        </w:rPr>
        <w:footnoteReference w:id="177"/>
      </w:r>
      <w:r>
        <w:rPr>
          <w:rFonts w:ascii="Amiri" w:hAnsi="Amiri" w:eastAsia="Amiri" w:cs="Amiri"/>
          <w:color w:val="111111"/>
          <w:sz w:val="28"/>
          <w:sz w:val="28"/>
          <w:szCs w:val="28"/>
          <w:rtl w:val="true"/>
          <w:lang w:bidi="ar-SA"/>
        </w:rPr>
        <w:t>و غيره عنهم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إمامة النبيّ جبرئيل ما دلَّ على أنّ الشفق الحمرة لا البياض؛ لأنّه أَمَّهُ في أوّل الليل عند سقوط الشفق، و في الثانية في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حُكي عن الخليل بن أحمد</w:t>
      </w:r>
      <w:r>
        <w:rPr>
          <w:rStyle w:val="FootnoteAnchor"/>
          <w:rtl w:val="true"/>
        </w:rPr>
        <w:footnoteReference w:id="17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حارست البياض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الليالي الصيف فوجدته لا يغيب حتى ينتصف الليل، و الّذي لا يشكّ فيه أحد أنّ البياض يقيم في ليالي الصيف إلى ثلث الليل، و لو كان الشفق هو البياض كما ذهب إليه قوم، لم يكن يجزي صلاة العشاء قبل ذهابه؛ إذ الصلاة لا تجزي من تعمّد صلاتها قبل وقتها، إلّا في حال الجمع بين </w:t>
      </w:r>
      <w:bookmarkStart w:id="128" w:name="pg16235_179735"/>
    </w:p>
    <w:p>
      <w:pPr>
        <w:pStyle w:val="BookText"/>
        <w:rPr/>
      </w:pPr>
      <w:bookmarkEnd w:id="128"/>
      <w:r>
        <w:rPr>
          <w:rFonts w:ascii="Amiri" w:hAnsi="Amiri" w:eastAsia="Amiri" w:cs="Amiri"/>
          <w:color w:val="111111"/>
          <w:sz w:val="28"/>
          <w:sz w:val="28"/>
          <w:szCs w:val="28"/>
          <w:rtl w:val="true"/>
          <w:lang w:bidi="ar-SA"/>
        </w:rPr>
        <w:t>الصلاتين، و لو كان ذلك لم يكن للوقت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العشاء في اللغة هو اختلاط الظلام، و اللّٰه أعلم</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4022884_1280447820"/>
      <w:bookmarkStart w:id="130" w:name="_Toc50"/>
      <w:bookmarkEnd w:id="129"/>
      <w:r>
        <w:rPr>
          <w:rtl w:val="true"/>
        </w:rPr>
        <w:t>ذكر وقت صلاة الليل</w:t>
      </w:r>
      <w:bookmarkEnd w:id="130"/>
    </w:p>
    <w:p>
      <w:pPr>
        <w:pStyle w:val="BookText"/>
        <w:rPr/>
      </w:pPr>
      <w:r>
        <w:rPr>
          <w:rFonts w:ascii="Amiri" w:hAnsi="Amiri" w:eastAsia="Amiri" w:cs="Amiri"/>
          <w:color w:val="111111"/>
          <w:sz w:val="28"/>
          <w:sz w:val="28"/>
          <w:szCs w:val="28"/>
          <w:rtl w:val="true"/>
          <w:lang w:bidi="ar-SA"/>
        </w:rPr>
        <w:t xml:space="preserve">اختلف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صلاة الليل، فروى بعضهم أنّها بعد أن يمضي نصف الليل؛ ففي كتاب يوم و ليلة عن أبي عبد اللّٰه جعفر بن محمّد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افتتح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صلاة 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 الليل بعد أن يمضي النصف الأوّل إلى طلوع الفجر، في أيّ الأوقات صلّيت من ذلك أجزأك</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ففي كتاب الصلاة من رواية أبي ذر أحمد بن الحسين بن أسباط، عن حمّاد، عن</w:t>
      </w:r>
      <w:r>
        <w:rPr>
          <w:rStyle w:val="FootnoteAnchor"/>
          <w:rtl w:val="true"/>
        </w:rPr>
        <w:footnoteReference w:id="180"/>
      </w:r>
      <w:r>
        <w:rPr>
          <w:rFonts w:ascii="Amiri" w:hAnsi="Amiri" w:eastAsia="Amiri" w:cs="Amiri"/>
          <w:color w:val="111111"/>
          <w:sz w:val="28"/>
          <w:sz w:val="28"/>
          <w:szCs w:val="28"/>
          <w:rtl w:val="true"/>
          <w:lang w:bidi="ar-SA"/>
        </w:rPr>
        <w:t>معمّر بن يحيى</w:t>
      </w:r>
      <w:r>
        <w:rPr>
          <w:rStyle w:val="FootnoteAnchor"/>
          <w:rtl w:val="true"/>
        </w:rPr>
        <w:footnoteReference w:id="1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بعد العشاء حتى ينتصف الليل</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في كتاب الحلبي المعروف ب‍ كتاب المسائل،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الليل من حيث ينتصف حتى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 حمّاد بن عيسى روايته عن حريز بن عبد اللّٰه، عن زرارة بن أعين، عن أبي جعفر محمّد بن عليّ عليه السلام أنّه ذكر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زال الليل صلّى ثماني ركعات</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في حديث نوف الشامي</w:t>
      </w:r>
      <w:r>
        <w:rPr>
          <w:rStyle w:val="FootnoteAnchor"/>
          <w:rtl w:val="true"/>
        </w:rPr>
        <w:footnoteReference w:id="184"/>
      </w:r>
      <w:r>
        <w:rPr>
          <w:rFonts w:ascii="Amiri" w:hAnsi="Amiri" w:eastAsia="Amiri" w:cs="Amiri"/>
          <w:color w:val="111111"/>
          <w:sz w:val="28"/>
          <w:sz w:val="28"/>
          <w:szCs w:val="28"/>
          <w:rtl w:val="true"/>
          <w:lang w:bidi="ar-SA"/>
        </w:rPr>
        <w:t>، و ذكر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زال الليل قام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قام لصلاة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آخرون أنّ صلاة الليل إلى آخر الليل، لم يجعلوا لذلك وقتاً؛ ففي كتاب </w:t>
      </w:r>
    </w:p>
    <w:p>
      <w:pPr>
        <w:pStyle w:val="BookText"/>
        <w:rPr/>
      </w:pPr>
      <w:r>
        <w:rPr>
          <w:rFonts w:ascii="Amiri" w:hAnsi="Amiri" w:eastAsia="Amiri" w:cs="Amiri"/>
          <w:color w:val="111111"/>
          <w:sz w:val="28"/>
          <w:sz w:val="28"/>
          <w:szCs w:val="28"/>
          <w:rtl w:val="true"/>
          <w:lang w:bidi="ar-SA"/>
        </w:rPr>
        <w:t>الصلاة من رواية أبي ذر أحمد بن الحسين بن أسباط، عن أبان، عن إسماعيل الجعفي</w:t>
      </w:r>
      <w:r>
        <w:rPr>
          <w:rStyle w:val="FootnoteAnchor"/>
          <w:rtl w:val="true"/>
        </w:rPr>
        <w:footnoteReference w:id="185"/>
      </w:r>
      <w:r>
        <w:rPr>
          <w:rFonts w:ascii="Amiri" w:hAnsi="Amiri" w:eastAsia="Amiri" w:cs="Amiri"/>
          <w:color w:val="111111"/>
          <w:sz w:val="28"/>
          <w:sz w:val="28"/>
          <w:szCs w:val="28"/>
          <w:rtl w:val="true"/>
          <w:lang w:bidi="ar-SA"/>
        </w:rPr>
        <w:t xml:space="preserve">،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و أبا عبد اللّٰه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الشفق صلّى العتمة، ثمّ لم يصلّ بعدها شيئاً حتى يرقد</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قد يقع ذلك على أقلّ من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كتب أبي عبد اللّٰه محمّد بن سلام بن سيّار الكوفي روايته عن زيد بن أحمد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إسماعيل بن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خاله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بكر بن عبد اللّٰه بن أبي اُويس</w:t>
      </w:r>
      <w:r>
        <w:rPr>
          <w:rStyle w:val="FootnoteAnchor"/>
          <w:rtl w:val="true"/>
        </w:rPr>
        <w:footnoteReference w:id="187"/>
      </w:r>
      <w:r>
        <w:rPr>
          <w:rFonts w:ascii="Amiri" w:hAnsi="Amiri" w:eastAsia="Amiri" w:cs="Amiri"/>
          <w:color w:val="111111"/>
          <w:sz w:val="28"/>
          <w:sz w:val="28"/>
          <w:szCs w:val="28"/>
          <w:rtl w:val="true"/>
          <w:lang w:bidi="ar-SA"/>
        </w:rPr>
        <w:t>،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عبد اللّٰه بن ضميرة، عن أبيه، عن جدّه ضميرة،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اثنتي عشرة ركعة ما بين صلاة العشاء الآخرة إلى الفجر، و يوتر بركعة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 ليس في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صلاة الليل قبل أن يمضي نصفه، و أكثر ما فيها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روى ذلك عنه من ولده كانوا يفعلون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روى من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حتى ينتصف الليل</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إن ثبت ذلك عنه فقد يمكن ألّا يكون قوله هذا من باب الأمر الواجب؛ لأنّ صلاة الليل من أبواب التطوّع، و ليس للتطوّع وقت لا يجزي إلّا فيه، فلمن شاء التطوّع أن يتطوّع متى شاء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الأوقات التي نهي عن الصلاة فيها، و سنذكر في 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أنّ صلاة الليل تقضى بالنهار، و سنذكر ذلك في موضعه إن شاء اللّٰه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الفضل في صلاة الليل أن تصلّى بعد زوال الليل أو بعد مضيّ ثلثه الأوّل؛ لما جاء </w:t>
      </w:r>
      <w:bookmarkStart w:id="131" w:name="pg16235_179737"/>
    </w:p>
    <w:p>
      <w:pPr>
        <w:pStyle w:val="BookText"/>
        <w:rPr/>
      </w:pPr>
      <w:bookmarkEnd w:id="131"/>
      <w:r>
        <w:rPr>
          <w:rFonts w:ascii="Amiri" w:hAnsi="Amiri" w:eastAsia="Amiri" w:cs="Amiri"/>
          <w:color w:val="111111"/>
          <w:sz w:val="28"/>
          <w:sz w:val="28"/>
          <w:szCs w:val="28"/>
          <w:rtl w:val="true"/>
          <w:lang w:bidi="ar-SA"/>
        </w:rPr>
        <w:t xml:space="preserve">في ذلك من وقت صلاة رسول اللّٰه صلى الله عليه و آله و الّذي ذكرت عنه في الرواية الثانية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اثنتي عشر ركعة ما بين صلاة العشاء الآخرة إلى الفجر، و يوتر بركعة، لم يأت فيه وقت محدود، و لا حرج على من صلّى قبل ذلك من بعد صلاة العشاء لما قدّمت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الأوّل من كتاب الصلاة، يتلوه الثالث منه و هو السادس عشر</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4022886_1280447820"/>
      <w:bookmarkStart w:id="133" w:name="_Toc51"/>
      <w:bookmarkEnd w:id="132"/>
      <w:r>
        <w:rPr>
          <w:rtl w:val="true"/>
        </w:rPr>
        <w:t>ذكر صلاة الوتر</w:t>
      </w:r>
      <w:bookmarkEnd w:id="133"/>
    </w:p>
    <w:p>
      <w:pPr>
        <w:pStyle w:val="BookText"/>
        <w:rPr/>
      </w:pPr>
      <w:r>
        <w:rPr>
          <w:rFonts w:ascii="Amiri" w:hAnsi="Amiri" w:eastAsia="Amiri" w:cs="Amiri"/>
          <w:color w:val="111111"/>
          <w:sz w:val="28"/>
          <w:sz w:val="28"/>
          <w:szCs w:val="28"/>
          <w:rtl w:val="true"/>
          <w:lang w:bidi="ar-SA"/>
        </w:rPr>
        <w:t xml:space="preserve">اختلف الرواة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صلاة الوتر، فروى بعضهم أنّ وقت الوتر في الليل، و اختلفوا في وقته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الكتب الجعفرية من رواية أبي عليّ محمّد بن محمّد بن الأشعث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الكوفي، عن أبي الحسن موسى بن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أبيه، عن جده، عن أبي عبد اللّٰه جعفر بن محمّد، عن أبيه، عن جدّه، عن أبي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الوتر إلى انتصاف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بهذا الإسناد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الوتر ما بين صلاة العشاء الآخرة و الفجر</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في كتاب حمّاد بن عيسى روايته عن حريز بن عبد اللّٰه، عن زرارة بن أعين، عن أبي جعفر أنّه قال و ذكر صلاة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أوتر في الربع الآخر في الليل</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القضايا من رواية محمّد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النهدي</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يونس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bookmarkStart w:id="134" w:name="pg16235_179738"/>
    </w:p>
    <w:p>
      <w:pPr>
        <w:pStyle w:val="BookText"/>
        <w:rPr/>
      </w:pPr>
      <w:bookmarkEnd w:id="134"/>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يوتر أوّل الليل و وسطه و آخره، فاستقام الوتر على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كتب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روايته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خالد، عن زيد،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موسى الأشعري يزعم أنّه لا وتر بعد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أغرق في ذكر و أفرط في الفساد، الوتر ما بين الصلاتين، و الوتر ما بين الأذانين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الوتر ما بين صلاة العشاء إلى صلاة الفجر، و ما بين أذان الفجر إلى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المسند عن أبي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دكين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روايته عن حريز بن عبد اللّٰه، عن زرارة بن أعين، عن أبي جعفر محمّد بن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أوترت من أوّل الليل ثُمّ قمت من آخر الليل فوترك الأوّل قضاءٌ‌، و ما صلّيت من صلاة في ليلتك كلّها فليكن قضاءً إلى آخر صلاتك فإنّها لليلتك، و ليكن آخر صلاتك الوتر وتر ليلتك</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فالسنّة في الوتر أن يكون بعد صلاة الليل، و قد ذكرت صلاة الليل و وقتها في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5"/>
        <w:numPr>
          <w:ilvl w:val="4"/>
          <w:numId w:val="1"/>
        </w:numPr>
        <w:rPr/>
      </w:pPr>
      <w:bookmarkStart w:id="135" w:name="__RefHeading___Toc4022888_1280447820"/>
      <w:bookmarkStart w:id="136" w:name="_Toc52"/>
      <w:bookmarkEnd w:id="135"/>
      <w:r>
        <w:rPr>
          <w:rtl w:val="true"/>
        </w:rPr>
        <w:t>ذكر وقت ركعتي الفجر</w:t>
      </w:r>
      <w:bookmarkEnd w:id="136"/>
    </w:p>
    <w:p>
      <w:pPr>
        <w:pStyle w:val="BookText"/>
        <w:rPr/>
      </w:pPr>
      <w:r>
        <w:rPr>
          <w:rFonts w:ascii="Amiri" w:hAnsi="Amiri" w:eastAsia="Amiri" w:cs="Amiri"/>
          <w:color w:val="111111"/>
          <w:sz w:val="28"/>
          <w:sz w:val="28"/>
          <w:szCs w:val="28"/>
          <w:rtl w:val="true"/>
          <w:lang w:bidi="ar-SA"/>
        </w:rPr>
        <w:t xml:space="preserve">اختلف الرواة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يصلّي فيه المصلّي ركعتي الفجر، فروى بعضهم أنّها تُصلّى قبل الفجر بليل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حمّاد بن عيسى روايته عن حريز بن عبد اللّٰه، عن زرارة بن أعين، عن أبي جعفر محمّد بن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ما صلّيتهما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ركعتي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ذهاب ثلثي الليل، أو ذهاب ثلاثة أرباعه و بقي ربعه أجزأ عنك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مخلّد بن حمزة،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وقت </w:t>
      </w:r>
    </w:p>
    <w:p>
      <w:pPr>
        <w:pStyle w:val="BookText"/>
        <w:rPr/>
      </w:pPr>
      <w:r>
        <w:rPr>
          <w:rFonts w:ascii="Amiri" w:hAnsi="Amiri" w:eastAsia="Amiri" w:cs="Amiri"/>
          <w:color w:val="111111"/>
          <w:sz w:val="28"/>
          <w:sz w:val="28"/>
          <w:szCs w:val="28"/>
          <w:rtl w:val="true"/>
          <w:lang w:bidi="ar-SA"/>
        </w:rPr>
        <w:t>ركعتي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سدس الليل الباقي</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فيه عن محمّد بن عامر، عن القاسم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النبيّ صلى الله عليه و آله فأمره و ذكر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تصلّي ركعتي الفجر بليل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بهذا الإسناد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رجل من أصحابه يصلّي الفجر و المؤذّن يؤذّن؛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أن تصلّي الغداة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أصنع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صلّها بعد ارتفاع الضحى أو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الجامع من كتب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فاجأك الصبح و قد أصبحت جدّاً ابدأ بالمكتوبة، و الركعتان قبل الفجر بمنزلة الوتر، إن كنت أصبحت جدّا بدأت بالّذي يجب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الحلبي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نام حتى يدخل وقت الغداة و لم يصلِّ الركعتين، فلا يصلّهما و ليبدأ بالغداة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رواية ثانية، و هي أنّها تُصلّى قبل الفجر و معه و بعده؛ ففي كتاب حمّاد بن عيسى روايته عن حريز بن عبد اللّٰه، عن زرارة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أحبُّ إليك بأن اُصلّي ركعتي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الوتر قبل الفجر و عند الفجر، و بعد الفجر في الساعة التي يريح فيها المسافر و يفيق فيها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الحلبي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أن تصلّي قبل الفجر و معه و بعده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حمّاد بن عيسى روايته عن حريز بن عبد اللّٰه، عن زرارة بن أعين، عن أبي جعفر محمّد بن عليّ عليه السلام و ذكر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تصلّي ركعتي الفجر بعد الفجر و عنده و بعده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رواية</w:t>
      </w:r>
      <w:r>
        <w:rPr>
          <w:rStyle w:val="FootnoteAnchor"/>
          <w:rtl w:val="true"/>
        </w:rPr>
        <w:footnoteReference w:id="197"/>
      </w:r>
      <w:r>
        <w:rPr>
          <w:rFonts w:ascii="Amiri" w:hAnsi="Amiri" w:eastAsia="Amiri" w:cs="Amiri"/>
          <w:color w:val="111111"/>
          <w:sz w:val="28"/>
          <w:sz w:val="28"/>
          <w:szCs w:val="28"/>
          <w:rtl w:val="true"/>
          <w:lang w:bidi="ar-SA"/>
        </w:rPr>
        <w:t xml:space="preserve">ثالثة، و هي أنّ صلاة الفجر لا يجب أن تُصلّى إلّا بعد طلوع الفجر؛ </w:t>
      </w:r>
    </w:p>
    <w:p>
      <w:pPr>
        <w:pStyle w:val="BookText"/>
        <w:rPr/>
      </w:pPr>
      <w:r>
        <w:rPr>
          <w:rFonts w:ascii="Amiri" w:hAnsi="Amiri" w:eastAsia="Amiri" w:cs="Amiri"/>
          <w:color w:val="111111"/>
          <w:sz w:val="28"/>
          <w:sz w:val="28"/>
          <w:szCs w:val="28"/>
          <w:rtl w:val="true"/>
          <w:lang w:bidi="ar-SA"/>
        </w:rPr>
        <w:t xml:space="preserve">ففي كتب أبي عبد اللّٰه محمّد بن سلام بن سيار الكوفي روايته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ركعة قبل طلوع الفجر و ركعة بعد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أعدهما فإنّهما بعد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بهذا الإسناد عن زيد بن عليّ‌، عن آبائه،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تصلّيهما حتى تطلع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ركعتي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عن قاسم بن إبراهيم العلوي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تصلّيهما قبل طلوع الفجر جاز أن تصلّيهما بعد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قاسم بن إبراهيم هذا قول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ركعتا الفجر مسمّاة باسم الوقت الّذي تصلّى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يمكن أن يكون ما روى في أوّل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يصلّيهما المصلّي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لقضاء فوات من اليوم الماضي؛ كراهية أن يصلي في المستقبل و لم يصلي الماضي إن صحّت الرواية، و قد روى مثل ذلك في كتاب حمّاد بعقب الحديث الّذي ذكره زرارة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ينتبه تلك الساعة و يصلّيهما مع صلاة الليل بعد الوتر؟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ركعتي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روى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رجلاً يصلّي و المؤذّن يؤذّن</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 لا أحسبه إلّا وهماً من النقلة؛ و قد روى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كان يقيم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الجامع من كتب طاهر بن زكريا عن أبي عبد اللّٰه جعفر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العشب</w:t>
      </w:r>
      <w:r>
        <w:rPr>
          <w:rStyle w:val="FootnoteAnchor"/>
          <w:rtl w:val="true"/>
        </w:rPr>
        <w:footnoteReference w:id="199"/>
      </w:r>
      <w:r>
        <w:rPr>
          <w:rFonts w:ascii="Amiri" w:hAnsi="Amiri" w:eastAsia="Amiri" w:cs="Amiri"/>
          <w:color w:val="111111"/>
          <w:sz w:val="28"/>
          <w:sz w:val="28"/>
          <w:szCs w:val="28"/>
          <w:rtl w:val="true"/>
          <w:lang w:bidi="ar-SA"/>
        </w:rPr>
        <w:t>و هو يصلّي ركعتي الفجر في المسجد، و الصلاة تقام، فضرب على منكبيه،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العشب، أ صُلّي الفجر ركعتين أم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أُصلّيهما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bookmarkStart w:id="137" w:name="pg16235_179741"/>
    </w:p>
    <w:p>
      <w:pPr>
        <w:pStyle w:val="BookText"/>
        <w:rPr/>
      </w:pPr>
      <w:bookmarkEnd w:id="137"/>
      <w:r>
        <w:rPr>
          <w:rFonts w:ascii="IRNazanin" w:hAnsi="IRNazanin" w:eastAsia="IRNazanin"/>
          <w:color w:val="111111"/>
          <w:sz w:val="28"/>
          <w:sz w:val="28"/>
          <w:szCs w:val="28"/>
          <w:rtl w:val="true"/>
          <w:lang w:bidi="fa-IR"/>
        </w:rPr>
        <w:t>طلعت الشمس و ارتفعت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نهي في مثل هذا الوقت عن ركعتي الفجر في المسجد؛ ففي كتاب المسائل من رواية الحسين بن عليّ‌، عن أبيه،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أباه جعفر بن محمّد عليه السلام عن رجل ترك ركعتي الفجر حتى دخل المسجد و قد قام الإمام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في صلاة القوم، و يدع الركعتين فإذا ارتفعت الشمس قضاهما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r>
        <w:rPr>
          <w:rFonts w:ascii="Amiri" w:hAnsi="Amiri" w:eastAsia="Amiri" w:cs="Amiri"/>
          <w:color w:val="111111"/>
          <w:sz w:val="28"/>
          <w:sz w:val="28"/>
          <w:szCs w:val="28"/>
          <w:rtl w:val="true"/>
          <w:lang w:bidi="ar-SA"/>
        </w:rPr>
        <w:t>و إنّما هذا لحرمة صلاة الجماعة، لا لمعنى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بقي من وقت الفجر ما يصلّيهما فيه فلا بأس أن يصلي ركعتي الفجر إذا كان وحده، و قد روى مثل ذلك؛ ففي الجامع من كتب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عليه السلام أنّه سُئل عن الرجل يقوم و قد نُوّر بالغداة‌؟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ركعتين ثمّ الغداة</w:t>
      </w:r>
      <w:r>
        <w:rPr>
          <w:rFonts w:eastAsia="Amiri" w:cs="Amiri" w:ascii="Amiri" w:hAnsi="Amiri"/>
          <w:color w:val="111111"/>
          <w:sz w:val="28"/>
          <w:szCs w:val="28"/>
          <w:rtl w:val="true"/>
          <w:lang w:bidi="ar-SA"/>
        </w:rPr>
        <w:t>».</w:t>
      </w:r>
      <w:r>
        <w:rPr>
          <w:rStyle w:val="FootnoteAnchor"/>
          <w:rtl w:val="true"/>
        </w:rPr>
        <w:footnoteReference w:id="202"/>
      </w:r>
    </w:p>
    <w:p>
      <w:pPr>
        <w:pStyle w:val="Heading5"/>
        <w:numPr>
          <w:ilvl w:val="4"/>
          <w:numId w:val="1"/>
        </w:numPr>
        <w:rPr/>
      </w:pPr>
      <w:bookmarkStart w:id="138" w:name="__RefHeading___Toc4022890_1280447820"/>
      <w:bookmarkStart w:id="139" w:name="_Toc53"/>
      <w:bookmarkEnd w:id="138"/>
      <w:r>
        <w:rPr>
          <w:rtl w:val="true"/>
        </w:rPr>
        <w:t>ذكر وقت صلاة الفجر</w:t>
      </w:r>
      <w:bookmarkEnd w:id="139"/>
    </w:p>
    <w:p>
      <w:pPr>
        <w:pStyle w:val="BookText"/>
        <w:rPr/>
      </w:pPr>
      <w:r>
        <w:rPr>
          <w:rFonts w:ascii="IRNazanin" w:hAnsi="IRNazanin" w:eastAsia="IRNazanin"/>
          <w:color w:val="111111"/>
          <w:sz w:val="28"/>
          <w:sz w:val="28"/>
          <w:szCs w:val="28"/>
          <w:rtl w:val="true"/>
          <w:lang w:bidi="fa-IR"/>
        </w:rPr>
        <w:t>أجمع</w:t>
      </w:r>
      <w:r>
        <w:rPr>
          <w:rStyle w:val="FootnoteAnchor"/>
          <w:rtl w:val="true"/>
        </w:rPr>
        <w:footnoteReference w:id="203"/>
      </w:r>
      <w:r>
        <w:rPr>
          <w:rFonts w:ascii="Amiri" w:hAnsi="Amiri" w:eastAsia="Amiri" w:cs="Amiri"/>
          <w:color w:val="111111"/>
          <w:sz w:val="28"/>
          <w:sz w:val="28"/>
          <w:szCs w:val="28"/>
          <w:rtl w:val="true"/>
          <w:lang w:bidi="ar-SA"/>
        </w:rPr>
        <w:t xml:space="preserve">الرواة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علمت و رأيته في الكتب المنسوبة إليهم على أن أول وقت الفجر حين يبدو الفجر، و استحب كثير منهم الصلاة في ذلك الوقت، ثمّ اختلفوا في آخر وقته، فروى بعضهم أنّ آخر وقته أن تضيء آفاق السماء؛</w:t>
      </w:r>
    </w:p>
    <w:p>
      <w:pPr>
        <w:pStyle w:val="BookText"/>
        <w:rPr/>
      </w:pPr>
      <w:r>
        <w:rPr>
          <w:rFonts w:ascii="Amiri" w:hAnsi="Amiri" w:eastAsia="Amiri" w:cs="Amiri"/>
          <w:color w:val="111111"/>
          <w:sz w:val="28"/>
          <w:sz w:val="28"/>
          <w:szCs w:val="28"/>
          <w:rtl w:val="true"/>
          <w:lang w:bidi="ar-SA"/>
        </w:rPr>
        <w:t xml:space="preserve">ففي كتاب الصلاة من رواية أبي ذر أحمد بن الحسين بن أسباط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الفجر حين يبدو إلى أن يضيء آفاق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حين ينشقّ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يتخلّل الضوء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تأخير ذلك عمداً، و لكنّه وقت من شغل أو نام أو سهى</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الحلبي المعروف ب‍ كتاب المسائل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الفجر حين ينشق الفجر إلى أن يتخلل الصبح، و لا ينبغي تأخير ذلك عمداً، و لكنه وقت لمن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أو سهى أو نام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الصبح من الفجر إلى الإسفار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رواية ثانية أنّ آخر وقت الفجر طلوع القرص، أو ما يدلّ على طلوعها؛ ففي كتاب يوم و ليلة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وقت الفجر اعتراض الفجر في اُفق المشرق، و آخر وقت الفجر أن تبدو الحمرة في اُفق المغرب</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 في كتب محمّد بن سلام روايته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الطبري</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عن قاسم بن إبراهيم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من الصبح ركعة قبل طلوع الشمس فقد أدركها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في كتاب اُصول مذاهب الشيعة من رواية محمّد بن الصلت، عن خاله محمّد بن أبي عمير، عن حمّاد بن عثمان، عن عبيد اللّٰه الحلبي،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الفجر ما بين طلوع الفجر المضيء إلى طلوع القرص</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فهذه رواية ثانية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الاختيار في صلاة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مذاهب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في أوّل وقتها، و قد ذكرت في ما تقدم ما يؤيد ذلك في قول مجمل من فضل الصلوات في أوائل أوقاتها، و قد جاء في صلاة الفجر اختيار ذلك؛ ففي كتاب الصلاة من رواية أبي ذر أحمد بن الحسين بن أسباط، عن 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w:t>
      </w:r>
      <w:bookmarkStart w:id="140" w:name="pg16235_179743"/>
    </w:p>
    <w:p>
      <w:pPr>
        <w:pStyle w:val="BookText"/>
        <w:rPr/>
      </w:pPr>
      <w:bookmarkEnd w:id="140"/>
      <w:r>
        <w:rPr>
          <w:rFonts w:ascii="Amiri" w:hAnsi="Amiri" w:eastAsia="Amiri" w:cs="Amiri"/>
          <w:color w:val="111111"/>
          <w:sz w:val="28"/>
          <w:sz w:val="28"/>
          <w:szCs w:val="28"/>
          <w:rtl w:val="true"/>
          <w:lang w:bidi="ar-SA"/>
        </w:rPr>
        <w:t>الفجر حين يطلع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 في كتب أبي عبد اللّٰه محمّد بن سلام بن سيار الكوفي روايته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منصور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موسى يصلي الفجر إذا اعترض الفجر، و كذلك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فيها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موسى، عن أبيه 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يترصّد الفجر في مكان مرتفع، فلمّا طلع الفجر و استبانه أذّن، ثمّ دخل البيت فركع ركعتي الفجر، ثمّ أقامَ الصلاة فصلّى بنا فقرأ البقرة و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فرأيت النجوم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 فيها رواية عن زيد بن أحمد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إسماعيل بن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بن الحسين، عن أبي بكر بن أبي اُويس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بكير بن عبد الوهّاب، عن إسماعيل بن عبد اللّٰه بن أبي اُويس، عن أبيهما، عن الحسن بن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يغلس بالصبح إلّا المرة في الحين، فإنّه كان يحبّ أن يدلّ الناس أنّهم من ذلك في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حمّاد بن عيسى روايته عن حريز بن عبد اللّٰه، عن زرارة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جعفر محمّد بن عليّ عليه السلام و ذكر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يصلي الفجر إذا اعترض الفجر و أضاء حسّاً</w:t>
      </w:r>
      <w:r>
        <w:rPr>
          <w:rFonts w:eastAsia="Amiri" w:cs="Amiri" w:ascii="Amiri" w:hAnsi="Amiri"/>
          <w:color w:val="111111"/>
          <w:sz w:val="28"/>
          <w:szCs w:val="28"/>
          <w:rtl w:val="true"/>
          <w:lang w:bidi="ar-SA"/>
        </w:rPr>
        <w:t>».</w:t>
      </w:r>
      <w:r>
        <w:rPr>
          <w:rStyle w:val="FootnoteAnchor"/>
          <w:rtl w:val="true"/>
        </w:rPr>
        <w:footnoteReference w:id="213"/>
      </w:r>
    </w:p>
    <w:p>
      <w:pPr>
        <w:pStyle w:val="Heading5"/>
        <w:numPr>
          <w:ilvl w:val="4"/>
          <w:numId w:val="1"/>
        </w:numPr>
        <w:rPr/>
      </w:pPr>
      <w:bookmarkStart w:id="141" w:name="__RefHeading___Toc4022892_1280447820"/>
      <w:bookmarkStart w:id="142" w:name="_Toc54"/>
      <w:bookmarkEnd w:id="141"/>
      <w:r>
        <w:rPr>
          <w:rtl w:val="true"/>
        </w:rPr>
        <w:t>ذكر معرفة انشقاق الفجر و طلوع القرص</w:t>
      </w:r>
      <w:bookmarkEnd w:id="14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يوم و ليلة، عن أبي عبد اللّٰه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على طلوع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الفجر في اُفق المشرق و آخرُ وقت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تبدو الحمرة في </w:t>
      </w:r>
      <w:bookmarkStart w:id="143" w:name="pg16235_179744"/>
    </w:p>
    <w:p>
      <w:pPr>
        <w:pStyle w:val="BookText"/>
        <w:rPr/>
      </w:pPr>
      <w:bookmarkEnd w:id="143"/>
      <w:r>
        <w:rPr>
          <w:rFonts w:ascii="Amiri" w:hAnsi="Amiri" w:eastAsia="Amiri" w:cs="Amiri"/>
          <w:color w:val="111111"/>
          <w:sz w:val="28"/>
          <w:sz w:val="28"/>
          <w:szCs w:val="28"/>
          <w:rtl w:val="true"/>
          <w:lang w:bidi="ar-SA"/>
        </w:rPr>
        <w:t>اُفق المغرب</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في كتاب اُصول مذاهب الشيعة من رواية محمّد بن الصلت، عن محمّد بن أبي عمير، عن حمّاد بن عثمان، عن الحلبي،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الدلالة على طلوع القرص بدو الحمرة في جانب المغرب</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في كتاب الصلاة من رواية أبي ذر أحمد بن الحسين بن أسباط، عن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 هو البياض المعترض</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في كتب أبي عبد اللّٰه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سلام بن سيار الكوفي روايته عن زيد بن أحمد بن إسماعيل بن محمّد بن إسماعيل، عن زيد بن الحسين، عن أبي بكر بن عبد اللّٰه بن أبي اُويس، عن حسين بن عبد اللّٰه بن ضميرة، عن أبيه، عن جدّه ضميرة،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البياض الّذي في وسط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ذَنَب السرحان</w:t>
      </w:r>
      <w:r>
        <w:rPr>
          <w:rStyle w:val="FootnoteAnchor"/>
          <w:rtl w:val="true"/>
        </w:rPr>
        <w:footnoteReference w:id="217"/>
      </w:r>
      <w:r>
        <w:rPr>
          <w:rFonts w:ascii="Amiri" w:hAnsi="Amiri" w:eastAsia="Amiri" w:cs="Amiri"/>
          <w:color w:val="111111"/>
          <w:sz w:val="28"/>
          <w:sz w:val="28"/>
          <w:szCs w:val="28"/>
          <w:rtl w:val="true"/>
          <w:lang w:bidi="ar-SA"/>
        </w:rPr>
        <w:t>، و إنّما هو فجر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المعترض</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كذا وجدته في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أظنه إلّا وهماً من النقلة، و إنّما أظنّه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اُفق السماء</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4022894_1280447820"/>
      <w:bookmarkStart w:id="145" w:name="_Toc55"/>
      <w:bookmarkEnd w:id="144"/>
      <w:r>
        <w:rPr>
          <w:rtl w:val="true"/>
        </w:rPr>
        <w:t>ذكر الصلاة قبل طلوع الشمس و قبل غروبها و وقت طلوعها و زوالها و غروبها</w:t>
      </w:r>
      <w:bookmarkEnd w:id="14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الرواة في ما علمت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ما رأيت من الكتب المنسوبة إليهم على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الفجر حتى تطلع الشمس، و بعد صلاة العصر حتى تغرب الشمس، إلّا قضاء صلاة استثناها بعضهم سنذكرها إن شاء اللّٰه </w:t>
      </w:r>
    </w:p>
    <w:p>
      <w:pPr>
        <w:pStyle w:val="BookText"/>
        <w:rPr/>
      </w:pPr>
      <w:r>
        <w:rPr>
          <w:rFonts w:ascii="Amiri" w:hAnsi="Amiri" w:eastAsia="Amiri" w:cs="Amiri"/>
          <w:color w:val="111111"/>
          <w:sz w:val="28"/>
          <w:sz w:val="28"/>
          <w:szCs w:val="28"/>
          <w:rtl w:val="true"/>
          <w:lang w:bidi="ar-SA"/>
        </w:rPr>
        <w:t xml:space="preserve">تعالى؛ ففي كتب أبي عبد اللّٰه محمّد بن سلام بن سيار الكوفي روايته عن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أبان بن إسحاق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عن أبيه،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الصلاة بعد ركعتي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الجامع من كتب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بعد الفجر حتى تطلع الشمس؛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تطلع بين قرني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بعد العصر حتى يصلّى المغرب</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في كتاب النهي من رواية الحسن بن جعفر، عن إسحاق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جعفر، عن أخيه موسى بن جعفر، عن جعفر بن محمّد، 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الصلاة بعد الصبح حتى تطلع الشمس، و عن الصلاة بعد العصر حتى تغرب الشمس</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 في كتاب القضايا رواية أحمد بن هارون بن هاني القهمي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الصلاة في أربعة أحيان؛ بعد أن تصلي الفجر حتى تطلع الشمس و ترتفع، و نصف النهار حتى تزول الشمس، و يوم الجمعة إذا قام الإمام على المنبر، و بعد العصر حتى تغرب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الحلبي المعروف ب‍ كتاب المسائل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تطلع و تغرب بين قرني الشيطان</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الذم لمن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في هذين الساعتين؛ لأنّهما وقتان كانا للذين يصلّون للشمس حين تطلع و حين تغرب، فنهى </w:t>
      </w:r>
      <w:bookmarkStart w:id="146" w:name="pg16235_179746"/>
    </w:p>
    <w:p>
      <w:pPr>
        <w:pStyle w:val="BookText"/>
        <w:rPr/>
      </w:pPr>
      <w:bookmarkEnd w:id="146"/>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هذين الوقتين خلافاً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 يصلّي حتى تزول الشمس</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 في جامع الحلبي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خمس صلوات تقضى على كل حال؛ متى ذكرت صلاة فريضة نسيتها تقضيها مع غروب الشمس و طلوعها، و ركعتي الإحرام و ركعتي الطواف، و كسوف الشمس عند طلوعها و غروبها، و لا صلاة في غير هذا حتى تطلع الشمس أو تغيب؛ فإنّ رسول اللّٰه صلى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بين قرني الشيطان، و تغرب بين قرني الشيطان</w:t>
      </w:r>
      <w:r>
        <w:rPr>
          <w:rFonts w:eastAsia="Amiri" w:cs="Amiri" w:ascii="Amiri" w:hAnsi="Amiri"/>
          <w:color w:val="111111"/>
          <w:sz w:val="28"/>
          <w:szCs w:val="28"/>
          <w:rtl w:val="true"/>
          <w:lang w:bidi="ar-SA"/>
        </w:rPr>
        <w:t>».</w:t>
      </w:r>
      <w:r>
        <w:rPr>
          <w:rStyle w:val="FootnoteAnchor"/>
          <w:rtl w:val="true"/>
        </w:rPr>
        <w:footnoteReference w:id="223"/>
      </w:r>
    </w:p>
    <w:p>
      <w:pPr>
        <w:pStyle w:val="Heading5"/>
        <w:numPr>
          <w:ilvl w:val="4"/>
          <w:numId w:val="1"/>
        </w:numPr>
        <w:rPr/>
      </w:pPr>
      <w:bookmarkStart w:id="147" w:name="__RefHeading___Toc4022896_1280447820"/>
      <w:bookmarkStart w:id="148" w:name="_Toc56"/>
      <w:bookmarkEnd w:id="147"/>
      <w:r>
        <w:rPr>
          <w:rtl w:val="true"/>
        </w:rPr>
        <w:t>[</w:t>
      </w:r>
      <w:r>
        <w:rPr>
          <w:rtl w:val="true"/>
        </w:rPr>
        <w:t>ذكر كراهية الصلاة</w:t>
      </w:r>
      <w:r>
        <w:rPr>
          <w:rtl w:val="true"/>
        </w:rPr>
        <w:t xml:space="preserve">] </w:t>
      </w:r>
      <w:r>
        <w:rPr>
          <w:rtl w:val="true"/>
        </w:rPr>
        <w:t>قبل أن تزول الشمس</w:t>
      </w:r>
      <w:bookmarkEnd w:id="148"/>
    </w:p>
    <w:p>
      <w:pPr>
        <w:pStyle w:val="BookText"/>
        <w:rPr/>
      </w:pPr>
      <w:r>
        <w:rPr>
          <w:rFonts w:ascii="Amiri" w:hAnsi="Amiri" w:eastAsia="Amiri" w:cs="Amiri"/>
          <w:color w:val="111111"/>
          <w:sz w:val="28"/>
          <w:sz w:val="28"/>
          <w:szCs w:val="28"/>
          <w:rtl w:val="true"/>
          <w:lang w:bidi="ar-SA"/>
        </w:rPr>
        <w:t xml:space="preserve">اتّفق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رأيته و علمتُ في الكتب المنسوبة إليهم على كراهية الصلاة بعد صلاة الفجر حتى تزول الشمس خلا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الّذي قبل هذا الباب من قضاء الصلاة الفائتة، و ما لا بدَّ من الصلاة فيه مثل الطواف و الإحرام و ما وافق ذلك من السير، خلا شيء ادّعا روايته عنهم من لا يلتفت إلى قوله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الصلاة من رواية أبي ذر أحمد بن الحسين بن أسباط،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الصلاة في نصف النهار</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عليٌّ يصلّي حتى تزول الشمس</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حمّاد، عن معمّر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بعد الغداة حتى تزول الشمس</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في كتاب حمّاد بن عيسى روايته عن حريز بن عبد اللّٰه، عن زرارة بن أعين،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النهار شيئاً حتى يزول النهار</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فيه بهذا الإسناد عن جعفر عليه السلام أنّ عبد الواحد الأنصاري سأله عن صلاة الضحى،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الواحد، أوّلُ من سنَّ الضحى قومك الأنصار، و ذلك لأنّهم كانوا يأتون النبيّ صلى الله عليه و آله فيقيمون عنده إلى ارتفاع الضحى، فيكرهون أن ينصرفوا إلى منازلهم حتى يصلّوا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فنهاهم النبيّ فلم ينتهوا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النبيّ يصلّي الضحى‌؟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 صلّاها قطُّ، غير أنّه قد صلّى في المسجد الحرام يوم فتح مكّة شكراً للّٰه تعالى، لم يصلّها قبل ذلك و لا بعدها</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 في الجامع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زكريا،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عليٌّ يصلّي حتى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القضايا من رواية محمّد بن سلام و محمّد بن الحسين بن حفص الخثعمي، عن عباد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البجلي،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كان يصلّي الضحى ركعتين و أربع سجدات في السفر و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صلاهما قطُّ، و لا بأس بالصلاة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في الباب الّذي قبل هذا الباب ما روى من إباحة قضاء صلاة الفريضة، و ركعتي الإحرام، و ركعتي الطواف، و صلاة الكسوف في كل الأوقات المنهيّ عن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هذا الباب النهي عن الصلاة فيها حتى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المراد في هذا التطوّع، فأمّا قضاء صلاة فريضة واجبة، أو نافلة مسننة تفوت إنساناً، فبقضائها ما بين أن ترتفع الشمس إلى أن تزول فلا بأس، و سنذكر ما جاء في ذلك من الإباحة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بعد إن شاء اللّٰه</w:t>
      </w:r>
      <w:r>
        <w:rPr>
          <w:rFonts w:eastAsia="Amiri" w:cs="Amiri" w:ascii="Amiri" w:hAnsi="Amiri"/>
          <w:color w:val="111111"/>
          <w:sz w:val="28"/>
          <w:szCs w:val="28"/>
          <w:rtl w:val="true"/>
          <w:lang w:bidi="ar-SA"/>
        </w:rPr>
        <w:t xml:space="preserve">. </w:t>
      </w:r>
      <w:bookmarkStart w:id="149" w:name="pg16235_179748"/>
    </w:p>
    <w:p>
      <w:pPr>
        <w:pStyle w:val="Heading5"/>
        <w:numPr>
          <w:ilvl w:val="4"/>
          <w:numId w:val="1"/>
        </w:numPr>
        <w:rPr/>
      </w:pPr>
      <w:bookmarkStart w:id="150" w:name="__RefHeading___Toc4022898_1280447820"/>
      <w:bookmarkStart w:id="151" w:name="_Toc57"/>
      <w:bookmarkEnd w:id="149"/>
      <w:bookmarkEnd w:id="150"/>
      <w:r>
        <w:rPr>
          <w:rtl w:val="true"/>
        </w:rPr>
        <w:t>ذكر صلاة النافلة في وقت صلاة الفريضة</w:t>
      </w:r>
      <w:bookmarkEnd w:id="151"/>
    </w:p>
    <w:p>
      <w:pPr>
        <w:pStyle w:val="BookText"/>
        <w:rPr/>
      </w:pPr>
      <w:r>
        <w:rPr>
          <w:rFonts w:ascii="Amiri" w:hAnsi="Amiri" w:eastAsia="Amiri" w:cs="Amiri"/>
          <w:color w:val="111111"/>
          <w:sz w:val="28"/>
          <w:sz w:val="28"/>
          <w:szCs w:val="28"/>
          <w:rtl w:val="true"/>
          <w:lang w:bidi="ar-SA"/>
        </w:rPr>
        <w:t xml:space="preserve">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الظهر و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العشاء و الفجر ما ثبت عن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النافلة، و سنذكر في أبواب النوافل عدد النوافل مع كل صلاة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عليه العمل عند من يجب التسليم لقوله، أنّ مع كل صلاة فريضة نافلة مستنّة مأمور بها منهيّ عن تضييعها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و قد جاء أخبار يدلّ ظاهرها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الفريضة إذا دخل لم يجب على مصلٍّ أن يصلّي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معانٍ على غير ذلك سنذكرها و الوجهَ فيها إن شاء اللّٰه تعالى؛</w:t>
      </w:r>
    </w:p>
    <w:p>
      <w:pPr>
        <w:pStyle w:val="BookText"/>
        <w:rPr/>
      </w:pPr>
      <w:r>
        <w:rPr>
          <w:rFonts w:ascii="Amiri" w:hAnsi="Amiri" w:eastAsia="Amiri" w:cs="Amiri"/>
          <w:color w:val="111111"/>
          <w:sz w:val="28"/>
          <w:sz w:val="28"/>
          <w:szCs w:val="28"/>
          <w:rtl w:val="true"/>
          <w:lang w:bidi="ar-SA"/>
        </w:rPr>
        <w:t xml:space="preserve">ففي كتاب الصلاة من رواية أبي ذر أحمد بن الحسين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الفريضة أتنفّل أو أبدأُ بالفريضة‌؟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الفضل أن تبدأ بالفريضة، و إنّما أُخّرت الظهر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من جهة صلاة الأوّابين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في كتاب حمّاد بن عيسى روايته عن حريز بن عبد اللّٰه، عن زرارة بن أعين،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من النافلة شيئاً في وقت الفريضة؛ فإنّه لا يُقضىٰ النافلة في وقت الفريضة، فإذا كان وقت الفريضة فابدأ بالفريضة</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بهذا الإسناد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نافلة و عليّ فريضة أو في وقت فريضة‌؟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إنّه لا يقبل نافلة في وقت فريضة، أ رأيت إن كان عليك صوم</w:t>
      </w:r>
      <w:r>
        <w:rPr>
          <w:rStyle w:val="FootnoteAnchor"/>
          <w:rtl w:val="true"/>
        </w:rPr>
        <w:footnoteReference w:id="232"/>
      </w:r>
      <w:r>
        <w:rPr>
          <w:rFonts w:ascii="Amiri" w:hAnsi="Amiri" w:eastAsia="Amiri" w:cs="Amiri"/>
          <w:color w:val="111111"/>
          <w:sz w:val="28"/>
          <w:sz w:val="28"/>
          <w:szCs w:val="28"/>
          <w:rtl w:val="true"/>
          <w:lang w:bidi="ar-SA"/>
        </w:rPr>
        <w:t xml:space="preserve">من شهر رمضان أ كان لك أن تتطوّع حتى </w:t>
      </w:r>
    </w:p>
    <w:p>
      <w:pPr>
        <w:pStyle w:val="BookText"/>
        <w:rPr/>
      </w:pPr>
      <w:r>
        <w:rPr>
          <w:rFonts w:ascii="Amiri" w:hAnsi="Amiri" w:eastAsia="Amiri" w:cs="Amiri"/>
          <w:color w:val="111111"/>
          <w:sz w:val="28"/>
          <w:sz w:val="28"/>
          <w:szCs w:val="28"/>
          <w:rtl w:val="true"/>
          <w:lang w:bidi="ar-SA"/>
        </w:rPr>
        <w:t>تقضيه‌؟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فقايسني</w:t>
      </w:r>
      <w:r>
        <w:rPr>
          <w:rStyle w:val="FootnoteAnchor"/>
          <w:rtl w:val="true"/>
        </w:rPr>
        <w:footnoteReference w:id="233"/>
      </w:r>
      <w:r>
        <w:rPr>
          <w:rFonts w:ascii="Amiri" w:hAnsi="Amiri" w:eastAsia="Amiri" w:cs="Amiri"/>
          <w:color w:val="111111"/>
          <w:sz w:val="28"/>
          <w:sz w:val="28"/>
          <w:szCs w:val="28"/>
          <w:rtl w:val="true"/>
          <w:lang w:bidi="ar-SA"/>
        </w:rPr>
        <w:t>و ما كان يقايسني</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في كتاب المسائل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حسين بن عليّ بن الحسن بن عليّ بن عمر بن عليّ بن الحسين،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الهمداني، عن إسماعيل، عن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 القلاء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الرجل يبدأ بالتطوّع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المكتوبة‌؟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فابدأ بالمكتوبة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فهذه أخبار جاءت تمنع المصلّي أن يصلّي نافلة إذا دخل وقت الفريضة، فأمّا صلاة الظهر و صلاة العصر فقد جاءت مع بعض هذه الأخبار إباحةُ صلاة النافلة بعد حلول وقتها؛ يدلّ على ذلك ما روى عن أبي جعفر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ذكرته في ذكر وقت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سأله</w:t>
      </w:r>
      <w:r>
        <w:rPr>
          <w:rStyle w:val="FootnoteAnchor"/>
          <w:rtl w:val="true"/>
        </w:rPr>
        <w:footnoteReference w:id="236"/>
      </w:r>
      <w:r>
        <w:rPr>
          <w:rFonts w:ascii="Amiri" w:hAnsi="Amiri" w:eastAsia="Amiri" w:cs="Amiri"/>
          <w:color w:val="111111"/>
          <w:sz w:val="28"/>
          <w:sz w:val="28"/>
          <w:szCs w:val="28"/>
          <w:rtl w:val="true"/>
          <w:lang w:bidi="ar-SA"/>
        </w:rPr>
        <w:t>عن وقت الظهر فذكر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لِمَ جعل الذراع و الذراعان‌؟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الفريضة، لك أن تتنفّل من زوال الشمس إلى أن يمضي ذراع، فإذا بلغ فيئك ذراعاً بدأت بالفريضة و تركت النافلة، و إذا بلغ فيئك ذراعان بدأت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بالفريضة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في كتاب الصلاة من رواية أبي ذر أحمد بن الحسين بن أسباط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 اللّٰه بن مسكان، عن زرارة مثل هذا الحديث سواء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حمّاد بن عيسى، عن حريز بن عبد اللّٰه، عن زرارة بن أعين مثله سواء،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القدمين و الأربع</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 قد جاءت رواية تدلّ على ما ذكرته</w:t>
      </w:r>
      <w:r>
        <w:rPr>
          <w:rFonts w:eastAsia="Amiri" w:cs="Amiri" w:ascii="Amiri" w:hAnsi="Amiri"/>
          <w:color w:val="111111"/>
          <w:sz w:val="28"/>
          <w:szCs w:val="28"/>
          <w:rtl w:val="true"/>
          <w:lang w:bidi="ar-SA"/>
        </w:rPr>
        <w:t xml:space="preserve">. </w:t>
      </w:r>
      <w:bookmarkStart w:id="152" w:name="pg16235_179750"/>
    </w:p>
    <w:p>
      <w:pPr>
        <w:pStyle w:val="BookText"/>
        <w:rPr/>
      </w:pPr>
      <w:bookmarkEnd w:id="152"/>
      <w:r>
        <w:rPr>
          <w:rFonts w:ascii="Amiri" w:hAnsi="Amiri" w:eastAsia="Amiri" w:cs="Amiri"/>
          <w:color w:val="111111"/>
          <w:sz w:val="28"/>
          <w:sz w:val="28"/>
          <w:szCs w:val="28"/>
          <w:rtl w:val="true"/>
          <w:lang w:bidi="ar-SA"/>
        </w:rPr>
        <w:t xml:space="preserve">و في كتاب الحلبي المعروف ب‍ كتاب المسائل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وقت صلاةٍ فريضةٍ نافلةً كنت أُصلّيها قبلها؟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أوّل وقت إلى أن يصلّي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ففي هذا بيان ما ذكرته؛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كنت أُصلّيها قبلها</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4022900_1280447820"/>
      <w:bookmarkStart w:id="154" w:name="_Toc58"/>
      <w:bookmarkEnd w:id="153"/>
      <w:r>
        <w:rPr>
          <w:rtl w:val="true"/>
        </w:rPr>
        <w:t>ذكر الإبراد لصلاة الظهر</w:t>
      </w:r>
      <w:bookmarkEnd w:id="154"/>
    </w:p>
    <w:p>
      <w:pPr>
        <w:pStyle w:val="BookText"/>
        <w:rPr/>
      </w:pPr>
      <w:r>
        <w:rPr>
          <w:rFonts w:ascii="Amiri" w:hAnsi="Amiri" w:eastAsia="Amiri" w:cs="Amiri"/>
          <w:color w:val="111111"/>
          <w:sz w:val="28"/>
          <w:sz w:val="28"/>
          <w:szCs w:val="28"/>
          <w:rtl w:val="true"/>
          <w:lang w:bidi="ar-SA"/>
        </w:rPr>
        <w:t xml:space="preserve">أجمع الرواة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الإبراد بصلاة الظهر في شدّة الحرّ؛ ففي كتاب الصلاة من رواية أبي ذر أحمد بن الحسين بن أسباط، عن 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و أنا اُصلّي، فدخلت إليه من 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مررتُ بك و أنت تصلّي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حين مرَّ بي وقت زوال الشمس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صلاة كنت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كنت أتنفّل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تصلّي تلك الساعة، أبرد بها في 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الظهر</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في كتاب الحلبي المعروف ب‍ كتاب المسائل عن أبي عبد اللّٰه جعفر بن محمّد أنّه كان يقول إذا كان اليوم الشديد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أبردوا بالصلاة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عليه السلام أنّه سُئِلَ عن وقت الظهر؟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يعتدل الشتاء و الصيف، أمّا في الشتاء فحين تزول الشمس، و أمّا في الصيف فتبرد بها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كتب الجعفرية من رواية أبي عليّ محمّد بن محمّد بن الأشعث الكوفي عن أبي الحسن موسى بن إسماعيل بن موسى بن جعفر بن محمّد، عن أبيه، عن جدّه، عن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اشتدَّ الحرّ فأبردوا بالصلاة؛ فإنّ شدّة الحرّ من فيح جهنم</w:t>
      </w:r>
      <w:r>
        <w:rPr>
          <w:rFonts w:eastAsia="Amiri" w:cs="Amiri" w:ascii="Amiri" w:hAnsi="Amiri"/>
          <w:color w:val="111111"/>
          <w:sz w:val="28"/>
          <w:szCs w:val="28"/>
          <w:rtl w:val="true"/>
          <w:lang w:bidi="ar-SA"/>
        </w:rPr>
        <w:t>».</w:t>
      </w:r>
      <w:r>
        <w:rPr>
          <w:rStyle w:val="FootnoteAnchor"/>
          <w:rtl w:val="true"/>
        </w:rPr>
        <w:footnoteReference w:id="241"/>
      </w:r>
      <w:bookmarkStart w:id="155" w:name="pg16235_179751"/>
    </w:p>
    <w:p>
      <w:pPr>
        <w:pStyle w:val="Heading5"/>
        <w:numPr>
          <w:ilvl w:val="4"/>
          <w:numId w:val="1"/>
        </w:numPr>
        <w:rPr/>
      </w:pPr>
      <w:bookmarkStart w:id="156" w:name="__RefHeading___Toc4022902_1280447820"/>
      <w:bookmarkStart w:id="157" w:name="_Toc59"/>
      <w:bookmarkEnd w:id="155"/>
      <w:bookmarkEnd w:id="156"/>
      <w:r>
        <w:rPr>
          <w:rtl w:val="true"/>
        </w:rPr>
        <w:t>ذكر وقت صلاة الجمعة</w:t>
      </w:r>
      <w:bookmarkEnd w:id="157"/>
    </w:p>
    <w:p>
      <w:pPr>
        <w:pStyle w:val="BookText"/>
        <w:rPr/>
      </w:pPr>
      <w:r>
        <w:rPr>
          <w:rFonts w:ascii="Amiri" w:hAnsi="Amiri" w:eastAsia="Amiri" w:cs="Amiri"/>
          <w:color w:val="111111"/>
          <w:sz w:val="28"/>
          <w:sz w:val="28"/>
          <w:szCs w:val="28"/>
          <w:rtl w:val="true"/>
          <w:lang w:bidi="ar-SA"/>
        </w:rPr>
        <w:t xml:space="preserve">أجمع الرواة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علمت و رأيتُ في ما صار إليَّ من الكتب المنسوبة إليهم على أنّ صلاة الجمعة عند وقت زوال الشمس لا يجب تأخيرها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كتب أبي عبد اللّٰه محمّد بن سلام بن سيّار الكوفي روايته عن أبي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بن القاسم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صلاتكم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معه ثمّ نرجع نريح نواضحنا يعني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بهذا الإسناد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حين تزول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وسط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بن محمّد، عن خاله زيد بن الحسين بن عيسى بن زيد، عن أبي بكر بن عبد اللّٰه بن أبي اُويس، عن حسين بن عبد اللّٰه بن ضميرة، عن أبيه، عن جدّه ضميرة،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يصلّي الجمعة حين تزول الشمس</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فيها بهذا الإسناد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ينصرفون إلى بيوتهم يوم الجمعة فلا يجدون ظلّاً حتى يأتون سقيفة بني ساعدة، فمن آوى إلى بيته لم يضع ثيابه حتى يركع ركعتين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بهذا الإسناد عنه عليه السلام أنّه قال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دلوك الشمس حين تغيب عن الجانب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يُصلّون الجمعة ذلك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8" w:name="pg16235_179752"/>
    </w:p>
    <w:p>
      <w:pPr>
        <w:pStyle w:val="BookText"/>
        <w:rPr/>
      </w:pPr>
      <w:bookmarkEnd w:id="158"/>
      <w:r>
        <w:rPr>
          <w:rFonts w:ascii="Amiri" w:hAnsi="Amiri" w:eastAsia="Amiri" w:cs="Amiri"/>
          <w:color w:val="111111"/>
          <w:sz w:val="28"/>
          <w:sz w:val="28"/>
          <w:szCs w:val="28"/>
          <w:rtl w:val="true"/>
          <w:lang w:bidi="ar-SA"/>
        </w:rPr>
        <w:t>و في كتاب حمّاد بن عيسى روايته عن حريز بن عبد اللّٰه، عن زرارة بن أعين،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الجمعة يوم الجمعة ساعة تزول الشمس</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فيه عنه عن محمّد بن عمّار، عن القاسم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جبرئيل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يصلّي الجمعة إذا زالت الشمس، و أن يصلّي العصر يوم الجمعة وقت الظهر</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 في جامع الحلبي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صلاة الجمعة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واحد حين تزول الشمس، ليس قبلها صلاة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في كتاب الحلبي المعروف ب‍ كتاب المسائل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وقت الجمعة زوال الشمس</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فيه عنه، عن أبيه عليهما السلام،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يصلّون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ثمّ يرجعون فيستقبلون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الصلاة من رواية أبي ذر أحمد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أسباط، عن عبد اللّٰه بن مسكان،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وقت الظهر؟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الزوال يقدَّم، أو نحو ذلك إلّا في الجمعة و في السفر فإنّ وقتها حتىٰ‌</w:t>
      </w:r>
      <w:r>
        <w:rPr>
          <w:rStyle w:val="FootnoteAnchor"/>
          <w:rtl w:val="true"/>
        </w:rPr>
        <w:footnoteReference w:id="248"/>
      </w:r>
      <w:r>
        <w:rPr>
          <w:rFonts w:ascii="IRNazanin" w:hAnsi="IRNazanin" w:eastAsia="IRNazanin"/>
          <w:color w:val="111111"/>
          <w:sz w:val="28"/>
          <w:sz w:val="28"/>
          <w:szCs w:val="28"/>
          <w:rtl w:val="true"/>
          <w:lang w:bidi="fa-IR"/>
        </w:rPr>
        <w:t>تزول الشمس</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159" w:name="__RefHeading___Toc4022904_1280447820"/>
      <w:bookmarkStart w:id="160" w:name="_Toc60"/>
      <w:bookmarkEnd w:id="159"/>
      <w:r>
        <w:rPr>
          <w:rtl w:val="true"/>
        </w:rPr>
        <w:t>ذكر الجمع بين الصلاتين</w:t>
      </w:r>
      <w:bookmarkEnd w:id="16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الرواة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علمتُ و رأيته في ما صار </w:t>
      </w:r>
    </w:p>
    <w:p>
      <w:pPr>
        <w:pStyle w:val="BookText"/>
        <w:rPr/>
      </w:pPr>
      <w:r>
        <w:rPr>
          <w:rFonts w:ascii="Amiri" w:hAnsi="Amiri" w:eastAsia="Amiri" w:cs="Amiri"/>
          <w:color w:val="111111"/>
          <w:sz w:val="28"/>
          <w:sz w:val="28"/>
          <w:szCs w:val="28"/>
          <w:rtl w:val="true"/>
          <w:lang w:bidi="ar-SA"/>
        </w:rPr>
        <w:t xml:space="preserve">إليَّ من الكتب المنسوبة إلى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صلاة الظهر و العصر يجمع بينهما، و كذلك صلاة المغرب و العشاء، إلّا أنّ بعضهم روى أنّ ذلك 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آخرون أنّه يجمع بين الصلاتين لغير علّة، و اختلفوا في الوقت الّذي يجمع فيه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بعضهم أنّهما يجمعان في أوّل الوقت الأوّل منهما؛</w:t>
      </w:r>
    </w:p>
    <w:p>
      <w:pPr>
        <w:pStyle w:val="BookText"/>
        <w:rPr/>
      </w:pPr>
      <w:r>
        <w:rPr>
          <w:rFonts w:ascii="Amiri" w:hAnsi="Amiri" w:eastAsia="Amiri" w:cs="Amiri"/>
          <w:color w:val="111111"/>
          <w:sz w:val="28"/>
          <w:sz w:val="28"/>
          <w:szCs w:val="28"/>
          <w:rtl w:val="true"/>
          <w:lang w:bidi="ar-SA"/>
        </w:rPr>
        <w:t xml:space="preserve">ففي كتب 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يعني ابن محمّد الطبري، عن قاسم بن إبراهيم العلوي أنّه قال في المسافر يجمع بين الظهر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وقت الظهر بعد الزوال، و المغرب و العشاء إذا غربت الشمس؛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 فيها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منصور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اللّٰه بن موسى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عليّ و قاسم بن إبراهيم و محمّد بن عليّ بن جعفر بن محمّد و أبا الطاهر عن جمع الصلاتين في السفر، الظهر و العصر إذا زالت الشمس، فلم يروا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عبيد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نفعله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فيها عن يحيى بن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أبي في سفر، فصلّى الظهر و العصر حين زالت الشمس</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في كتاب الحلبي المعروف ب‍ كتاب المسائل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العشاء الآخرة على أثر المغرب إذا كانت ليلة مطيرة، أو ريح، أو ظلمة، و قد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يجمع بين الصلاتين ليلة المطر</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رواية ثانية،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الصلاتين الظهر و العصر في وقت الاُولى منهما، و بين المغرب و العشاء في وقت الاُخرى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كتب أبي عبد اللّٰه محمّد بن سلام بن سيار الكوفي،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منصور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و عبيد اللّٰه بن عليّ و أبا الطاهر، عن جمع المغرب و العشاء لمن احتاج إلى جمعهما قبل أن يغيب الشفق أو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 عن هؤلاء في أوّل الباب أنّهم قالوا في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يجمعان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فرّقوا بين الجمع بين الظهر و العصر، و بين المغرب و العشاء، فرأوا أن الظهر و العصر يجمعان في وقت الظهر، و المغرب و العشاء في وقت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رواية ثالثة، و هي أنّ الصلاتين يجمعان بين الوقتين؛ ففي كتاب الصلاة من رواية أبي ذر أحمد بن الحسين بن أسباط، عن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عمّار، عن عبيد 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 المغرب في السفر، و أخّر العتمة بجمعهما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منصور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يؤخَّر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الجمع بينها و بين العشاء الآخرة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فيها عن قاسم بن إبراهيم في ذكر صلاة المغرب و العشاء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يصليهما جميعاً فواسع؛ قد جاء الحديث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من سَرِف حين غربت الشمس، فلم يصلِّ المغرب حتى دخل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عشرة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رواية رابعة، و هي أن يؤخّر المغرب حتى يقرب من غياب الشفق، فعلى هذا يصلّي المغرب في آخر وقتها، و العشاء في أول وقتها</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بمذاهب الطاهرين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الصلاة في وقتها أفضل، و في ما تقدم ذكره بلغة لما جاء فيه من الروايات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كتاب الصلاة من رواية أبي ذر أحمد بن الحسين بن أسباط،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فشهدنا المغرب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مطيرة، فأخروا المغرب حتى قريب من غيبوبة</w:t>
      </w:r>
      <w:r>
        <w:rPr>
          <w:rStyle w:val="FootnoteAnchor"/>
          <w:rtl w:val="true"/>
        </w:rPr>
        <w:footnoteReference w:id="256"/>
      </w:r>
      <w:r>
        <w:rPr>
          <w:rFonts w:ascii="Amiri" w:hAnsi="Amiri" w:eastAsia="Amiri" w:cs="Amiri"/>
          <w:color w:val="111111"/>
          <w:sz w:val="28"/>
          <w:sz w:val="28"/>
          <w:szCs w:val="28"/>
          <w:rtl w:val="true"/>
          <w:lang w:bidi="ar-SA"/>
        </w:rPr>
        <w:t>الشفق، ثمّ نادوا و أقاموا الصلاة، ثمّ صلّوا المغرب، ثمّ أمهلوا الناس حتى صلّوا ركعتين بعد المغرب، ثمّ قام المنادي فأقام كما هو في المسجد فصلوا العشاء، ثمّ انصرفوا إلى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 في كتب 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 زيد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بكر بن أبي اُويس،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ضميرة، عن أبيه، عن جده، عن عليّ عليه السلام أنّه كان يصلّي في السفر الصلوات لوقتها إلّا الظهر و العصر، فإنه كان يترك الظهر حتى إذا كان آخر وقتها صلى الظهر و العصر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ذكرته في أول الباب من إجماعهم على الجمع بين الصلاتين، ففي كتاب يوم و ليلة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 العصر و بين المغرب و العشاء من غير سفر و لا مرض و لا علة</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 في كتاب الحلبي المعروف ب‍ كتاب المسائل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في السفر إذا عجّلت به الحاجة يجمع بين الصلاتين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و يجمع بين المغرب و العشاء</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كان يصلّي الظهر و العصر جميعاً، و يصلّي المغرب و العشاء جميعاً</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الكتب الجعفرية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عليّ محمّد بن محمّد بن الأشعث الكوفي، عن </w:t>
      </w:r>
      <w:bookmarkStart w:id="161" w:name="pg16235_179756"/>
    </w:p>
    <w:p>
      <w:pPr>
        <w:pStyle w:val="BookText"/>
        <w:rPr/>
      </w:pPr>
      <w:bookmarkEnd w:id="161"/>
      <w:r>
        <w:rPr>
          <w:rFonts w:ascii="Amiri" w:hAnsi="Amiri" w:eastAsia="Amiri" w:cs="Amiri"/>
          <w:color w:val="111111"/>
          <w:sz w:val="28"/>
          <w:sz w:val="28"/>
          <w:szCs w:val="28"/>
          <w:rtl w:val="true"/>
          <w:lang w:bidi="ar-SA"/>
        </w:rPr>
        <w:t>موسى بن إسماعيل، عن أبيه، عن جدّه، عن أبي جدّه جعفر بن محمّد،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المغرب و العشاء في الليلة المطيرة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 لم أرَ في ما رأيتُ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في الجمع بين الصلاتين إلّا شيئاً جاء في كتاب حمّاد بن عيسى، و قد فسّره في موضع آخر منه، و روى فيه عن حريز، عن زرارة، عن أبي جعفر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قران</w:t>
      </w:r>
      <w:r>
        <w:rPr>
          <w:rStyle w:val="FootnoteAnchor"/>
          <w:rtl w:val="true"/>
        </w:rPr>
        <w:footnoteReference w:id="262"/>
      </w:r>
      <w:r>
        <w:rPr>
          <w:rFonts w:ascii="Amiri" w:hAnsi="Amiri" w:eastAsia="Amiri" w:cs="Amiri"/>
          <w:color w:val="111111"/>
          <w:sz w:val="28"/>
          <w:sz w:val="28"/>
          <w:szCs w:val="28"/>
          <w:rtl w:val="true"/>
          <w:lang w:bidi="ar-SA"/>
        </w:rPr>
        <w:t>بين صلاتين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فليس ذلك على النهي عن الجمع، و إنّما هو ألّا تصلّى صلاتين إلّا بفصلٍ بينهما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من الكتاب عن حمّاد بن عيسى، عن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يزيد</w:t>
      </w:r>
      <w:r>
        <w:rPr>
          <w:rStyle w:val="FootnoteAnchor"/>
          <w:rtl w:val="true"/>
        </w:rPr>
        <w:footnoteReference w:id="264"/>
      </w:r>
      <w:r>
        <w:rPr>
          <w:rFonts w:ascii="Amiri" w:hAnsi="Amiri" w:eastAsia="Amiri" w:cs="Amiri"/>
          <w:color w:val="111111"/>
          <w:sz w:val="28"/>
          <w:sz w:val="28"/>
          <w:szCs w:val="28"/>
          <w:rtl w:val="true"/>
          <w:lang w:bidi="ar-SA"/>
        </w:rPr>
        <w:t>،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رووا لنا عن أبيك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قران بين أُسبوعين، و لا قران بين صومين، و لا قران بين صلاتين، و لا قران بين سورتين في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 ذلك في الفريضة أن يقرنها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فصل بينهما؟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سلّمت فقد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ذكرت هذا لئلّا يشتبه على من رآه فظنّ أنّه عنى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قران بين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فذكرته و تفسيرَه من الكتاب نفسه</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4022906_1280447820"/>
      <w:bookmarkStart w:id="163" w:name="_Toc61"/>
      <w:bookmarkEnd w:id="162"/>
      <w:r>
        <w:rPr>
          <w:rtl w:val="true"/>
        </w:rPr>
        <w:t>ذكر من نسي صلاةً فذكر بعد زوال وقتها</w:t>
      </w:r>
      <w:bookmarkEnd w:id="163"/>
    </w:p>
    <w:p>
      <w:pPr>
        <w:pStyle w:val="BookText"/>
        <w:rPr/>
      </w:pPr>
      <w:r>
        <w:rPr>
          <w:rFonts w:ascii="Amiri" w:hAnsi="Amiri" w:eastAsia="Amiri" w:cs="Amiri"/>
          <w:color w:val="111111"/>
          <w:sz w:val="28"/>
          <w:sz w:val="28"/>
          <w:szCs w:val="28"/>
          <w:rtl w:val="true"/>
          <w:lang w:bidi="ar-SA"/>
        </w:rPr>
        <w:t xml:space="preserve">قد ذكرتُ في ما تقدّم الأوقات المنهيّ عن الصلاة فيها، و أنّ منها وقت طلوع الشمس حتى ترتفع، و وقت استوائها حتى تزول، و وقت غروبها حتى تتوارى بالحجاب، و أتيتُ في ذلك بما حضرني من الدلائل و أخبرتُ أنّ الأوقات المنهيّ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التطوّع أُبيحَ فيها قضاء الفائتة من الفريضة و النافلة المسنّنة و صلوات السنن المندوب إليها، و قد جاءت روايات تدخل في هذا الباب تؤيّد ما قدّمت ذكره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عن صلاة الفجر، فلمّا استيقظ مشى حتى طلعت </w:t>
      </w:r>
    </w:p>
    <w:p>
      <w:pPr>
        <w:pStyle w:val="BookText"/>
        <w:rPr/>
      </w:pPr>
      <w:r>
        <w:rPr>
          <w:rFonts w:ascii="IRNazanin" w:hAnsi="IRNazanin" w:eastAsia="IRNazanin"/>
          <w:color w:val="111111"/>
          <w:sz w:val="28"/>
          <w:sz w:val="28"/>
          <w:szCs w:val="28"/>
          <w:rtl w:val="true"/>
          <w:lang w:bidi="fa-IR"/>
        </w:rPr>
        <w:t>الشمس، فقضى ما فاته؛</w:t>
      </w:r>
      <w:r>
        <w:rPr>
          <w:rStyle w:val="FootnoteAnchor"/>
          <w:rtl w:val="true"/>
        </w:rPr>
        <w:footnoteReference w:id="265"/>
      </w:r>
      <w:r>
        <w:rPr>
          <w:rFonts w:ascii="Amiri" w:hAnsi="Amiri" w:eastAsia="Amiri" w:cs="Amiri"/>
          <w:color w:val="111111"/>
          <w:sz w:val="28"/>
          <w:sz w:val="28"/>
          <w:szCs w:val="28"/>
          <w:rtl w:val="true"/>
          <w:lang w:bidi="ar-SA"/>
        </w:rPr>
        <w:t>ففي كتاب الصلاة من رواية أبي ذر أحمد بن الحسين بن أسباط، عن عبد اللّٰه</w:t>
      </w:r>
      <w:r>
        <w:rPr>
          <w:rStyle w:val="FootnoteAnchor"/>
          <w:rtl w:val="true"/>
        </w:rPr>
        <w:footnoteReference w:id="266"/>
      </w:r>
      <w:r>
        <w:rPr>
          <w:rFonts w:ascii="Amiri" w:hAnsi="Amiri" w:eastAsia="Amiri" w:cs="Amiri"/>
          <w:color w:val="111111"/>
          <w:sz w:val="28"/>
          <w:sz w:val="28"/>
          <w:szCs w:val="28"/>
          <w:rtl w:val="true"/>
          <w:lang w:bidi="ar-SA"/>
        </w:rPr>
        <w:t xml:space="preserve">بن سنان،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كتاب الحلبي المعروف ب‍ كتاب المسائل عن أبي عبد اللّٰه عليه السلام؛ و في كتب أبي عبد اللّٰه محمّد بن سلام بن سيار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أحمد، عن زيد بن الحسين، عن أبي بكر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حسين بن عبد اللّٰه بن ضميرة، عن أبيه، عن جدّه، عن أمير المؤمنين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كتب الجعفرية رواية أبي عليّ محمّد بن محمّد بن الأشعث الكوفي، عن أبي الحسن موسى بن إسماعيل بن موسى بن جعفر، عن أبيه، عن جدّه، عن أبي جدّه جعفر بن محمّد، عن أبيه؛ و في الجامع من كتب طاهر بن زكريا، عن جعفر بن محمّد عليه السلام؛ أجمعَ من سُمّيتْ من الرواة في هذه الكتب المذكورة على معنى هذا الحديث الّذي أنا ذاكره، و زاد بعضهم على بعض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غلبته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في سفر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يستيقظ حتى آذاه حَرُّ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أرقدني الّذي أرقدك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فقاد ناقته حتى خرج، فقال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تعجلوا عن الوضوء؛ فإنّكم بِتُّم بوادي شيطان</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بيت من بيوت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ركعتين، ثمّ صلّى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ركعتين، ثمّ صلّى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تقضى الفريضة و النافلة المسنّنة بعد ارتفاع الشمس إلى أن تزول، و إن كان النهي جاء مجملاً في المنع من الصلاة في هذا الوقت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حمّاد بن عيسى في كتابه عن حريز بن عبد اللّٰه، عن زرارة بن أعين، عن أبي جعفر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صلاة مكتوبة فلا صلاة نافلة حتى يبدأ بالمكتوبة</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الكوفة فأخبرت الحكم بن عتيبة و أصحابه، </w:t>
      </w:r>
    </w:p>
    <w:p>
      <w:pPr>
        <w:pStyle w:val="BookText"/>
        <w:rPr/>
      </w:pPr>
      <w:r>
        <w:rPr>
          <w:rFonts w:ascii="Amiri" w:hAnsi="Amiri" w:eastAsia="Amiri" w:cs="Amiri"/>
          <w:color w:val="111111"/>
          <w:sz w:val="28"/>
          <w:sz w:val="28"/>
          <w:szCs w:val="28"/>
          <w:rtl w:val="true"/>
          <w:lang w:bidi="ar-SA"/>
        </w:rPr>
        <w:t>فقبلوا ذلك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قابلٌ أتيت أبا جعفر فحدّثني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في بعض 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عرس</w:t>
      </w:r>
      <w:r>
        <w:rPr>
          <w:rStyle w:val="FootnoteAnchor"/>
          <w:rtl w:val="true"/>
        </w:rPr>
        <w:footnoteReference w:id="269"/>
      </w:r>
      <w:r>
        <w:rPr>
          <w:rFonts w:ascii="Amiri" w:hAnsi="Amiri" w:eastAsia="Amiri" w:cs="Amiri"/>
          <w:color w:val="111111"/>
          <w:sz w:val="28"/>
          <w:sz w:val="28"/>
          <w:szCs w:val="28"/>
          <w:rtl w:val="true"/>
          <w:lang w:bidi="ar-SA"/>
        </w:rPr>
        <w:t xml:space="preserve">هو و أصحابه بالليل،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يكلؤنا</w:t>
      </w:r>
      <w:r>
        <w:rPr>
          <w:rStyle w:val="FootnoteAnchor"/>
          <w:rtl w:val="true"/>
        </w:rPr>
        <w:footnoteReference w:id="27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نام بلال، و نام الركب جميعاً، و 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أصابه حرّ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ما أرقدك‌؟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بنفسي الّذي أخذ بأنفاسكم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قوموا فتحوّلوا من مكانكم الّذي أصابكم فيه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 الفجر، ثمّ صلّى بهم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صلاة فليصلّها إذا أدركها؛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لِذِكْرِي</w:t>
      </w:r>
      <w:r>
        <w:rPr>
          <w:rFonts w:eastAsia="Amiri" w:cs="Amiri" w:ascii="Amiri" w:hAnsi="Amiri"/>
          <w:color w:val="111111"/>
          <w:sz w:val="28"/>
          <w:szCs w:val="28"/>
          <w:rtl w:val="true"/>
          <w:lang w:bidi="ar-SA"/>
        </w:rPr>
        <w:t>»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هذا الحديث إلى الكوفة إلى الحَكم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حديثك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على أبي جعفر فأخبرته بما 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أ لا أخبرتَهم أنّه قد كان فات الوقتان جميعاً، و أنّ ذلك كان قضاء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ما يدلّ على إباحة القضاء في الأوقات المنهيّ عن الصلاة فيها، و أنّه إنّما جاء النهي عن التطوّع لا عن القضاء، و اللّٰه أعلم</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في كتاب الحلبي المعروف ب‍ كتاب المسائل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يفوته العصر حتى تصفرّ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إذا ذَكر أيَّ ساعة كانت، و لا صلاة بعد صلاة الفجر حتى تطلع الشمس، و لا حين استوائها حتى تزول، و لا وقت غروبها</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حمّاد بن عيسى روايته عن حريز بن عبد اللّٰه، عن زرارة بن أعين، عن أبي </w:t>
      </w:r>
    </w:p>
    <w:p>
      <w:pPr>
        <w:pStyle w:val="BookText"/>
        <w:rPr/>
      </w:pPr>
      <w:r>
        <w:rPr>
          <w:rFonts w:ascii="Amiri" w:hAnsi="Amiri" w:eastAsia="Amiri" w:cs="Amiri"/>
          <w:color w:val="111111"/>
          <w:sz w:val="28"/>
          <w:sz w:val="28"/>
          <w:szCs w:val="28"/>
          <w:rtl w:val="true"/>
          <w:lang w:bidi="ar-SA"/>
        </w:rPr>
        <w:t>جعفر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تقضي فيه ما فاتك في تلك الساعة التي فاتك ما فاتك، فإن لم تفعل، ففي كلّ ساعة تحلّ لك فيها الصلاة تحلّ لك فيها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الحلبي المعروف ب‍ كتاب المسائل و كتابه المعروف ب‍ ‍الجامع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نام أو نسي فلم يصلِّ المغرب و العشاء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استيقظ قبل الفجر بقدر ما يصلّيهما جميعاً فليصلّهما، و إن خاف أن يفوته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فليبدأ بالعشاء الآخرة، و إن استيقظ بعد الصبح فليصلِّ الفجر، ثمّ المغرب، ثمّ العشاء قبل طلوع الشمس، و إن خاف أن يطلع الشمس فتفوته إحدى الصلاتين فليصلِّ المغرب، و يدع العشاء حتى تنبسط الشمس و يذهب شعاعها، و إن خاف أن يعجله طلوع الفجر عنهما فليؤخّرهما جميعاً حتى تطلع الشمس و يذهب شعاعها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في جامع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فاتك صلاة فذكرتها في وقت اُخرى، فإن كنت تعلم أنّك إذا صلّيت التي فاتتك كنت من الاُخرى في وقت فابدأ بالتي فاتتك، و إن كنت تعلم أنّك إذا صلّيت التي فاتتك فاتتك التي بعدها فابدأ بالتي أنت في وقتها، و اقضِ الاُخرى بعدها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في كتاب الصلاة من رواية أبي ذر أحمد بن الحسين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يفوته الظهر حتى يدخل وقت العصر؟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أوّل وقتها صلّى الظهر، ثمّ صلّى العصر في وقتها، و إن كان قد أغفل الظهر و ضيَّع أن يصلّي العصر في وقتها فليصلِّ العصر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وقتها؟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الظهر إذا ظنّ أنّه يصلّي العصر في وقتها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جامع الحلبي مثل هذا في المعنى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محمّد بن سلام روايته عن 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عن زيد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عن أبي بكر بن عبد اللّٰه بن </w:t>
      </w:r>
      <w:bookmarkStart w:id="164" w:name="pg16235_179760"/>
    </w:p>
    <w:p>
      <w:pPr>
        <w:pStyle w:val="BookText"/>
        <w:rPr/>
      </w:pPr>
      <w:bookmarkEnd w:id="164"/>
      <w:r>
        <w:rPr>
          <w:rFonts w:ascii="Amiri" w:hAnsi="Amiri" w:eastAsia="Amiri" w:cs="Amiri"/>
          <w:color w:val="111111"/>
          <w:sz w:val="28"/>
          <w:sz w:val="28"/>
          <w:szCs w:val="28"/>
          <w:rtl w:val="true"/>
          <w:lang w:bidi="ar-SA"/>
        </w:rPr>
        <w:t xml:space="preserve">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صلاة حتى تدخل عليه وقت اُخرى، فخاف أن يخرج من وقت الاُولى، فليبدأ بالتي نسي</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في كتاب حمّاد بن عيسى روايته عن حريز بن عبد اللّٰه،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عليه وتر من صلاة قام يقضيه، فخاف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يدركه الصبح و لم يصلِّ صلاة ليلته‌؟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يؤخّر القضاء و يصلّي صلاة ليلته؛ فإنّه إن قضى الاُولى ثمّ أصبح كانت عليه الصلاتين جميعاً قضاءً‌، و لكنّه يصلّي هذه ثمّ يقضي إذا أصبح</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في الجامع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قمت من آخر الليل فأدركك الصبح و لم تفرغ من صلاتك فأوتر ثمّ صلّ ما فاتك من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من كتب طاهر بن زكريا،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نسي الاُولى و العصر جميعاً و ذكر ذلك قبل غروب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في وقت لا يخاف فوت أحدهما فليبدأ بالاُولى، و إن كان يخاف فوت أحدهما فليصلِّ العصر في ما بقي من وقتها، ثمّ يصلّي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أثرها</w:t>
      </w:r>
      <w:r>
        <w:rPr>
          <w:rFonts w:eastAsia="Amiri" w:cs="Amiri" w:ascii="Amiri" w:hAnsi="Amiri"/>
          <w:color w:val="111111"/>
          <w:sz w:val="28"/>
          <w:szCs w:val="28"/>
          <w:rtl w:val="true"/>
          <w:lang w:bidi="ar-SA"/>
        </w:rPr>
        <w:t>».</w:t>
      </w:r>
      <w:r>
        <w:rPr>
          <w:rStyle w:val="FootnoteAnchor"/>
          <w:rtl w:val="true"/>
        </w:rPr>
        <w:footnoteReference w:id="279"/>
      </w:r>
    </w:p>
    <w:p>
      <w:pPr>
        <w:pStyle w:val="Heading5"/>
        <w:numPr>
          <w:ilvl w:val="4"/>
          <w:numId w:val="1"/>
        </w:numPr>
        <w:rPr/>
      </w:pPr>
      <w:bookmarkStart w:id="165" w:name="__RefHeading___Toc4022908_1280447820"/>
      <w:bookmarkStart w:id="166" w:name="_Toc62"/>
      <w:bookmarkEnd w:id="165"/>
      <w:r>
        <w:rPr>
          <w:rtl w:val="true"/>
        </w:rPr>
        <w:t>ذكر من فاتته صلاة فلم يذكرها حتى قام في صلاة اُخرى</w:t>
      </w:r>
      <w:bookmarkEnd w:id="166"/>
    </w:p>
    <w:p>
      <w:pPr>
        <w:pStyle w:val="BookText"/>
        <w:rPr/>
      </w:pPr>
      <w:r>
        <w:rPr>
          <w:rFonts w:ascii="Amiri" w:hAnsi="Amiri" w:eastAsia="Amiri" w:cs="Amiri"/>
          <w:color w:val="111111"/>
          <w:sz w:val="28"/>
          <w:sz w:val="28"/>
          <w:szCs w:val="28"/>
          <w:rtl w:val="true"/>
          <w:lang w:bidi="ar-SA"/>
        </w:rPr>
        <w:t>في الجامع من كتب طاهر بن زكريا، عن الحسن بن زياد</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الاُولىٰ حتى صلّى ركعتين من العصر؟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فليجعلهما للاُولى و يستأنف العصر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نسي المغرب حتى صلّى ركعتين من العشاء الآخرة ثمّ ذكر؟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فليتمّ صلاته ثمّ‌ </w:t>
      </w:r>
      <w:bookmarkStart w:id="167" w:name="pg16235_179761"/>
    </w:p>
    <w:p>
      <w:pPr>
        <w:pStyle w:val="BookText"/>
        <w:rPr/>
      </w:pPr>
      <w:bookmarkEnd w:id="167"/>
      <w:r>
        <w:rPr>
          <w:rFonts w:ascii="Amiri" w:hAnsi="Amiri" w:eastAsia="Amiri" w:cs="Amiri"/>
          <w:color w:val="111111"/>
          <w:sz w:val="28"/>
          <w:sz w:val="28"/>
          <w:szCs w:val="28"/>
          <w:rtl w:val="true"/>
          <w:lang w:bidi="ar-SA"/>
        </w:rPr>
        <w:t>يصلّي المغرب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قلتَ لي حين نسي الاُولىٰ و هو في وقت العصر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يجعلها الاُولىٰ ثمّ يستأنف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 لهذا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صلاة العتمة ثمّ يقضي المغرب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مثل هذا؛ إنّ العصر ليس بعدها صلاة و العشاء بعدها صلاة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في جامع الحلبي مثل هذا سواء</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ففي كتاب المسائل من رواية الحسين بن عليّ‌، عن أبيه، 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موسى بن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نسي صلاة الليل فيذكر إذا قام في صلاة الزوال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بالزوال، فإذا 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قضى قضاء صلاة الليل</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 في جامع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دخلت في فريضة ثمّ ذكرت نافلة كانت عليك فامض في الفريضة</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أمَّ الرجلُ قوماً في صلاة العصر، فذكر و هو في الصلاة أنّه لم يكن صلّى الظهر، فليجعلها الظهر الّذي فاتته، ثمّ يستأنف العصر بعد قضاء القوم صلاتهم</w:t>
      </w:r>
      <w:r>
        <w:rPr>
          <w:rFonts w:eastAsia="Amiri" w:cs="Amiri" w:ascii="Amiri" w:hAnsi="Amiri"/>
          <w:color w:val="111111"/>
          <w:sz w:val="28"/>
          <w:szCs w:val="28"/>
          <w:rtl w:val="true"/>
          <w:lang w:bidi="ar-SA"/>
        </w:rPr>
        <w:t>».</w:t>
      </w:r>
      <w:r>
        <w:rPr>
          <w:rStyle w:val="FootnoteAnchor"/>
          <w:rtl w:val="true"/>
        </w:rPr>
        <w:footnoteReference w:id="286"/>
      </w:r>
    </w:p>
    <w:p>
      <w:pPr>
        <w:pStyle w:val="Heading5"/>
        <w:numPr>
          <w:ilvl w:val="4"/>
          <w:numId w:val="1"/>
        </w:numPr>
        <w:rPr/>
      </w:pPr>
      <w:bookmarkStart w:id="168" w:name="__RefHeading___Toc4022910_1280447820"/>
      <w:bookmarkStart w:id="169" w:name="_Toc63"/>
      <w:bookmarkEnd w:id="168"/>
      <w:r>
        <w:rPr>
          <w:rtl w:val="true"/>
        </w:rPr>
        <w:t>ذكر من فاتته صلاة فلم يذكرها حتى صلّى الصلاة التي بعدها</w:t>
      </w:r>
      <w:bookmarkEnd w:id="169"/>
    </w:p>
    <w:p>
      <w:pPr>
        <w:pStyle w:val="BookText"/>
        <w:rPr/>
      </w:pPr>
      <w:r>
        <w:rPr>
          <w:rFonts w:ascii="Amiri" w:hAnsi="Amiri" w:eastAsia="Amiri" w:cs="Amiri"/>
          <w:color w:val="111111"/>
          <w:sz w:val="28"/>
          <w:sz w:val="28"/>
          <w:szCs w:val="28"/>
          <w:rtl w:val="true"/>
          <w:lang w:bidi="ar-SA"/>
        </w:rPr>
        <w:t xml:space="preserve">في كتاب الحلبي المعروف ب‍ كتاب المسائل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 ينسىٰ أن يصلّي الظهر حتى صلّى العصر،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صلاة العصر صلاة الظهر، ثمّ يصلّي العصر بعد ذلك</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الجامع من كتب طاهر بن زكريا بن الحسين،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أن يصلّي الاُولى حتى صلّى العصر؟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فليجعل صلاته </w:t>
      </w:r>
      <w:bookmarkStart w:id="170" w:name="pg16235_179762"/>
    </w:p>
    <w:p>
      <w:pPr>
        <w:pStyle w:val="BookText"/>
        <w:rPr/>
      </w:pPr>
      <w:bookmarkEnd w:id="170"/>
      <w:r>
        <w:rPr>
          <w:rFonts w:ascii="Amiri" w:hAnsi="Amiri" w:eastAsia="Amiri" w:cs="Amiri"/>
          <w:color w:val="111111"/>
          <w:sz w:val="28"/>
          <w:sz w:val="28"/>
          <w:szCs w:val="28"/>
          <w:rtl w:val="true"/>
          <w:lang w:bidi="ar-SA"/>
        </w:rPr>
        <w:t>التي صلّى الاُولىٰ‌، ثمّ يستأنف العصر</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في جامع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نسي أن يصلّي الظهر حتى صلّى العصر، فليجعل العصر التي صلّى الظهر، ثمّ يصلّي العصر بعد ذلك، و إن نسي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المغرب حتى صلّى العشاء الآخرة، فليصلّ المغرب ثمّ يصلّي العشاء الآخرة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الفرق هاهنا بين صلاة المغرب و صلاة الظهر لمعنيين،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ذكرتُ في الباب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أبا عبد اللّٰه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مثل هذا؛ إنّ العصر ليس بعدها صلاة، و العشاء بعدها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يمكنه أن يجعل المغرب عشاءً‌؛ لاختلاف عدد ركعاتهما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المسائل عن الحلبي، عن العلي، عن محمّد بن مسلم،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ينام عن الظهر و ينساها حتى دخل وقت العصر، فقام فصلّى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التي صلّى الظهر، و يصلّي العصر</w:t>
      </w:r>
      <w:r>
        <w:rPr>
          <w:rFonts w:eastAsia="Amiri" w:cs="Amiri" w:ascii="Amiri" w:hAnsi="Amiri"/>
          <w:color w:val="111111"/>
          <w:sz w:val="28"/>
          <w:szCs w:val="28"/>
          <w:rtl w:val="true"/>
          <w:lang w:bidi="ar-SA"/>
        </w:rPr>
        <w:t>».</w:t>
      </w:r>
      <w:r>
        <w:rPr>
          <w:rStyle w:val="FootnoteAnchor"/>
          <w:rtl w:val="true"/>
        </w:rPr>
        <w:footnoteReference w:id="290"/>
      </w:r>
    </w:p>
    <w:p>
      <w:pPr>
        <w:pStyle w:val="Heading5"/>
        <w:numPr>
          <w:ilvl w:val="4"/>
          <w:numId w:val="1"/>
        </w:numPr>
        <w:rPr/>
      </w:pPr>
      <w:bookmarkStart w:id="171" w:name="__RefHeading___Toc4022912_1280447820"/>
      <w:bookmarkStart w:id="172" w:name="_Toc64"/>
      <w:bookmarkEnd w:id="171"/>
      <w:r>
        <w:rPr>
          <w:rtl w:val="true"/>
        </w:rPr>
        <w:t>ذكر قضاء النوافل و متى يقضيها من فاتته</w:t>
      </w:r>
      <w:bookmarkEnd w:id="172"/>
    </w:p>
    <w:p>
      <w:pPr>
        <w:pStyle w:val="BookText"/>
        <w:rPr/>
      </w:pPr>
      <w:r>
        <w:rPr>
          <w:rFonts w:ascii="Amiri" w:hAnsi="Amiri" w:eastAsia="Amiri" w:cs="Amiri"/>
          <w:color w:val="111111"/>
          <w:sz w:val="28"/>
          <w:sz w:val="28"/>
          <w:szCs w:val="28"/>
          <w:rtl w:val="true"/>
          <w:lang w:bidi="ar-SA"/>
        </w:rPr>
        <w:t xml:space="preserve">في جامع الحلبي عن أبي عبد اللّٰه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ليقوم يقضي النافلة فيعجب اللّٰه به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عبدي يقضي ما لم يكتب عليه</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كتب الجعفرية من</w:t>
      </w:r>
      <w:r>
        <w:rPr>
          <w:rStyle w:val="FootnoteAnchor"/>
          <w:rtl w:val="true"/>
        </w:rPr>
        <w:footnoteReference w:id="292"/>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محمّد بن محمّد بن الأشعث الكوفي، عن أبي الحسن موسى بن إسماعيل بن جعفر بن محمّد، عن أبيه، عن جدّه أبي عبد اللّٰه جعفر بن محمّد، عن أبيه، عن جدّه، عن أبي عبد اللّٰه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w:t>
      </w:r>
    </w:p>
    <w:p>
      <w:pPr>
        <w:pStyle w:val="BookText"/>
        <w:rPr/>
      </w:pPr>
      <w:r>
        <w:rPr>
          <w:rFonts w:ascii="Amiri" w:hAnsi="Amiri" w:eastAsia="Amiri" w:cs="Amiri"/>
          <w:color w:val="111111"/>
          <w:sz w:val="28"/>
          <w:sz w:val="28"/>
          <w:szCs w:val="28"/>
          <w:rtl w:val="true"/>
          <w:lang w:bidi="ar-SA"/>
        </w:rPr>
        <w:t xml:space="preserve">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اجتمعنا ولد فاطمة على أنّه من فاته شيء من صلاة الليل قضاها بالنهار، و من فاته شيء من صلاة النهار قضاها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 اَللَّيْلَ وَ اَلنَّهٰارَ خِلْفَةً لِمَنْ أَرٰادَ أَنْ يَذَّكَّرَ أَوْ أَرٰادَ شُكُوراً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في كتاب الحلبي المعروف ب‍ كتاب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عمّن فاتته صلاة النهار متى يقضيها؟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شاء؛ إن شاء بعد المغرب، و إن شاء بعد العشاء</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 في الجامع من كتب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أن تقضي ما فاتك من تطوّع النهار بالليل فافعل</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في جامع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فاتك من صلاة الليل فاقضه بالنهار، و ما فاتك من 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فاقضه أيّ ساعة شئت بعد المغرب، و إن شئت بعد العشاء</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 في كتب أبي عبد اللّٰه 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بكر 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الوتر نام عنه الرجل أو ينساه‌؟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يوتر من النهار، و كان عليّ بن الحسين يوتر عند زوال الشمس، و كان زيد بن عليّ ربما أوتر 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عن أبي الطاهر، عن 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عن الوتر إذا فاته‌؟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حمّاد بن عيسى، عن حريز بن عبد اللّٰه، عن زرارة بن أعين،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فاتك وتر في ليلتك فمتى ما قضيته من الغد قبل الزوال قضيته وتراً، أو متى ما قضيته نهاراً، أو بعد ذلك اليوم قضيته شفعاً تضيف إليه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جُعلت </w:t>
      </w:r>
      <w:bookmarkStart w:id="173" w:name="pg16235_179764"/>
    </w:p>
    <w:p>
      <w:pPr>
        <w:pStyle w:val="BookText"/>
        <w:rPr/>
      </w:pPr>
      <w:bookmarkEnd w:id="173"/>
      <w:r>
        <w:rPr>
          <w:rFonts w:ascii="Amiri" w:hAnsi="Amiri" w:eastAsia="Amiri" w:cs="Amiri"/>
          <w:color w:val="111111"/>
          <w:sz w:val="28"/>
          <w:sz w:val="28"/>
          <w:szCs w:val="28"/>
          <w:rtl w:val="true"/>
          <w:lang w:bidi="ar-SA"/>
        </w:rPr>
        <w:t>الشفع‌؟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عقوبة لتضييعه الوتر</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فيها بهذا الإسناد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عليك وتران أو ثلاثة أوتر</w:t>
      </w:r>
      <w:r>
        <w:rPr>
          <w:rStyle w:val="FootnoteAnchor"/>
          <w:rtl w:val="true"/>
        </w:rPr>
        <w:footnoteReference w:id="299"/>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فافصل بين كلّ وترين بصلاة، إلّا الوتر الآخر، و لا تقدّم شيئاً قبل شيء، الأوّل فالأوّل، تبدأ إذا أنت قضيت بصلاة ليلتك، ثمّ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وتران في ليلةٍ إلّا و أحدهما قضاء</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 في جامع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نام عن الوتر حتى يصبح فليقض بالنهار ما لم تزل الشمس، فإذا زالت فمتى شاء</w:t>
      </w:r>
      <w:r>
        <w:rPr>
          <w:rFonts w:eastAsia="Amiri" w:cs="Amiri" w:ascii="Amiri" w:hAnsi="Amiri"/>
          <w:color w:val="111111"/>
          <w:sz w:val="28"/>
          <w:szCs w:val="28"/>
          <w:rtl w:val="true"/>
          <w:lang w:bidi="ar-SA"/>
        </w:rPr>
        <w:t>».</w:t>
      </w:r>
      <w:r>
        <w:rPr>
          <w:rStyle w:val="FootnoteAnchor"/>
          <w:rtl w:val="true"/>
        </w:rPr>
        <w:footnoteReference w:id="301"/>
      </w:r>
    </w:p>
    <w:p>
      <w:pPr>
        <w:pStyle w:val="Heading5"/>
        <w:numPr>
          <w:ilvl w:val="4"/>
          <w:numId w:val="1"/>
        </w:numPr>
        <w:rPr/>
      </w:pPr>
      <w:bookmarkStart w:id="174" w:name="__RefHeading___Toc4022914_1280447820"/>
      <w:bookmarkStart w:id="175" w:name="_Toc65"/>
      <w:bookmarkEnd w:id="174"/>
      <w:r>
        <w:rPr>
          <w:rtl w:val="true"/>
        </w:rPr>
        <w:t>ذكر من صلّى صلاة قبل وقتها</w:t>
      </w:r>
      <w:bookmarkEnd w:id="175"/>
    </w:p>
    <w:p>
      <w:pPr>
        <w:pStyle w:val="BookText"/>
        <w:rPr/>
      </w:pPr>
      <w:r>
        <w:rPr>
          <w:rFonts w:ascii="Amiri" w:hAnsi="Amiri" w:eastAsia="Amiri" w:cs="Amiri"/>
          <w:color w:val="111111"/>
          <w:sz w:val="28"/>
          <w:sz w:val="28"/>
          <w:szCs w:val="28"/>
          <w:rtl w:val="true"/>
          <w:lang w:bidi="ar-SA"/>
        </w:rPr>
        <w:t xml:space="preserve">أجمع الرواة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علمت و رأيته في ما جُمعت من الكتب المنسوبة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صلّى صلاة قبل دخول وقتها أنّ عليه الإعادة إذا دخل الوقت، و هذا كالإجماع من المسلمين إذا تعمّد ذلك، إلّا أن من لا أتهم و لكنّي أشكُّ في حفظه، أخبرني عن بعضِ مَن يجب قبول قوله</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اجتمع عليه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 النظر أولى و أحقُّ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المصلّي صلاة فريضة قبل دخول وقتها يصلّي ما لم يجب عليه، فإذا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بعد ذلك فرض صلاة بدخول وقتها، كان عليه أن يأتي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بعض الرواة و 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الإعادة تجب على من صلّى صلاة قبل وقتها؛ تعمّد ذلك أو جهله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الكتب الجعفرية من رواية أبي عليّ محمّد بن محمّد بن الأشعث الكوفي، عن أبي الحسن موسى بن إسماعيل بن موسى بن جعفر، عن أبيه، عن جدّه، عن أبي عبد اللّٰه جعفر بن محمّد، عن أبيه أنّ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w:t>
      </w:r>
    </w:p>
    <w:p>
      <w:pPr>
        <w:pStyle w:val="BookText"/>
        <w:rPr/>
      </w:pPr>
      <w:r>
        <w:rPr>
          <w:rFonts w:ascii="Amiri" w:hAnsi="Amiri" w:eastAsia="Amiri" w:cs="Amiri"/>
          <w:color w:val="111111"/>
          <w:sz w:val="28"/>
          <w:sz w:val="28"/>
          <w:szCs w:val="28"/>
          <w:rtl w:val="true"/>
          <w:lang w:bidi="ar-SA"/>
        </w:rPr>
        <w:t xml:space="preserve">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غير وقت صلاة فعليه الإعادة</w:t>
      </w:r>
      <w:r>
        <w:rPr>
          <w:rStyle w:val="FootnoteAnchor"/>
          <w:rtl w:val="true"/>
        </w:rPr>
        <w:footnoteReference w:id="303"/>
      </w:r>
      <w:r>
        <w:rPr>
          <w:rFonts w:ascii="Amiri" w:hAnsi="Amiri" w:eastAsia="Amiri" w:cs="Amiri"/>
          <w:color w:val="111111"/>
          <w:sz w:val="28"/>
          <w:sz w:val="28"/>
          <w:szCs w:val="28"/>
          <w:rtl w:val="true"/>
          <w:lang w:bidi="ar-SA"/>
        </w:rPr>
        <w:t>إذا هو استبان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الوقت؛ إذ لا أعلمُ اختلافاً بين المسلمين أنّ من صلّى بعد الوقت فلا إعادة عليه، و إنّما هو قضاءُ فرض قد كان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حمّاد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 حريز بن عبد اللّٰه،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الظهر و هي متغيّمة، فلمّا تجلّت مضى، فلم تكن حين صلّى على غير القلبة</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المسائل من رواية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عن أبيه، عن عليّ بن جعفر، عن أخيه موسى بن جعفر، عن أبيه جعفر بن محمّد أنّه سأله عن رجل يستمع الأذان فيصلّي الفجر و لا يدري طلع أو لا، هل يجزيه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يجزيه حتى يعلم أنّه قد طلع</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الّذي يسمع أذانه من لا يعرفه أو يشكّ في معرفته بالفجر، أو هو عنده مَن يعلم وقت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الإمام عدلاً مرضيّاً عارفاً بالوقت ممّن لا يرى الأذان قبل الفجر فلا بأس بالصلاة على أذانه؛ إذ واسع للمكافيف و الضعفاء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لا علم له إذا أخبر أحدهم مختبر ممّن هذه حاله بدخول وقت من أوقات الصلاة إنّ له أن يصلّي، و كذلك غيرهم إلّا أن يعلم بيقينه أنّه غير وقت فيصلّي، فعليه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في باب معرفة الزوال ما روى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w:t>
      </w:r>
      <w:r>
        <w:rPr>
          <w:rStyle w:val="FootnoteAnchor"/>
          <w:rtl w:val="true"/>
        </w:rPr>
        <w:footnoteReference w:id="307"/>
      </w:r>
      <w:r>
        <w:rPr>
          <w:rFonts w:ascii="Amiri" w:hAnsi="Amiri" w:eastAsia="Amiri" w:cs="Amiri"/>
          <w:color w:val="111111"/>
          <w:sz w:val="28"/>
          <w:sz w:val="28"/>
          <w:szCs w:val="28"/>
          <w:rtl w:val="true"/>
          <w:lang w:bidi="ar-SA"/>
        </w:rPr>
        <w:t>حتى تستيقن و تستبين، فلَأنْ تصلّيها في وقت العصر خير لك من أن تصلّيها قبل أن تزول</w:t>
      </w:r>
      <w:r>
        <w:rPr>
          <w:rFonts w:eastAsia="Amiri" w:cs="Amiri" w:ascii="Amiri" w:hAnsi="Amiri"/>
          <w:color w:val="111111"/>
          <w:sz w:val="28"/>
          <w:szCs w:val="28"/>
          <w:rtl w:val="true"/>
          <w:lang w:bidi="ar-SA"/>
        </w:rPr>
        <w:t>».</w:t>
      </w:r>
      <w:r>
        <w:rPr>
          <w:rStyle w:val="FootnoteAnchor"/>
          <w:rtl w:val="true"/>
        </w:rPr>
        <w:footnoteReference w:id="308"/>
      </w:r>
      <w:bookmarkStart w:id="176" w:name="pg16235_179766"/>
    </w:p>
    <w:p>
      <w:pPr>
        <w:pStyle w:val="Heading4"/>
        <w:numPr>
          <w:ilvl w:val="3"/>
          <w:numId w:val="1"/>
        </w:numPr>
        <w:rPr/>
      </w:pPr>
      <w:bookmarkStart w:id="177" w:name="__RefHeading___Toc4022916_1280447820"/>
      <w:bookmarkStart w:id="178" w:name="_Toc66"/>
      <w:bookmarkEnd w:id="176"/>
      <w:bookmarkEnd w:id="177"/>
      <w:r>
        <w:rPr>
          <w:rtl w:val="true"/>
        </w:rPr>
        <w:t>جماع أبواب الأذان و الإقامة</w:t>
      </w:r>
      <w:bookmarkEnd w:id="178"/>
    </w:p>
    <w:p>
      <w:pPr>
        <w:pStyle w:val="Heading5"/>
        <w:numPr>
          <w:ilvl w:val="4"/>
          <w:numId w:val="1"/>
        </w:numPr>
        <w:rPr/>
      </w:pPr>
      <w:bookmarkStart w:id="179" w:name="__RefHeading___Toc4022918_1280447820"/>
      <w:bookmarkStart w:id="180" w:name="_Toc67"/>
      <w:bookmarkEnd w:id="179"/>
      <w:r>
        <w:rPr>
          <w:rtl w:val="true"/>
        </w:rPr>
        <w:t>ذكر بدء الأذان</w:t>
      </w:r>
      <w:bookmarkEnd w:id="180"/>
    </w:p>
    <w:p>
      <w:pPr>
        <w:pStyle w:val="BookText"/>
        <w:rPr/>
      </w:pPr>
      <w:r>
        <w:rPr>
          <w:rFonts w:ascii="Amiri" w:hAnsi="Amiri" w:eastAsia="Amiri" w:cs="Amiri"/>
          <w:color w:val="111111"/>
          <w:sz w:val="28"/>
          <w:sz w:val="28"/>
          <w:szCs w:val="28"/>
          <w:rtl w:val="true"/>
          <w:lang w:bidi="ar-SA"/>
        </w:rPr>
        <w:t>في الكتب الجعفرية من رواية أبي عليّ محمّد بن</w:t>
      </w:r>
      <w:r>
        <w:rPr>
          <w:rStyle w:val="FootnoteAnchor"/>
          <w:rtl w:val="true"/>
        </w:rPr>
        <w:footnoteReference w:id="309"/>
      </w:r>
      <w:r>
        <w:rPr>
          <w:rFonts w:ascii="Amiri" w:hAnsi="Amiri" w:eastAsia="Amiri" w:cs="Amiri"/>
          <w:color w:val="111111"/>
          <w:sz w:val="28"/>
          <w:sz w:val="28"/>
          <w:szCs w:val="28"/>
          <w:rtl w:val="true"/>
          <w:lang w:bidi="ar-SA"/>
        </w:rPr>
        <w:t>الأشعث الكوفي، عن أبي الحسن موسى بن إسماعيل بن موسى بن جعفر، عن أبيه، عن جدّه أبي عبد اللّٰه جعفر بن محمّد، عن أبيه، عن جدّه، عن أبي عبد اللّٰه الحسين بن عليّ‌، أنّه سُئل عن الأذان و ما يقول الناس فيه‌؟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 ينزل على نبيّكم و تزعمون أنّه أخذ الأذان عن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أهبط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حين</w:t>
      </w:r>
      <w:r>
        <w:rPr>
          <w:rStyle w:val="FootnoteAnchor"/>
          <w:rtl w:val="true"/>
        </w:rPr>
        <w:footnoteReference w:id="310"/>
      </w:r>
      <w:r>
        <w:rPr>
          <w:rFonts w:ascii="Amiri" w:hAnsi="Amiri" w:eastAsia="Amiri" w:cs="Amiri"/>
          <w:color w:val="111111"/>
          <w:sz w:val="28"/>
          <w:sz w:val="28"/>
          <w:szCs w:val="28"/>
          <w:rtl w:val="true"/>
          <w:lang w:bidi="ar-SA"/>
        </w:rPr>
        <w:t xml:space="preserve">عرج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فأذّن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أقام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هكذا أذّنْ للصلاة</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عن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أحمد بن الحسن بن قاسم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نفسه</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حسين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قيس بن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بن أرقم الكندي</w:t>
      </w:r>
      <w:r>
        <w:rPr>
          <w:rStyle w:val="FootnoteAnchor"/>
          <w:rtl w:val="true"/>
        </w:rPr>
        <w:footnoteReference w:id="3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الجارود</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زياد بن المنذر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w:t>
      </w:r>
      <w:r>
        <w:rPr>
          <w:rStyle w:val="FootnoteAnchor"/>
          <w:rtl w:val="true"/>
        </w:rPr>
        <w:footnoteReference w:id="3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يتحدثون أنّ هذا الأذان إنّما كان من رؤيا رآها رجل من الأنصار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غضباً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عمدتم إلى أحسن دينكم فزعمتم أنّما هو من بدء رؤيا رآها رجل من الأنصار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حديث قد استفاض في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هذا هو الباطل، 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p>
    <w:p>
      <w:pPr>
        <w:pStyle w:val="BookText"/>
        <w:rPr/>
      </w:pPr>
      <w:r>
        <w:rPr>
          <w:rFonts w:ascii="Amiri" w:hAnsi="Amiri" w:eastAsia="Amiri" w:cs="Amiri"/>
          <w:color w:val="111111"/>
          <w:sz w:val="28"/>
          <w:sz w:val="28"/>
          <w:szCs w:val="28"/>
          <w:rtl w:val="true"/>
          <w:lang w:bidi="ar-SA"/>
        </w:rPr>
        <w:t xml:space="preserve">عرج به إلى السماء انتهى إلى مكان منها فوقف، و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لم يُرَ في السماء قبل ذلك الوقت و لا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الأذان،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عبدي أنا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عبدي أنا اللّٰه، لا إله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عبدي؛ أنا أرسلته، و أنا اخترته، و أنا انتجبته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عبدي، و دعا لفريضتي و حقي، فمن أتاها محتسباً لها كانت كفارةً لكل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عبدي؛ هي الفلاح، و هي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عبدي؛ أنا أقمت فريضتها و حدودها و مواقيتها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صلى الله عليه و آله صلّى بأهل السماء، فتمَّ شرفه على جميع الخلق صلى الله عليه و آله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محمّد بن محمّد بن الأشعث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الرحمن سلمة بن شبيب</w:t>
      </w:r>
      <w:r>
        <w:rPr>
          <w:rStyle w:val="FootnoteAnchor"/>
          <w:rtl w:val="true"/>
        </w:rPr>
        <w:footnoteReference w:id="317"/>
      </w:r>
      <w:r>
        <w:rPr>
          <w:rFonts w:ascii="Amiri" w:hAnsi="Amiri" w:eastAsia="Amiri" w:cs="Amiri"/>
          <w:color w:val="111111"/>
          <w:sz w:val="28"/>
          <w:sz w:val="28"/>
          <w:szCs w:val="28"/>
          <w:rtl w:val="true"/>
          <w:lang w:bidi="ar-SA"/>
        </w:rPr>
        <w:t>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بن موسى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يعلي</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زياد بن المنذر التميمي، عن محمّد بن عليّ بن الحسين، عن أبيه، عن جدّه،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رسوله الأذان أتاه جبرئيل بدابة، فذهب يركبها فاستصعبت عليه،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ائتني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بدابة هي ألين عليَّ من هذه، فأتى ببرقة، فلمّا أراد أن يركبها استصعبت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برقة؛ فما ركبك أكرم على اللّٰه 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فركبتها حتى انتهيت إلى الحجاب الّذي يلي الرحمن تبارك و تعالى،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هو كذلك إذ خرج ملك من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اللّٰه، و الّذي بعثك بالحق إنّي لأقرب الخلق مكاناً، و إنّ‌ </w:t>
      </w:r>
    </w:p>
    <w:p>
      <w:pPr>
        <w:pStyle w:val="BookText"/>
        <w:rPr/>
      </w:pPr>
      <w:r>
        <w:rPr>
          <w:rFonts w:ascii="Amiri" w:hAnsi="Amiri" w:eastAsia="Amiri" w:cs="Amiri"/>
          <w:color w:val="111111"/>
          <w:sz w:val="28"/>
          <w:sz w:val="28"/>
          <w:szCs w:val="28"/>
          <w:rtl w:val="true"/>
          <w:lang w:bidi="ar-SA"/>
        </w:rPr>
        <w:t>هذا الملك ما رأيته منذ خلقتُ قبل ساعتي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و أنا أكبر، أنا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أنا اللّٰه لا إله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أنا أرسلت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على الصلاة، حيَّ على الصلاة، حيَّ على الفلاح،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قد قامت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 من رواء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أنا اللّٰه لا إله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الملك بيد محمّد و قدّمه فأمّ بأهل السماء،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نوح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فيومئذٍ أكملَ اللّٰه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على أهل السماء و أهل الأرض</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كتب أبي عبد اللّٰه محمّد بن سلام بن سيّار الكوفي، عن محمّد بن بكر، عن أبي الجارود، عن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أ لا تحدثني عن هذا الأذان‌؟ فإنّما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رآه رجل من الأنصار في منامه، فأخبر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يعلمه 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لذلك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تتقون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عمدتم إلى أمر من أحسن دينكم، فزعمتم أنّما رآه رجل 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قال</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اُسري به حتى انتهى إلى ما شاء اللّٰه من السماء، فعرضت عليه الصلاة، فبعث اللّٰه ملكاً ما رُئي في السماء قبل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 ذكر باقي الحديث مثل الأوّل</w:t>
      </w:r>
      <w:r>
        <w:rPr>
          <w:rFonts w:eastAsia="Amiri" w:cs="Amiri" w:ascii="Amiri" w:hAnsi="Amiri"/>
          <w:color w:val="111111"/>
          <w:sz w:val="28"/>
          <w:szCs w:val="28"/>
          <w:rtl w:val="true"/>
          <w:lang w:bidi="ar-SA"/>
        </w:rPr>
        <w:t>.</w:t>
      </w:r>
      <w:r>
        <w:rPr>
          <w:rStyle w:val="FootnoteAnchor"/>
          <w:rtl w:val="true"/>
        </w:rPr>
        <w:footnoteReference w:id="322"/>
      </w:r>
      <w:bookmarkStart w:id="181" w:name="pg16235_179769"/>
    </w:p>
    <w:p>
      <w:pPr>
        <w:pStyle w:val="Heading5"/>
        <w:numPr>
          <w:ilvl w:val="4"/>
          <w:numId w:val="1"/>
        </w:numPr>
        <w:rPr/>
      </w:pPr>
      <w:bookmarkStart w:id="182" w:name="__RefHeading___Toc4022920_1280447820"/>
      <w:bookmarkStart w:id="183" w:name="_Toc68"/>
      <w:bookmarkEnd w:id="181"/>
      <w:bookmarkEnd w:id="182"/>
      <w:r>
        <w:rPr>
          <w:rtl w:val="true"/>
        </w:rPr>
        <w:t>ذكر الأذان بحيّ على خير العمل</w:t>
      </w:r>
      <w:bookmarkEnd w:id="183"/>
    </w:p>
    <w:p>
      <w:pPr>
        <w:pStyle w:val="BookText"/>
        <w:rPr/>
      </w:pPr>
      <w:r>
        <w:rPr>
          <w:rFonts w:ascii="Amiri" w:hAnsi="Amiri" w:eastAsia="Amiri" w:cs="Amiri"/>
          <w:color w:val="111111"/>
          <w:sz w:val="28"/>
          <w:sz w:val="28"/>
          <w:szCs w:val="28"/>
          <w:rtl w:val="true"/>
          <w:lang w:bidi="ar-SA"/>
        </w:rPr>
        <w:t>ذكر الأذان بحيّ على خير العمل</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قد ذكرتُ في هذا الباب الماضي بدء الأذان و كيف 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جاء فيه من لفظ الأذان في رواية واحدة و إن اختلفت أسانيدها، و لم يُذكر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تُرك من الرواية إلّا لمثل ما قدّمت ذكره في كتاب الطهارات من الوجوه التي من أجلها اختلفت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فإن لم يكن ذلك فقد ثبت أنّه أُذّن بها على عهد رسول اللّٰه صلى الله عليه و آله حتى توفّاه اللّٰه تعالى، و أنّ عمر أقطعه، و قد يزيد اللّٰه في فرائض دينه بكتابه و على لسان نبيه ما شاء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ذاكر ما جاءت به الرواية من الأذان بحيّ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كتب أبي الحسين عليّ بن فرسند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 أحمد، عن الحسين، عن لؤلؤ، عن بشر، عن أبي جعفر محمّد بن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أسقط عمر من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فنهاه عليٌّ فلم 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سلام بن سيّار الكوفي،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بكر،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في الأذان فأمرهم عمر أن يكفّوا عنها مخافة أن يتثبَّط الناس عن الجهاد و يتّكلوا على الصلاة</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الكتب الجعفرية من رواية أبي عليّ محمّد بن محمّد بن الأشعث الكوفي، عن أبي الحسن موسى بن إسماعيل بن موسى بن جعفر، عن أبيه، عن جدّه، عن أبي عبد اللّٰه جعفر بن محمّد، عن أبيه، أنّ عليّ بن الحسين كان يؤذّن، فإذا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 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الأذان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فيها بهذا الإسناد عن جعفر بن محمّد،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عمر كان إذا أقام الصلاة فبلغ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 في كتب أبي عبد اللّٰه محمّد بن سلام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بكر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ليحيى بن زيد بخراسان، فأمرني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الأذان و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لكني أُخفيها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التقية؛ لأنّ ذلك هو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القاسم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إسحاق، عن حسن بن حسين، عن عليّ بن القاسم، عن ابن الربيع، عن منصور، عن هلال بن سنان، 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 بن الصباح أن يلحق في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الحلبي المعروف ب‍ كتاب المسائل في الأذان بما يقال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عليّ بن أسباط،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 اللّٰه جعفر بن محمّد عليهم السلام ما نحن فيه و ما الناس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إذلال بني العباس،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يجيء على خير العمل على المنارة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كثير، و سنذكر ما يجيء منه في أبواب الأذان في ما بعد إن شاء اللّٰه تعالى، و معه الباب بعقب ما ذكرته في بدء الأذان؛ لئلا يظنّ ظانٌّ أنّ ذلك هو كمال سنّة الأذان</w:t>
      </w:r>
      <w:r>
        <w:rPr>
          <w:rFonts w:eastAsia="Amiri" w:cs="Amiri" w:ascii="Amiri" w:hAnsi="Amiri"/>
          <w:color w:val="111111"/>
          <w:sz w:val="28"/>
          <w:szCs w:val="28"/>
          <w:rtl w:val="true"/>
          <w:lang w:bidi="ar-SA"/>
        </w:rPr>
        <w:t xml:space="preserve">. </w:t>
      </w:r>
      <w:bookmarkStart w:id="184" w:name="pg16235_179771"/>
    </w:p>
    <w:p>
      <w:pPr>
        <w:pStyle w:val="Heading5"/>
        <w:numPr>
          <w:ilvl w:val="4"/>
          <w:numId w:val="1"/>
        </w:numPr>
        <w:rPr/>
      </w:pPr>
      <w:bookmarkStart w:id="185" w:name="__RefHeading___Toc4022922_1280447820"/>
      <w:bookmarkStart w:id="186" w:name="_Toc69"/>
      <w:bookmarkEnd w:id="184"/>
      <w:bookmarkEnd w:id="185"/>
      <w:r>
        <w:rPr>
          <w:rtl w:val="true"/>
        </w:rPr>
        <w:t>ذكر فضل الأذان و ثوابه</w:t>
      </w:r>
      <w:bookmarkEnd w:id="186"/>
    </w:p>
    <w:p>
      <w:pPr>
        <w:pStyle w:val="BookText"/>
        <w:rPr/>
      </w:pPr>
      <w:r>
        <w:rPr>
          <w:rFonts w:ascii="Amiri" w:hAnsi="Amiri" w:eastAsia="Amiri" w:cs="Amiri"/>
          <w:color w:val="111111"/>
          <w:sz w:val="28"/>
          <w:sz w:val="28"/>
          <w:szCs w:val="28"/>
          <w:rtl w:val="true"/>
          <w:lang w:bidi="ar-SA"/>
        </w:rPr>
        <w:t xml:space="preserve">في الكتب الجعفرية من رواية أبي عليّ محمّد بن محمّد بن الأشعث الكوفي، عن أبي حمّاد بن الحسين، عن وكيع بن الجرّاح، عن عبيد اللّٰه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آسىٰ على شيء إلّا أنّي وددت أنّي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للحسن و الحسين</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موسى بن إسماعيل بن موسى بن جعفر، عن أبيه، عن جدّه، عن أبي جدّه، عن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لو تعلم اُمّتي ما لها فيها لضربتْ عليها بالسهام؛ الأذان، و الغدوّ إلى الجمعة، و الصف الأوّل</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الإسناد، عن أبي جعفر محمّد بن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رغّبتنا في الأذان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 أن يضطرب عليه أمتك بالسيوف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لن يعدو ضعفاءكم</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 في كتب أبي عبد اللّٰه محمّد بن سلّام بن سيّار الكوفي روايته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w:t>
      </w:r>
      <w:r>
        <w:rPr>
          <w:rStyle w:val="FootnoteAnchor"/>
          <w:rtl w:val="true"/>
        </w:rPr>
        <w:footnoteReference w:id="332"/>
      </w:r>
      <w:r>
        <w:rPr>
          <w:rFonts w:ascii="Amiri" w:hAnsi="Amiri" w:eastAsia="Amiri" w:cs="Amiri"/>
          <w:color w:val="111111"/>
          <w:sz w:val="28"/>
          <w:sz w:val="28"/>
          <w:szCs w:val="28"/>
          <w:rtl w:val="true"/>
          <w:lang w:bidi="ar-SA"/>
        </w:rPr>
        <w:t>أبي خالد، عن زيد،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أطول الناس أعناقاً يوم القيامة، ينادون بشهادة أنّ لا إله إلّا اللّٰه و أنّ محمّداً عبده و رسوله</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بكر،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بن </w:t>
      </w:r>
      <w:bookmarkStart w:id="187" w:name="pg16235_179772"/>
    </w:p>
    <w:p>
      <w:pPr>
        <w:pStyle w:val="BookText"/>
        <w:rPr/>
      </w:pPr>
      <w:bookmarkEnd w:id="187"/>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أبا هاشم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أذّن امرؤ مسلم التماس اللّٰه، و تنجُّز موعده، و رغبةً في ما عنده، إلّا كان كالشاهر بسيفه في سبيل اللّٰه حتى يغمده</w:t>
      </w:r>
      <w:r>
        <w:rPr>
          <w:rFonts w:eastAsia="Amiri" w:cs="Amiri" w:ascii="Amiri" w:hAnsi="Amiri"/>
          <w:color w:val="111111"/>
          <w:sz w:val="28"/>
          <w:szCs w:val="28"/>
          <w:rtl w:val="true"/>
          <w:lang w:bidi="ar-SA"/>
        </w:rPr>
        <w:t>.</w:t>
      </w:r>
      <w:r>
        <w:rPr>
          <w:rStyle w:val="FootnoteAnchor"/>
          <w:rtl w:val="true"/>
        </w:rPr>
        <w:footnoteReference w:id="335"/>
      </w:r>
    </w:p>
    <w:p>
      <w:pPr>
        <w:pStyle w:val="Heading5"/>
        <w:numPr>
          <w:ilvl w:val="4"/>
          <w:numId w:val="1"/>
        </w:numPr>
        <w:rPr/>
      </w:pPr>
      <w:bookmarkStart w:id="188" w:name="__RefHeading___Toc4022924_1280447820"/>
      <w:bookmarkStart w:id="189" w:name="_Toc70"/>
      <w:bookmarkEnd w:id="188"/>
      <w:r>
        <w:rPr>
          <w:rtl w:val="true"/>
        </w:rPr>
        <w:t>ذكر كيفيّة الأذان</w:t>
      </w:r>
      <w:bookmarkEnd w:id="189"/>
    </w:p>
    <w:p>
      <w:pPr>
        <w:pStyle w:val="BookText"/>
        <w:rPr/>
      </w:pPr>
      <w:r>
        <w:rPr>
          <w:rFonts w:ascii="Amiri" w:hAnsi="Amiri" w:eastAsia="Amiri" w:cs="Amiri"/>
          <w:color w:val="111111"/>
          <w:sz w:val="28"/>
          <w:sz w:val="28"/>
          <w:szCs w:val="28"/>
          <w:rtl w:val="true"/>
          <w:lang w:bidi="ar-SA"/>
        </w:rPr>
        <w:t>أجمع الرواة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علمت و رأيته في ما جمعت من الكتب المنسوبة إلى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الأذان مثنى مثنى، و اختلفوا في الإقامة فروى بعضهم أنّها مثنى مثنى، و روى بعضهم أنّها تفرد، و أجمعوا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منصور بن يزيد المرادي</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موسى يؤذّن مثنى مثنى و يقيم كذلك</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 فيها عن عليّ بن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شفع</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في الكتب الجعفرية من رواية أبي عليّ محمّد بن محمّد بن الأشعث الكوفي روايته عن أبي الحسن موسى بن إسماعيل بن موسى بن جعفر، عن أبيه، عن جدّه، عن جعفر بن محمّد، عن أبيه،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الأذان مثنى مثنى</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الصلاة من رواية أبي ذرّ أحمد بن الحسين بن أسباط، عن عبد اللّٰه بن </w:t>
      </w:r>
    </w:p>
    <w:p>
      <w:pPr>
        <w:pStyle w:val="BookText"/>
        <w:rPr/>
      </w:pPr>
      <w:r>
        <w:rPr>
          <w:rFonts w:ascii="Amiri" w:hAnsi="Amiri" w:eastAsia="Amiri" w:cs="Amiri"/>
          <w:color w:val="111111"/>
          <w:sz w:val="28"/>
          <w:sz w:val="28"/>
          <w:szCs w:val="28"/>
          <w:rtl w:val="true"/>
          <w:lang w:bidi="ar-SA"/>
        </w:rPr>
        <w:t>مسكان، عن يزيد بن الحكم، عمّن حدّثه،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اُقيم مثنى مثنى، أحبّ إليَّ مِنْ أَنْ أُؤذّن و اُقيم واحدة واحدة</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حمّاد بن عيسى روايته عن حريز بن عبد اللّٰه، عن زرارة بن أعين، عن أبي جعفر محمّد بن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و الإقامة مثنى مثنى</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 ذكرهما مثل ما في كتاب يوم و ليلة سواء،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تفتح الأذان بأربع تكبيرات، و تختمه بتكبيرتين و تهليلتين</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فيه رواية ثانية، و هي أنّه إن أذّن و أقام اكتفى في الإقامة</w:t>
      </w:r>
      <w:r>
        <w:rPr>
          <w:rStyle w:val="FootnoteAnchor"/>
          <w:rtl w:val="true"/>
        </w:rPr>
        <w:footnoteReference w:id="344"/>
      </w:r>
      <w:r>
        <w:rPr>
          <w:rFonts w:ascii="Amiri" w:hAnsi="Amiri" w:eastAsia="Amiri" w:cs="Amiri"/>
          <w:color w:val="111111"/>
          <w:sz w:val="28"/>
          <w:sz w:val="28"/>
          <w:szCs w:val="28"/>
          <w:rtl w:val="true"/>
          <w:lang w:bidi="ar-SA"/>
        </w:rPr>
        <w:t>بواحدة واحدة، و إن أقام بلا أذان فمثنى مثنى؛ ففي كتاب الصلاة من رواية أبي ذرّ أحمد بن الحسين بن أسباط،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أذّنت اكتفيت في الإقامة بواحدة واحدة، و مثنى مثنى أحبُّ إليَّ‌، و إن أقمت بلا أذان فمثنى مثنى</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فيه رواية ثالثة، و هي أنّ الإقامة إنّما تفرد في السفر؛</w:t>
      </w:r>
      <w:r>
        <w:rPr>
          <w:rStyle w:val="FootnoteAnchor"/>
          <w:rtl w:val="true"/>
        </w:rPr>
        <w:footnoteReference w:id="346"/>
      </w:r>
      <w:r>
        <w:rPr>
          <w:rFonts w:ascii="Amiri" w:hAnsi="Amiri" w:eastAsia="Amiri" w:cs="Amiri"/>
          <w:color w:val="111111"/>
          <w:sz w:val="28"/>
          <w:sz w:val="28"/>
          <w:szCs w:val="28"/>
          <w:rtl w:val="true"/>
          <w:lang w:bidi="ar-SA"/>
        </w:rPr>
        <w:t>ففي كتاب الصلاة من رواية أبي ذرّ أحمد بن الحسين بن أسباط، عن عبد الرحمن، عن</w:t>
      </w:r>
      <w:r>
        <w:rPr>
          <w:rStyle w:val="FootnoteAnchor"/>
          <w:rtl w:val="true"/>
        </w:rPr>
        <w:footnoteReference w:id="347"/>
      </w:r>
      <w:r>
        <w:rPr>
          <w:rFonts w:ascii="Amiri" w:hAnsi="Amiri" w:eastAsia="Amiri" w:cs="Amiri"/>
          <w:color w:val="111111"/>
          <w:sz w:val="28"/>
          <w:sz w:val="28"/>
          <w:szCs w:val="28"/>
          <w:rtl w:val="true"/>
          <w:lang w:bidi="ar-SA"/>
        </w:rPr>
        <w:t>أبي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في السفر مثنى مثنى، و الإقامة واحدة واحدة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رواية رابعة، و هي أنّ الأذان مثنى مثنى، و الإقامة واحدة واحدة؛</w:t>
      </w:r>
      <w:r>
        <w:rPr>
          <w:rStyle w:val="FootnoteAnchor"/>
          <w:rtl w:val="true"/>
        </w:rPr>
        <w:footnoteReference w:id="348"/>
      </w:r>
      <w:r>
        <w:rPr>
          <w:rFonts w:ascii="Amiri" w:hAnsi="Amiri" w:eastAsia="Amiri" w:cs="Amiri"/>
          <w:color w:val="111111"/>
          <w:sz w:val="28"/>
          <w:sz w:val="28"/>
          <w:szCs w:val="28"/>
          <w:rtl w:val="true"/>
          <w:lang w:bidi="ar-SA"/>
        </w:rPr>
        <w:t>ففي كتب أبي عبد اللّٰه محمّد بن سلام بن سيار الكوفي روايته عن جعفر بن محمّد الطبري، عن قاسم بن إبراهيم العلوي، أنّه قال في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فيهما، </w:t>
      </w:r>
      <w:bookmarkStart w:id="190" w:name="pg16235_179774"/>
    </w:p>
    <w:p>
      <w:pPr>
        <w:pStyle w:val="BookText"/>
        <w:rPr/>
      </w:pPr>
      <w:bookmarkEnd w:id="190"/>
      <w:r>
        <w:rPr>
          <w:rFonts w:ascii="Amiri" w:hAnsi="Amiri" w:eastAsia="Amiri" w:cs="Amiri"/>
          <w:color w:val="111111"/>
          <w:sz w:val="28"/>
          <w:sz w:val="28"/>
          <w:szCs w:val="28"/>
          <w:rtl w:val="true"/>
          <w:lang w:bidi="ar-SA"/>
        </w:rPr>
        <w:t>و أصحّ ما سمعنا و أعجبه إلينا أن يقول إذا أذّن، فذكر الأذان مثنى مثنى، مثل ما في كتاب يوم و ليلة سواء، و قال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أشهد أن لا إله إلّا اللّٰه، أشهد أنّ محمّداً رسول اللّٰه، و ذكر باقي الإقامة مرّة مرّة،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تشفّع الأذان، و توتر الإقامة لتعرف</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 فيها بروايته عن زيد بن أحمد بن إسماعيل، عن زيد بن الحسين، عن أبي بكر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يفرد الإقامة و يثنّي الأذان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 في كتاب الصلاة من رواية أبي ذر أحمد بن الحسين بن أسباط، عن 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القلاء، 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عيسى الحذّاء</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يكبّر واحدة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كنت مستعجلاً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فهذه أربع روايات، و أصحّها و أبينها الرواية الاُولىٰ مثل ما في كتاب يوم و ليلة و ما وافقه و عليه العمل</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4022926_1280447820"/>
      <w:bookmarkStart w:id="192" w:name="_Toc71"/>
      <w:bookmarkEnd w:id="191"/>
      <w:r>
        <w:rPr>
          <w:rtl w:val="true"/>
        </w:rPr>
        <w:t>ذكر ما على المؤذّن أن يفعله إذا قام في الأذان و الإقامة</w:t>
      </w:r>
      <w:bookmarkEnd w:id="192"/>
    </w:p>
    <w:p>
      <w:pPr>
        <w:pStyle w:val="BookText"/>
        <w:rPr/>
      </w:pPr>
      <w:r>
        <w:rPr>
          <w:rFonts w:ascii="Amiri" w:hAnsi="Amiri" w:eastAsia="Amiri" w:cs="Amiri"/>
          <w:color w:val="111111"/>
          <w:sz w:val="28"/>
          <w:sz w:val="28"/>
          <w:szCs w:val="28"/>
          <w:rtl w:val="true"/>
          <w:lang w:bidi="ar-SA"/>
        </w:rPr>
        <w:t xml:space="preserve">في كتب أبي عبد اللّٰه محمّد بن سلام بن سيّار الكوفي روايته عن زيد بن أحمد بن إسماعيل،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عن أبي بكر بن عبد اللّٰه بن أبي اُويس، عن حسين بن عبد اللّٰه بن ضميرة، عن أبيه، عن جدّه ضميرة،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المؤذّن القبلة في أوّل تكبيره و في التشهد باللّٰه و رسوله، و يدور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المنارة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يعني محمّد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بن موسى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إصبعه السبابة في اُذنه، و يستدير في أذانه يمنة و 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وجهه عن يمينه و يساره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حيَّ على الفلاح</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 في الجامع من كتب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للمؤذّن إذا أذّن أن يستقبل القبلة، و يرتّل الأذان، و تُحْدَرُ الإقامة، و يجهر بأعلى صوته، فإنّه يشهد له من يسمعه، و يقعد بين الأذان و الإقامة قعدة</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في جامع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قعدة بين الأذان و الإقامة، و تجزي في القعدة بين الأذان و الإقامة أن يمسح الأرض بيده مسحة واحدة من كان مستعجلاً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الحلبي المعروف ب‍ كتاب المسائل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يؤذّن مستقبل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التشهد مستقبل القبلة، فلا بأس</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في كتاب حمّاد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يجزيك من الأذان إلّا ما أسمعت نفسك أو فهمته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افصح 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بالألف ما كان بالأذان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بِالهاء في قولك اللّٰه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ما يقوله من سمع الأذان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خالد، عن زيد، عن آبائه،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 فيه رواية ثالثة، و هو أنّ ذلك يجزي الجماعة؛ ففي كتب ابن سلام روايته عن زيد بن أحمد، عن زيد بن الحسين، عن أبي بكر بن عبد اللّٰه بن 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 على آله من 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القوم بغير 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رواية رابعة، و هي أنّ الصلاة بأذان و إقامة أفضل، و تجزي الإقامة بغير أذان؛ ففي الجامع من كتب طاهر بن زكريا، عن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المتوكل</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بياع اللؤلؤ، عن عبد اللّٰه بن سنان،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الأذان و الإقامة في جميع الصلوات أفضل، و من صلّى بأذان و إقامة صلّى خلفه صفّان من الملائكة، و من صلّى بإقامة صلّى خلفه صفٌّ من الملائكة</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في جامع الحلبي عن أبي عبد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إذا صلّيت في بيتك إقامة بغير أذان، و إذا أذّنت و أقمت صلّى خلفك صفّان من الملائكة، و إذا أقمت بغير أذان صلّى خلفك صفّ واحد</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في كتاب الحلبي المعروف ب‍ كتاب المسائل عن أبي عبد اللّٰه جعفر بن محمّد عليه السلام أنّه سُئل عن الرجل هل يجزيه في الحضر و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ليس معها أذان‌؟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إذا أذّنت و أقمت، صلّى خلفك صفّان من الملائكة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الصلاة من رواية أبي ذرّ أحمد بن الحسين بن أسباط، عن حمّاد، عن محمّد بن مروان، عن حمّاد، عن الفضيل بن يسار</w:t>
      </w:r>
      <w:r>
        <w:rPr>
          <w:rStyle w:val="FootnoteAnchor"/>
          <w:rtl w:val="true"/>
        </w:rPr>
        <w:footnoteReference w:id="3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الإقامة </w:t>
      </w:r>
    </w:p>
    <w:p>
      <w:pPr>
        <w:pStyle w:val="BookText"/>
        <w:rPr/>
      </w:pPr>
      <w:r>
        <w:rPr>
          <w:rFonts w:ascii="Amiri" w:hAnsi="Amiri" w:eastAsia="Amiri" w:cs="Amiri"/>
          <w:color w:val="111111"/>
          <w:sz w:val="28"/>
          <w:sz w:val="28"/>
          <w:szCs w:val="28"/>
          <w:rtl w:val="true"/>
          <w:lang w:bidi="ar-SA"/>
        </w:rPr>
        <w:t>بغير أذان‌؟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رضيت بصفٍّ واحد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عبد اللّٰه بن مسكان،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و أقمت صلّى خلفك صفّان من الملائكة، و إذا صلّيت بغير أذان صلّى خلفك صفٌّ‌</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فكل هذه الروايات يبيح الصلاة بالإقامة من غير أذان؛ لأن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خلفه صفٌّ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صلاته جائزة، و إن كان غيرها أفضل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رواية خامسة، و هي أن يؤذّن و يقيم في صلاة المغرب و صلاة الفجر، و لا بأس بترك الأذان في سائر الصلوات</w:t>
      </w:r>
      <w:r>
        <w:rPr>
          <w:rStyle w:val="FootnoteAnchor"/>
          <w:rtl w:val="true"/>
        </w:rPr>
        <w:footnoteReference w:id="364"/>
      </w:r>
      <w:r>
        <w:rPr>
          <w:rFonts w:ascii="Amiri" w:hAnsi="Amiri" w:eastAsia="Amiri" w:cs="Amiri"/>
          <w:color w:val="111111"/>
          <w:sz w:val="28"/>
          <w:sz w:val="28"/>
          <w:szCs w:val="28"/>
          <w:rtl w:val="true"/>
          <w:lang w:bidi="ar-SA"/>
        </w:rPr>
        <w:t xml:space="preserve">ففي كتب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ورسند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روايته عن أحمد بن إبراهيم بن</w:t>
      </w:r>
      <w:r>
        <w:rPr>
          <w:rStyle w:val="FootnoteAnchor"/>
          <w:rtl w:val="true"/>
        </w:rPr>
        <w:footnoteReference w:id="365"/>
      </w:r>
      <w:r>
        <w:rPr>
          <w:rFonts w:ascii="Amiri" w:hAnsi="Amiri" w:eastAsia="Amiri" w:cs="Amiri"/>
          <w:color w:val="111111"/>
          <w:sz w:val="28"/>
          <w:sz w:val="28"/>
          <w:szCs w:val="28"/>
          <w:rtl w:val="true"/>
          <w:lang w:bidi="ar-SA"/>
        </w:rPr>
        <w:t>عليّ بن يقطين، عن عبد اللّٰه بن موسى بن جعفر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 الأذان في الصبح و المغرب</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 في الجامع من كتب طاهر بن زكريا، عن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اللؤلؤ، عن عبد اللّٰه بن سنان،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في الفجر و المغرب من أذان و إقامة في الحضر و السفر، و لا يقصّر فيهما في حضرٍ و لا سفر، و يجزيك إقامة بغير أذان في الظهر و العصر و العشاء</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في جامع الحلبي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صلاة تقصّر في موضع آخر، و الإقامة و الأذان أفضل في السفر، فالإقامة تجزي فيها في السفر و الحضر، و كلّ صلاة لا تقصّر في السفر الأذان الإقامة</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الصلاة من رواية أبي ذر أحمد بن الحسين بن أسباط،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في الصلاة كلها، فإن تركته فلا تتركه في </w:t>
      </w:r>
    </w:p>
    <w:p>
      <w:pPr>
        <w:pStyle w:val="BookText"/>
        <w:rPr/>
      </w:pPr>
      <w:r>
        <w:rPr>
          <w:rFonts w:ascii="Amiri" w:hAnsi="Amiri" w:eastAsia="Amiri" w:cs="Amiri"/>
          <w:color w:val="111111"/>
          <w:sz w:val="28"/>
          <w:sz w:val="28"/>
          <w:szCs w:val="28"/>
          <w:rtl w:val="true"/>
          <w:lang w:bidi="ar-SA"/>
        </w:rPr>
        <w:t>المغرب و الفجر؛ فإنه ليس فيهما تقصير</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و فيه عن الحسن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الجحدري</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الإقامة في السفر؟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إلّا في الفجر و المغرب، فإنّ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يؤذّن و يقيم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حمّاد بن عيسى، عن أبي جعفر محمّد بن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أدنى ما يجزي من ترك الأذان أن تفتتح الليل بأذان و إقامة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بأذان و إقامة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سائر الصلوات بإقامة إقامة بغير 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رواية سادسة، و هي أنّ الصلاة في السفر يجزي بغير أذان؛ و في كتب محمّد بن سلام، عن زيد بن أحمد، عن زيد بن الحسين، عن أبي بكر بن عبد اللّٰه بن 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في السفر، الإقامة ليس غيرها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رواية سابعة و عليها العمل، و هي أنّ الأذان و الإقامة لكل صلاة 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ذكرت في كثير من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تقدم من أول الكتاب إلى أن بلغت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الأئمّة عليهم السلام و أذانهم للصلاة، نحو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في صلاة العصر أنّ أبا جعفر نزل في مشربة اُم إبراهيم، و ذكرت صلاته الظهر و العصر، و أنّه أذّن و أقام في كل صلاة</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و مثله كثير، مَن تتبّعه عرفه، و عليه ظاهر اُمور الناس، و قد جاء في نص الفرائض ذكر الأذان؛ قال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نُودِيَ لِلصَّلاٰةِ مِنْ يَوْمِ اَلْجُمُعَةِ‌</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نٰادَيْتُمْ إِلَى اَلصَّلاٰةِ اِتَّخَذُوهٰا هُزُواً وَ لَعِباً</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و هذا عليه العمل في القديم و الحديث، و به أمر من يجب قبول قوله</w:t>
      </w:r>
      <w:r>
        <w:rPr>
          <w:rStyle w:val="FootnoteAnchor"/>
          <w:rtl w:val="true"/>
        </w:rPr>
        <w:footnoteReference w:id="374"/>
      </w:r>
      <w:r>
        <w:rPr>
          <w:rFonts w:ascii="Amiri" w:hAnsi="Amiri" w:eastAsia="Amiri" w:cs="Amiri"/>
          <w:color w:val="111111"/>
          <w:sz w:val="28"/>
          <w:sz w:val="28"/>
          <w:szCs w:val="28"/>
          <w:rtl w:val="true"/>
          <w:lang w:bidi="ar-SA"/>
        </w:rPr>
        <w:t>أن يؤذّن لكل صلاة و يقام</w:t>
      </w:r>
      <w:r>
        <w:rPr>
          <w:rFonts w:eastAsia="Amiri" w:cs="Amiri" w:ascii="Amiri" w:hAnsi="Amiri"/>
          <w:color w:val="111111"/>
          <w:sz w:val="28"/>
          <w:szCs w:val="28"/>
          <w:rtl w:val="true"/>
          <w:lang w:bidi="ar-SA"/>
        </w:rPr>
        <w:t xml:space="preserve">. </w:t>
      </w:r>
      <w:bookmarkStart w:id="193" w:name="pg16235_179779"/>
    </w:p>
    <w:p>
      <w:pPr>
        <w:pStyle w:val="BookText"/>
        <w:rPr/>
      </w:pPr>
      <w:bookmarkEnd w:id="193"/>
      <w:r>
        <w:rPr>
          <w:rFonts w:ascii="Amiri" w:hAnsi="Amiri" w:eastAsia="Amiri" w:cs="Amiri"/>
          <w:color w:val="111111"/>
          <w:sz w:val="28"/>
          <w:sz w:val="28"/>
          <w:szCs w:val="28"/>
          <w:rtl w:val="true"/>
          <w:lang w:bidi="ar-SA"/>
        </w:rPr>
        <w:t xml:space="preserve">و قد جاءت روايات محكمة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ما ذكرته؛ ففي كتاب حمّاد بن عيسى، عن حريز بن عبد اللّٰه، عن زرارة بن أعين، عن أبي جعفر محمّد بن عليّ عليه السلام و ذكر ابتداء الصلاة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قم و عليك الخشوع و السكينة و الوقار، فأذِّن و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الحلبي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زالت الشمس فأذّن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الأذان و صلاة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فرغت من صلاة الزوال فأقم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الإقامة و صلاة الظهر، ثمّ ذكر الصلوات الخمس فأمره بالأذان و الإقامة لكل صلاة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المأمور به، و الّذي جاء في الروايات قبل هذا رخصة، و أرجو أن يجزي من فعله، و لا أعلم في شيء من الروايات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ترك الأذان و الإقامة ثمّ صلّى أنّ صلاته فاسدة، و سأذكر ما يوافق ذلك عنهم إن شاء اللّٰه</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4022928_1280447820"/>
      <w:bookmarkStart w:id="195" w:name="_Toc72"/>
      <w:bookmarkEnd w:id="194"/>
      <w:r>
        <w:rPr>
          <w:rtl w:val="true"/>
        </w:rPr>
        <w:t>ذكر من نسي الأذان و الإقامة</w:t>
      </w:r>
      <w:bookmarkEnd w:id="195"/>
    </w:p>
    <w:p>
      <w:pPr>
        <w:pStyle w:val="BookText"/>
        <w:rPr/>
      </w:pPr>
      <w:r>
        <w:rPr>
          <w:rFonts w:ascii="Amiri" w:hAnsi="Amiri" w:eastAsia="Amiri" w:cs="Amiri"/>
          <w:color w:val="111111"/>
          <w:sz w:val="28"/>
          <w:sz w:val="28"/>
          <w:szCs w:val="28"/>
          <w:rtl w:val="true"/>
          <w:lang w:bidi="ar-SA"/>
        </w:rPr>
        <w:t xml:space="preserve">في كتاب المسائل من رواية الحسين بن عليّ‌، عن إبراهيم بن سليمان الهمداني، عن إسماعيل، عن 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القلاء، عن محمّد بن مسلم، عن أبي جعفر، في الرجل ينسى أن يؤذّن حتى يقيم‌؟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فليؤذّن و ليقم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اختلفوا فيه إذا لم يَذكر ذلك حتى دخل في الصلاة؛ فروى بعضهم أنّه إذا قرأ مضى في صلاته و 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كتاب المسائل بالإسناد الأوّل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الرجل ينسى الأذان و الإقامة حتى دخل 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ذكر قبل أن يدخل في الصلاة فليسلّم على النبيّ عليه السلام، ثمّ ليقم، و إن قد قرأ فليتمّ صلاته و لا يُعِد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6" w:name="pg16235_179780"/>
    </w:p>
    <w:p>
      <w:pPr>
        <w:pStyle w:val="BookText"/>
        <w:rPr/>
      </w:pPr>
      <w:bookmarkEnd w:id="196"/>
      <w:r>
        <w:rPr>
          <w:rFonts w:ascii="Amiri" w:hAnsi="Amiri" w:eastAsia="Amiri" w:cs="Amiri"/>
          <w:color w:val="111111"/>
          <w:sz w:val="28"/>
          <w:sz w:val="28"/>
          <w:szCs w:val="28"/>
          <w:rtl w:val="true"/>
          <w:lang w:bidi="ar-SA"/>
        </w:rPr>
        <w:t>و في جامع الحلبي و كتاب الصلاة من رواية أبي ذر مثل هذا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رواية ثانية، و هي أنّه ينصرف ما لم يقرأ بفاتحة الكتاب؛ و في كتاب حمّاد بن عيسى روايته عن حريز بن عبد اللّٰه،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يعني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 الأذان حتى دخل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لينصرف فليؤذّن ما لم يقرأ الفاتحة، فإن كان قرأها فليمض في صلاته، و لا إعادة عليه إذا نسي، لأنّ الأذان سنّة و الصلاة فريضة، فلا يقطع الفريضة لمكان السنّة التي نسي</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فيه رواية ثالثة، و هي أنّه إذا دخل في الصلاة فليس عليه شيء؛ ففي الجامع من كتب طاهر بن زكريا، عن أبي عبد اللّٰه جعفر بن محمّد عليه السلام في رجل نسي الأذان و الإقامة حتى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ذكره أبو جعفر من أنّ الصلاة فريضة و الأذان سنّة، و لا يقطع الفريضة لمكان السنّة، و سنذكر في ما بعد ما يؤيّد هذا القول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4022930_1280447820"/>
      <w:bookmarkStart w:id="198" w:name="_Toc73"/>
      <w:bookmarkEnd w:id="197"/>
      <w:r>
        <w:rPr>
          <w:rtl w:val="true"/>
        </w:rPr>
        <w:t>ذكر من شك في الأذان أو في الإقامة أو أخطأ فيهما</w:t>
      </w:r>
      <w:bookmarkEnd w:id="198"/>
    </w:p>
    <w:p>
      <w:pPr>
        <w:pStyle w:val="BookText"/>
        <w:rPr/>
      </w:pPr>
      <w:r>
        <w:rPr>
          <w:rFonts w:ascii="Amiri" w:hAnsi="Amiri" w:eastAsia="Amiri" w:cs="Amiri"/>
          <w:color w:val="111111"/>
          <w:sz w:val="28"/>
          <w:sz w:val="28"/>
          <w:szCs w:val="28"/>
          <w:rtl w:val="true"/>
          <w:lang w:bidi="ar-SA"/>
        </w:rPr>
        <w:t xml:space="preserve">في الجامع من كتب طاهر بن زكريا بن الحسين،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شككت في الأذان و قد دخلت في الإقامة فامضه، و إن شككت في الإقامة و قد دخلت في الصلاة فامضه</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قد ذكرت في كتاب الطهارة ما ثبت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شكّ في شيء من فرض الصلاة بعد فراغه منه و دخوله في غيره أن ليس شكه بشيء، و أنّ اليقين لا يفسده الشك، و الأذان و الإقامة أولى بهذا،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الحلبي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أخطأ في أذانه فليمض، و من أخطأ في إقامته فليعد</w:t>
      </w:r>
      <w:r>
        <w:rPr>
          <w:rFonts w:eastAsia="Amiri" w:cs="Amiri" w:ascii="Amiri" w:hAnsi="Amiri"/>
          <w:color w:val="111111"/>
          <w:sz w:val="28"/>
          <w:szCs w:val="28"/>
          <w:rtl w:val="true"/>
          <w:lang w:bidi="ar-SA"/>
        </w:rPr>
        <w:t>».</w:t>
      </w:r>
      <w:r>
        <w:rPr>
          <w:rStyle w:val="FootnoteAnchor"/>
          <w:rtl w:val="true"/>
        </w:rPr>
        <w:footnoteReference w:id="378"/>
      </w:r>
      <w:bookmarkStart w:id="199" w:name="pg16235_179781"/>
    </w:p>
    <w:p>
      <w:pPr>
        <w:pStyle w:val="BookText"/>
        <w:rPr/>
      </w:pPr>
      <w:bookmarkEnd w:id="199"/>
      <w:r>
        <w:rPr>
          <w:rFonts w:ascii="Amiri" w:hAnsi="Amiri" w:eastAsia="Amiri" w:cs="Amiri"/>
          <w:color w:val="111111"/>
          <w:sz w:val="28"/>
          <w:sz w:val="28"/>
          <w:szCs w:val="28"/>
          <w:rtl w:val="true"/>
          <w:lang w:bidi="ar-SA"/>
        </w:rPr>
        <w:t>و في كتاب حمّاد بن عيسى، عن حريز، عن زرارة، عن أبي جعفر محمّد بن عليّ عليه السلام أنّه ذكر الأذان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بالأوّل فالأوّل،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فابدأ بالشهادتين ثمّ حيَّ على الصلاة</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و فيه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أذّن المؤذّن بنقص الأذان و أنت تريد أن تصلّي بأذانه، فأتمّ أنت ما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أذانه</w:t>
      </w:r>
      <w:r>
        <w:rPr>
          <w:rFonts w:eastAsia="Amiri" w:cs="Amiri" w:ascii="Amiri" w:hAnsi="Amiri"/>
          <w:color w:val="111111"/>
          <w:sz w:val="28"/>
          <w:szCs w:val="28"/>
          <w:rtl w:val="true"/>
          <w:lang w:bidi="ar-SA"/>
        </w:rPr>
        <w:t>».</w:t>
      </w:r>
      <w:r>
        <w:rPr>
          <w:rStyle w:val="FootnoteAnchor"/>
          <w:rtl w:val="true"/>
        </w:rPr>
        <w:footnoteReference w:id="380"/>
      </w:r>
    </w:p>
    <w:p>
      <w:pPr>
        <w:pStyle w:val="Heading5"/>
        <w:numPr>
          <w:ilvl w:val="4"/>
          <w:numId w:val="1"/>
        </w:numPr>
        <w:rPr/>
      </w:pPr>
      <w:bookmarkStart w:id="200" w:name="__RefHeading___Toc4022932_1280447820"/>
      <w:bookmarkStart w:id="201" w:name="_Toc74"/>
      <w:bookmarkEnd w:id="200"/>
      <w:r>
        <w:rPr>
          <w:rtl w:val="true"/>
        </w:rPr>
        <w:t>ذكر الأذان قبل الوقت</w:t>
      </w:r>
      <w:bookmarkEnd w:id="201"/>
    </w:p>
    <w:p>
      <w:pPr>
        <w:pStyle w:val="BookText"/>
        <w:rPr/>
      </w:pPr>
      <w:r>
        <w:rPr>
          <w:rFonts w:ascii="Amiri" w:hAnsi="Amiri" w:eastAsia="Amiri" w:cs="Amiri"/>
          <w:color w:val="111111"/>
          <w:sz w:val="28"/>
          <w:sz w:val="28"/>
          <w:szCs w:val="28"/>
          <w:rtl w:val="true"/>
          <w:lang w:bidi="ar-SA"/>
        </w:rPr>
        <w:t xml:space="preserve">أجمع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381"/>
      </w:r>
      <w:r>
        <w:rPr>
          <w:rFonts w:ascii="Amiri" w:hAnsi="Amiri" w:eastAsia="Amiri" w:cs="Amiri"/>
          <w:color w:val="111111"/>
          <w:sz w:val="28"/>
          <w:sz w:val="28"/>
          <w:szCs w:val="28"/>
          <w:rtl w:val="true"/>
          <w:lang w:bidi="ar-SA"/>
        </w:rPr>
        <w:t xml:space="preserve">الأذان قبل الوقت لا تجزي، و أمر بعضهم بإعادته، و اختلفوا في الأذان قبلها، و روى آخرون الرخصة في الأذان بصلاة الفجر قبل الفجر في ما علمته و رأيته في ما صار إليَّ من الكتب المنسوبة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الكتب الجعفرية من رواية أبي عليّ محمّد بن محمّد بن الأشعث الكوفي، عن أبي الحسن موسى بن إسماعيل بن موسى بن جعفر بن محمّد،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في غير وقت أعاد، و من صلّى في غير وقت أعاد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كتب أبي عبد اللّٰه محمّد بن سلام بن سيّار الكوفي روايته عن حسن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الكناني، عن أبي خالد، عن زيد،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قبل الفجر فقد أحلَّ ما حرّم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حرّم ما أحلّ اللّٰه</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يعني بذلك لمن يسمعه من يتقدى بأذانه ممن عليه فرض لا يزيله عنه إلّا ذهاب الليل، أو يوجبه عليه دخول النهار؛ كالعدّة على المرأة، و الدين إلى أجل، و النذر إلى وقت معلوم، و أعمال الحجّ‌، و صلاة الفجر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بتحريم ما أحلّ اللّٰه مثل هذا، أو إمساك الصائم عن الأكل و الشرب و الجماع، و الصائم و غير الصائم من صلاة الليل و ما أشبه ذلك ممّا يَظنّ من يفعل هذا أو يمسك عنه من أنّ الفجر قد طلع إذا سمع الأذان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فيها عن حسن بن حسين،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أذان إلّا لوقت بلغ</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 أمّا من روى إباحة الأذان قبل الفجر؛ ففي الجامع من كتب طاهر بن زكريا،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مؤذّنان، مؤذّن يؤذّن بليل، و مؤذّن آخر إذا طلع الفجر و هو بلال، فكان 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أذان بلال فكفّوا عن الطعام</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في كتاب الصلاة من رواية أبي ذرّ أحمد بن الحسين بن أسباط،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النداء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بالنداء قبل طلوع الفجر، و أمّا السنّة فمع الفجر، و إنّ ذلك لينفع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قبل الفجر</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ينفع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منهم أنّه قبل الفجر فتأهّب للصلاة أو قام يصلّي لا أن يطلع الفجر، أو قام ذو الحاجة منهم إلى حاجته، و اللّٰه أعلم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الأذان مع الفجر أولى، و هو السنّة و عليه العمل، و قد تدخل الشبهة على من سمع أنّ الأذان قبل الفجر يجزي، فيؤذن نصف الليل أو قبل ذلك أو بعده؛ إذ لا حد في ذلك يوقف عليه، فيكون هذا كمن أذّن للظهر ضحى، أو مع المغرب لصلاة العشاء، و إن كان هذا إجماع أنّه لا يجزي، و قد جاءت رواية مع إباحة الأذان قبل الفجر أنّ الأصل و الأعلى أن يؤذّن مع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فيه الفضل أولى أن يعتمد عليه ممّا يدخله الشبهة و ما فيه الاختلاف؛ و قد روى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الجامع من كتب طاهر بن زكريا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مع الفجر من السنّة</w:t>
      </w:r>
      <w:r>
        <w:rPr>
          <w:rFonts w:eastAsia="Amiri" w:cs="Amiri" w:ascii="Amiri" w:hAnsi="Amiri"/>
          <w:color w:val="111111"/>
          <w:sz w:val="28"/>
          <w:szCs w:val="28"/>
          <w:rtl w:val="true"/>
          <w:lang w:bidi="ar-SA"/>
        </w:rPr>
        <w:t xml:space="preserve">». </w:t>
      </w:r>
      <w:bookmarkStart w:id="202" w:name="pg16235_179783"/>
    </w:p>
    <w:p>
      <w:pPr>
        <w:pStyle w:val="BookText"/>
        <w:rPr/>
      </w:pPr>
      <w:bookmarkEnd w:id="202"/>
      <w:r>
        <w:rPr>
          <w:rFonts w:ascii="Amiri" w:hAnsi="Amiri" w:eastAsia="Amiri" w:cs="Amiri"/>
          <w:color w:val="111111"/>
          <w:sz w:val="28"/>
          <w:sz w:val="28"/>
          <w:szCs w:val="28"/>
          <w:rtl w:val="true"/>
          <w:lang w:bidi="ar-SA"/>
        </w:rPr>
        <w:t xml:space="preserve">و في كتاب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بأس بالأذان قبل طلوع الفجر، و لا يؤذّن لصلاة حتى يدخل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غير صلاة الفجر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الأذان الموقّت في كل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r>
        <w:rPr>
          <w:rStyle w:val="FootnoteAnchor"/>
          <w:rtl w:val="true"/>
        </w:rPr>
        <w:footnoteReference w:id="386"/>
      </w:r>
    </w:p>
    <w:p>
      <w:pPr>
        <w:pStyle w:val="Heading5"/>
        <w:numPr>
          <w:ilvl w:val="4"/>
          <w:numId w:val="1"/>
        </w:numPr>
        <w:rPr/>
      </w:pPr>
      <w:bookmarkStart w:id="203" w:name="__RefHeading___Toc4022934_1280447820"/>
      <w:bookmarkStart w:id="204" w:name="_Toc75"/>
      <w:bookmarkEnd w:id="203"/>
      <w:r>
        <w:rPr>
          <w:rtl w:val="true"/>
        </w:rPr>
        <w:t>ذكر التثويب</w:t>
      </w:r>
      <w:bookmarkEnd w:id="204"/>
    </w:p>
    <w:p>
      <w:pPr>
        <w:pStyle w:val="BookText"/>
        <w:rPr/>
      </w:pPr>
      <w:r>
        <w:rPr>
          <w:rFonts w:ascii="Amiri" w:hAnsi="Amiri" w:eastAsia="Amiri" w:cs="Amiri"/>
          <w:color w:val="111111"/>
          <w:sz w:val="28"/>
          <w:sz w:val="28"/>
          <w:szCs w:val="28"/>
          <w:rtl w:val="true"/>
          <w:lang w:bidi="ar-SA"/>
        </w:rPr>
        <w:t>ذكر التثويب</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ابن عمر فسمع رجلاً يثوّب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بنا من عند هذا المبتدع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الرواة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التثويب في أذان الفجر، و ممّا بين الأذان و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الصلاة من رواية أبي ذرّ أحمد بن الحسين بن أسباط،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التثويب الّذي بين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أعرفه</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يوم و ليلة، و الجامع من كتب طاهر بن زكريا، و جامع الحلبي، و كتاب الصلاة من رواية أبي ذرّ أحمد بن الحسين بن أسباط،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كتاب حمّاد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روايته عن حريز، عن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في ما حكيت من هذه الكتب من كيفية الأذان، أنّ الرواة فيها قالوا عمّن ذكرته من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المؤذّن يقول في صلاة الفجر في الأذان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التثويب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أن تقول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حيَّ على الفلاح</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الأذان و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جاء من قول </w:t>
      </w:r>
      <w:bookmarkStart w:id="205" w:name="pg16235_179784"/>
    </w:p>
    <w:p>
      <w:pPr>
        <w:pStyle w:val="BookText"/>
        <w:rPr/>
      </w:pPr>
      <w:bookmarkEnd w:id="205"/>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تركه؛ و قد أجمعوا على أنّه ليس من الأذان، و إذا كان كذلك فهو كسائر الكلام، فترك الكلام من الأذان أولى؛ و قد جاء أنّه لا بأس بالكلام في الأذان، و سنذكره في ما بعد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التثويب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الأذان و الإقامة، و إنذار المؤذّن الإمام بالصلاة، فعليه العمل، و ليس من الأذان و الإقامة، و إنّما هو كلام يتكلم به المؤذّن، و لا أعلم أحداً يمنع المؤذّن من الكلام في ما بين الأذان و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سنذكره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كثير من الناس أنّ بلالاً كان يؤذّن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و إنذار الإمام بالصلاة شبيه بإنذار المؤذّن و غيره الناس في أسواقهم و المواضع التي لا يسمعون فيها الأذان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الأمر بالصلاة، و الدعاءُ إليها و التنبيه عليها فضل و برّ، و اللّٰه أعلم</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4022936_1280447820"/>
      <w:bookmarkStart w:id="207" w:name="_Toc76"/>
      <w:bookmarkEnd w:id="206"/>
      <w:r>
        <w:rPr>
          <w:rtl w:val="true"/>
        </w:rPr>
        <w:t>ذكر الكلام في الأذان</w:t>
      </w:r>
      <w:bookmarkEnd w:id="207"/>
    </w:p>
    <w:p>
      <w:pPr>
        <w:pStyle w:val="BookText"/>
        <w:rPr/>
      </w:pPr>
      <w:r>
        <w:rPr>
          <w:rFonts w:ascii="Amiri" w:hAnsi="Amiri" w:eastAsia="Amiri" w:cs="Amiri"/>
          <w:color w:val="111111"/>
          <w:sz w:val="28"/>
          <w:sz w:val="28"/>
          <w:szCs w:val="28"/>
          <w:rtl w:val="true"/>
          <w:lang w:bidi="ar-SA"/>
        </w:rPr>
        <w:t xml:space="preserve">اختلف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في الأذان، فروى بعضهم أنّ الكلام في الأذان و الإقامة مكروه إلّا من ضرورة أو حاجة لا بد له منها يعني المؤذّن؛</w:t>
      </w:r>
    </w:p>
    <w:p>
      <w:pPr>
        <w:pStyle w:val="BookText"/>
        <w:rPr/>
      </w:pPr>
      <w:r>
        <w:rPr>
          <w:rFonts w:ascii="Amiri" w:hAnsi="Amiri" w:eastAsia="Amiri" w:cs="Amiri"/>
          <w:color w:val="111111"/>
          <w:sz w:val="28"/>
          <w:sz w:val="28"/>
          <w:szCs w:val="28"/>
          <w:rtl w:val="true"/>
          <w:lang w:bidi="ar-SA"/>
        </w:rPr>
        <w:t xml:space="preserve">ففي كتب أبي عبد اللّٰه محمّد بن سلام بن سيّار الكوفي روايته عن جعفر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الطبري، عن قاسم بن إبراهيم العلوي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يتكلم المؤذّن في أذانه و لا في إقامته إلّا من ضرورة أو حاجة لا بدّ له منها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 فيه رواية ثانية، و هي أن لا بأس بالكلام في الأذان، و لا يتكلم في الإقامة؛ ففي كتاب الصلاة من رواية أبي ذر أحمد بن الحسين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نصر</w:t>
      </w:r>
      <w:r>
        <w:rPr>
          <w:rStyle w:val="FootnoteAnchor"/>
          <w:rtl w:val="true"/>
        </w:rPr>
        <w:footnoteReference w:id="3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يتكلم الرجل في الأذان‌؟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الإقامة‌؟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فيه رواية ثالثة، و هي أن لا بأس بالكلام في الأذان و الإقامة ما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ففي جامع الحلبي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أن يتكلم الرجل في أذانه و إقامته، فإذا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حرم الكلام على المؤذّن و على أهل المسجد، إلّا أن يكونوا اجتمعوا شتّى و ليس لهم إمام</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في كتاب الصلاة رواية أحمد بن الحسين بن أسباط، عن معاوية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عن الرجل يتكلم في إقامته‌؟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حرم الكلام على أهل المسجد، إلّا أن يكونوا اجتمعوا من مواضع شتّى و ليس لهم إمام، فلا بأس أن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في كتاب حمّاد بن عيسى روايته عن حريز بن عبد اللّٰه، عن زرارة، عن أبي جعفر محمّد بن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حرم الكلام على الإمام و على أهل المسجد، إلّا في تقديم الإمام</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فيه 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بالكلام في الأذان،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الإقامة؛ ففي الكتب الجعفرية رواية أبي عليّ محمّد بن محمّد بن الأشعث الكوفي، عن أبي الحسن موسى بن إسماعيل بن موسى بن جعفر بن محمّد، عن أبيه، عن جدّه،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يتكلم الرجل في أذانه</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كتب أبي عبد اللّٰه محمّد بن سلام بن سيّار الكوفي، عن زيد بن أحمد بن إسماعيل، عن زيد بن الحسين، عن أبي بكر بن عبد اللّٰه بن 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bookmarkStart w:id="208" w:name="pg16235_179786"/>
    </w:p>
    <w:p>
      <w:pPr>
        <w:pStyle w:val="BookText"/>
        <w:rPr/>
      </w:pPr>
      <w:bookmarkEnd w:id="208"/>
      <w:r>
        <w:rPr>
          <w:rFonts w:ascii="Amiri" w:hAnsi="Amiri" w:eastAsia="Amiri" w:cs="Amiri"/>
          <w:color w:val="111111"/>
          <w:sz w:val="28"/>
          <w:sz w:val="28"/>
          <w:szCs w:val="28"/>
          <w:rtl w:val="true"/>
          <w:lang w:bidi="ar-SA"/>
        </w:rPr>
        <w:t xml:space="preserve">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يرى بالكلام في الأذان بأساً</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 في كتاب الحلبي المعروف ب‍ كتاب المسائل أنّه سأل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يتكلم الرجل و هو في أذانه و إقامته‌؟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الأذان باب من أبواب البرّ، و لا يجب على من دخل في برّ أن يقطعه أو يخرج منه، إلّا إلى ما هو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يجب على المؤذّن أن يقطع أذانه متعمداً بكلام و لا غيره، فإن اضطرّ إلى ذلك أو جهله أو نسيه لم يكن عليه في ذلك شيء، و إن تعمّد ذلك رجوت ألّا يأثم؛ لِما جاء في ذلك من الرخصة إن شاء اللّٰه، و ترك الكلام أسلم له، و به يؤمر</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4022938_1280447820"/>
      <w:bookmarkStart w:id="210" w:name="_Toc77"/>
      <w:bookmarkEnd w:id="209"/>
      <w:r>
        <w:rPr>
          <w:rtl w:val="true"/>
        </w:rPr>
        <w:t>ذكر الأذان و الإقامة على غير طهارة</w:t>
      </w:r>
      <w:bookmarkEnd w:id="210"/>
    </w:p>
    <w:p>
      <w:pPr>
        <w:pStyle w:val="BookText"/>
        <w:rPr/>
      </w:pPr>
      <w:r>
        <w:rPr>
          <w:rFonts w:ascii="Amiri" w:hAnsi="Amiri" w:eastAsia="Amiri" w:cs="Amiri"/>
          <w:color w:val="111111"/>
          <w:sz w:val="28"/>
          <w:sz w:val="28"/>
          <w:szCs w:val="28"/>
          <w:rtl w:val="true"/>
          <w:lang w:bidi="ar-SA"/>
        </w:rPr>
        <w:t xml:space="preserve">اختلف الرواة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 الإقامة على غير طهارة، فروى بعضهم أن الأذان تجزي على غير طهارة؛</w:t>
      </w:r>
    </w:p>
    <w:p>
      <w:pPr>
        <w:pStyle w:val="BookText"/>
        <w:rPr/>
      </w:pPr>
      <w:r>
        <w:rPr>
          <w:rFonts w:ascii="Amiri" w:hAnsi="Amiri" w:eastAsia="Amiri" w:cs="Amiri"/>
          <w:color w:val="111111"/>
          <w:sz w:val="28"/>
          <w:sz w:val="28"/>
          <w:szCs w:val="28"/>
          <w:rtl w:val="true"/>
          <w:lang w:bidi="ar-SA"/>
        </w:rPr>
        <w:t xml:space="preserve">ففي كتب أبي عبد اللّٰه محمّد بن سلام بن سيّار الكوفي روايته عن زيد بن أحمد بن إسماعيل بن محمّد بن إسماعيل بن جعفر بن محمّد، عن خاله زيد بن الحسين بن عيسى بن زيد بن عليّ‌، عن أبي بكر بن عبد اللّٰه بن 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يؤذّن المؤذّن و هو على غير طهر ثمّ يتوضأ</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المسائل رواية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 بن عليّ بن الحسين، عن إبراهيم بن سليمان الهمداني، عن إسماعيل</w:t>
      </w:r>
      <w:r>
        <w:rPr>
          <w:rStyle w:val="FootnoteAnchor"/>
          <w:rtl w:val="true"/>
        </w:rPr>
        <w:footnoteReference w:id="400"/>
      </w:r>
      <w:r>
        <w:rPr>
          <w:rFonts w:ascii="IRNazanin" w:hAnsi="IRNazanin" w:eastAsia="IRNazanin"/>
          <w:color w:val="111111"/>
          <w:sz w:val="28"/>
          <w:sz w:val="28"/>
          <w:szCs w:val="28"/>
          <w:rtl w:val="true"/>
          <w:lang w:bidi="fa-IR"/>
        </w:rPr>
        <w:t xml:space="preserve">، عن العلاء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مسلم، عن أبي جعفر محمّد بن عليّ عليه السلام أنّه سُئل عن الرجل يؤذّن و هو على غير طهر؟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الجامع من كتب طاهر بن زكريا،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أذَّن المؤذّن و أقام و هو على غير طهر، فإنّه لا يُلتفت إلى المؤذّن، و يمضي القوم في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أذَّن المؤذّن و أقام على غير طهر، و قد دخل الإمام في الصلاة مضى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الصلاة من رواية أبي ذرّ أحمد بن الحسين بن أسباط، عن 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يؤذّن الرجل و هو على غير طهر؟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فيه رواية ثانية، و هي أنّه لا بأس أن يؤذّن على غير طهر، و لا يقيم إلّا طاهراً؛</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ففي كتب أبي عبد اللّٰه محمّد بن سلام بن سيّار الكوفي رواية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 الجنب و لا يدعو الناس إلى الصلاة و هو على غير طهارة لها، و إن أذَّن و هو على غير وضوء أجزأ أذانه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 في الجامع من كتب طاهر بن زكريا، عن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اللؤلؤ، عن عبد اللّٰه بن سنان، عن أبي عبد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تؤذّن و أنت على غير طهر، و لكن لا تقيم إلّا و أنت طاهر</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الحلبي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أن يؤذّن الرجل على غير طهر، و يكون طاهراً أفضل، و لا يقيم إلّا على طهر</w:t>
      </w:r>
      <w:r>
        <w:rPr>
          <w:rFonts w:eastAsia="Amiri" w:cs="Amiri" w:ascii="Amiri" w:hAnsi="Amiri"/>
          <w:color w:val="111111"/>
          <w:sz w:val="28"/>
          <w:szCs w:val="28"/>
          <w:rtl w:val="true"/>
          <w:lang w:bidi="ar-SA"/>
        </w:rPr>
        <w:t>».</w:t>
      </w:r>
      <w:r>
        <w:rPr>
          <w:rStyle w:val="FootnoteAnchor"/>
          <w:rtl w:val="true"/>
        </w:rPr>
        <w:footnoteReference w:id="405"/>
      </w:r>
      <w:bookmarkStart w:id="211" w:name="pg16235_179788"/>
    </w:p>
    <w:p>
      <w:pPr>
        <w:pStyle w:val="BookText"/>
        <w:rPr/>
      </w:pPr>
      <w:bookmarkEnd w:id="211"/>
      <w:r>
        <w:rPr>
          <w:rFonts w:ascii="Amiri" w:hAnsi="Amiri" w:eastAsia="Amiri" w:cs="Amiri"/>
          <w:color w:val="111111"/>
          <w:sz w:val="28"/>
          <w:sz w:val="28"/>
          <w:szCs w:val="28"/>
          <w:rtl w:val="true"/>
          <w:lang w:bidi="ar-SA"/>
        </w:rPr>
        <w:t>و في كتاب المسائل من رواية الحسين بن عليّ‌، عن أبيه، عن عليّ بن جعفر، عن أخيه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أباه جعفر بن محمّد عن الرجل يؤذّن أو يقيم و هو على غير وضوء أ يجزيه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الأذان فلا بأس، و أمّا الإقامة فلا يقيم إلّا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 و هو على غير وضوء أ يصلّي بإقامته‌؟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في كتاب الحلبي المعروف ب‍ كتاب المسائل أنّه سأل أبا عبد اللّٰه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 يؤذّن و هو على غير 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أحبّ 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يقيم إلّا و هو على وضوء</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 في كتاب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 حريز، 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تؤذّن و أنت على غير وضوء، و لكن إذا أقمت فعلى وضوء متهيئاً للصلاة</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قد ذكر في كتاب الطهارة ما روى عن الأئمّة عليهم السلام من استحباب الطهارة قبل دخول وقت الصلاة، و أبين ما في ذلك ممّا لا يسع تضييعه ما دلَّ عليه الكتاب؛ قول اللّٰه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 ذكر الطهارة، و على من قام إلى الصلاة أن يتطهّر، و القائم إلى الأذان قائم إلى حد من حدود الصلاة، فالواجب عليه أن يتطهّر قبل أن يؤذّن، فإن أذّن قبل أن يتطهّر وجب ألّا يحرج، كما جاء في ذلك من الرخصة إن شاء اللّٰه، و لكنه قد أساء و أعظم في الإساءة و أكثرَ تهاوناً للصلاة من أقامها و هو على غير طهارة متعمداً لذلك</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4022940_1280447820"/>
      <w:bookmarkStart w:id="213" w:name="_Toc78"/>
      <w:bookmarkEnd w:id="212"/>
      <w:r>
        <w:rPr>
          <w:rtl w:val="true"/>
        </w:rPr>
        <w:t>ذكر من أذَّن جالساً أو راكباً أو ماشياً</w:t>
      </w:r>
      <w:bookmarkEnd w:id="21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أذان الجالس، فروى بعضهم أن لا يؤذّن أحد جالساً إلّا راكب أو مريض؛ ففي جامع الحلبي عن أبي عبد اللّٰه جعفر بن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أن يؤذّن المريض جالساً، و ليس يؤذّن جالساً إلّا راكب أو مريض</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فيه رواية ثانية،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يؤذّن جالساً و راكباً و ماشياً؛ ففي كتب أبي عبد اللّٰه محمّد بن سلام، عن زيد بن أحمد، عن زيد بن الحسين، عن أبي بكر بن عبد اللّٰه بن 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يرى بأساً أن يؤذّن الرجل جالساً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في كتاب الحلبي المعروف ب‍ كتاب المسائل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لأبي عبد الله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يؤذّن الرجل و هو على دابّته‌؟ و يؤذّن و هو يمشي‌؟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فيه رواية ثالثة، و هو أن ذلك إنّما تجزيه إذا كان التشهّد مستقبل القبلة؛ ففي كتاب المسائل من رواية الحسين بن عليّ‌، عن إبراهيم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عن إسماعيل، عن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مسلم، عن أبي جعفر في الرجل يؤذّن و هو يمشي أو على ظهر دابته‌؟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التشهد مستقبل القبلة فلا بأس</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 في كتاب الصلاة من رواية أبي ذر أحمد بن الحسين بن أسباط، عن 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يؤذّن الرجل و هو يمشي و على ظهر دابته‌؟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التشهد مستقبل القبلة فلا بأس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رواية رابعة، و هو أنّه يؤذّن حيث ما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كان راكباً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كتاب حمّاد بن عيسى روايته عن حريز بن عبد اللّٰه، عن زرارة بن أعين، عن أبي جعفر محمّد بن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تؤذّن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وضوء في ثوب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قاعداً أو قائماً و راكباً </w:t>
      </w:r>
    </w:p>
    <w:p>
      <w:pPr>
        <w:pStyle w:val="BookText"/>
        <w:rPr/>
      </w:pPr>
      <w:r>
        <w:rPr>
          <w:rFonts w:ascii="Amiri" w:hAnsi="Amiri" w:eastAsia="Amiri" w:cs="Amiri"/>
          <w:color w:val="111111"/>
          <w:sz w:val="28"/>
          <w:sz w:val="28"/>
          <w:szCs w:val="28"/>
          <w:rtl w:val="true"/>
          <w:lang w:bidi="ar-SA"/>
        </w:rPr>
        <w:t>أينما توجّهت</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 أجمعوا في ما علمت و رأيت في ما جمعت من الكتب المنسوبة إلى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الإقامة لا تجزي إلّا على الأرض قائماً؛ ففي الجامع من كتب طاهر بن زكريا، عن الحسين، عن عاصم، عن أبي اُسامة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تؤذّن و أنت جالس، و لا تقيم إلّا و أنت قائم</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في جامع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يؤذّن الرجل و هو جالس على المحمل و الدابة، فأمّا الإقامة فلا إلّا و هو قائم على الأرض</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في كتاب المسائل من رواية الحسين بن عليّ‌، عن أبيه، عن عليّ بن جعفر، عن أخيه موسى بن جعفر، أنّه سأل أباه جعفر بن محمّد عليه السلام عن الأذان و الإقامة أ يصلح على الدابة‌؟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الأذان فلا بأس، و أمّا الإقامة فلا حتى ينزل على الأرض</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الأذان قائماً على الأرض، و الإقامة كذلك أفضل؛ روى ذلك عن أبي جعفر؛ ففي جامع غياث بن إبراهيم رواية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أبان بن إسحاق الأزدي</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عنه، عن أبي عبد اللّٰه جعفر بن محمّد، عن أبيه؛ و في كتب محمّد بن سلام بهذا الإسناد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ألّا يؤذّن الرجل إلّا قائماً، لا يؤذّن جالساً، فإن أذّن مسافر أو مريض جالساً أو راكباً،</w:t>
      </w:r>
      <w:r>
        <w:rPr>
          <w:rStyle w:val="FootnoteAnchor"/>
          <w:rtl w:val="true"/>
        </w:rPr>
        <w:footnoteReference w:id="419"/>
      </w:r>
      <w:r>
        <w:rPr>
          <w:rFonts w:ascii="Amiri" w:hAnsi="Amiri" w:eastAsia="Amiri" w:cs="Amiri"/>
          <w:color w:val="111111"/>
          <w:sz w:val="28"/>
          <w:sz w:val="28"/>
          <w:szCs w:val="28"/>
          <w:rtl w:val="true"/>
          <w:lang w:bidi="ar-SA"/>
        </w:rPr>
        <w:t>أجزأ عنه بما جاءت في ذلك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قائماً على الأرض إلّا ألاّ يستطيع القيام من علّة به أو آفة أو عذر يمنعه من القيام؛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 و من كانت هذه حاله فقد وسعه أن يصلّي جالساً إذا لم يستطع </w:t>
      </w:r>
      <w:bookmarkStart w:id="214" w:name="pg16235_179791"/>
    </w:p>
    <w:p>
      <w:pPr>
        <w:pStyle w:val="BookText"/>
        <w:rPr/>
      </w:pPr>
      <w:bookmarkEnd w:id="214"/>
      <w:r>
        <w:rPr>
          <w:rFonts w:ascii="Amiri" w:hAnsi="Amiri" w:eastAsia="Amiri" w:cs="Amiri"/>
          <w:color w:val="111111"/>
          <w:sz w:val="28"/>
          <w:sz w:val="28"/>
          <w:szCs w:val="28"/>
          <w:rtl w:val="true"/>
          <w:lang w:bidi="ar-SA"/>
        </w:rPr>
        <w:t>القيام، و الصلاة أوجب من الأذان و الإقامة، و اللّٰه أعلم</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4022942_1280447820"/>
      <w:bookmarkStart w:id="216" w:name="_Toc79"/>
      <w:bookmarkEnd w:id="215"/>
      <w:r>
        <w:rPr>
          <w:rtl w:val="true"/>
        </w:rPr>
        <w:t>ذكر المؤذّن يؤذّن و يقيم غيره</w:t>
      </w:r>
      <w:bookmarkEnd w:id="216"/>
    </w:p>
    <w:p>
      <w:pPr>
        <w:pStyle w:val="BookText"/>
        <w:rPr/>
      </w:pPr>
      <w:r>
        <w:rPr>
          <w:rFonts w:ascii="Amiri" w:hAnsi="Amiri" w:eastAsia="Amiri" w:cs="Amiri"/>
          <w:color w:val="111111"/>
          <w:sz w:val="28"/>
          <w:sz w:val="28"/>
          <w:szCs w:val="28"/>
          <w:rtl w:val="true"/>
          <w:lang w:bidi="ar-SA"/>
        </w:rPr>
        <w:t xml:space="preserve">اختلف الرواة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المؤذّن يؤذّن و يقيم غيره؛ ففي الكتب الجعفرية رواية أبي عليّ محمّد بن محمّد بن الأشعث الكوفي، عن أبي الحسن موسى بن إسماعيل بن موسى بن جعفر، عن أبيه، عن جدّه، عن أبي عبد اللّٰه جعفر بن محمّد، عن أبيه،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الصدائي</w:t>
      </w:r>
      <w:r>
        <w:rPr>
          <w:rStyle w:val="FootnoteAnchor"/>
          <w:rtl w:val="true"/>
        </w:rPr>
        <w:footnoteReference w:id="421"/>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بالإسلام،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سفره، ثمّ أدلج فأدلج معه الحارث، فلمّا 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صداء</w:t>
      </w:r>
      <w:r>
        <w:rPr>
          <w:rStyle w:val="FootnoteAnchor"/>
          <w:rtl w:val="true"/>
        </w:rPr>
        <w:footnoteReference w:id="422"/>
      </w:r>
      <w:r>
        <w:rPr>
          <w:rFonts w:ascii="Amiri" w:hAnsi="Amiri" w:eastAsia="Amiri" w:cs="Amiri"/>
          <w:color w:val="111111"/>
          <w:sz w:val="28"/>
          <w:sz w:val="28"/>
          <w:szCs w:val="28"/>
          <w:rtl w:val="true"/>
          <w:lang w:bidi="ar-SA"/>
        </w:rPr>
        <w:t>هل معك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الحارث بماء فتوضّأ، و أمره فأذّن، ثمّ جاء الناس و جاء بلال فأراد أن يقيم،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يقيم من أذّن أخو صدائي</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فيها رواية ثانية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يؤذّن المؤذّن و يصلّي بإقامة غيره</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كتب محمّد بن سلام روايته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يؤذّن و يقيم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يقيم الصلاة بالقوم، و يقوم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مؤذّنهم الّذي أذّن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اضطروا إلى ذلك</w:t>
      </w:r>
      <w:r>
        <w:rPr>
          <w:rFonts w:eastAsia="Amiri" w:cs="Amiri" w:ascii="Amiri" w:hAnsi="Amiri"/>
          <w:color w:val="111111"/>
          <w:sz w:val="28"/>
          <w:szCs w:val="28"/>
          <w:rtl w:val="true"/>
          <w:lang w:bidi="ar-SA"/>
        </w:rPr>
        <w:t>.</w:t>
      </w:r>
      <w:r>
        <w:rPr>
          <w:rStyle w:val="FootnoteAnchor"/>
          <w:rtl w:val="true"/>
        </w:rPr>
        <w:footnoteReference w:id="426"/>
      </w:r>
      <w:bookmarkStart w:id="217" w:name="pg16235_179792"/>
    </w:p>
    <w:p>
      <w:pPr>
        <w:pStyle w:val="BookText"/>
        <w:rPr/>
      </w:pPr>
      <w:bookmarkEnd w:id="217"/>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أحمد بن إسماعيل بن محمّد، عن زيد بن الحسين، عن أبي بكر بن عبد اللّٰه بن 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يؤذّن المؤذّن و يصلّي بإقامة غيره</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في كتاب الجامع من كتب طاهر بن زكريا، عن عاصم، عن أبي اُسامة،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إسماعيل فأرسله أبو عبد اللّٰه، فأمرني فأقمت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يؤذّن الرجل فيقيم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سعة إن شاء اللّٰه تعالى؛ إذ جائز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بإقامة من غير أذان، و قد ذكرته في ما تقدّم، و الّذي جاء في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الّذي أذّن أن يقيم، و منع بلالاً من الإقامة؛ و ليس في الحديث أنّ ذلك لا يجزي غيره أو لا يجزي صلاته، و إنّما هو أمَره النبيّ صلى الله عليه و آله أن يؤذّن، و أمره أن يقيم، و نهى بلالاً عن ذلك، كما لو أمر رجلاً بذلك و بلال حاضر لأمره أو غائباً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ما دلَّ على أنّه إذا غاب المؤذّن أذّن غيره؛ لأنّ بلالاً لمّا غاب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فأذّن، و بذلك يجب على هذا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المؤذّن ثمّ غاب و خيف فوات الصلاة أو لم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غيره، و اللّٰه تعالى أعلم</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4022944_1280447820"/>
      <w:bookmarkStart w:id="219" w:name="_Toc80"/>
      <w:bookmarkEnd w:id="218"/>
      <w:r>
        <w:rPr>
          <w:rtl w:val="true"/>
        </w:rPr>
        <w:t>ذكر أذان النساء و إقامتهن</w:t>
      </w:r>
      <w:bookmarkEnd w:id="21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أذان النساء و إقامتهن، فروى قوم أنّه لا أذان عليهن و لا إقامة؛ ففي كتب أبي عبد اللّٰه محمّد بن سلام بن سيّار الكوفي روايته عن جعفر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الطبري، عن قاسم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عليهن أذان و 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عليهن أذان و لا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ذكرت عن عليّ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عليهن ذلك</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أحمد، عن زيد بن الحسين، عن أبي بكر بن عبد اللّٰه بن أبي اُويس، عن حسين</w:t>
      </w:r>
      <w:r>
        <w:rPr>
          <w:rStyle w:val="FootnoteAnchor"/>
          <w:rtl w:val="true"/>
        </w:rPr>
        <w:footnoteReference w:id="429"/>
      </w:r>
      <w:r>
        <w:rPr>
          <w:rFonts w:ascii="Amiri" w:hAnsi="Amiri" w:eastAsia="Amiri" w:cs="Amiri"/>
          <w:color w:val="111111"/>
          <w:sz w:val="28"/>
          <w:sz w:val="28"/>
          <w:szCs w:val="28"/>
          <w:rtl w:val="true"/>
          <w:lang w:bidi="ar-SA"/>
        </w:rPr>
        <w:t xml:space="preserve">بن عبد اللّٰه بن ضميرة،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تُؤذّن المرأة، و لا تنكح، و لا تؤمّ الناس</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في كتاب الصلاة من رواية أبي ذرّ أحمد بن الحسين بن أسباط،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 بن محمّد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هل عليها أذان و إقامة‌؟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 فيه رواية ثانية، و هي أنّ عليها مكان الأذان تشهّد الشهادتين؛ ففي جامع الحلبي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النساء أذان و لا إقامة، و يجزيها أن تشهد الشهادتين؛ أشهد أن لا إله إلّا اللّٰه و أشهد أنّ محمّداً عبدُه و رسوله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 فيه رواية 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أنّه يستحبّ للمرأة أن تؤذّن، فإن لم تفعل أجزأتها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الشهادتين؛ ففي كتاب الحلبي المعروف ب‍ كتاب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تُؤذّن المرأة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فإن لم تفعل فإنّه يجزيها أن تكبّر و تشهد أن لا إله إلّا اللّٰه و أنّ محمّداً رسول اللّٰه</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الصلاة من رواية أبي ذرّ أحمد بن الحسين بن أسباط،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المرأة تؤذّن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إن فعلتْ‌، فإن لم </w:t>
      </w:r>
      <w:bookmarkStart w:id="220" w:name="pg16235_179794"/>
    </w:p>
    <w:p>
      <w:pPr>
        <w:pStyle w:val="BookText"/>
        <w:rPr/>
      </w:pPr>
      <w:bookmarkEnd w:id="220"/>
      <w:r>
        <w:rPr>
          <w:rFonts w:ascii="Amiri" w:hAnsi="Amiri" w:eastAsia="Amiri" w:cs="Amiri"/>
          <w:color w:val="111111"/>
          <w:sz w:val="28"/>
          <w:sz w:val="28"/>
          <w:szCs w:val="28"/>
          <w:rtl w:val="true"/>
          <w:lang w:bidi="ar-SA"/>
        </w:rPr>
        <w:t>تفعل أجزأها أن تكبّر و أن تشهد أن لا إله إلّا اللّٰه و أنّ محمّداً رسول اللّٰه</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 في كتاب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زرارة، عن أبي جعفر أنّه سئل عن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أذان و إقامة‌؟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تسمع أذان القبيلة فليس عليها شيء، و إلّا فليس عليها أكثر من الشهادتين</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 هذه الرواية أشبه بقول الطاهرين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4022946_1280447820"/>
      <w:bookmarkStart w:id="222" w:name="_Toc81"/>
      <w:bookmarkEnd w:id="221"/>
      <w:r>
        <w:rPr>
          <w:rtl w:val="true"/>
        </w:rPr>
        <w:t>ذكر أذان الصبي و العبد و المملوك</w:t>
      </w:r>
      <w:bookmarkEnd w:id="222"/>
    </w:p>
    <w:p>
      <w:pPr>
        <w:pStyle w:val="BookText"/>
        <w:rPr/>
      </w:pPr>
      <w:r>
        <w:rPr>
          <w:rFonts w:ascii="Amiri" w:hAnsi="Amiri" w:eastAsia="Amiri" w:cs="Amiri"/>
          <w:color w:val="111111"/>
          <w:sz w:val="28"/>
          <w:sz w:val="28"/>
          <w:szCs w:val="28"/>
          <w:rtl w:val="true"/>
          <w:lang w:bidi="ar-SA"/>
        </w:rPr>
        <w:t>في الجامع من كتب طاهر بن زكريا، عن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بأذان الغلام قبل أن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الأشدّ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عن عبد اللّٰه بن سنان،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أَشُدَّهُ‌</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متى يجوز أمره‌؟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الغلام ابن ثمانية عشر و لا يحتلم، أو أقلّ أو أكثر؟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ثلاثة عشر سنة كُتبتْ له الحسنات، و كتبت عليه السيئات، و جاز أمره، إلّا أن يكون سفيهاً أو ضعيفاً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 في جامع الحلبي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يؤذّن العبد و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يحتلم</w:t>
      </w:r>
      <w:r>
        <w:rPr>
          <w:rFonts w:eastAsia="Amiri" w:cs="Amiri" w:ascii="Amiri" w:hAnsi="Amiri"/>
          <w:color w:val="111111"/>
          <w:sz w:val="28"/>
          <w:szCs w:val="28"/>
          <w:rtl w:val="true"/>
          <w:lang w:bidi="ar-SA"/>
        </w:rPr>
        <w:t>».</w:t>
      </w:r>
      <w:r>
        <w:rPr>
          <w:rStyle w:val="FootnoteAnchor"/>
          <w:rtl w:val="true"/>
        </w:rPr>
        <w:footnoteReference w:id="438"/>
      </w:r>
    </w:p>
    <w:p>
      <w:pPr>
        <w:pStyle w:val="Heading5"/>
        <w:numPr>
          <w:ilvl w:val="4"/>
          <w:numId w:val="1"/>
        </w:numPr>
        <w:rPr/>
      </w:pPr>
      <w:bookmarkStart w:id="223" w:name="__RefHeading___Toc4022948_1280447820"/>
      <w:bookmarkStart w:id="224" w:name="_Toc82"/>
      <w:bookmarkEnd w:id="223"/>
      <w:r>
        <w:rPr>
          <w:rtl w:val="true"/>
        </w:rPr>
        <w:t>ذكر أخذ المؤذّن الأجر على أذانه</w:t>
      </w:r>
      <w:bookmarkEnd w:id="22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الرواة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أجر المؤذّن؛ ففي الكتب </w:t>
      </w:r>
      <w:bookmarkStart w:id="225" w:name="pg16235_179795"/>
    </w:p>
    <w:p>
      <w:pPr>
        <w:pStyle w:val="BookText"/>
        <w:rPr/>
      </w:pPr>
      <w:bookmarkEnd w:id="225"/>
      <w:r>
        <w:rPr>
          <w:rFonts w:ascii="Amiri" w:hAnsi="Amiri" w:eastAsia="Amiri" w:cs="Amiri"/>
          <w:color w:val="111111"/>
          <w:sz w:val="28"/>
          <w:sz w:val="28"/>
          <w:szCs w:val="28"/>
          <w:rtl w:val="true"/>
          <w:lang w:bidi="ar-SA"/>
        </w:rPr>
        <w:t xml:space="preserve">الجعفرية من رواية أبي عليّ محمّد بن محمّد بن الأشعث الكوفي، عن أبي الحسن موسى بن إسماعيل بن موسى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ما فارقتُ حبيب قلبي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صلّيت بقوم فَصل بصلاة أضعف مَن خلفك، و لا تتخذ مؤذّنا يأخذ أجراً</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فيها رواية ثانية بهذا الإسناد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السحت أجر المؤذّن، و لا بأس أن يجرى عليه من بيت المال</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فيه رواية اُخرى من كتب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قاسم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بأخذ الجعل على الأذان، إذا لم يعقد ذلك عليه عقد مشارطة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فأولى الروايات بالصواب ما عليه العمل، و هو أن يجرى على المؤذّن من بيت المال، و لو لم</w:t>
      </w:r>
      <w:r>
        <w:rPr>
          <w:rStyle w:val="FootnoteAnchor"/>
          <w:rtl w:val="true"/>
        </w:rPr>
        <w:footnoteReference w:id="441"/>
      </w:r>
      <w:r>
        <w:rPr>
          <w:rFonts w:ascii="Amiri" w:hAnsi="Amiri" w:eastAsia="Amiri" w:cs="Amiri"/>
          <w:color w:val="111111"/>
          <w:sz w:val="28"/>
          <w:sz w:val="28"/>
          <w:szCs w:val="28"/>
          <w:rtl w:val="true"/>
          <w:lang w:bidi="ar-SA"/>
        </w:rPr>
        <w:t>يكن ذلك جائزاً أو كان حراماً لم يؤمر به، و إنّما المنهيّ عنه أن يستأجر أهل قبيلة أو قرية مؤذّناً يؤذّن لهم على شرط معلوم، و 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 الجزء الخامس، و يتلوه السادس من كتاب الصلاة، و هو التاسع عشر</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4022950_1280447820"/>
      <w:bookmarkStart w:id="227" w:name="_Toc83"/>
      <w:bookmarkEnd w:id="226"/>
      <w:r>
        <w:rPr>
          <w:rtl w:val="true"/>
        </w:rPr>
        <w:t>ذكر المؤذّن يقيم و لم يجئ الإمام</w:t>
      </w:r>
      <w:bookmarkEnd w:id="22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الصلاة من رواية أبي ذرّ أحمد بن الحسين بن أسباط، عن حفص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w:t>
      </w:r>
      <w:r>
        <w:rPr>
          <w:rStyle w:val="FootnoteAnchor"/>
          <w:rtl w:val="true"/>
        </w:rPr>
        <w:footnoteReference w:id="4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ربما أقام و الإمام لم يجيء أ فيجلس حتى يجيءَ‌، أو يقوم حتى يجيءَ؟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أقام فقوموا، فإن جاء إمامكم، و إلّا قدمتم غيره</w:t>
      </w:r>
      <w:r>
        <w:rPr>
          <w:rFonts w:eastAsia="Amiri" w:cs="Amiri" w:ascii="Amiri" w:hAnsi="Amiri"/>
          <w:color w:val="111111"/>
          <w:sz w:val="28"/>
          <w:szCs w:val="28"/>
          <w:rtl w:val="true"/>
          <w:lang w:bidi="ar-SA"/>
        </w:rPr>
        <w:t>».</w:t>
      </w:r>
      <w:r>
        <w:rPr>
          <w:rStyle w:val="FootnoteAnchor"/>
          <w:rtl w:val="true"/>
        </w:rPr>
        <w:footnoteReference w:id="443"/>
      </w:r>
      <w:bookmarkStart w:id="228" w:name="pg16235_179796"/>
    </w:p>
    <w:p>
      <w:pPr>
        <w:pStyle w:val="Heading5"/>
        <w:numPr>
          <w:ilvl w:val="4"/>
          <w:numId w:val="1"/>
        </w:numPr>
        <w:rPr/>
      </w:pPr>
      <w:bookmarkStart w:id="229" w:name="__RefHeading___Toc4022952_1280447820"/>
      <w:bookmarkStart w:id="230" w:name="_Toc84"/>
      <w:bookmarkEnd w:id="228"/>
      <w:bookmarkEnd w:id="229"/>
      <w:r>
        <w:rPr>
          <w:rtl w:val="true"/>
        </w:rPr>
        <w:t>ذكر النهي عن الخروج من المسجد بعد الأذان</w:t>
      </w:r>
      <w:bookmarkEnd w:id="230"/>
    </w:p>
    <w:p>
      <w:pPr>
        <w:pStyle w:val="BookText"/>
        <w:rPr/>
      </w:pPr>
      <w:r>
        <w:rPr>
          <w:rFonts w:ascii="Amiri" w:hAnsi="Amiri" w:eastAsia="Amiri" w:cs="Amiri"/>
          <w:color w:val="111111"/>
          <w:sz w:val="28"/>
          <w:sz w:val="28"/>
          <w:szCs w:val="28"/>
          <w:rtl w:val="true"/>
          <w:lang w:bidi="ar-SA"/>
        </w:rPr>
        <w:t xml:space="preserve">في الكتب الجعفرية من رواية أبي عليّ محمّد بن محمّد بن الأشعث الكوفي، عن أبي الحسن موسى بن إسماعيل بن موسى بن جعفر بن محمّد، عن أبيه، عن جدّه، عن أبي عبد اللّٰه الحسين بن عليّ‌،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النداء و هو في المسجد ثمّ خرج منه فهو منافق، إلّا رجل يريد الرجوع إليه</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يريد الرجوع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أن يكون على غير طهارة فيخرج ليتطهّر، أو يرهقه أمر يخاف منه فيخرج إليه و يعقد ضميره على الرجوع و يرى أنّه يدرك الصلاة، 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هذا لمن لم يصلِّ الصلاة التي تقدّم لها، فأمّا من صلّاها فإن شاء صلّى معهم و جعلها سبحة، و إن شاء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الحلبي المعروف ب‍ كتاب المسائل، عن أبي عبد اللّٰه، عن أبيه محمّد بن عليّ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صلاة و أنت في مسجد فاُقيمت تلك الصلاة، فإن شئت فصلّ‌، و إن شئت فاخرج، و إن صلّيت معهم فاجعلها سبحة</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 هذا لا يكون إلّا في صلاة يجزي التطوع بعدها، و سنذكر الدليل على ذلك في موضعه إن شاء اللّٰه</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4022954_1280447820"/>
      <w:bookmarkStart w:id="232" w:name="_Toc85"/>
      <w:bookmarkEnd w:id="231"/>
      <w:r>
        <w:rPr>
          <w:rtl w:val="true"/>
        </w:rPr>
        <w:t>ذكر من يستحقّ الأذان</w:t>
      </w:r>
      <w:bookmarkEnd w:id="23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الكتب الجعفرية من رواية أبي عليّ محمّد بن محمّد بن الأشعث الكوفي، عن أبي الحسن موسى بن إسماعيل بن موسى بن جعفر، عن أبيه،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عن أبي عبد اللّٰه جعفر بن محمّد، عن أبيه،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ليؤذّن لكم أفصحكم، و ليؤمَّكم أفقهكم</w:t>
      </w:r>
      <w:r>
        <w:rPr>
          <w:rFonts w:eastAsia="Amiri" w:cs="Amiri" w:ascii="Amiri" w:hAnsi="Amiri"/>
          <w:color w:val="111111"/>
          <w:sz w:val="28"/>
          <w:szCs w:val="28"/>
          <w:rtl w:val="true"/>
          <w:lang w:bidi="ar-SA"/>
        </w:rPr>
        <w:t>».</w:t>
      </w:r>
      <w:r>
        <w:rPr>
          <w:rStyle w:val="FootnoteAnchor"/>
          <w:rtl w:val="true"/>
        </w:rPr>
        <w:footnoteReference w:id="446"/>
      </w:r>
      <w:bookmarkStart w:id="233" w:name="pg16235_179797"/>
    </w:p>
    <w:p>
      <w:pPr>
        <w:pStyle w:val="Heading5"/>
        <w:numPr>
          <w:ilvl w:val="4"/>
          <w:numId w:val="1"/>
        </w:numPr>
        <w:rPr/>
      </w:pPr>
      <w:bookmarkStart w:id="234" w:name="__RefHeading___Toc4022956_1280447820"/>
      <w:bookmarkStart w:id="235" w:name="_Toc86"/>
      <w:bookmarkEnd w:id="233"/>
      <w:bookmarkEnd w:id="234"/>
      <w:r>
        <w:rPr>
          <w:rtl w:val="true"/>
        </w:rPr>
        <w:t>ذكر أذان الأعمى</w:t>
      </w:r>
      <w:bookmarkEnd w:id="235"/>
    </w:p>
    <w:p>
      <w:pPr>
        <w:pStyle w:val="BookText"/>
        <w:rPr/>
      </w:pPr>
      <w:r>
        <w:rPr>
          <w:rFonts w:ascii="Amiri" w:hAnsi="Amiri" w:eastAsia="Amiri" w:cs="Amiri"/>
          <w:color w:val="111111"/>
          <w:sz w:val="28"/>
          <w:sz w:val="28"/>
          <w:szCs w:val="28"/>
          <w:rtl w:val="true"/>
          <w:lang w:bidi="ar-SA"/>
        </w:rPr>
        <w:t xml:space="preserve">في كتب أبي عبد اللّٰه محمّد بن سلام بن سيّار الكوفي روايته عن جعفر يعني ابن محمّد الطبري، عن قاسم بن إبراهيم العلوي، أنّه سُئل عن 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بأذان الأعمى، قد كان ابن أُمّ مكتوم مكفوف البصر، و كان يؤذّن للنبي صلى الله عليه و آله</w:t>
      </w:r>
      <w:r>
        <w:rPr>
          <w:rFonts w:eastAsia="Amiri" w:cs="Amiri" w:ascii="Amiri" w:hAnsi="Amiri"/>
          <w:color w:val="111111"/>
          <w:sz w:val="28"/>
          <w:szCs w:val="28"/>
          <w:rtl w:val="true"/>
          <w:lang w:bidi="ar-SA"/>
        </w:rPr>
        <w:t>.</w:t>
      </w:r>
      <w:r>
        <w:rPr>
          <w:rStyle w:val="FootnoteAnchor"/>
          <w:rtl w:val="true"/>
        </w:rPr>
        <w:footnoteReference w:id="447"/>
      </w:r>
    </w:p>
    <w:p>
      <w:pPr>
        <w:pStyle w:val="Heading5"/>
        <w:numPr>
          <w:ilvl w:val="4"/>
          <w:numId w:val="1"/>
        </w:numPr>
        <w:rPr/>
      </w:pPr>
      <w:bookmarkStart w:id="236" w:name="__RefHeading___Toc4022958_1280447820"/>
      <w:bookmarkStart w:id="237" w:name="_Toc87"/>
      <w:bookmarkEnd w:id="236"/>
      <w:r>
        <w:rPr>
          <w:rtl w:val="true"/>
        </w:rPr>
        <w:t>ذكر ترك الأذان للنافلة</w:t>
      </w:r>
      <w:bookmarkEnd w:id="237"/>
    </w:p>
    <w:p>
      <w:pPr>
        <w:pStyle w:val="BookText"/>
        <w:rPr/>
      </w:pPr>
      <w:r>
        <w:rPr>
          <w:rFonts w:ascii="Amiri" w:hAnsi="Amiri" w:eastAsia="Amiri" w:cs="Amiri"/>
          <w:color w:val="111111"/>
          <w:sz w:val="28"/>
          <w:sz w:val="28"/>
          <w:szCs w:val="28"/>
          <w:rtl w:val="true"/>
          <w:lang w:bidi="ar-SA"/>
        </w:rPr>
        <w:t xml:space="preserve">في الجامع من كتب طاهر بن زكريا بن الحسين،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ليس في النافلة أذان و لا إقامة، إنّما هو في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إجماع في ما أعلم، و اللّٰه أعلم</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4022960_1280447820"/>
      <w:bookmarkStart w:id="239" w:name="_Toc88"/>
      <w:bookmarkEnd w:id="238"/>
      <w:r>
        <w:rPr>
          <w:rtl w:val="true"/>
        </w:rPr>
        <w:t>ذكر قدر المأذنة</w:t>
      </w:r>
      <w:bookmarkEnd w:id="239"/>
    </w:p>
    <w:p>
      <w:pPr>
        <w:pStyle w:val="BookText"/>
        <w:rPr/>
      </w:pPr>
      <w:r>
        <w:rPr>
          <w:rFonts w:ascii="Amiri" w:hAnsi="Amiri" w:eastAsia="Amiri" w:cs="Amiri"/>
          <w:color w:val="111111"/>
          <w:sz w:val="28"/>
          <w:sz w:val="28"/>
          <w:szCs w:val="28"/>
          <w:rtl w:val="true"/>
          <w:lang w:bidi="ar-SA"/>
        </w:rPr>
        <w:t>في الكتب الجعفرية من رواية أبي عليّ محمّد بن محمّد بن الأشعث الكوفي، عن أبي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إسماعيل بن موسى بن جعفر، عن أبيه، عن جدّه، عن أبي عبد اللّٰه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بمنارة طويلة فأمر بهدمها،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إلّا على سطح المسجد</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 العمل على غير هذا، و قد بقيت صوامع للأذان أعلىٰ من سقوف المساجد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الحديث و إن صحَّ فإنّما أمر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بهدم منارة بعينها لِعلّة كانت فيها، لعلّه اُحدثت فكانت تُطِلُّ على قوم في دورهم، أو تَضرّ بهم فأمر بإزالة الضرر، و اللّٰه أعلم</w:t>
      </w:r>
      <w:r>
        <w:rPr>
          <w:rFonts w:eastAsia="Amiri" w:cs="Amiri" w:ascii="Amiri" w:hAnsi="Amiri"/>
          <w:color w:val="111111"/>
          <w:sz w:val="28"/>
          <w:szCs w:val="28"/>
          <w:rtl w:val="true"/>
          <w:lang w:bidi="ar-SA"/>
        </w:rPr>
        <w:t xml:space="preserve">. </w:t>
      </w:r>
      <w:bookmarkStart w:id="240" w:name="pg16235_179798"/>
    </w:p>
    <w:p>
      <w:pPr>
        <w:pStyle w:val="Heading5"/>
        <w:numPr>
          <w:ilvl w:val="4"/>
          <w:numId w:val="1"/>
        </w:numPr>
        <w:rPr/>
      </w:pPr>
      <w:bookmarkStart w:id="241" w:name="__RefHeading___Toc4022962_1280447820"/>
      <w:bookmarkStart w:id="242" w:name="_Toc89"/>
      <w:bookmarkEnd w:id="240"/>
      <w:bookmarkEnd w:id="241"/>
      <w:r>
        <w:rPr>
          <w:rtl w:val="true"/>
        </w:rPr>
        <w:t>ذكر الأذان في وقت المولود حين يولد</w:t>
      </w:r>
      <w:bookmarkEnd w:id="242"/>
    </w:p>
    <w:p>
      <w:pPr>
        <w:pStyle w:val="BookText"/>
        <w:rPr/>
      </w:pPr>
      <w:r>
        <w:rPr>
          <w:rFonts w:ascii="Amiri" w:hAnsi="Amiri" w:eastAsia="Amiri" w:cs="Amiri"/>
          <w:color w:val="111111"/>
          <w:sz w:val="28"/>
          <w:sz w:val="28"/>
          <w:szCs w:val="28"/>
          <w:rtl w:val="true"/>
          <w:lang w:bidi="ar-SA"/>
        </w:rPr>
        <w:t>في الكتب الجعفرية من رواية أبي عليّ محمّد بن محمّد بن الأشعث الكوفي، عن أبي الحسن موسى بن إسماعيل بن موسى بن جعفر، عن أبيه، عن جدّه، عن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ولد له مولود فليؤذّن في اُذنه اليمنى بأذان الصلاة، و ليقم في اُذنه اليسرى؛ فإنّ ذلك عصمة من الشيطان الرجيم و الإفزاع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 في المسند 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علوان، عن أبي خالد، عن زيد، عن آبائه،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طُلقت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أذّن بذلك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 أسماء بنت عميس و عائشة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هي وضعت ما في بطنها فليؤذّن إحداكما في اُذنه اليمنىٰ‌، و ليقم الاُخرى في اُذنه اليسرى، و اقرأ بفاتحة الكتاب و آية الكرسي و آخر سورة الحشر و سورة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المعوّذتين، فأنتما إذا فعلتما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عافاه اللّٰه من لطمة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كتب أبي عبد اللّٰه محمّد بن سلام بن سيّار الكوفي روايته عن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أبان بن إسحاق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جعفر بن محمّد، عن أبي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اُذن الحسن و الحسين حين ولدا</w:t>
      </w:r>
      <w:r>
        <w:rPr>
          <w:rFonts w:eastAsia="Amiri" w:cs="Amiri" w:ascii="Amiri" w:hAnsi="Amiri"/>
          <w:color w:val="111111"/>
          <w:sz w:val="28"/>
          <w:szCs w:val="28"/>
          <w:rtl w:val="true"/>
          <w:lang w:bidi="ar-SA"/>
        </w:rPr>
        <w:t>.</w:t>
      </w:r>
      <w:r>
        <w:rPr>
          <w:rStyle w:val="FootnoteAnchor"/>
          <w:rtl w:val="true"/>
        </w:rPr>
        <w:footnoteReference w:id="450"/>
      </w:r>
    </w:p>
    <w:p>
      <w:pPr>
        <w:pStyle w:val="Heading5"/>
        <w:numPr>
          <w:ilvl w:val="4"/>
          <w:numId w:val="1"/>
        </w:numPr>
        <w:rPr/>
      </w:pPr>
      <w:bookmarkStart w:id="243" w:name="__RefHeading___Toc4022964_1280447820"/>
      <w:bookmarkStart w:id="244" w:name="_Toc90"/>
      <w:bookmarkEnd w:id="243"/>
      <w:r>
        <w:rPr>
          <w:rtl w:val="true"/>
        </w:rPr>
        <w:t>ذكر الأذان عند الفزع</w:t>
      </w:r>
      <w:bookmarkEnd w:id="24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كتب الجعفرية من رواية أبي عليّ محمّد بن محمّد بن الأشعث الكوفي، عن أبي الحسن موسى بن إسماعيل بن موسى بن جعفر بن محمّد، عن أبيه، عن جدّه، عن </w:t>
      </w:r>
      <w:bookmarkStart w:id="245" w:name="pg16235_179799"/>
    </w:p>
    <w:p>
      <w:pPr>
        <w:pStyle w:val="BookText"/>
        <w:rPr/>
      </w:pPr>
      <w:bookmarkEnd w:id="245"/>
      <w:r>
        <w:rPr>
          <w:rFonts w:ascii="Amiri" w:hAnsi="Amiri" w:eastAsia="Amiri" w:cs="Amiri"/>
          <w:color w:val="111111"/>
          <w:sz w:val="28"/>
          <w:sz w:val="28"/>
          <w:szCs w:val="28"/>
          <w:rtl w:val="true"/>
          <w:lang w:bidi="ar-SA"/>
        </w:rPr>
        <w:t xml:space="preserve">أبي عبد اللّٰه جعفر بن محمّد، عن أبيه، عن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تغوَّلت بكم الغيلان فأذّنوا بالصلاة</w:t>
      </w:r>
      <w:r>
        <w:rPr>
          <w:rFonts w:eastAsia="Amiri" w:cs="Amiri" w:ascii="Amiri" w:hAnsi="Amiri"/>
          <w:color w:val="111111"/>
          <w:sz w:val="28"/>
          <w:szCs w:val="28"/>
          <w:rtl w:val="true"/>
          <w:lang w:bidi="ar-SA"/>
        </w:rPr>
        <w:t>».</w:t>
      </w:r>
      <w:r>
        <w:rPr>
          <w:rStyle w:val="FootnoteAnchor"/>
          <w:rtl w:val="true"/>
        </w:rPr>
        <w:footnoteReference w:id="451"/>
      </w:r>
    </w:p>
    <w:p>
      <w:pPr>
        <w:pStyle w:val="Heading4"/>
        <w:numPr>
          <w:ilvl w:val="3"/>
          <w:numId w:val="1"/>
        </w:numPr>
        <w:rPr/>
      </w:pPr>
      <w:bookmarkStart w:id="246" w:name="__RefHeading___Toc4022966_1280447820"/>
      <w:bookmarkStart w:id="247" w:name="_Toc91"/>
      <w:bookmarkEnd w:id="246"/>
      <w:r>
        <w:rPr>
          <w:rtl w:val="true"/>
        </w:rPr>
        <w:t>جماع أبواب المساجد</w:t>
      </w:r>
      <w:bookmarkEnd w:id="247"/>
    </w:p>
    <w:p>
      <w:pPr>
        <w:pStyle w:val="Heading5"/>
        <w:numPr>
          <w:ilvl w:val="4"/>
          <w:numId w:val="1"/>
        </w:numPr>
        <w:rPr/>
      </w:pPr>
      <w:bookmarkStart w:id="248" w:name="__RefHeading___Toc4022968_1280447820"/>
      <w:bookmarkStart w:id="249" w:name="_Toc92"/>
      <w:bookmarkEnd w:id="248"/>
      <w:r>
        <w:rPr>
          <w:rtl w:val="true"/>
        </w:rPr>
        <w:t>ذكر وجوب الصلاة في المساجد</w:t>
      </w:r>
      <w:bookmarkEnd w:id="249"/>
    </w:p>
    <w:p>
      <w:pPr>
        <w:pStyle w:val="BookText"/>
        <w:rPr/>
      </w:pPr>
      <w:r>
        <w:rPr>
          <w:rFonts w:ascii="Amiri" w:hAnsi="Amiri" w:eastAsia="Amiri" w:cs="Amiri"/>
          <w:color w:val="111111"/>
          <w:sz w:val="28"/>
          <w:sz w:val="28"/>
          <w:szCs w:val="28"/>
          <w:rtl w:val="true"/>
          <w:lang w:bidi="ar-SA"/>
        </w:rPr>
        <w:t xml:space="preserve">في المسند من رواية أبي 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إسماعيل النهدي</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صالح بن حيّ‌</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عن أبي حيّان التيمي،</w:t>
      </w:r>
      <w:r>
        <w:rPr>
          <w:rStyle w:val="FootnoteAnchor"/>
          <w:rtl w:val="true"/>
        </w:rPr>
        <w:footnoteReference w:id="454"/>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حيّان التيمي</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الأئمّة من 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جار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المنادي</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في كتاب القضايا من رواية أبي الحسين</w:t>
      </w:r>
      <w:r>
        <w:rPr>
          <w:rStyle w:val="FootnoteAnchor"/>
          <w:rtl w:val="true"/>
        </w:rPr>
        <w:footnoteReference w:id="457"/>
      </w:r>
      <w:r>
        <w:rPr>
          <w:rFonts w:ascii="Amiri" w:hAnsi="Amiri" w:eastAsia="Amiri" w:cs="Amiri"/>
          <w:color w:val="111111"/>
          <w:sz w:val="28"/>
          <w:sz w:val="28"/>
          <w:szCs w:val="28"/>
          <w:rtl w:val="true"/>
          <w:lang w:bidi="ar-SA"/>
        </w:rPr>
        <w:t xml:space="preserve">، عن عبّاد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عمرو بن ثابت،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لجار المسجد إلّا يأتي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ليس به علة</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القضايا رواية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حفص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سيّار الكوفي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 بن يعقوب، عن عبيد اللّٰه بن </w:t>
      </w:r>
      <w:bookmarkStart w:id="250" w:name="pg16235_179800"/>
    </w:p>
    <w:p>
      <w:pPr>
        <w:pStyle w:val="BookText"/>
        <w:rPr/>
      </w:pPr>
      <w:bookmarkEnd w:id="250"/>
      <w:r>
        <w:rPr>
          <w:rFonts w:ascii="Amiri" w:hAnsi="Amiri" w:eastAsia="Amiri" w:cs="Amiri"/>
          <w:color w:val="111111"/>
          <w:sz w:val="28"/>
          <w:sz w:val="28"/>
          <w:szCs w:val="28"/>
          <w:rtl w:val="true"/>
          <w:lang w:bidi="ar-SA"/>
        </w:rPr>
        <w:t xml:space="preserve">محمّد بن قيس البجلي، عن أبيه،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لم يشهد الصلوات المكتوبات من جيران المسجد إلّا</w:t>
      </w:r>
      <w:r>
        <w:rPr>
          <w:rStyle w:val="FootnoteAnchor"/>
          <w:rtl w:val="true"/>
        </w:rPr>
        <w:footnoteReference w:id="460"/>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w:t>
      </w:r>
      <w:r>
        <w:rPr>
          <w:rStyle w:val="FootnoteAnchor"/>
          <w:rtl w:val="true"/>
        </w:rPr>
        <w:footnoteReference w:id="461"/>
      </w:r>
    </w:p>
    <w:p>
      <w:pPr>
        <w:pStyle w:val="Heading5"/>
        <w:numPr>
          <w:ilvl w:val="4"/>
          <w:numId w:val="1"/>
        </w:numPr>
        <w:rPr/>
      </w:pPr>
      <w:bookmarkStart w:id="251" w:name="__RefHeading___Toc4022970_1280447820"/>
      <w:bookmarkStart w:id="252" w:name="_Toc93"/>
      <w:bookmarkEnd w:id="251"/>
      <w:r>
        <w:rPr>
          <w:rtl w:val="true"/>
        </w:rPr>
        <w:t>ذكر فضل المساجد و تضعيف الصلاة فيها</w:t>
      </w:r>
      <w:bookmarkEnd w:id="252"/>
    </w:p>
    <w:p>
      <w:pPr>
        <w:pStyle w:val="BookText"/>
        <w:rPr/>
      </w:pPr>
      <w:r>
        <w:rPr>
          <w:rFonts w:ascii="Amiri" w:hAnsi="Amiri" w:eastAsia="Amiri" w:cs="Amiri"/>
          <w:color w:val="111111"/>
          <w:sz w:val="28"/>
          <w:sz w:val="28"/>
          <w:szCs w:val="28"/>
          <w:rtl w:val="true"/>
          <w:lang w:bidi="ar-SA"/>
        </w:rPr>
        <w:t>في كتاب النهي من رواية الحسن</w:t>
      </w:r>
      <w:r>
        <w:rPr>
          <w:rStyle w:val="FootnoteAnchor"/>
          <w:rtl w:val="true"/>
        </w:rPr>
        <w:footnoteReference w:id="462"/>
      </w:r>
      <w:r>
        <w:rPr>
          <w:rFonts w:ascii="Amiri" w:hAnsi="Amiri" w:eastAsia="Amiri" w:cs="Amiri"/>
          <w:color w:val="111111"/>
          <w:sz w:val="28"/>
          <w:sz w:val="28"/>
          <w:szCs w:val="28"/>
          <w:rtl w:val="true"/>
          <w:lang w:bidi="ar-SA"/>
        </w:rPr>
        <w:t>بن جعفر، عن إسحاق بن موسى، عن عليّ بن جعفر، عن أخيه موسى بن جعفر، عن أبيه، عن أبي جعفر محمّد بن عليّ عليه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تُشدّ الرواحل إلّا إلى المسجد الحرام و مسجد الرسول عليه السلام</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الجعفرية من رواية أبي عليّ محمّد بن محمّد بن الأشعث الكوفي، عن أبي الحسن موسى بن إسماعيل بن موسى بن جعفر، عن أبيه، عن جدّه، عن أبي عبد اللّٰه جعفر بن محمّد، عن أبيه،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في المسجد الحرام مائة ألف صلاة، و صلاة في مسجد المدينة عشرة ألف صلاة، و صلاة في بيت المقدس ألف صلاة، و صلاة في المسجد الأعظم مائة صلاة، و صلاة في مسجد القبيلة خمس و عشرون صلاة، و 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باثنتا عشرة صلاة، و صلاة الرجل في بيته وحده صلاة واحدة</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بهذا الإسناد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النافلة في المسجد الأعظم عمرة مبرورة، و صلاة الفريضة</w:t>
      </w:r>
      <w:r>
        <w:rPr>
          <w:rStyle w:val="FootnoteAnchor"/>
          <w:rtl w:val="true"/>
        </w:rPr>
        <w:footnoteReference w:id="465"/>
      </w:r>
      <w:r>
        <w:rPr>
          <w:rFonts w:ascii="Amiri" w:hAnsi="Amiri" w:eastAsia="Amiri" w:cs="Amiri"/>
          <w:color w:val="111111"/>
          <w:sz w:val="28"/>
          <w:sz w:val="28"/>
          <w:szCs w:val="28"/>
          <w:rtl w:val="true"/>
          <w:lang w:bidi="ar-SA"/>
        </w:rPr>
        <w:t>تعدل حجة متقبلة</w:t>
      </w:r>
      <w:r>
        <w:rPr>
          <w:rFonts w:eastAsia="Amiri" w:cs="Amiri" w:ascii="Amiri" w:hAnsi="Amiri"/>
          <w:color w:val="111111"/>
          <w:sz w:val="28"/>
          <w:szCs w:val="28"/>
          <w:rtl w:val="true"/>
          <w:lang w:bidi="ar-SA"/>
        </w:rPr>
        <w:t>».</w:t>
      </w:r>
      <w:r>
        <w:rPr>
          <w:rStyle w:val="FootnoteAnchor"/>
          <w:rtl w:val="true"/>
        </w:rPr>
        <w:footnoteReference w:id="466"/>
      </w:r>
      <w:bookmarkStart w:id="253" w:name="pg16235_179801"/>
    </w:p>
    <w:p>
      <w:pPr>
        <w:pStyle w:val="BookText"/>
        <w:rPr/>
      </w:pPr>
      <w:bookmarkEnd w:id="253"/>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كتب أبي عبد اللّٰه محمّد بن سلام بن سيّار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أحمد، عن زيد بن الحسين، عن أبي بكر بن عبد اللّٰه بن 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مسجدي هذا نافلة أفضل من بضع و عشرين صلاة في غيره إلّا في المسجد الحرام، و صلاة فيه مكتوبة أفضل من ألف صلاة في ما سواه إلّا في المسجد الحرام</w:t>
      </w:r>
      <w:r>
        <w:rPr>
          <w:rFonts w:eastAsia="Amiri" w:cs="Amiri" w:ascii="Amiri" w:hAnsi="Amiri"/>
          <w:color w:val="111111"/>
          <w:sz w:val="28"/>
          <w:szCs w:val="28"/>
          <w:rtl w:val="true"/>
          <w:lang w:bidi="ar-SA"/>
        </w:rPr>
        <w:t>».</w:t>
      </w:r>
      <w:r>
        <w:rPr>
          <w:rStyle w:val="FootnoteAnchor"/>
          <w:rtl w:val="true"/>
        </w:rPr>
        <w:footnoteReference w:id="467"/>
      </w:r>
    </w:p>
    <w:p>
      <w:pPr>
        <w:pStyle w:val="Heading5"/>
        <w:numPr>
          <w:ilvl w:val="4"/>
          <w:numId w:val="1"/>
        </w:numPr>
        <w:rPr/>
      </w:pPr>
      <w:bookmarkStart w:id="254" w:name="__RefHeading___Toc4022972_1280447820"/>
      <w:bookmarkStart w:id="255" w:name="_Toc94"/>
      <w:bookmarkEnd w:id="254"/>
      <w:r>
        <w:rPr>
          <w:rtl w:val="true"/>
        </w:rPr>
        <w:t>ذكر فضل الجلوس في المسجد و ما يدفع عن أهل المساجد</w:t>
      </w:r>
      <w:bookmarkEnd w:id="255"/>
    </w:p>
    <w:p>
      <w:pPr>
        <w:pStyle w:val="BookText"/>
        <w:rPr/>
      </w:pPr>
      <w:r>
        <w:rPr>
          <w:rFonts w:ascii="Amiri" w:hAnsi="Amiri" w:eastAsia="Amiri" w:cs="Amiri"/>
          <w:color w:val="111111"/>
          <w:sz w:val="28"/>
          <w:sz w:val="28"/>
          <w:szCs w:val="28"/>
          <w:rtl w:val="true"/>
          <w:lang w:bidi="ar-SA"/>
        </w:rPr>
        <w:t xml:space="preserve">في الكتب الجعفرية من رواية أبي عليّ محمّد بن محمّد بن الأشعث الكوفي، عن أبي الحسن موسى بن إسماعيل بن موسى بن جعفر بن محمّد، عن أبيه، عن جدّه، عن أبي عبد اللّٰه جعفر بن محمّد، عن أبيه، عن جدّه، عن أبي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الجلوس في المساجد انتظار الصلاة عبادة ما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الاغتياب</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فيها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القرآن حديثه، و المسجد بيته، بنى اللّٰه له بيتاً في الجنة، و رفعه درجة دون الدرجة الوسطى</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في كتاب حمّاد مثله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درجة دون درجة الرسالة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به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مجلسه مسجده، و صومعته بيته</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 في كتب أبي عبد اللّٰه محمّد بن سلام بن سيّار الكوفي روايته عن زيد بن أحمد، عن زيد بن الحسين، عن أبي بكر بن عبد اللّٰه بن أبي اُويس، عن حسين بن عبد اللّٰه بن ضميرة، عن أبيه، عن جدّه،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انتظار الصلاة بعد الصلاة في المساجد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 فيها 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إذا جلست في المسجد أن تستقبل القبلة</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 فيها به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ليشكو الخراب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 له لساناً يتكلم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 ربّي، ما من مسجد يبنى لله و إلّا و له لسان مثل لسان أحدكم، و خلق مثل خلق أحدكم، و إنّه يتبشبش بالرجل إذا غاب عنه من عمّاره إذا هو رجع من غيبته، كما يتبشبش أحدكم بغائبه إذا قدم عليه</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في كتب أبي عبد اللّٰه محمّد بن سلام بن سيّار الكوفي روايته عن رزيق بن الزبير</w:t>
      </w:r>
      <w:r>
        <w:rPr>
          <w:rStyle w:val="FootnoteAnchor"/>
          <w:rtl w:val="true"/>
        </w:rPr>
        <w:footnoteReference w:id="474"/>
      </w:r>
      <w:r>
        <w:rPr>
          <w:rFonts w:ascii="Amiri" w:hAnsi="Amiri" w:eastAsia="Amiri" w:cs="Amiri"/>
          <w:color w:val="111111"/>
          <w:sz w:val="28"/>
          <w:sz w:val="28"/>
          <w:szCs w:val="28"/>
          <w:rtl w:val="true"/>
          <w:lang w:bidi="ar-SA"/>
        </w:rPr>
        <w:t>عن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الجلوس في المسجد من غير صلاة عبادة، و النظر في المصحف عبادة، و تسليمك على أخيك المسلم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الجعفرية بالإسناد الأوّل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الآفات و العاهات عوفي أهل المسجد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الاحتباء في المساجد حيطان العرب،</w:t>
      </w:r>
      <w:r>
        <w:rPr>
          <w:rStyle w:val="FootnoteAnchor"/>
          <w:rtl w:val="true"/>
        </w:rPr>
        <w:footnoteReference w:id="475"/>
      </w:r>
      <w:r>
        <w:rPr>
          <w:rFonts w:ascii="Amiri" w:hAnsi="Amiri" w:eastAsia="Amiri" w:cs="Amiri"/>
          <w:color w:val="111111"/>
          <w:sz w:val="28"/>
          <w:sz w:val="28"/>
          <w:szCs w:val="28"/>
          <w:rtl w:val="true"/>
          <w:lang w:bidi="ar-SA"/>
        </w:rPr>
        <w:t>و الاتكاء في المسجد رهبانية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 مجلسه مسجده، و صومعته بيته</w:t>
      </w:r>
      <w:r>
        <w:rPr>
          <w:rFonts w:eastAsia="Amiri" w:cs="Amiri" w:ascii="Amiri" w:hAnsi="Amiri"/>
          <w:color w:val="111111"/>
          <w:sz w:val="28"/>
          <w:szCs w:val="28"/>
          <w:rtl w:val="true"/>
          <w:lang w:bidi="ar-SA"/>
        </w:rPr>
        <w:t>».</w:t>
      </w:r>
      <w:r>
        <w:rPr>
          <w:rStyle w:val="FootnoteAnchor"/>
          <w:rtl w:val="true"/>
        </w:rPr>
        <w:footnoteReference w:id="476"/>
      </w:r>
      <w:bookmarkStart w:id="256" w:name="pg16235_179803"/>
    </w:p>
    <w:p>
      <w:pPr>
        <w:pStyle w:val="Heading5"/>
        <w:numPr>
          <w:ilvl w:val="4"/>
          <w:numId w:val="1"/>
        </w:numPr>
        <w:rPr/>
      </w:pPr>
      <w:bookmarkStart w:id="257" w:name="__RefHeading___Toc4022974_1280447820"/>
      <w:bookmarkStart w:id="258" w:name="_Toc95"/>
      <w:bookmarkEnd w:id="256"/>
      <w:bookmarkEnd w:id="257"/>
      <w:r>
        <w:rPr>
          <w:rtl w:val="true"/>
        </w:rPr>
        <w:t>باب ذكر ما نهي عن فعله في المسجد</w:t>
      </w:r>
      <w:bookmarkEnd w:id="258"/>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الجعفرية من رواية أبي عليّ محمّد بن محمّد بن الأشعث الكوفي، عن أبي الحسن موسى بن إسماعيل بن موسى بن جعفر، عن أبيه، عن جدّه، عن أبي عبد اللّٰه جعفر بن محمّد، عن أبيه، عن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رفع أصواتكم، و بيعَكم و شراءكم و سلاحكم، و جمّروها في كل سبعة أيام، وضعوا فيها المطاهر</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 فيها بهذا الإسناد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وقّر المسجد من نخامته، لقي اللّٰه يوم القيامة ضاحكاً و قد اُعطي كتابه بيمنه</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فيها به عنه عليه السلام و ذكر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ليتلوّى عند النخامة كتلوّي أحدكم بالخيزران</w:t>
      </w:r>
      <w:r>
        <w:rPr>
          <w:rStyle w:val="FootnoteAnchor"/>
          <w:rtl w:val="true"/>
        </w:rPr>
        <w:footnoteReference w:id="479"/>
      </w:r>
      <w:r>
        <w:rPr>
          <w:rFonts w:ascii="IRNazanin" w:hAnsi="IRNazanin" w:eastAsia="IRNazanin"/>
          <w:color w:val="111111"/>
          <w:sz w:val="28"/>
          <w:sz w:val="28"/>
          <w:szCs w:val="28"/>
          <w:rtl w:val="true"/>
          <w:lang w:bidi="fa-IR"/>
        </w:rPr>
        <w:t>إذا وقع به</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في كتب ابن سلام روايته عن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سلام بن سلام، عن زيد، عن جعفر الحجاري،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ازدرد ريقه في المسجد تعظيماً لحقّ المسجد، جعل اللّٰه ريقه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شفاء في جوفه، و كتبت له به حسنة، و محي عنه سيّئة، و رفع له به درجة</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فيها بهذا الإسناد عن عليّ عليه السلام أنّه كان يكره التنخّم في المسجد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تنخّم فليصلّ ركعتين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المسائل من رواية أبي عبد اللّٰه الحسين بن عليّ‌، عن أبيه، عن عليّ بن </w:t>
      </w:r>
    </w:p>
    <w:p>
      <w:pPr>
        <w:pStyle w:val="BookText"/>
        <w:rPr/>
      </w:pPr>
      <w:r>
        <w:rPr>
          <w:rFonts w:ascii="Amiri" w:hAnsi="Amiri" w:eastAsia="Amiri" w:cs="Amiri"/>
          <w:color w:val="111111"/>
          <w:sz w:val="28"/>
          <w:sz w:val="28"/>
          <w:szCs w:val="28"/>
          <w:rtl w:val="true"/>
          <w:lang w:bidi="ar-SA"/>
        </w:rPr>
        <w:t>جعفر، عن أخيه موسى، عن أبيه جعفر بن محمّد، أنّه سأله عن الشِّعر أ يصلح أن يُنشد في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فيها به عنه عليه السلام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السرَّة و الفخذ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من العورة</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كتب محمّد بن سلام روايته عن جعفر بن محمّد الطبري، عن قاسم بن إبراهيم أنّه سُئل عن النوم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النوم في المسجد إلّا لمضطر أو معتكف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الجامع من كتب طاهر بن زكريا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 السيف و بري النبل</w:t>
      </w:r>
      <w:r>
        <w:rPr>
          <w:rStyle w:val="FootnoteAnchor"/>
          <w:rtl w:val="true"/>
        </w:rPr>
        <w:footnoteReference w:id="484"/>
      </w:r>
      <w:r>
        <w:rPr>
          <w:rFonts w:ascii="Amiri" w:hAnsi="Amiri" w:eastAsia="Amiri" w:cs="Amiri"/>
          <w:color w:val="111111"/>
          <w:sz w:val="28"/>
          <w:sz w:val="28"/>
          <w:szCs w:val="28"/>
          <w:rtl w:val="true"/>
          <w:lang w:bidi="ar-SA"/>
        </w:rPr>
        <w:t xml:space="preserve">في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إنّما جُعِل لغير ذلك</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في كتاب القضايا من رواية أحمد بن الحسين بن حفص الخثعمي و محمّد بن سلام، كلاهما عن عباد بن يعقوب، عن عبد الله بن محمّد بن قيس البجلي، عن أبيه، عن أبي جعفر، عن عليّ أنّه كره أن يسلّ السيف في المسجد و أن يبرى النبل في المسجد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النهي من رواية الحسن بن جعفر عن إسحاق بن موسى، عن عليّ بن جعفر، عن أخيه موسى بن جعفر، عن أبي عبد اللّٰه جعفر بن محمّد، عن أبيه، عن آبائه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تقام الحدود في المساجد، و أن ترفع فيها الأصوات، و نهى أن تُنشد الضالّة في المسجد، و نهى أن يُسلّ السيف في المسجد، و نهى أن يرمى فيه بالنبل، و نهى عن الشرى و البيع في المسجد</w:t>
      </w:r>
      <w:r>
        <w:rPr>
          <w:rFonts w:eastAsia="Amiri" w:cs="Amiri" w:ascii="Amiri" w:hAnsi="Amiri"/>
          <w:color w:val="111111"/>
          <w:sz w:val="28"/>
          <w:szCs w:val="28"/>
          <w:rtl w:val="true"/>
          <w:lang w:bidi="ar-SA"/>
        </w:rPr>
        <w:t>.</w:t>
      </w:r>
      <w:r>
        <w:rPr>
          <w:rStyle w:val="FootnoteAnchor"/>
          <w:rtl w:val="true"/>
        </w:rPr>
        <w:footnoteReference w:id="486"/>
      </w:r>
      <w:bookmarkStart w:id="259" w:name="pg16235_179805"/>
    </w:p>
    <w:p>
      <w:pPr>
        <w:pStyle w:val="BookText"/>
        <w:rPr/>
      </w:pPr>
      <w:bookmarkEnd w:id="259"/>
      <w:r>
        <w:rPr>
          <w:rFonts w:ascii="Amiri" w:hAnsi="Amiri" w:eastAsia="Amiri" w:cs="Amiri"/>
          <w:color w:val="111111"/>
          <w:sz w:val="28"/>
          <w:sz w:val="28"/>
          <w:szCs w:val="28"/>
          <w:rtl w:val="true"/>
          <w:lang w:bidi="ar-SA"/>
        </w:rPr>
        <w:t xml:space="preserve">و في كتاب المسائل رواية الحسين بن عليّ‌، عن إبراهيم بن سليمان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مسلم،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الحية و العقرب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رآها الرجل في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يقتلها إن آذته</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 في كتب محمّد بن سلام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ضميرة، عن أبيه، عن جدّه، عن عليّ عليه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المساجد ملاوم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به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ينهى عن رفع الصوت، و عن الجلد، و عن القضاء في المساجد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المسائل من رواية الحسين بن عليّ‌، عن أبيه، عن عليّ بن جعفر، عن أخيه موسى بن جعفر، أنّه سأل أباه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السيف يعلق في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القبلة فلا، و أمّا في جانبه فلا بأس</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 في كتاب الحلبي المعروف ب‍ كتاب المسائل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يعلِّق الرجل السلاح في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فأمّا المسجد الأكبر فلا؛ فإنَّ جدّي نهى رجلاً رآه يَبري مَشاقص</w:t>
      </w:r>
      <w:r>
        <w:rPr>
          <w:rStyle w:val="FootnoteAnchor"/>
          <w:rtl w:val="true"/>
        </w:rPr>
        <w:footnoteReference w:id="489"/>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الرواية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السلاح لا يعلق في المسجد، كان مسجد قبيلة أو جامعاً، و تركُ ذلك في كل المساجد أسلم، و 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ما جاء في ذلك من الروايات في سائر الباب مجملة</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4022976_1280447820"/>
      <w:bookmarkStart w:id="261" w:name="_Toc96"/>
      <w:bookmarkEnd w:id="260"/>
      <w:r>
        <w:rPr>
          <w:rtl w:val="true"/>
        </w:rPr>
        <w:t>ذكر ما يمنع من دخول المساجد</w:t>
      </w:r>
      <w:bookmarkEnd w:id="26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الكتب الجعفرية من رواية أبي عليّ محمّد بن محمّد بن الأشعث الكوفي، عن أبي الحسن موسى بن إسماعيل بن موسى بن جعفر بن محمّد، عن أبيه، عن </w:t>
      </w:r>
      <w:bookmarkStart w:id="262" w:name="pg16235_179806"/>
    </w:p>
    <w:p>
      <w:pPr>
        <w:pStyle w:val="BookText"/>
        <w:rPr/>
      </w:pPr>
      <w:bookmarkEnd w:id="262"/>
      <w:r>
        <w:rPr>
          <w:rFonts w:ascii="Amiri" w:hAnsi="Amiri" w:eastAsia="Amiri" w:cs="Amiri"/>
          <w:color w:val="111111"/>
          <w:sz w:val="28"/>
          <w:sz w:val="28"/>
          <w:szCs w:val="28"/>
          <w:rtl w:val="true"/>
          <w:lang w:bidi="ar-SA"/>
        </w:rPr>
        <w:t xml:space="preserve">جدّه، عن أبي جدّه جعفر بن محمّد، عن أبيه، عن آبائه،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لتمنعنّ مساجدكم يهودكم و نصاراكم و صبيانكم، أو ليمسخنّكم اللّٰه قردة و خنازير ركعاً سجداً</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فيها بهذا الإسناد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مجانينكم و صبيانكم</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 في كتب أبي عبد اللّٰه محمّد بن سلام بن سيّار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الطبري، عن قاسم بن إبراهيم العلوي، في اليهود و النصراني و المجوسي يدخلون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المساجد أحد من أهل الذمة و المشركين؛ لأنّ كلّهم مشرك؛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يَقْرَبُوا اَلْمَسْجِدَ اَلْحَرٰامَ بَعْدَ عٰامِهِمْ هٰذٰا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و كذلك المساجد كلها بيوت اللّٰه،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 مَنْ آمَنَ بِاللّٰهِ وَ اَلْيَوْمِ اَلْآخِرِ</w:t>
      </w:r>
      <w:r>
        <w:rPr>
          <w:rFonts w:eastAsia="Amiri" w:cs="Amiri" w:ascii="Amiri" w:hAnsi="Amiri"/>
          <w:color w:val="111111"/>
          <w:sz w:val="28"/>
          <w:szCs w:val="28"/>
          <w:rtl w:val="true"/>
          <w:lang w:bidi="ar-SA"/>
        </w:rPr>
        <w:t>».</w:t>
      </w:r>
      <w:r>
        <w:rPr>
          <w:rStyle w:val="FootnoteAnchor"/>
          <w:rtl w:val="true"/>
        </w:rPr>
        <w:footnoteReference w:id="494"/>
      </w:r>
    </w:p>
    <w:p>
      <w:pPr>
        <w:pStyle w:val="Heading5"/>
        <w:numPr>
          <w:ilvl w:val="4"/>
          <w:numId w:val="1"/>
        </w:numPr>
        <w:rPr/>
      </w:pPr>
      <w:bookmarkStart w:id="263" w:name="__RefHeading___Toc4022978_1280447820"/>
      <w:bookmarkStart w:id="264" w:name="_Toc97"/>
      <w:bookmarkEnd w:id="263"/>
      <w:r>
        <w:rPr>
          <w:rtl w:val="true"/>
        </w:rPr>
        <w:t>ذكر منع الجنب عن</w:t>
      </w:r>
      <w:r>
        <w:rPr>
          <w:rtl w:val="true"/>
        </w:rPr>
        <w:t xml:space="preserve">] </w:t>
      </w:r>
      <w:r>
        <w:rPr>
          <w:rtl w:val="true"/>
        </w:rPr>
        <w:t>الجلوس في المسجد</w:t>
      </w:r>
      <w:bookmarkEnd w:id="264"/>
    </w:p>
    <w:p>
      <w:pPr>
        <w:pStyle w:val="BookText"/>
        <w:rPr/>
      </w:pPr>
      <w:r>
        <w:rPr>
          <w:rFonts w:ascii="Amiri" w:hAnsi="Amiri" w:eastAsia="Amiri" w:cs="Amiri"/>
          <w:color w:val="111111"/>
          <w:sz w:val="28"/>
          <w:sz w:val="28"/>
          <w:szCs w:val="28"/>
          <w:rtl w:val="true"/>
          <w:lang w:bidi="ar-SA"/>
        </w:rPr>
        <w:t xml:space="preserve">في الكتب الجعفرية من رواية أبي عليّ محمّد بن محمّد بن الأشعث الكوفي، عن أبي الحسن موسى بن إسماعيل بن موسى بن جعفر بن محمّد، عن أبيه، عن جدّه، عن أبي جدّه أبي عبد اللّٰه جعفر بن محمّد، عن أبيه، عن جدّه، عن أبي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اللّٰه لكم ستّاً؛ العبث في الصلاة، و المنَّ في الصدقة، و الرفث في الصيام، و الضحك عند القبور، و إدخال الأعين في الدور، و الجلوس في المساجد و أنتم جنب</w:t>
      </w:r>
      <w:r>
        <w:rPr>
          <w:rFonts w:eastAsia="Amiri" w:cs="Amiri" w:ascii="Amiri" w:hAnsi="Amiri"/>
          <w:color w:val="111111"/>
          <w:sz w:val="28"/>
          <w:szCs w:val="28"/>
          <w:rtl w:val="true"/>
          <w:lang w:bidi="ar-SA"/>
        </w:rPr>
        <w:t>».</w:t>
      </w:r>
      <w:r>
        <w:rPr>
          <w:rStyle w:val="FootnoteAnchor"/>
          <w:rtl w:val="true"/>
        </w:rPr>
        <w:footnoteReference w:id="495"/>
      </w:r>
      <w:bookmarkStart w:id="265" w:name="pg16235_179807"/>
    </w:p>
    <w:p>
      <w:pPr>
        <w:pStyle w:val="BookText"/>
        <w:rPr/>
      </w:pPr>
      <w:bookmarkEnd w:id="265"/>
      <w:r>
        <w:rPr>
          <w:rFonts w:ascii="Amiri" w:hAnsi="Amiri" w:eastAsia="Amiri" w:cs="Amiri"/>
          <w:color w:val="111111"/>
          <w:sz w:val="28"/>
          <w:sz w:val="28"/>
          <w:szCs w:val="28"/>
          <w:rtl w:val="true"/>
          <w:lang w:bidi="ar-SA"/>
        </w:rPr>
        <w:t>و في كتاب حمّاد بن عيسى، عن حريز بن عبد اللّٰه، عن زرارة بن أعين، عن أبي جعفر أنّه سُئل عن الحائض و الجنب يدخلان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يدخلان المسجد إلّا مجتازين؛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عٰابِرِي سَبِيلٍ حَتَّىٰ تَغْتَسِلُوا</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في كتاب النهي من رواية الحسن بن جعفر، عن إسحاق بن موسى، عن عليّ بن جعفر، عن أخيه موسى بن جعفر، عن أبيه جعفر بن محمّد، 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يجلس الجنب في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رخصة في أن يمرَّ في المسجد مرّاً؛ قال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إِلاّٰ عٰابِرِي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كتب 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أحمد، عن زيد بن الحسين، عن أبي بكر بن عبد اللّٰه بن أبي اُويس، عن حسين بن عبد اللّٰه بن ضميرة، عن أبيه، عن جده، عن عليّ عليه السلام أنّه كان يقول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إِلاّٰ عٰابِرِي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الجنب يمرّ في المسجد</w:t>
      </w:r>
      <w:r>
        <w:rPr>
          <w:rFonts w:eastAsia="Amiri" w:cs="Amiri" w:ascii="Amiri" w:hAnsi="Amiri"/>
          <w:color w:val="111111"/>
          <w:sz w:val="28"/>
          <w:szCs w:val="28"/>
          <w:rtl w:val="true"/>
          <w:lang w:bidi="ar-SA"/>
        </w:rPr>
        <w:t>».</w:t>
      </w:r>
      <w:r>
        <w:rPr>
          <w:rStyle w:val="FootnoteAnchor"/>
          <w:rtl w:val="true"/>
        </w:rPr>
        <w:footnoteReference w:id="497"/>
      </w:r>
    </w:p>
    <w:p>
      <w:pPr>
        <w:pStyle w:val="Heading5"/>
        <w:numPr>
          <w:ilvl w:val="4"/>
          <w:numId w:val="1"/>
        </w:numPr>
        <w:rPr/>
      </w:pPr>
      <w:bookmarkStart w:id="266" w:name="__RefHeading___Toc4022980_1280447820"/>
      <w:bookmarkStart w:id="267" w:name="_Toc98"/>
      <w:bookmarkEnd w:id="266"/>
      <w:r>
        <w:rPr>
          <w:rtl w:val="true"/>
        </w:rPr>
        <w:t>ذكر الرخصة لآكل الثوم في التخلف عن المسجد</w:t>
      </w:r>
      <w:bookmarkEnd w:id="26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كتب أبي عبد اللّٰه محمّد بن سلام روايته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بن علوان، عن أبي خالد، عن زيد، عن آبائه،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من أهل اليمن و قد أكل الثوم إلى المسجد فآذى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هذه البقلة فلا يقرب مسجدنا</w:t>
      </w:r>
      <w:r>
        <w:rPr>
          <w:rFonts w:eastAsia="Amiri" w:cs="Amiri" w:ascii="Amiri" w:hAnsi="Amiri"/>
          <w:color w:val="111111"/>
          <w:sz w:val="28"/>
          <w:szCs w:val="28"/>
          <w:rtl w:val="true"/>
          <w:lang w:bidi="ar-SA"/>
        </w:rPr>
        <w:t>».</w:t>
      </w:r>
      <w:r>
        <w:rPr>
          <w:rStyle w:val="FootnoteAnchor"/>
          <w:rtl w:val="true"/>
        </w:rPr>
        <w:footnoteReference w:id="498"/>
      </w:r>
      <w:bookmarkStart w:id="268" w:name="pg16235_179808"/>
    </w:p>
    <w:p>
      <w:pPr>
        <w:pStyle w:val="BookText"/>
        <w:rPr/>
      </w:pPr>
      <w:bookmarkEnd w:id="268"/>
      <w:r>
        <w:rPr>
          <w:rFonts w:ascii="Amiri" w:hAnsi="Amiri" w:eastAsia="Amiri" w:cs="Amiri"/>
          <w:color w:val="111111"/>
          <w:sz w:val="28"/>
          <w:sz w:val="28"/>
          <w:szCs w:val="28"/>
          <w:rtl w:val="true"/>
          <w:lang w:bidi="ar-SA"/>
        </w:rPr>
        <w:t xml:space="preserve">و في كتاب النهي من رواية الحسن بن جعفر، عن إسحاق بن موسى، عن عليّ بن جعفر، عن أخيه موسى بن جعفر، عن أبيه، عن آبائه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آكل الثوم أن يؤذي برائحته أهل المسجد</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 ليس في هذا ما يدلُّ على النهي عن أكل الثوم؛ لأنّ أكل الثوم حلال، و إنّما يكره لمن أكل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يوجد رائحته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المسجد، فأمّا من أكل منه ما لا يوجد له رائحة، أو أكله مطبوخاً هو أو غيره من البقول التي توجد رائحتها، فلا بأس بدخوله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الاختيار لمن استغنى عن أكل شيء من ذلك في الأوقات التي يعلم أنّ رائحتها لا تزول عنه إلّا بعد مضيّ صلاة من الصلوات الفرائض، لا يأكل من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يقطعه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دخول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قد ذكرت فضل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شهود الجماعة، و سأذكر فضلها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4022982_1280447820"/>
      <w:bookmarkStart w:id="270" w:name="_Toc99"/>
      <w:bookmarkEnd w:id="269"/>
      <w:r>
        <w:rPr>
          <w:rtl w:val="true"/>
        </w:rPr>
        <w:t>ذكر ما يقوله و يفعله مَن دخل المسجد</w:t>
      </w:r>
      <w:bookmarkEnd w:id="270"/>
    </w:p>
    <w:p>
      <w:pPr>
        <w:pStyle w:val="BookText"/>
        <w:rPr/>
      </w:pPr>
      <w:r>
        <w:rPr>
          <w:rFonts w:ascii="Amiri" w:hAnsi="Amiri" w:eastAsia="Amiri" w:cs="Amiri"/>
          <w:color w:val="111111"/>
          <w:sz w:val="28"/>
          <w:sz w:val="28"/>
          <w:szCs w:val="28"/>
          <w:rtl w:val="true"/>
          <w:lang w:bidi="ar-SA"/>
        </w:rPr>
        <w:t xml:space="preserve">في كتب أبي عبد اللّٰه محمّد بن سلام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منصور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زيد، عن آبائه،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دخل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السلام عليك أيّها النبيّ و رحمة اللّٰه و بركاته، السلام علينا و على عباد اللّٰه الصالحين، سلام عليكم و رحمة اللّٰه و بركاته</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رواية عن زيد بن أحمد، عن زيد بن الحسين</w:t>
      </w:r>
      <w:r>
        <w:rPr>
          <w:rStyle w:val="FootnoteAnchor"/>
          <w:rtl w:val="true"/>
        </w:rPr>
        <w:footnoteReference w:id="501"/>
      </w:r>
      <w:r>
        <w:rPr>
          <w:rFonts w:ascii="Amiri" w:hAnsi="Amiri" w:eastAsia="Amiri" w:cs="Amiri"/>
          <w:color w:val="111111"/>
          <w:sz w:val="28"/>
          <w:sz w:val="28"/>
          <w:szCs w:val="28"/>
          <w:rtl w:val="true"/>
          <w:lang w:bidi="ar-SA"/>
        </w:rPr>
        <w:t xml:space="preserve">، عن أبي بكر بن عبد اللّٰه بن </w:t>
      </w:r>
      <w:bookmarkStart w:id="271" w:name="pg16235_179809"/>
    </w:p>
    <w:p>
      <w:pPr>
        <w:pStyle w:val="BookText"/>
        <w:rPr/>
      </w:pPr>
      <w:bookmarkEnd w:id="271"/>
      <w:r>
        <w:rPr>
          <w:rFonts w:ascii="Amiri" w:hAnsi="Amiri" w:eastAsia="Amiri" w:cs="Amiri"/>
          <w:color w:val="111111"/>
          <w:sz w:val="28"/>
          <w:sz w:val="28"/>
          <w:szCs w:val="28"/>
          <w:rtl w:val="true"/>
          <w:lang w:bidi="ar-SA"/>
        </w:rPr>
        <w:t xml:space="preserve">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 المسجد إذا دخلته أن تصلّي فيه ركعتين، و من حقّ الركعتين أن تقرأ فيهما باُمّ الكتاب، و من حقّ القرآن أن تعمل بما فيه</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في كتاب الحلبي المعروف ب‍ كتاب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اقرأ حين تدخل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تريد الصلاة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آيات من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تلا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يقرأ بآية الكرسي و المعوّذتين قبل أن يكبّر</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المسجد فصلِّ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و بركاته، صلّى اللّٰه على محمّد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صلّيت عليه، فإذا دخلت المسجد و الناس يصلّون فَسلّم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أتى المسجد فَكبّر حين دخل ثمّ قرأ،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 العبد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آخر، فحمد اللّٰه و أثنى عليه، ثمّ كبّر،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تُعطَه</w:t>
      </w:r>
      <w:r>
        <w:rPr>
          <w:rFonts w:eastAsia="Amiri" w:cs="Amiri" w:ascii="Amiri" w:hAnsi="Amiri"/>
          <w:color w:val="111111"/>
          <w:sz w:val="28"/>
          <w:szCs w:val="28"/>
          <w:rtl w:val="true"/>
          <w:lang w:bidi="ar-SA"/>
        </w:rPr>
        <w:t>».</w:t>
      </w:r>
      <w:r>
        <w:rPr>
          <w:rStyle w:val="FootnoteAnchor"/>
          <w:rtl w:val="true"/>
        </w:rPr>
        <w:footnoteReference w:id="505"/>
      </w:r>
    </w:p>
    <w:p>
      <w:pPr>
        <w:pStyle w:val="Heading5"/>
        <w:numPr>
          <w:ilvl w:val="4"/>
          <w:numId w:val="1"/>
        </w:numPr>
        <w:rPr/>
      </w:pPr>
      <w:bookmarkStart w:id="272" w:name="__RefHeading___Toc4022984_1280447820"/>
      <w:bookmarkStart w:id="273" w:name="_Toc100"/>
      <w:bookmarkEnd w:id="272"/>
      <w:r>
        <w:rPr>
          <w:rtl w:val="true"/>
        </w:rPr>
        <w:t>ذكر بناء المسجد</w:t>
      </w:r>
      <w:bookmarkEnd w:id="27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كتب محمّد بن سلام روايته عن عَنْبَسة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بجاد العابد</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عن عبد اللّٰه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اُمر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مسجداً، فكان في علاجه عليّ و عمّار</w:t>
      </w:r>
      <w:r>
        <w:rPr>
          <w:rStyle w:val="FootnoteAnchor"/>
          <w:rtl w:val="true"/>
        </w:rPr>
        <w:footnoteReference w:id="507"/>
      </w:r>
      <w:r>
        <w:rPr>
          <w:rFonts w:ascii="Amiri" w:hAnsi="Amiri" w:eastAsia="Amiri" w:cs="Amiri"/>
          <w:color w:val="111111"/>
          <w:sz w:val="28"/>
          <w:sz w:val="28"/>
          <w:szCs w:val="28"/>
          <w:rtl w:val="true"/>
          <w:lang w:bidi="ar-SA"/>
        </w:rPr>
        <w:t xml:space="preserve">و سلمان ينقلون التراب، إذ أقبل عثمان و عليه ثوب له، فطرحه على رأسه من </w:t>
      </w:r>
    </w:p>
    <w:p>
      <w:pPr>
        <w:pStyle w:val="BookText"/>
        <w:rPr/>
      </w:pPr>
      <w:r>
        <w:rPr>
          <w:rFonts w:ascii="Amiri" w:hAnsi="Amiri" w:eastAsia="Amiri" w:cs="Amiri"/>
          <w:color w:val="111111"/>
          <w:sz w:val="28"/>
          <w:sz w:val="28"/>
          <w:szCs w:val="28"/>
          <w:rtl w:val="true"/>
          <w:lang w:bidi="ar-SA"/>
        </w:rPr>
        <w:t>التراب و الغبار ثمّ جلس ناحية، فرجزوا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من يبتني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تراه راكعاً و ساجداً</w:t>
      </w:r>
    </w:p>
    <w:p>
      <w:pPr>
        <w:pStyle w:val="BookText"/>
        <w:rPr/>
      </w:pPr>
      <w:r>
        <w:rPr>
          <w:rFonts w:ascii="Amiri" w:hAnsi="Amiri" w:eastAsia="Amiri" w:cs="Amiri"/>
          <w:color w:val="111111"/>
          <w:sz w:val="28"/>
          <w:sz w:val="28"/>
          <w:szCs w:val="28"/>
          <w:rtl w:val="true"/>
          <w:lang w:bidi="ar-SA"/>
        </w:rPr>
        <w:t xml:space="preserve">كمن يمرّ عانداً معانداً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التراب لا يزال حائداً</w:t>
      </w:r>
    </w:p>
    <w:p>
      <w:pPr>
        <w:pStyle w:val="BookText"/>
        <w:rPr/>
      </w:pPr>
      <w:r>
        <w:rPr>
          <w:rFonts w:ascii="Amiri" w:hAnsi="Amiri" w:eastAsia="Amiri" w:cs="Amiri"/>
          <w:color w:val="111111"/>
          <w:sz w:val="28"/>
          <w:sz w:val="28"/>
          <w:szCs w:val="28"/>
          <w:rtl w:val="true"/>
          <w:lang w:bidi="ar-SA"/>
        </w:rPr>
        <w:t>فغضب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أموالنا و أهلنا و جئنا، فسمّعونا ما نكره؛ لقد هممت أن آمر بهذا العبد مَن يَرثم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إنّما عمّار جلدة ما بين العينين، فمتى تُنكأُ الجلدة يدمى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مطاياك فارحل إذا شئت</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في الجامع من كتب طاهر بن زكريا، عن عبد اللّٰه بن سنان، عن أبي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رسول اللّٰه صلى الله عليه و آله مسجده بالسميط</w:t>
      </w:r>
      <w:r>
        <w:rPr>
          <w:rStyle w:val="FootnoteAnchor"/>
          <w:rtl w:val="true"/>
        </w:rPr>
        <w:footnoteReference w:id="509"/>
      </w:r>
      <w:r>
        <w:rPr>
          <w:rFonts w:ascii="Amiri" w:hAnsi="Amiri" w:eastAsia="Amiri" w:cs="Amiri"/>
          <w:color w:val="111111"/>
          <w:sz w:val="28"/>
          <w:sz w:val="28"/>
          <w:szCs w:val="28"/>
          <w:rtl w:val="true"/>
          <w:lang w:bidi="ar-SA"/>
        </w:rPr>
        <w:t>ثمّ إن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فزاد فيه و بناه بالسعيدة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فزاد فيه و بناه بالاُنثى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اشتدَّ عليهم الحرّ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فظلّل، فأمر فاُقيمت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سواري</w:t>
      </w:r>
      <w:r>
        <w:rPr>
          <w:rStyle w:val="FootnoteAnchor"/>
          <w:rtl w:val="true"/>
        </w:rPr>
        <w:footnoteReference w:id="510"/>
      </w:r>
      <w:r>
        <w:rPr>
          <w:rFonts w:ascii="Amiri" w:hAnsi="Amiri" w:eastAsia="Amiri" w:cs="Amiri"/>
          <w:color w:val="111111"/>
          <w:sz w:val="28"/>
          <w:sz w:val="28"/>
          <w:szCs w:val="28"/>
          <w:rtl w:val="true"/>
          <w:lang w:bidi="ar-SA"/>
        </w:rPr>
        <w:t>من جذوع النخل، ثمّ طرحت عليها العوارض و الأذخر</w:t>
      </w:r>
      <w:r>
        <w:rPr>
          <w:rStyle w:val="FootnoteAnchor"/>
          <w:rtl w:val="true"/>
        </w:rPr>
        <w:footnoteReference w:id="511"/>
      </w:r>
      <w:r>
        <w:rPr>
          <w:rFonts w:ascii="Amiri" w:hAnsi="Amiri" w:eastAsia="Amiri" w:cs="Amiri"/>
          <w:color w:val="111111"/>
          <w:sz w:val="28"/>
          <w:sz w:val="28"/>
          <w:szCs w:val="28"/>
          <w:rtl w:val="true"/>
          <w:lang w:bidi="ar-SA"/>
        </w:rPr>
        <w:t>، فعاشوا فيه في الحرّ حتى أصابتهم الأمطار، فجعل المسجد يكفّ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أمرت بالمسجد فطيّن،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عريش كعريش موسى</w:t>
      </w:r>
      <w:r>
        <w:rPr>
          <w:rStyle w:val="FootnoteAnchor"/>
          <w:rtl w:val="true"/>
        </w:rPr>
        <w:footnoteReference w:id="512"/>
      </w:r>
      <w:r>
        <w:rPr>
          <w:rFonts w:ascii="Amiri" w:hAnsi="Amiri" w:eastAsia="Amiri" w:cs="Amiri"/>
          <w:color w:val="111111"/>
          <w:sz w:val="28"/>
          <w:sz w:val="28"/>
          <w:szCs w:val="28"/>
          <w:rtl w:val="true"/>
          <w:lang w:bidi="ar-SA"/>
        </w:rPr>
        <w:t xml:space="preserve">، فلم يزل كذلك حتى قبضه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جداره قبل أن يظلّل قدر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السميط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و نصف، و الاُنثى و الذكر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لبنتان مخالفتان</w:t>
      </w:r>
      <w:r>
        <w:rPr>
          <w:rFonts w:eastAsia="IRNazanin" w:cs="IRNazanin"/>
          <w:color w:val="111111"/>
          <w:sz w:val="28"/>
          <w:szCs w:val="28"/>
          <w:rtl w:val="true"/>
          <w:lang w:bidi="fa-IR"/>
        </w:rPr>
        <w:t>.</w:t>
      </w:r>
      <w:r>
        <w:rPr>
          <w:rStyle w:val="FootnoteAnchor"/>
          <w:rtl w:val="true"/>
        </w:rPr>
        <w:footnoteReference w:id="513"/>
      </w:r>
      <w:bookmarkStart w:id="274" w:name="pg16235_179811"/>
    </w:p>
    <w:p>
      <w:pPr>
        <w:pStyle w:val="BookText"/>
        <w:rPr/>
      </w:pPr>
      <w:bookmarkEnd w:id="274"/>
      <w:r>
        <w:rPr>
          <w:rFonts w:ascii="Amiri" w:hAnsi="Amiri" w:eastAsia="Amiri" w:cs="Amiri"/>
          <w:color w:val="111111"/>
          <w:sz w:val="28"/>
          <w:sz w:val="28"/>
          <w:szCs w:val="28"/>
          <w:rtl w:val="true"/>
          <w:lang w:bidi="ar-SA"/>
        </w:rPr>
        <w:t xml:space="preserve">و في كتاب مسائل الحلبي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المكان الّذي كان حشاً زماناً، فنظّف أ يتخذ مسجداً؟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اُلقي فيه شيء حتى يواريه؛ فإنّ ذلك ينظّفه و يطهّره</w:t>
      </w:r>
      <w:r>
        <w:rPr>
          <w:rFonts w:eastAsia="Amiri" w:cs="Amiri" w:ascii="Amiri" w:hAnsi="Amiri"/>
          <w:color w:val="111111"/>
          <w:sz w:val="28"/>
          <w:szCs w:val="28"/>
          <w:rtl w:val="true"/>
          <w:lang w:bidi="ar-SA"/>
        </w:rPr>
        <w:t>».</w:t>
      </w:r>
      <w:r>
        <w:rPr>
          <w:rStyle w:val="FootnoteAnchor"/>
          <w:rtl w:val="true"/>
        </w:rPr>
        <w:footnoteReference w:id="514"/>
      </w:r>
    </w:p>
    <w:p>
      <w:pPr>
        <w:pStyle w:val="Heading5"/>
        <w:numPr>
          <w:ilvl w:val="4"/>
          <w:numId w:val="1"/>
        </w:numPr>
        <w:rPr/>
      </w:pPr>
      <w:bookmarkStart w:id="275" w:name="__RefHeading___Toc4022986_1280447820"/>
      <w:bookmarkStart w:id="276" w:name="_Toc101"/>
      <w:bookmarkEnd w:id="275"/>
      <w:r>
        <w:rPr>
          <w:rtl w:val="true"/>
        </w:rPr>
        <w:t>ذكر سدّ النبيّ صلى الله عليه و آله الأبواب التي كانت تشرع إلى مسجده</w:t>
      </w:r>
      <w:bookmarkEnd w:id="27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حمّاد بن عيسى، عن حريز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 عن أبي عبد اللّٰه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أفضل مناقبه‌؟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مناقبي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 فيه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قدم المدينة أمر بابتناء المسجد، فما بقي أحد من أصحابه إلّا نقب باباً إلى المسجد، فجاء جبرئيل فأمره أن يأمرهم أن يسدوا أبوابهم و يدع باب عليّ‌، فبعث رسول اللّٰه صلى الله عليه و آله معاذ بن جبل</w:t>
      </w:r>
      <w:r>
        <w:rPr>
          <w:rStyle w:val="FootnoteAnchor"/>
          <w:rtl w:val="true"/>
        </w:rPr>
        <w:footnoteReference w:id="515"/>
      </w:r>
      <w:r>
        <w:rPr>
          <w:rFonts w:ascii="Amiri" w:hAnsi="Amiri" w:eastAsia="Amiri" w:cs="Amiri"/>
          <w:color w:val="111111"/>
          <w:sz w:val="28"/>
          <w:sz w:val="28"/>
          <w:szCs w:val="28"/>
          <w:rtl w:val="true"/>
          <w:lang w:bidi="ar-SA"/>
        </w:rPr>
        <w:t>إلى أبي بكر فأمره أن يسدَّ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فسدَّ بابه، ثمّ بعثه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يسدّ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لي بقدر ما أنظر إليك بعيني، فأبى عليه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بابه، ثمّ بعثه إلى طلحة و الزبير و عثمان و عبد الرحمن و سعد و حمزة و العباس، فأمرهم بسدِّ أبوابهم، فسمعوا و أطاعوا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حمزة و العباس</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بسدِّ أبوابنا و يدَع باب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ما قلتم في سدِّ الأبواب، إنّ اللّٰه أوحى إلى موسى أن يتخذ بيتاً طاهراً لا يجنب فيه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و أبناؤه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يجامع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اللّٰه أوحى إليَّ أن أتخذ بيتاً طاهراً لا ينكح فيه إلّا أنا و عليّ و الحسن و الحسين، و و اللّٰه ما أنا أمرت بسدِّ أبوابكم، بل اللّٰه أمرني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باقي الحديث</w:t>
      </w:r>
      <w:r>
        <w:rPr>
          <w:rFonts w:eastAsia="Amiri" w:cs="Amiri" w:ascii="Amiri" w:hAnsi="Amiri"/>
          <w:color w:val="111111"/>
          <w:sz w:val="28"/>
          <w:szCs w:val="28"/>
          <w:rtl w:val="true"/>
          <w:lang w:bidi="ar-SA"/>
        </w:rPr>
        <w:t>.</w:t>
      </w:r>
      <w:r>
        <w:rPr>
          <w:rStyle w:val="FootnoteAnchor"/>
          <w:rtl w:val="true"/>
        </w:rPr>
        <w:footnoteReference w:id="517"/>
      </w:r>
      <w:bookmarkStart w:id="277" w:name="pg16235_179812"/>
    </w:p>
    <w:p>
      <w:pPr>
        <w:pStyle w:val="BookText"/>
        <w:rPr/>
      </w:pPr>
      <w:bookmarkEnd w:id="277"/>
      <w:r>
        <w:rPr>
          <w:rFonts w:ascii="Amiri" w:hAnsi="Amiri" w:eastAsia="Amiri" w:cs="Amiri"/>
          <w:color w:val="111111"/>
          <w:sz w:val="28"/>
          <w:sz w:val="28"/>
          <w:szCs w:val="28"/>
          <w:rtl w:val="true"/>
          <w:lang w:bidi="ar-SA"/>
        </w:rPr>
        <w:t xml:space="preserve">و في كتب أبي عبد اللّٰه محمّد بن سلام بن سيّار الكوفي روايته عن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أبان بن إسحاق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أنّه سُئل عن سدّ الأبواب إلّا باب أبي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هذا حديث حدّثه الزهري لبني اُمية، إنّما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الأبواب الشوارع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باب ابن عمّه يفتح و باب عمّه يسدّ؟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فتحت بابه و لا سددت بابَك، و لكن اللّٰه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بهذا الإسناد عن غياث بن أبي يحيى الأسلمي</w:t>
      </w:r>
      <w:r>
        <w:rPr>
          <w:rStyle w:val="FootnoteAnchor"/>
          <w:rtl w:val="true"/>
        </w:rPr>
        <w:footnoteReference w:id="5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و أدركتها و عددتها بيتاً بيتاً، فلم يكن لأبي بكر فيها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أبان بن إسحاق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رأيتها و أنا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بيوت النبيّ صلى اللّٰه عليه و على آله الشارعة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فيها لأبي بكر بيت</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4022988_1280447820"/>
      <w:bookmarkStart w:id="279" w:name="_Toc102"/>
      <w:bookmarkEnd w:id="278"/>
      <w:r>
        <w:rPr>
          <w:rtl w:val="true"/>
        </w:rPr>
        <w:t>ذكر استقبال القبلة و بدو التوجه إلى الكعبة</w:t>
      </w:r>
      <w:bookmarkEnd w:id="279"/>
    </w:p>
    <w:p>
      <w:pPr>
        <w:pStyle w:val="BookText"/>
        <w:rPr/>
      </w:pPr>
      <w:r>
        <w:rPr>
          <w:rFonts w:ascii="Amiri" w:hAnsi="Amiri" w:eastAsia="Amiri" w:cs="Amiri"/>
          <w:color w:val="111111"/>
          <w:sz w:val="28"/>
          <w:sz w:val="28"/>
          <w:szCs w:val="28"/>
          <w:rtl w:val="true"/>
          <w:lang w:bidi="ar-SA"/>
        </w:rPr>
        <w:t xml:space="preserve">في الكتب الجعفرية من رواية أبي عليّ محمّد بن محمّد بن الأشعث الكوفي، عن موسى بن إسماعيل، عن أبيه، عن جدّه، عن أبي جدّه جعفر بن محمّد، عن أبيه، عن جده، عن أبي جدّه،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ينحّيه حتى وجّهه إلى القبلة، فصلّى ركعتين، و المغرب قبلة لمن لم يعرف القبلة</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الكتب الجعفرية بهذا الإسناد المذكور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bookmarkStart w:id="280" w:name="pg16235_179813"/>
    </w:p>
    <w:p>
      <w:pPr>
        <w:pStyle w:val="BookText"/>
        <w:rPr/>
      </w:pPr>
      <w:bookmarkEnd w:id="2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هو الجَدي، عليه تبنى القلبة، و به يهتدى في البرّ و البحر</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يعني عليه السلام بالجدي جدي بنات النعش الصغرى، و 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تقدم بنات النعش الكبرى على مثل تأليفها، أربعة منها نعش، و ثلاثة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الأربعة الفرقدان، و هما المقدمان، و من البنات الجدي، و هو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بعض أهل المعرفة بالكواكب، و هو شيء بَيّن لمن تأمّله، و هو في ناحية الشمال</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4022990_1280447820"/>
      <w:bookmarkStart w:id="282" w:name="_Toc103"/>
      <w:bookmarkEnd w:id="281"/>
      <w:r>
        <w:rPr>
          <w:rtl w:val="true"/>
        </w:rPr>
        <w:t>ذكر استحباب الصلاة إلى سترة</w:t>
      </w:r>
      <w:bookmarkEnd w:id="282"/>
    </w:p>
    <w:p>
      <w:pPr>
        <w:pStyle w:val="BookText"/>
        <w:rPr/>
      </w:pPr>
      <w:r>
        <w:rPr>
          <w:rFonts w:ascii="Amiri" w:hAnsi="Amiri" w:eastAsia="Amiri" w:cs="Amiri"/>
          <w:color w:val="111111"/>
          <w:sz w:val="28"/>
          <w:sz w:val="28"/>
          <w:szCs w:val="28"/>
          <w:rtl w:val="true"/>
          <w:lang w:bidi="ar-SA"/>
        </w:rPr>
        <w:t xml:space="preserve">في الكتب الجعفرية من رواية أبي عليّ محمّد بن محمّد بن الأشعث الكوفي، عن أبي الحسن موسى بن إسماعيل بن موسى بن جعفر، عن أبيه، عن جدّه، عن أبي عبد اللّٰه جعفر بن محمّد، عن أبيه، عن أبي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إلى غير سُترة من الجفاء</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 فيها بهذا الإسناد عن أبي جعفر محمّد بن عليّ عليه السلام،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أحدكم بأرض فلاة فليجعل بين يديه مثل مؤخرة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لم يجد فسهم من الكنانة، فإن لم يجد فخط</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بهذا الإسناد الأوّل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له عنزة</w:t>
      </w:r>
      <w:r>
        <w:rPr>
          <w:rStyle w:val="FootnoteAnchor"/>
          <w:rtl w:val="true"/>
        </w:rPr>
        <w:footnoteReference w:id="524"/>
      </w:r>
      <w:r>
        <w:rPr>
          <w:rFonts w:ascii="Amiri" w:hAnsi="Amiri" w:eastAsia="Amiri" w:cs="Amiri"/>
          <w:color w:val="111111"/>
          <w:sz w:val="28"/>
          <w:sz w:val="28"/>
          <w:szCs w:val="28"/>
          <w:rtl w:val="true"/>
          <w:lang w:bidi="ar-SA"/>
        </w:rPr>
        <w:t xml:space="preserve">في أسفلها عكاز يتوكأ عليها، و يخرجها في العيدين يصلّي إليها، و كان يجعلها في السفر </w:t>
      </w:r>
      <w:bookmarkStart w:id="283" w:name="pg16235_179814"/>
    </w:p>
    <w:p>
      <w:pPr>
        <w:pStyle w:val="BookText"/>
        <w:rPr/>
      </w:pPr>
      <w:bookmarkEnd w:id="283"/>
      <w:r>
        <w:rPr>
          <w:rFonts w:ascii="Amiri" w:hAnsi="Amiri" w:eastAsia="Amiri" w:cs="Amiri"/>
          <w:color w:val="111111"/>
          <w:sz w:val="28"/>
          <w:sz w:val="28"/>
          <w:szCs w:val="28"/>
          <w:rtl w:val="true"/>
          <w:lang w:bidi="ar-SA"/>
        </w:rPr>
        <w:t>قبلة يصلّي إليها</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في كتب أبي عبد اللّٰه محمّد بن سلام بن سيّار الكوفي روايته عن جعفر بن محمّد</w:t>
      </w:r>
      <w:r>
        <w:rPr>
          <w:rStyle w:val="FootnoteAnchor"/>
          <w:rtl w:val="true"/>
        </w:rPr>
        <w:footnoteReference w:id="526"/>
      </w:r>
      <w:r>
        <w:rPr>
          <w:rFonts w:ascii="Amiri" w:hAnsi="Amiri" w:eastAsia="Amiri" w:cs="Amiri"/>
          <w:color w:val="111111"/>
          <w:sz w:val="28"/>
          <w:sz w:val="28"/>
          <w:szCs w:val="28"/>
          <w:rtl w:val="true"/>
          <w:lang w:bidi="ar-SA"/>
        </w:rPr>
        <w:t>الطبري، عن قاسم بن إبراهيم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الرجل في فضاء من الأرض و لم يجد ما يستره، خطّ خطاً بين يديه</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في جامع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يسترك إذا صلّيت طول ذراع تجعله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المسائل رواية الحسين بن عليّ‌، عن أبيه، عن عليّ بن جعفر، عن أخيه، عن أبي عبد اللّٰه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يصلّي خلف النخلة فيها حملها؟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فيه بهذا الإسناد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يسترك إذا صلّيت طول ذراع تجعله بين يديك، و كان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رحله بين يديه إذا صلّى، و كان طوله ذراع</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4022992_1280447820"/>
      <w:bookmarkStart w:id="285" w:name="_Toc104"/>
      <w:bookmarkEnd w:id="284"/>
      <w:r>
        <w:rPr>
          <w:rtl w:val="true"/>
        </w:rPr>
        <w:t>ذكر ما يكره التستّر به</w:t>
      </w:r>
      <w:bookmarkEnd w:id="285"/>
    </w:p>
    <w:p>
      <w:pPr>
        <w:pStyle w:val="BookText"/>
        <w:rPr/>
      </w:pPr>
      <w:r>
        <w:rPr>
          <w:rFonts w:ascii="Amiri" w:hAnsi="Amiri" w:eastAsia="Amiri" w:cs="Amiri"/>
          <w:color w:val="111111"/>
          <w:sz w:val="28"/>
          <w:sz w:val="28"/>
          <w:szCs w:val="28"/>
          <w:rtl w:val="true"/>
          <w:lang w:bidi="ar-SA"/>
        </w:rPr>
        <w:t xml:space="preserve">في كتب 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أحمد، عن زيد بن الحسين، عن أبي بكر بن عبد اللّٰه بن 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يكره أن يصلّي إلى بعير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بعير إلّا على ذروته شيطان</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 فيها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قاسم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إلى بعيره أو دابته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الاستتار من ذلك كله أعجب إلينا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جامع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يصلّي خلف راقد، و لا متحدثين، و لا يصلّي الرجل </w:t>
      </w:r>
      <w:bookmarkStart w:id="286" w:name="pg16235_179815"/>
    </w:p>
    <w:p>
      <w:pPr>
        <w:pStyle w:val="BookText"/>
        <w:rPr/>
      </w:pPr>
      <w:bookmarkEnd w:id="286"/>
      <w:r>
        <w:rPr>
          <w:rFonts w:ascii="Amiri" w:hAnsi="Amiri" w:eastAsia="Amiri" w:cs="Amiri"/>
          <w:color w:val="111111"/>
          <w:sz w:val="28"/>
          <w:sz w:val="28"/>
          <w:szCs w:val="28"/>
          <w:rtl w:val="true"/>
          <w:lang w:bidi="ar-SA"/>
        </w:rPr>
        <w:t>بحذاء المرأة إلّا أن يتقدمها بصدره أو كلّه</w:t>
      </w:r>
      <w:r>
        <w:rPr>
          <w:rFonts w:eastAsia="Amiri" w:cs="Amiri" w:ascii="Amiri" w:hAnsi="Amiri"/>
          <w:color w:val="111111"/>
          <w:sz w:val="28"/>
          <w:szCs w:val="28"/>
          <w:rtl w:val="true"/>
          <w:lang w:bidi="ar-SA"/>
        </w:rPr>
        <w:t>».</w:t>
      </w:r>
      <w:r>
        <w:rPr>
          <w:rStyle w:val="FootnoteAnchor"/>
          <w:rtl w:val="true"/>
        </w:rPr>
        <w:footnoteReference w:id="530"/>
      </w:r>
    </w:p>
    <w:p>
      <w:pPr>
        <w:pStyle w:val="Heading5"/>
        <w:numPr>
          <w:ilvl w:val="4"/>
          <w:numId w:val="1"/>
        </w:numPr>
        <w:rPr/>
      </w:pPr>
      <w:bookmarkStart w:id="287" w:name="__RefHeading___Toc4022994_1280447820"/>
      <w:bookmarkStart w:id="288" w:name="_Toc105"/>
      <w:bookmarkEnd w:id="287"/>
      <w:r>
        <w:rPr>
          <w:rtl w:val="true"/>
        </w:rPr>
        <w:t>ذكر الدنوّ من السترة</w:t>
      </w:r>
      <w:bookmarkEnd w:id="288"/>
    </w:p>
    <w:p>
      <w:pPr>
        <w:pStyle w:val="BookText"/>
        <w:rPr/>
      </w:pPr>
      <w:r>
        <w:rPr>
          <w:rFonts w:ascii="Amiri" w:hAnsi="Amiri" w:eastAsia="Amiri" w:cs="Amiri"/>
          <w:color w:val="111111"/>
          <w:sz w:val="28"/>
          <w:sz w:val="28"/>
          <w:szCs w:val="28"/>
          <w:rtl w:val="true"/>
          <w:lang w:bidi="ar-SA"/>
        </w:rPr>
        <w:t xml:space="preserve">في كتب محمّد بن سلام روايته عن 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عن خاله زيد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عن أبي بكر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بن عبد اللّٰه بن ضميرة، عن أبيه، عن جدّه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أحدكم بسترة في الصلاة فَلْيَدْنُ منها؛ فإنّ الشيطان يمرّ بينه و بينها</w:t>
      </w:r>
      <w:r>
        <w:rPr>
          <w:rStyle w:val="FootnoteAnchor"/>
          <w:rtl w:val="true"/>
        </w:rPr>
        <w:footnoteReference w:id="531"/>
      </w:r>
      <w:r>
        <w:rPr>
          <w:rFonts w:ascii="Amiri" w:hAnsi="Amiri" w:eastAsia="Amiri" w:cs="Amiri"/>
          <w:color w:val="111111"/>
          <w:sz w:val="28"/>
          <w:sz w:val="28"/>
          <w:szCs w:val="28"/>
          <w:rtl w:val="true"/>
          <w:lang w:bidi="ar-SA"/>
        </w:rPr>
        <w:t>، و لقد مرَّ البارحة بيني و بين السارية، فأخذت بحلقه حتى وجدت برد لسانه على ظهر كفى، و لو لا ما كان من سليمان النبيّ لأصبح مربوطاً إلى الاُسطوان</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 في الكتب الجعفرية من رواية أبي عليّ محمّد بن محمّد بن الأشعث الكوفي، عن موسى بن إسماعيل، عن أبيه، عن جدّه، عن أبي جدّه، عن أمير المؤمنين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يتباعد أحدكم إلى القبلة، يكون بينه و بين القبلة فرجة فيتخذه الشيطان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فنبِّئنا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كمربض الثور</w:t>
      </w:r>
      <w:r>
        <w:rPr>
          <w:rFonts w:eastAsia="Amiri" w:cs="Amiri" w:ascii="Amiri" w:hAnsi="Amiri"/>
          <w:color w:val="111111"/>
          <w:sz w:val="28"/>
          <w:szCs w:val="28"/>
          <w:rtl w:val="true"/>
          <w:lang w:bidi="ar-SA"/>
        </w:rPr>
        <w:t>».</w:t>
      </w:r>
      <w:r>
        <w:rPr>
          <w:rStyle w:val="FootnoteAnchor"/>
          <w:rtl w:val="true"/>
        </w:rPr>
        <w:footnoteReference w:id="533"/>
      </w:r>
    </w:p>
    <w:p>
      <w:pPr>
        <w:pStyle w:val="Heading5"/>
        <w:numPr>
          <w:ilvl w:val="4"/>
          <w:numId w:val="1"/>
        </w:numPr>
        <w:rPr/>
      </w:pPr>
      <w:bookmarkStart w:id="289" w:name="__RefHeading___Toc4022996_1280447820"/>
      <w:bookmarkStart w:id="290" w:name="_Toc106"/>
      <w:bookmarkEnd w:id="289"/>
      <w:r>
        <w:rPr>
          <w:rtl w:val="true"/>
        </w:rPr>
        <w:t>ذكر التصاوير يصلّي المصلّي إلى ناحيتها</w:t>
      </w:r>
      <w:bookmarkEnd w:id="29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كتب محمّد بن سلام روايته عن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أبان بن إسحاق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التصاوير ما كان في القبلة،</w:t>
      </w:r>
      <w:r>
        <w:rPr>
          <w:rStyle w:val="FootnoteAnchor"/>
          <w:rtl w:val="true"/>
        </w:rPr>
        <w:footnoteReference w:id="534"/>
      </w:r>
      <w:r>
        <w:rPr>
          <w:rFonts w:ascii="Amiri" w:hAnsi="Amiri" w:eastAsia="Amiri" w:cs="Amiri"/>
          <w:color w:val="111111"/>
          <w:sz w:val="28"/>
          <w:sz w:val="28"/>
          <w:szCs w:val="28"/>
          <w:rtl w:val="true"/>
          <w:lang w:bidi="ar-SA"/>
        </w:rPr>
        <w:t>فأمّا ما كان في شمالك</w:t>
      </w:r>
      <w:r>
        <w:rPr>
          <w:rStyle w:val="FootnoteAnchor"/>
          <w:rtl w:val="true"/>
        </w:rPr>
        <w:footnoteReference w:id="535"/>
      </w:r>
      <w:r>
        <w:rPr>
          <w:rFonts w:ascii="Amiri" w:hAnsi="Amiri" w:eastAsia="Amiri" w:cs="Amiri"/>
          <w:color w:val="111111"/>
          <w:sz w:val="28"/>
          <w:sz w:val="28"/>
          <w:szCs w:val="28"/>
          <w:rtl w:val="true"/>
          <w:lang w:bidi="ar-SA"/>
        </w:rPr>
        <w:t xml:space="preserve">أو خلال البيوت </w:t>
      </w:r>
      <w:bookmarkStart w:id="291" w:name="pg16235_179816"/>
    </w:p>
    <w:p>
      <w:pPr>
        <w:pStyle w:val="BookText"/>
        <w:rPr/>
      </w:pPr>
      <w:bookmarkEnd w:id="291"/>
      <w:r>
        <w:rPr>
          <w:rFonts w:ascii="IRNazanin" w:hAnsi="IRNazanin" w:eastAsia="IRNazanin"/>
          <w:color w:val="111111"/>
          <w:sz w:val="28"/>
          <w:sz w:val="28"/>
          <w:szCs w:val="28"/>
          <w:rtl w:val="true"/>
          <w:lang w:bidi="fa-IR"/>
        </w:rPr>
        <w:t>فلا بأس به</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في الجامع من كتب طاهر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قمت اُصلّي و بين يديّ وسادة فيها تماثيل طير، فجعلت عليه ثوباً</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 في كتاب المسائل من رواية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عليّ بن عمر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إبراهيم بن سليمان الكوفي، عن إسماعيل، عن العلاء، عن محمّد بن مسلم، عن أبي جعفر محمّد بن عليّ عليه السلام أنّه سُئل عن التماثيل‌؟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بها إن كانت عن يمينك أو شمالك، أو خلفك أو تحت قدميك، و إن كانت في القبلة فألق عليها ثوباً</w:t>
      </w:r>
      <w:r>
        <w:rPr>
          <w:rFonts w:eastAsia="Amiri" w:cs="Amiri" w:ascii="Amiri" w:hAnsi="Amiri"/>
          <w:color w:val="111111"/>
          <w:sz w:val="28"/>
          <w:szCs w:val="28"/>
          <w:rtl w:val="true"/>
          <w:lang w:bidi="ar-SA"/>
        </w:rPr>
        <w:t>».</w:t>
      </w:r>
      <w:r>
        <w:rPr>
          <w:rStyle w:val="FootnoteAnchor"/>
          <w:rtl w:val="true"/>
        </w:rPr>
        <w:footnoteReference w:id="538"/>
      </w:r>
    </w:p>
    <w:p>
      <w:pPr>
        <w:pStyle w:val="Heading5"/>
        <w:numPr>
          <w:ilvl w:val="4"/>
          <w:numId w:val="1"/>
        </w:numPr>
        <w:rPr/>
      </w:pPr>
      <w:bookmarkStart w:id="292" w:name="__RefHeading___Toc4022998_1280447820"/>
      <w:bookmarkStart w:id="293" w:name="_Toc107"/>
      <w:bookmarkEnd w:id="292"/>
      <w:r>
        <w:rPr>
          <w:rtl w:val="true"/>
        </w:rPr>
        <w:t>ذكر المسجد يكون في الدار</w:t>
      </w:r>
      <w:bookmarkEnd w:id="293"/>
    </w:p>
    <w:p>
      <w:pPr>
        <w:pStyle w:val="BookText"/>
        <w:rPr/>
      </w:pPr>
      <w:r>
        <w:rPr>
          <w:rFonts w:ascii="Amiri" w:hAnsi="Amiri" w:eastAsia="Amiri" w:cs="Amiri"/>
          <w:color w:val="111111"/>
          <w:sz w:val="28"/>
          <w:sz w:val="28"/>
          <w:szCs w:val="28"/>
          <w:rtl w:val="true"/>
          <w:lang w:bidi="ar-SA"/>
        </w:rPr>
        <w:t xml:space="preserve">في كتب محمّد بن سلام روايته عن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أبان بن إسحاق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جعفر بن محمّد أنّه كره أن يكون المسجد في دار يغلق عليه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هذا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المسجد مسجداً يؤذّن للناس بالصلاة فيه، و يكون له مؤذّن و 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راتب، فأمّا إن يتخذ الرجل لنفسه من داره موضعاً يصلّي فيه و يسمّيه مسجداً فلا بأس بذلك، و يكون كسائر ما يملكه من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الحلبي المعروف ب‍ كتاب المسائل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سُئل عن المسجد يكون في الدار، فيبدو بأهله أن يتوسعوا بطائفة منه، أو يحوّلوه إلى غير مكانه‌؟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39"/>
      </w:r>
      <w:bookmarkStart w:id="294" w:name="pg16235_179817"/>
    </w:p>
    <w:p>
      <w:pPr>
        <w:pStyle w:val="Heading4"/>
        <w:numPr>
          <w:ilvl w:val="3"/>
          <w:numId w:val="1"/>
        </w:numPr>
        <w:rPr/>
      </w:pPr>
      <w:bookmarkStart w:id="295" w:name="__RefHeading___Toc4023000_1280447820"/>
      <w:bookmarkStart w:id="296" w:name="_Toc108"/>
      <w:bookmarkEnd w:id="294"/>
      <w:bookmarkEnd w:id="295"/>
      <w:r>
        <w:rPr>
          <w:rtl w:val="true"/>
        </w:rPr>
        <w:t>جماع أبواب الإمامة</w:t>
      </w:r>
      <w:bookmarkEnd w:id="296"/>
    </w:p>
    <w:p>
      <w:pPr>
        <w:pStyle w:val="Heading5"/>
        <w:numPr>
          <w:ilvl w:val="4"/>
          <w:numId w:val="1"/>
        </w:numPr>
        <w:rPr/>
      </w:pPr>
      <w:bookmarkStart w:id="297" w:name="__RefHeading___Toc4023002_1280447820"/>
      <w:bookmarkStart w:id="298" w:name="_Toc109"/>
      <w:bookmarkEnd w:id="297"/>
      <w:r>
        <w:rPr>
          <w:rtl w:val="true"/>
        </w:rPr>
        <w:t>ذكر اختيار الأئمّة</w:t>
      </w:r>
      <w:bookmarkEnd w:id="298"/>
    </w:p>
    <w:p>
      <w:pPr>
        <w:pStyle w:val="BookText"/>
        <w:rPr/>
      </w:pPr>
      <w:r>
        <w:rPr>
          <w:rFonts w:ascii="Amiri" w:hAnsi="Amiri" w:eastAsia="Amiri" w:cs="Amiri"/>
          <w:color w:val="111111"/>
          <w:sz w:val="28"/>
          <w:sz w:val="28"/>
          <w:szCs w:val="28"/>
          <w:rtl w:val="true"/>
          <w:lang w:bidi="ar-SA"/>
        </w:rPr>
        <w:t xml:space="preserve">في الكتب الجعفرية رواية أبي عليّ محمّد بن محمّد بن الأشعث الكوفي، عن أبي الحسن موسى بن إسماعيل بن موسى بن جعفر بن محمّد، عن أبيه، عن جدّه، عن أبي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القوم وافدهم إلى اللّٰه، فقدِّموا في صلاتكم أفضلكم</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فيها عن ابن الأشعث، عن محمّد بن عمرو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نصر بن مزاحم العطار، عن يحيى بن العلاء</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عبد اللّٰه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حرملة بن عبد العزيز القرشي،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سفهاءكم في صلاتكم و لا على جنائزكم؛ فإنهم وفدكم إلى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4023004_1280447820"/>
      <w:bookmarkStart w:id="300" w:name="_Toc110"/>
      <w:bookmarkEnd w:id="299"/>
      <w:r>
        <w:rPr>
          <w:rtl w:val="true"/>
        </w:rPr>
        <w:t>ذكر من يكره أن يؤتمّ به</w:t>
      </w:r>
      <w:bookmarkEnd w:id="300"/>
    </w:p>
    <w:p>
      <w:pPr>
        <w:pStyle w:val="BookText"/>
        <w:rPr/>
      </w:pPr>
      <w:r>
        <w:rPr>
          <w:rFonts w:ascii="Amiri" w:hAnsi="Amiri" w:eastAsia="Amiri" w:cs="Amiri"/>
          <w:color w:val="111111"/>
          <w:sz w:val="28"/>
          <w:sz w:val="28"/>
          <w:szCs w:val="28"/>
          <w:rtl w:val="true"/>
          <w:lang w:bidi="ar-SA"/>
        </w:rPr>
        <w:t>في الكتب الجعفرية من رواية أبي عليّ محمّد بن محمّد بن الأشعث الكوفي، عن أبي الحسن موسى بن إسماعيل بن موسى بن جعفر بن محمّد، عن أبيه عن جدّه، عن جدّه، عن أبي عبد اللّٰه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اُحبّ أن يؤمّ المريض الأصحاء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لرسول اللّٰه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حمّاد بن عيسى روايته عن حريز، عن زرارة، عن أبي جعفر أنّه سُئل عن الصلاة خلف العبد؟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فقيهاً، و لم يكن هناك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اُصلّي خلف الأعمى‌؟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معه من يسدّده و كان أفضلهم، و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يصلّينَّ أحدكم خلف الأجذم و الأبرص و المجنون و المحدود </w:t>
      </w:r>
    </w:p>
    <w:p>
      <w:pPr>
        <w:pStyle w:val="BookText"/>
        <w:rPr/>
      </w:pPr>
      <w:r>
        <w:rPr>
          <w:rFonts w:ascii="Amiri" w:hAnsi="Amiri" w:eastAsia="Amiri" w:cs="Amiri"/>
          <w:color w:val="111111"/>
          <w:sz w:val="28"/>
          <w:sz w:val="28"/>
          <w:szCs w:val="28"/>
          <w:rtl w:val="true"/>
          <w:lang w:bidi="ar-SA"/>
        </w:rPr>
        <w:t>و ولد الزنا، و الأعرابي</w:t>
      </w:r>
      <w:r>
        <w:rPr>
          <w:rStyle w:val="FootnoteAnchor"/>
          <w:rtl w:val="true"/>
        </w:rPr>
        <w:footnoteReference w:id="5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المهاجرين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الجعفرية بالإسناد الأوّل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يؤُمّ المفلوج الأصحاء،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المقيَّد المطلقين</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يؤُمّ الأعمى في الصحراء إلّا أن يوجّه إلى القبلة</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و فيها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العبد إلّا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الأخرس المتكلمين، فإن أمَّهم أعادوا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به أنّه كان يكره أن يصلّى خلف الأعرابي و المكفوف و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كتب أبي عبد اللّٰه محمّد بن سلام بن سيّار الكوفي روايته عن عبد الواحد، عن حسن بن حسين، عن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الرحمن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المسافر المقيمين، و لا المقيَّد المطلقين</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فيها روايته عن أبي الطاهر</w:t>
      </w:r>
      <w:r>
        <w:rPr>
          <w:rStyle w:val="FootnoteAnchor"/>
          <w:rtl w:val="true"/>
        </w:rPr>
        <w:footnoteReference w:id="5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يؤمّكم‌؟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يؤمّكم ذو خزبة</w:t>
      </w:r>
      <w:r>
        <w:rPr>
          <w:rStyle w:val="FootnoteAnchor"/>
          <w:rtl w:val="true"/>
        </w:rPr>
        <w:footnoteReference w:id="54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w:t>
      </w:r>
      <w:r>
        <w:rPr>
          <w:rFonts w:eastAsia="Amiri" w:cs="Amiri" w:ascii="Amiri" w:hAnsi="Amiri"/>
          <w:color w:val="111111"/>
          <w:sz w:val="28"/>
          <w:szCs w:val="28"/>
          <w:rtl w:val="true"/>
          <w:lang w:bidi="ar-SA"/>
        </w:rPr>
        <w:t>».</w:t>
      </w:r>
      <w:r>
        <w:rPr>
          <w:rStyle w:val="FootnoteAnchor"/>
          <w:rtl w:val="true"/>
        </w:rPr>
        <w:footnoteReference w:id="55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عن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الأعمى و ولد الزنا </w:t>
      </w:r>
    </w:p>
    <w:p>
      <w:pPr>
        <w:pStyle w:val="BookText"/>
        <w:rPr/>
      </w:pPr>
      <w:r>
        <w:rPr>
          <w:rFonts w:ascii="Amiri" w:hAnsi="Amiri" w:eastAsia="Amiri" w:cs="Amiri"/>
          <w:color w:val="111111"/>
          <w:sz w:val="28"/>
          <w:sz w:val="28"/>
          <w:szCs w:val="28"/>
          <w:rtl w:val="true"/>
          <w:lang w:bidi="ar-SA"/>
        </w:rPr>
        <w:t>و المملوك‌؟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إمامتهم كلهم إذا لم يعرف أحد منهم بكبيرة و لا ريبة</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فهذا خلاف ما ذكرته، و فيها ما يوافق ما ذكرته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أنّه كان يكره الصلاة خلف المملوك و المكفوف و الأعرابي،</w:t>
      </w:r>
      <w:r>
        <w:rPr>
          <w:rStyle w:val="FootnoteAnchor"/>
          <w:rtl w:val="true"/>
        </w:rPr>
        <w:footnoteReference w:id="552"/>
      </w:r>
      <w:r>
        <w:rPr>
          <w:rFonts w:ascii="Amiri" w:hAnsi="Amiri" w:eastAsia="Amiri" w:cs="Amiri"/>
          <w:color w:val="111111"/>
          <w:sz w:val="28"/>
          <w:sz w:val="28"/>
          <w:szCs w:val="28"/>
          <w:rtl w:val="true"/>
          <w:lang w:bidi="ar-SA"/>
        </w:rPr>
        <w:t xml:space="preserve">و على هذا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قول قاسم بن إبراهيم ممّا يجب أن يرجع إليه عن قول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خمسة لا يؤمّون الناس على كل حال؛ المحدود و المجنون و الأبرص و ولد الزنا و الأعرابي</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في كتاب النهي من رواية الحسن بن جعفر، عن إسحاق بن موسى، عن عليّ بن جعفر، عن أخيه موسى بن جعفر، عن أبيه أبي عبد اللّٰه جعفر بن محمّد، 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يؤمّ المقيَّد المطلقين، و نهى أن يؤمّ المفلوج الأصحاء</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يصلين أحدكم و هو حاقن</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يؤمّ و هو حاقن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كتاب المسائل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القوم ولد الزنا، و العبد خير منه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حمّاد بن عيسى، عن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الأعرابي المهاجرين، و لا يؤمّ ولد الزنا</w:t>
      </w:r>
      <w:r>
        <w:rPr>
          <w:rFonts w:eastAsia="Amiri" w:cs="Amiri" w:ascii="Amiri" w:hAnsi="Amiri"/>
          <w:color w:val="111111"/>
          <w:sz w:val="28"/>
          <w:szCs w:val="28"/>
          <w:rtl w:val="true"/>
          <w:lang w:bidi="ar-SA"/>
        </w:rPr>
        <w:t>».</w:t>
      </w:r>
      <w:r>
        <w:rPr>
          <w:rStyle w:val="FootnoteAnchor"/>
          <w:rtl w:val="true"/>
        </w:rPr>
        <w:footnoteReference w:id="556"/>
      </w:r>
      <w:bookmarkStart w:id="301" w:name="pg16235_179820"/>
    </w:p>
    <w:p>
      <w:pPr>
        <w:pStyle w:val="Heading5"/>
        <w:numPr>
          <w:ilvl w:val="4"/>
          <w:numId w:val="1"/>
        </w:numPr>
        <w:rPr/>
      </w:pPr>
      <w:bookmarkStart w:id="302" w:name="__RefHeading___Toc4023006_1280447820"/>
      <w:bookmarkStart w:id="303" w:name="_Toc111"/>
      <w:bookmarkEnd w:id="301"/>
      <w:bookmarkEnd w:id="302"/>
      <w:r>
        <w:rPr>
          <w:rtl w:val="true"/>
        </w:rPr>
        <w:t>ذكر الصلاة خلف المخالف</w:t>
      </w:r>
      <w:bookmarkEnd w:id="303"/>
    </w:p>
    <w:p>
      <w:pPr>
        <w:pStyle w:val="BookText"/>
        <w:rPr/>
      </w:pPr>
      <w:r>
        <w:rPr>
          <w:rFonts w:ascii="Amiri" w:hAnsi="Amiri" w:eastAsia="Amiri" w:cs="Amiri"/>
          <w:color w:val="111111"/>
          <w:sz w:val="28"/>
          <w:sz w:val="28"/>
          <w:szCs w:val="28"/>
          <w:rtl w:val="true"/>
          <w:lang w:bidi="ar-SA"/>
        </w:rPr>
        <w:t xml:space="preserve">في جامع الحلبي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تَعْتَدَّ بالصلاة خلف الناصب، و لا الحروري، و اجعله سارية من سواري المسجد، و اقرأ لنفسك كأنك وحدك</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في الكتب الجعفرية من رواية أبي عليّ محمّد بن محمّد بن الأشعث الكوفي، عن أبي الحسن موسى بن إسماعيل بن موسى بن جعفر بن محمّد، عن أبيه، عن جدّه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و الحسين يصلّيان خلف مروان بن الحكم، فقالوا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أبوك يصلّي إذا رجع إلى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يزيدون على صلاة الأئمّة</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و فيها و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مجيباً لهم على التقيّة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يزيدون على صلاة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ثبت أنّهم لم يعتدوا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فقد صلّوا لأنفسهم على نحو ما ما أمر به جعفر بن محمّد عليه السلام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المسائل من رواية الحسين بن عليّ‌، عن أبيه، عن عليّ بن جعفر، عن أخيه موسى بن جعفر أنّه سأل أباه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معهم‌؟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وراءه، و صلّى الحسن و الحسين وراء مروان، و نحن نصلّي معهم</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 في الكتب الجعفرية بالإسناد الأوّل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إن خالفتم فيهنَّ أئمتكم هلكتم به؛ جمعتكم و جهاد عدوّكم و مناسككم</w:t>
      </w:r>
      <w:r>
        <w:rPr>
          <w:rFonts w:eastAsia="Amiri" w:cs="Amiri" w:ascii="Amiri" w:hAnsi="Amiri"/>
          <w:color w:val="111111"/>
          <w:sz w:val="28"/>
          <w:szCs w:val="28"/>
          <w:rtl w:val="true"/>
          <w:lang w:bidi="ar-SA"/>
        </w:rPr>
        <w:t>».</w:t>
      </w:r>
      <w:r>
        <w:rPr>
          <w:rStyle w:val="FootnoteAnchor"/>
          <w:rtl w:val="true"/>
        </w:rPr>
        <w:footnoteReference w:id="56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كتب أبي عبد اللّٰه 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 محمّد بن منصور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p>
    <w:p>
      <w:pPr>
        <w:pStyle w:val="BookText"/>
        <w:rPr/>
      </w:pPr>
      <w:r>
        <w:rPr>
          <w:rFonts w:ascii="Amiri" w:hAnsi="Amiri" w:eastAsia="Amiri" w:cs="Amiri"/>
          <w:color w:val="111111"/>
          <w:sz w:val="28"/>
          <w:sz w:val="28"/>
          <w:szCs w:val="28"/>
          <w:rtl w:val="true"/>
          <w:lang w:bidi="ar-SA"/>
        </w:rPr>
        <w:t xml:space="preserve">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منذر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 خلف ناصبي و لا كرامة، إلّا أن تخافوا على أنفسكم أن تُشهروا أو يشار إليكم، فصلّوا في بيوتكم، ثمّ اجعلوا صلاتكم معهم تطوّعاً</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فيها بهذا الإسناد عن أبي جعفر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عليٌّ خلف عثمان اثنتا عشرة سنة، و صلّى الحسن و الحسين خلف معاوية، و نحن نصلّي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كان الحسن ربما يتخلَّف و يعتلُّ بالمرض خيفة الشهرة 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ما يشهد الصلاة‌؟</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 فيها عن إسماعيل بن إسحاق، عن إسماعيل بن صبيح، عن يحيى، عن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الصلاة خلف الناصب، و لكن لا تتركوا الصلاة في مساجدكم؛ فإنّي أكره أن تخلوا مساجدكم و يشار إليكم، و لكن إذا صلّيتم خلف ناصب فاقرءوا لأنفسكم</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 في الكتب الجعفرية بالإسناد عن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إن خالفتم فيها أئمتكم هلكتم؛ جُمعتكم و جهاد عدوّكم و مناسككم</w:t>
      </w:r>
      <w:r>
        <w:rPr>
          <w:rFonts w:eastAsia="Amiri" w:cs="Amiri" w:ascii="Amiri" w:hAnsi="Amiri"/>
          <w:color w:val="111111"/>
          <w:sz w:val="28"/>
          <w:szCs w:val="28"/>
          <w:rtl w:val="true"/>
          <w:lang w:bidi="ar-SA"/>
        </w:rPr>
        <w:t>».</w:t>
      </w:r>
      <w:r>
        <w:rPr>
          <w:rStyle w:val="FootnoteAnchor"/>
          <w:rtl w:val="true"/>
        </w:rPr>
        <w:footnoteReference w:id="56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ذكرت في كتاب الطهارة ما جاء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التقية في حين أئمّة الجور، فصلاتهم كانت معهم داخلة في ذلك، و لو وجب ترك الصلاة معهم و جهاد العدو و الحج لتعطّلت شرائع الإسلام، و قد أقام اللّٰه علم الأئمّة المهتدين</w:t>
      </w:r>
      <w:r>
        <w:rPr>
          <w:rStyle w:val="FootnoteAnchor"/>
          <w:rtl w:val="true"/>
        </w:rPr>
        <w:footnoteReference w:id="566"/>
      </w:r>
      <w:r>
        <w:rPr>
          <w:rFonts w:ascii="Amiri" w:hAnsi="Amiri" w:eastAsia="Amiri" w:cs="Amiri"/>
          <w:color w:val="111111"/>
          <w:sz w:val="28"/>
          <w:sz w:val="28"/>
          <w:szCs w:val="28"/>
          <w:rtl w:val="true"/>
          <w:lang w:bidi="ar-SA"/>
        </w:rPr>
        <w:t xml:space="preserve">، و ردَّ الحق على أهله من سلالة النبيين و ذرية علم الوصيين، فذهب عن أتباعهم التقية، </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 اليوم على أن لا يؤتمّ إلّا بمن عُرفت إمامته معرفة اليقين، و أخذ عهده، و صلحت حاله في ظاهر أمره و باطن سرّه، و ليس تبيَّن لي على من صلّى بصلاتهم الإعادة أن يكون قد صلّى بذلك سنيناً فأفسد صلاته</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 قد ذكر محمّد بن سلام في كتبه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وافد القوم إلى اللّٰه، فلا اُحبّ أن يكون وافدي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ليس على رأيي و 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صلّى خلف من يقيم أحكام الصلاة و إن كان مخالفاً لأهل العدل في رأيه ليست له صلاة، و ليس له تضعيف صلاة الجماعة؛ مِن قِبَل أني إنّما أنقم على المخالف الناصب أحداثه التي أحدثها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له صلاة لتلك الأحداث، و أمّا الصلاة إذا أتى بتمام ما اُمر به من أحكامها فلا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بأحداثك التي أحدثت؛ لأنّا إن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تتمّ الصلاة، و قد أتمّها، كنا غير قائلين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تمامها منه ليس بتمام، يذهب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نأمر الإمام المحدث بالصلاة‌؟ فقد 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اُمر بها بإحكامها و بتمامها و أقامها على ما وصف له لم يجز لنا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تتمها، و قد أتمها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مقبولة منه لأحداثه، و إن كان قد 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من خالف هذا الإمام و المخالف على حقٍّ‌، و مذهب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تارك للحدث الّذي نقمه على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أجزتُ عنه الصلاة إن شاء اللّٰه، غير أنّ الاحتياط عندنا أن يصلّيها الرجل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بتمام أحكامها، و إن صلّاها خلف من لا يوثق به في دينه افتتح الصلاة و نواها لنفسه، و سبّح و كبّر و تشهّد، ينوى بها نفسه</w:t>
      </w:r>
      <w:r>
        <w:rPr>
          <w:rFonts w:eastAsia="Amiri" w:cs="Amiri" w:ascii="Amiri" w:hAnsi="Amiri"/>
          <w:color w:val="111111"/>
          <w:sz w:val="28"/>
          <w:szCs w:val="28"/>
          <w:rtl w:val="true"/>
          <w:lang w:bidi="ar-SA"/>
        </w:rPr>
        <w:t>.</w:t>
      </w:r>
      <w:r>
        <w:rPr>
          <w:rStyle w:val="FootnoteAnchor"/>
          <w:rtl w:val="true"/>
        </w:rPr>
        <w:footnoteReference w:id="568"/>
      </w:r>
      <w:bookmarkStart w:id="304" w:name="pg16235_179823"/>
    </w:p>
    <w:p>
      <w:pPr>
        <w:pStyle w:val="BookText"/>
        <w:rPr/>
      </w:pPr>
      <w:bookmarkEnd w:id="304"/>
      <w:r>
        <w:rPr>
          <w:rFonts w:ascii="Amiri" w:hAnsi="Amiri" w:eastAsia="Amiri" w:cs="Amiri"/>
          <w:color w:val="111111"/>
          <w:sz w:val="28"/>
          <w:sz w:val="28"/>
          <w:szCs w:val="28"/>
          <w:rtl w:val="true"/>
          <w:lang w:bidi="ar-SA"/>
        </w:rPr>
        <w:t>و قال في من دخل في صلاة مع من لا يأتمُّ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تطوّعاً إلّا الفجر و العصر؛ فإنّه لا تطوّع بعدهما إلى أن تطلع الشمس أو تغرب، فإذا ابتلي رجل بذلك فليدخل معهم بلا قراءة و لا تسبيح و لا 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ما ذكرته أنّه لا يجب الإعادة على من صلّى بصلاة من لا يأتمّ به، و قد أساء في هذا الوقت إن فعل، و إنّما كان هذا قبل التقية</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4023008_1280447820"/>
      <w:bookmarkStart w:id="306" w:name="_Toc112"/>
      <w:bookmarkEnd w:id="305"/>
      <w:r>
        <w:rPr>
          <w:rtl w:val="true"/>
        </w:rPr>
        <w:t>ذكر إمامة المتيمم المتوضين</w:t>
      </w:r>
      <w:bookmarkEnd w:id="306"/>
    </w:p>
    <w:p>
      <w:pPr>
        <w:pStyle w:val="BookText"/>
        <w:rPr/>
      </w:pPr>
      <w:r>
        <w:rPr>
          <w:rFonts w:ascii="Amiri" w:hAnsi="Amiri" w:eastAsia="Amiri" w:cs="Amiri"/>
          <w:color w:val="111111"/>
          <w:sz w:val="28"/>
          <w:sz w:val="28"/>
          <w:szCs w:val="28"/>
          <w:rtl w:val="true"/>
          <w:lang w:bidi="ar-SA"/>
        </w:rPr>
        <w:t xml:space="preserve">اختلف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المتيمم يؤمّ المتوضين، فروى بعضهم أنّ ذلك لا بأس به؛ ففي كتب أبي عبد اللّٰه محمّد بن سلام بن سيّار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أحمد بن إسماعيل، عن زيد بن الحسين، عن أبي بكر بن عبد اللّٰه بن أبي اُويس، عن حسين بن عبد اللّٰه بن ضميرة، عن أبيه، عن جدّه، عن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يؤمّ المتيمم المتوضين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 في الجامع من كتب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درّاج</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إمام قوم أجنب و ليس معه ما يكفيه للغسل، و معهم ما يتوضّئون به أ يتوضأ بعضهم و يؤمّهم‌؟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الأرض طهوراً</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 في جامع الحلبي،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رواية ثانية، و هي أن لا يؤمّ متيممٌ متوضين</w:t>
      </w:r>
      <w:r>
        <w:rPr>
          <w:rFonts w:eastAsia="Amiri" w:cs="Amiri" w:ascii="Amiri" w:hAnsi="Amiri"/>
          <w:color w:val="111111"/>
          <w:sz w:val="28"/>
          <w:szCs w:val="28"/>
          <w:rtl w:val="true"/>
          <w:lang w:bidi="ar-SA"/>
        </w:rPr>
        <w:t>.</w:t>
      </w:r>
      <w:r>
        <w:rPr>
          <w:rStyle w:val="FootnoteAnchor"/>
          <w:rtl w:val="true"/>
        </w:rPr>
        <w:footnoteReference w:id="57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الكتب الجعفرية من رواية أبي عليّ محمّد بن محمّد بن الأشعث الكوفي، عن أبي الحسن موسى بن إسماعيل بن موسى بن جعفر، عن أبيه، عن جدّه، عن أبي عبد اللّٰه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المتيمم المتوضين</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 في كتب ابن سلام عن عبد الواحد، عن حسن بن حسين، عن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الرحمن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يؤمّ المتوضين المتيمم</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فيها عن الحكم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سعد بن سعيد، عن صالح بن رستم</w:t>
      </w:r>
      <w:r>
        <w:rPr>
          <w:rStyle w:val="FootnoteAnchor"/>
          <w:rtl w:val="true"/>
        </w:rPr>
        <w:footnoteReference w:id="575"/>
      </w:r>
      <w:r>
        <w:rPr>
          <w:rFonts w:ascii="Amiri" w:hAnsi="Amiri" w:eastAsia="Amiri" w:cs="Amiri"/>
          <w:color w:val="111111"/>
          <w:sz w:val="28"/>
          <w:sz w:val="28"/>
          <w:szCs w:val="28"/>
          <w:rtl w:val="true"/>
          <w:lang w:bidi="ar-SA"/>
        </w:rPr>
        <w:t>، عن محمّد بن المنذر،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غزاة فأصابت عمرو بن العاص جنابة فتيمم، فقدّمنا أبا عبيدة بن الجرّاح؛ لقول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المتيمم المتوضين</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في كتاب النهي من رواية الحسن بن جعفر عن إسحاق بن موسى، عن عليّ بن جعفر، عن أخيه موسى، عن أبيه جعفر بن محمّد، 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يؤمّ المتيمم المتوضين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روايتان،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المتيمم المتوضين إن وجدنا مكانه خلفاً منه، أو وجد منهم</w:t>
      </w:r>
      <w:r>
        <w:rPr>
          <w:rStyle w:val="FootnoteAnchor"/>
          <w:rtl w:val="true"/>
        </w:rPr>
        <w:footnoteReference w:id="577"/>
      </w:r>
      <w:r>
        <w:rPr>
          <w:rFonts w:ascii="Amiri" w:hAnsi="Amiri" w:eastAsia="Amiri" w:cs="Amiri"/>
          <w:color w:val="111111"/>
          <w:sz w:val="28"/>
          <w:sz w:val="28"/>
          <w:szCs w:val="28"/>
          <w:rtl w:val="true"/>
          <w:lang w:bidi="ar-SA"/>
        </w:rPr>
        <w:t>و من يخلفه منهم، فالأسلم و الأعلى و الأفضل له و لهم أن يؤمّهم متوضئ إلى أن يجد إمامهم ماءً يتوضى أو يتطهر به إن وجب عليه الغسل، فإن لم يكن فيهم من يخلفه، أو صلّى بهم جاهلاً أو عامداً بعد أن يتيمّم، فلا أرى أن تبطل صلاتهم؛ لأني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ذلك في شيء من الروايات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ذكرته و ما لم 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أمروا برواية من روى ذلك عنهم ألّا يفعل، و قد يحتمل أن يكون ذلك أمر اختيار لا أمر إيجاب، إذا لم يأمروا من فعل ذلك بالإعادة، و كيف يؤمر بإعادة الصلاة و قد رخص اللّٰه له في أن يصلّيها متيمماً إذا لم يجد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الرواية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صلّى الإمام بالقوم و هو على غير وضوء فعليهم الإعادة، و عليه أن يعيد</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في كتاب القضايا رواية أحمد بن الحسين، عن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الحارث، عن عمران، عن جعفر، عن أبيه، عن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الرجل بالقوم و هو على غير وضوء أعاد و أعادوا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المسند عن نصر بن مزاحم</w:t>
      </w:r>
      <w:r>
        <w:rPr>
          <w:rStyle w:val="FootnoteAnchor"/>
          <w:rtl w:val="true"/>
        </w:rPr>
        <w:footnoteReference w:id="579"/>
      </w:r>
      <w:r>
        <w:rPr>
          <w:rFonts w:ascii="Amiri" w:hAnsi="Amiri" w:eastAsia="Amiri" w:cs="Amiri"/>
          <w:color w:val="111111"/>
          <w:sz w:val="28"/>
          <w:sz w:val="28"/>
          <w:szCs w:val="28"/>
          <w:rtl w:val="true"/>
          <w:lang w:bidi="ar-SA"/>
        </w:rPr>
        <w:t>عن أبي خالد، عن زيد، عن آبائه،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عمر بن الخطاب بالناس صلاة الفجر، فلمّا قضى الصلاة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عمر صلّى بكم الصلاة و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الإعادة و لا إعادة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عليك الإعادة و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بدخوله و يخرجون بخروجه،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فهذه الرواية أثبت، و لا أعلم شيئاً من صلاة الإمام يفسد إلّا فسد بفساد ذلك صلاة المأمومين، و سنذكر ذلك في موضعه</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في المسند عن عمرو بن خالد، عن حبيب بن يسار، عن زادان</w:t>
      </w:r>
      <w:r>
        <w:rPr>
          <w:rStyle w:val="FootnoteAnchor"/>
          <w:rtl w:val="true"/>
        </w:rPr>
        <w:footnoteReference w:id="5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 بالناس الفجر و هو جنب، فلمّا قضى الصلاة أمر المنادي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صلّيت بكم و أنا جنب، و أنا معيد فأعيدوا</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ذكرت في كتاب الطهارة ما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صلاة إلّا بطهور</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فعلى من علم أنّه صلّى بصلاة إمام صلّى به على غير طهارة أن يعيد صلاته؛ لأنّ صلاة المأموم معقودة بصلاة الإمام، إن سهى الإمام وجب على المأموم أن يسجد بسجوده للسهو، و إن لم يسه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هذا نظائر كثيرة سنذكرها في </w:t>
      </w:r>
      <w:bookmarkStart w:id="307" w:name="pg16235_179826"/>
    </w:p>
    <w:p>
      <w:pPr>
        <w:pStyle w:val="BookText"/>
        <w:rPr/>
      </w:pPr>
      <w:bookmarkEnd w:id="307"/>
      <w:r>
        <w:rPr>
          <w:rFonts w:ascii="IRNazanin" w:hAnsi="IRNazanin" w:eastAsia="IRNazanin"/>
          <w:color w:val="111111"/>
          <w:sz w:val="28"/>
          <w:sz w:val="28"/>
          <w:szCs w:val="28"/>
          <w:rtl w:val="true"/>
          <w:lang w:bidi="fa-IR"/>
        </w:rPr>
        <w:t>مواضعها إن شاء اللّٰه تعالى</w:t>
      </w:r>
      <w:r>
        <w:rPr>
          <w:rFonts w:eastAsia="IRNazanin" w:cs="IRNazanin"/>
          <w:color w:val="111111"/>
          <w:sz w:val="28"/>
          <w:szCs w:val="28"/>
          <w:rtl w:val="true"/>
          <w:lang w:bidi="fa-IR"/>
        </w:rPr>
        <w:t>.</w:t>
      </w:r>
    </w:p>
    <w:p>
      <w:pPr>
        <w:pStyle w:val="Heading5"/>
        <w:numPr>
          <w:ilvl w:val="4"/>
          <w:numId w:val="1"/>
        </w:numPr>
        <w:rPr/>
      </w:pPr>
      <w:bookmarkStart w:id="308" w:name="__RefHeading___Toc4023010_1280447820"/>
      <w:bookmarkStart w:id="309" w:name="_Toc113"/>
      <w:bookmarkEnd w:id="308"/>
      <w:r>
        <w:rPr>
          <w:rtl w:val="true"/>
        </w:rPr>
        <w:t>ذكر من هو أحقّ بالإمامة</w:t>
      </w:r>
      <w:bookmarkEnd w:id="309"/>
    </w:p>
    <w:p>
      <w:pPr>
        <w:pStyle w:val="BookText"/>
        <w:rPr/>
      </w:pPr>
      <w:r>
        <w:rPr>
          <w:rFonts w:ascii="Amiri" w:hAnsi="Amiri" w:eastAsia="Amiri" w:cs="Amiri"/>
          <w:color w:val="111111"/>
          <w:sz w:val="28"/>
          <w:sz w:val="28"/>
          <w:szCs w:val="28"/>
          <w:rtl w:val="true"/>
          <w:lang w:bidi="ar-SA"/>
        </w:rPr>
        <w:t xml:space="preserve">في كتب أبي عبد اللّٰه محمّد بن سلام بن سيار الكوفي روايته عن زيد بن أحمد بن إسماعيل، عن زيد بن الحسين، عن أبي بكر بن عبد اللّٰه بن 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يؤمّكم أكثركم نوراً، و النور القرآن، و كلّ أهل مسجد أحقّ بالصلاة في مسجدهم، إلّا أن يكون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بذلك الإمام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الحلبي المعروف ب‍ كتاب المسائل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يكونون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أن يؤمّهم‌؟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الفراش أحق بفراشه، و صاحب المسجد أحق بمسجده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أكثرهم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أقدمهم هجرة، فإن استووا فأقرؤهم، فإن استووا فأفقههم، فإن استووا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فأكبرهم 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4023012_1280447820"/>
      <w:bookmarkStart w:id="311" w:name="_Toc114"/>
      <w:bookmarkEnd w:id="310"/>
      <w:r>
        <w:rPr>
          <w:rtl w:val="true"/>
        </w:rPr>
        <w:t>ذكر إمامة الرجل الواحد الرجلين</w:t>
      </w:r>
      <w:bookmarkEnd w:id="311"/>
    </w:p>
    <w:p>
      <w:pPr>
        <w:pStyle w:val="BookText"/>
        <w:rPr/>
      </w:pPr>
      <w:r>
        <w:rPr>
          <w:rFonts w:ascii="Amiri" w:hAnsi="Amiri" w:eastAsia="Amiri" w:cs="Amiri"/>
          <w:color w:val="111111"/>
          <w:sz w:val="28"/>
          <w:sz w:val="28"/>
          <w:szCs w:val="28"/>
          <w:rtl w:val="true"/>
          <w:lang w:bidi="ar-SA"/>
        </w:rPr>
        <w:t>ذكر إمامة الرجل الواحد</w:t>
      </w:r>
      <w:r>
        <w:rPr>
          <w:rStyle w:val="FootnoteAnchor"/>
          <w:rtl w:val="true"/>
        </w:rPr>
        <w:footnoteReference w:id="585"/>
      </w:r>
      <w:r>
        <w:rPr>
          <w:rFonts w:ascii="Amiri" w:hAnsi="Amiri" w:eastAsia="Amiri" w:cs="Amiri"/>
          <w:color w:val="111111"/>
          <w:sz w:val="28"/>
          <w:sz w:val="28"/>
          <w:szCs w:val="28"/>
          <w:rtl w:val="true"/>
          <w:lang w:bidi="ar-SA"/>
        </w:rPr>
        <w:t>الرجلين</w:t>
      </w:r>
    </w:p>
    <w:p>
      <w:pPr>
        <w:pStyle w:val="BookText"/>
        <w:rPr/>
      </w:pPr>
      <w:r>
        <w:rPr>
          <w:rFonts w:ascii="Amiri" w:hAnsi="Amiri" w:eastAsia="Amiri" w:cs="Amiri"/>
          <w:color w:val="111111"/>
          <w:sz w:val="28"/>
          <w:sz w:val="28"/>
          <w:szCs w:val="28"/>
          <w:rtl w:val="true"/>
          <w:lang w:bidi="ar-SA"/>
        </w:rPr>
        <w:t xml:space="preserve">في كتب أبي عبد اللّٰه محمّد بن سلام روايته عن زيد بن أحمد بن إسماعيل بن محمّد بن إسماعيل بن جعفر، عن خاله زيد بن الحسين بن عيسى بن زيد، عن أبي بكر بن عبد اللّٰه بن 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ثلاثة نفر يؤمّهم واحد منهم، و تأخّر اثنان وراءه</w:t>
      </w:r>
      <w:r>
        <w:rPr>
          <w:rFonts w:eastAsia="Amiri" w:cs="Amiri" w:ascii="Amiri" w:hAnsi="Amiri"/>
          <w:color w:val="111111"/>
          <w:sz w:val="28"/>
          <w:szCs w:val="28"/>
          <w:rtl w:val="true"/>
          <w:lang w:bidi="ar-SA"/>
        </w:rPr>
        <w:t>».</w:t>
      </w:r>
      <w:r>
        <w:rPr>
          <w:rStyle w:val="FootnoteAnchor"/>
          <w:rtl w:val="true"/>
        </w:rPr>
        <w:footnoteReference w:id="58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جامع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يؤمّ الرجلين أحدهما، و يكون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المأموم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12" w:name="pg16235_179827"/>
    </w:p>
    <w:p>
      <w:pPr>
        <w:pStyle w:val="BookText"/>
        <w:rPr/>
      </w:pPr>
      <w:bookmarkEnd w:id="312"/>
      <w:r>
        <w:rPr>
          <w:rFonts w:ascii="Amiri" w:hAnsi="Amiri" w:eastAsia="Amiri" w:cs="Amiri"/>
          <w:color w:val="111111"/>
          <w:sz w:val="28"/>
          <w:sz w:val="28"/>
          <w:szCs w:val="28"/>
          <w:rtl w:val="true"/>
          <w:lang w:bidi="ar-SA"/>
        </w:rPr>
        <w:t>يكون عن يمين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الحلبي المعروف ب‍ كتاب المسائل أنّ أبا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 أحدهما صاحبه، يكون عن يمينه، فإذا كانوا أكثر من ذلك قاموا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في أبواب المواقيت عن أبي جعفر محمّد بن عليّ عليه السلام أنّه قام إلى نخلة، فجعل رجلاً كان معه عن يمينه، و صلّى به الظهر و العصر</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و قد جاءت في إمامة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فيها بعض الشبهة على من لم يتّسع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القضايا رواية عليّ بن الحسن بن الحسين</w:t>
      </w:r>
      <w:r>
        <w:rPr>
          <w:rStyle w:val="FootnoteAnchor"/>
          <w:rtl w:val="true"/>
        </w:rPr>
        <w:footnoteReference w:id="588"/>
      </w:r>
      <w:r>
        <w:rPr>
          <w:rFonts w:ascii="Amiri" w:hAnsi="Amiri" w:eastAsia="Amiri" w:cs="Amiri"/>
          <w:color w:val="111111"/>
          <w:sz w:val="28"/>
          <w:sz w:val="28"/>
          <w:szCs w:val="28"/>
          <w:rtl w:val="true"/>
          <w:lang w:bidi="ar-SA"/>
        </w:rPr>
        <w:t>، عن عليّ بن القاسم الكندي</w:t>
      </w:r>
      <w:r>
        <w:rPr>
          <w:rStyle w:val="FootnoteAnchor"/>
          <w:rtl w:val="true"/>
        </w:rPr>
        <w:footnoteReference w:id="589"/>
      </w:r>
      <w:r>
        <w:rPr>
          <w:rFonts w:ascii="Amiri" w:hAnsi="Amiri" w:eastAsia="Amiri" w:cs="Amiri"/>
          <w:color w:val="111111"/>
          <w:sz w:val="28"/>
          <w:sz w:val="28"/>
          <w:szCs w:val="28"/>
          <w:rtl w:val="true"/>
          <w:lang w:bidi="ar-SA"/>
        </w:rPr>
        <w:t xml:space="preserve">، عن محمّد بن عبد اللّٰه بن عليّ بن أبي رافع،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الرجل الرجل خلفه، و ليؤمّ الرجلين و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اللفظ بيان أنّه إنّما كره ذلك أن يتأخر الواحد خلف الإمام، و السنّة في ما تقدّم ذكره أن يقوم إلى جانبه، و قد ذكرت ما جاء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و في غيره من الكتاب</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4023014_1280447820"/>
      <w:bookmarkStart w:id="314" w:name="_Toc115"/>
      <w:bookmarkEnd w:id="313"/>
      <w:r>
        <w:rPr>
          <w:rtl w:val="true"/>
        </w:rPr>
        <w:t>ذكر ائتمام من هو في غير المسجد بالإمام</w:t>
      </w:r>
      <w:bookmarkEnd w:id="314"/>
    </w:p>
    <w:p>
      <w:pPr>
        <w:pStyle w:val="BookText"/>
        <w:rPr/>
      </w:pPr>
      <w:r>
        <w:rPr>
          <w:rFonts w:ascii="Amiri" w:hAnsi="Amiri" w:eastAsia="Amiri" w:cs="Amiri"/>
          <w:color w:val="111111"/>
          <w:sz w:val="28"/>
          <w:sz w:val="28"/>
          <w:szCs w:val="28"/>
          <w:rtl w:val="true"/>
          <w:lang w:bidi="ar-SA"/>
        </w:rPr>
        <w:t xml:space="preserve">اختلف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يؤتمّ به و بين المأموم و بينه حاجز، فروى بعضهم أنّ ذلك لا يجوز؛ ففي كتاب حمّاد بن عيسى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بن أعين،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بينه و بين الإمام حائط؟ 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يؤتمّ‌</w:t>
      </w:r>
      <w:r>
        <w:rPr>
          <w:rStyle w:val="FootnoteAnchor"/>
          <w:rtl w:val="true"/>
        </w:rPr>
        <w:footnoteReference w:id="590"/>
      </w:r>
      <w:r>
        <w:rPr>
          <w:rFonts w:ascii="Amiri" w:hAnsi="Amiri" w:eastAsia="Amiri" w:cs="Amiri"/>
          <w:color w:val="111111"/>
          <w:sz w:val="28"/>
          <w:sz w:val="28"/>
          <w:szCs w:val="28"/>
          <w:rtl w:val="true"/>
          <w:lang w:bidi="ar-SA"/>
        </w:rPr>
        <w:t>بمن بينك و بينه جدار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بهذا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الإمام و المأمومين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جدار أو باب، فليست صلاتهم تلك لهم بصلاة، إلّا من كان حيال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المقاصير</w:t>
      </w:r>
      <w:r>
        <w:rPr>
          <w:rStyle w:val="FootnoteAnchor"/>
          <w:rtl w:val="true"/>
        </w:rPr>
        <w:footnoteReference w:id="591"/>
      </w:r>
      <w:r>
        <w:rPr>
          <w:rFonts w:ascii="IRNazanin" w:hAnsi="IRNazanin" w:eastAsia="IRNazanin"/>
          <w:color w:val="111111"/>
          <w:sz w:val="28"/>
          <w:sz w:val="28"/>
          <w:szCs w:val="28"/>
          <w:rtl w:val="true"/>
          <w:lang w:bidi="fa-IR"/>
        </w:rPr>
        <w:t xml:space="preserve">لم </w:t>
      </w:r>
      <w:bookmarkStart w:id="315" w:name="pg16235_179828"/>
    </w:p>
    <w:p>
      <w:pPr>
        <w:pStyle w:val="BookText"/>
        <w:rPr/>
      </w:pPr>
      <w:bookmarkEnd w:id="315"/>
      <w:r>
        <w:rPr>
          <w:rFonts w:ascii="Amiri" w:hAnsi="Amiri" w:eastAsia="Amiri" w:cs="Amiri"/>
          <w:color w:val="111111"/>
          <w:sz w:val="28"/>
          <w:sz w:val="28"/>
          <w:szCs w:val="28"/>
          <w:rtl w:val="true"/>
          <w:lang w:bidi="ar-SA"/>
        </w:rPr>
        <w:t>تكن في زمان أحد من الماضين، و إنّما أحدثها الجبارون، ليست لمن صلّى خلفها مقتدياً</w:t>
      </w:r>
      <w:r>
        <w:rPr>
          <w:rStyle w:val="FootnoteAnchor"/>
          <w:rtl w:val="true"/>
        </w:rPr>
        <w:footnoteReference w:id="592"/>
      </w:r>
      <w:r>
        <w:rPr>
          <w:rFonts w:ascii="Amiri" w:hAnsi="Amiri" w:eastAsia="Amiri" w:cs="Amiri"/>
          <w:color w:val="111111"/>
          <w:sz w:val="28"/>
          <w:sz w:val="28"/>
          <w:szCs w:val="28"/>
          <w:rtl w:val="true"/>
          <w:lang w:bidi="ar-SA"/>
        </w:rPr>
        <w:t>بصلاة الإمام صلاة</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 فيه رواية ثانية، و هي أنّ ذلك يجزي؛ ففي كتب محمّد بن سلام روايته عن 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عن خاله زيد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عن أبي بكر بن عبد اللّٰه بن 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يصلّي القوم بصلاة الإمام و هم في غير المسجد</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فيها بهذا الإسناد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يصلّون مع الإمام في حجر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حجة مع قول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نرى المقاصير في المساجد الجوامع و العلو فيها بين الصحن و السقف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و إن كان يرى بعضه من بعض فهو في معنى الحائط، فإذا صلّى قوم بصلاة الإمام يسمعون تكبيره و يرونه لو أرادوا رؤيته من وراء حائط، لم يكن بصلاتهم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صلّوا من وراء حائط ساتر لم يؤمروا بالإعادة؛ لما قدّمتُ ذكره، و اللّٰه أعلم</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4023016_1280447820"/>
      <w:bookmarkStart w:id="317" w:name="_Toc116"/>
      <w:bookmarkEnd w:id="316"/>
      <w:r>
        <w:rPr>
          <w:rtl w:val="true"/>
        </w:rPr>
        <w:t>ذكر كراهية تطويل الإمام</w:t>
      </w:r>
      <w:bookmarkEnd w:id="31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كتب محمّد بن سلام روايته عن زيد بن أحمد، عن خاله زيد بن الحسين، عن </w:t>
      </w:r>
      <w:bookmarkStart w:id="318" w:name="pg16235_179829"/>
    </w:p>
    <w:p>
      <w:pPr>
        <w:pStyle w:val="BookText"/>
        <w:rPr/>
      </w:pPr>
      <w:bookmarkEnd w:id="318"/>
      <w:r>
        <w:rPr>
          <w:rFonts w:ascii="Amiri" w:hAnsi="Amiri" w:eastAsia="Amiri" w:cs="Amiri"/>
          <w:color w:val="111111"/>
          <w:sz w:val="28"/>
          <w:sz w:val="28"/>
          <w:szCs w:val="28"/>
          <w:rtl w:val="true"/>
          <w:lang w:bidi="ar-SA"/>
        </w:rPr>
        <w:t xml:space="preserve">أبي بكر بن عبد اللّٰه بن أبي اُويس، عن حسين بن عبد اللّٰه بن ضميرة، عن أبيه، عن جدّه أنّ أبا سليم السلمي خرج مغارب الشمس يقود جمله الّذي ينضح عليه، فمرَّ على مسجد بني سلمة و قد اُقيمت صلاة المغرب، فقام معهم و وطئ على خطام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الجمل الخطام من تحت رجله، فذهب الجمل فصلّى أبو سليم لنفسه، ثمّ خرج يطلب جمله، فقال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 اللّٰه لاُخبرنّ ذلك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ذلك أبو سليم فغدا نحو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علينا معاذ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فصلّيت لنفسي و طلبت جملي، ثمّ طلع معاذ، فلمّا جاءه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معاذ، خفّفْ على من تصلّي به، و لا تطوّل عليهم، و لا تكن فتّاناً، أو صلِّ معنا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الحلبي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صلّيت بقوم فخفّف، و إذا صلّيت وحدك فثقّل؛ فإنها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المسائل من رواية الحسين بن عليّ‌، عن أبيه، عن عليّ بن جعفر، عن أخيه موسى، عن أبيه جعفر بن محمّد أنّه سُئل عن الرجل يكون خلف الإمام فيطوّل التشهد، فخاف البول أو يخاف على شيء يفوت أو يعرض له وجع،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و ينصرف، و يدع الإمام</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4023018_1280447820"/>
      <w:bookmarkStart w:id="320" w:name="_Toc117"/>
      <w:bookmarkEnd w:id="319"/>
      <w:r>
        <w:rPr>
          <w:rtl w:val="true"/>
        </w:rPr>
        <w:t>ذكر إمامة النساء</w:t>
      </w:r>
      <w:bookmarkEnd w:id="320"/>
    </w:p>
    <w:p>
      <w:pPr>
        <w:pStyle w:val="BookText"/>
        <w:rPr/>
      </w:pPr>
      <w:r>
        <w:rPr>
          <w:rFonts w:ascii="Amiri" w:hAnsi="Amiri" w:eastAsia="Amiri" w:cs="Amiri"/>
          <w:color w:val="111111"/>
          <w:sz w:val="28"/>
          <w:sz w:val="28"/>
          <w:szCs w:val="28"/>
          <w:rtl w:val="true"/>
          <w:lang w:bidi="ar-SA"/>
        </w:rPr>
        <w:t xml:space="preserve">اختلف الرواة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يؤمّ النساء ففي كتب محمّد بن سلام روايته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خالد، عن زيد، عن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الرجل النساء و ليس معهم رجل، أ رأيت إن أحدث كيف يصنع</w:t>
      </w:r>
      <w:r>
        <w:rPr>
          <w:rFonts w:eastAsia="Amiri" w:cs="Amiri" w:ascii="Amiri" w:hAnsi="Amiri"/>
          <w:color w:val="111111"/>
          <w:sz w:val="28"/>
          <w:szCs w:val="28"/>
          <w:rtl w:val="true"/>
          <w:lang w:bidi="ar-SA"/>
        </w:rPr>
        <w:t>».</w:t>
      </w:r>
      <w:r>
        <w:rPr>
          <w:rStyle w:val="FootnoteAnchor"/>
          <w:rtl w:val="true"/>
        </w:rPr>
        <w:footnoteReference w:id="59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حمّاد بن عيسى، عن حريز، عن زرارة أنّه سأل أبا جعفر عن المرأة تؤم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إلّا على الميت، إذا لم يكن له أحد أولى منها تقوم وسطهن في الصف </w:t>
      </w:r>
    </w:p>
    <w:p>
      <w:pPr>
        <w:pStyle w:val="BookText"/>
        <w:rPr/>
      </w:pPr>
      <w:r>
        <w:rPr>
          <w:rFonts w:ascii="Amiri" w:hAnsi="Amiri" w:eastAsia="Amiri" w:cs="Amiri"/>
          <w:color w:val="111111"/>
          <w:sz w:val="28"/>
          <w:sz w:val="28"/>
          <w:szCs w:val="28"/>
          <w:rtl w:val="true"/>
          <w:lang w:bidi="ar-SA"/>
        </w:rPr>
        <w:t>معهنَّ‌، فتكبِّر و يكبِّرن</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و قد رويت رواية تخالف هذه الرواية في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الحلبي المعروف ب‍ كتاب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 بن محمّد عليه السلام سُئل عن الرجل يؤمّ النساء في الفريضة‌؟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إن كان معهن غلمان قاموا بين أيديهن، و كذلك إن كانوا عبيداً</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و هذه الرواية أشبه، فإن أحدث أمَّتْهُنَّ إحداهن؛ ثبت أنّ المرأة تؤمّ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سلام بالإسناد الأوّل عن زيد، عن آبائه،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 سلمة فإذا نسوة في جانب البيت يصلّين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أيَّ صلاة يصلّين‌؟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أميتهنَّ؟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هنَّ أمامكِ و لا خلفكِ عن</w:t>
      </w:r>
      <w:r>
        <w:rPr>
          <w:rStyle w:val="FootnoteAnchor"/>
          <w:rtl w:val="true"/>
        </w:rPr>
        <w:footnoteReference w:id="598"/>
      </w:r>
      <w:r>
        <w:rPr>
          <w:rFonts w:ascii="Amiri" w:hAnsi="Amiri" w:eastAsia="Amiri" w:cs="Amiri"/>
          <w:color w:val="111111"/>
          <w:sz w:val="28"/>
          <w:sz w:val="28"/>
          <w:szCs w:val="28"/>
          <w:rtl w:val="true"/>
          <w:lang w:bidi="ar-SA"/>
        </w:rPr>
        <w:t>يمينكِ و عن شمالكِ‌</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 في الجامع من كتب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تؤمّ النساء في الصلاة، و تقوم وسطاً منهنَّ‌، و يقمْنَ عن يمينها و عن يسارها</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في جامع الحلبي مثل هذا سواء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النهي من رواية الحسن بن جعفر، عن إسحاق بن موسى،</w:t>
      </w:r>
      <w:r>
        <w:rPr>
          <w:rStyle w:val="FootnoteAnchor"/>
          <w:rtl w:val="true"/>
        </w:rPr>
        <w:footnoteReference w:id="601"/>
      </w:r>
      <w:r>
        <w:rPr>
          <w:rFonts w:ascii="Amiri" w:hAnsi="Amiri" w:eastAsia="Amiri" w:cs="Amiri"/>
          <w:color w:val="111111"/>
          <w:sz w:val="28"/>
          <w:sz w:val="28"/>
          <w:szCs w:val="28"/>
          <w:rtl w:val="true"/>
          <w:lang w:bidi="ar-SA"/>
        </w:rPr>
        <w:t xml:space="preserve">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جعفر بن محمّد، عن آبائه أنّ‌</w:t>
      </w:r>
      <w:r>
        <w:rPr>
          <w:rStyle w:val="FootnoteAnchor"/>
          <w:rtl w:val="true"/>
        </w:rPr>
        <w:footnoteReference w:id="602"/>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تؤمّ المرأة الرجال</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علمت، </w:t>
      </w:r>
      <w:bookmarkStart w:id="321" w:name="pg16235_179831"/>
    </w:p>
    <w:p>
      <w:pPr>
        <w:pStyle w:val="BookText"/>
        <w:rPr/>
      </w:pPr>
      <w:bookmarkEnd w:id="321"/>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أنّها لا تؤمّ الرجال</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4023020_1280447820"/>
      <w:bookmarkStart w:id="323" w:name="_Toc118"/>
      <w:bookmarkEnd w:id="322"/>
      <w:r>
        <w:rPr>
          <w:rtl w:val="true"/>
        </w:rPr>
        <w:t>ذكر تلقين الأئمّة القرآن في الصلاة</w:t>
      </w:r>
      <w:bookmarkEnd w:id="323"/>
    </w:p>
    <w:p>
      <w:pPr>
        <w:pStyle w:val="BookText"/>
        <w:rPr/>
      </w:pPr>
      <w:r>
        <w:rPr>
          <w:rFonts w:ascii="Amiri" w:hAnsi="Amiri" w:eastAsia="Amiri" w:cs="Amiri"/>
          <w:color w:val="111111"/>
          <w:sz w:val="28"/>
          <w:sz w:val="28"/>
          <w:szCs w:val="28"/>
          <w:rtl w:val="true"/>
          <w:lang w:bidi="ar-SA"/>
        </w:rPr>
        <w:t>في كتب محمّد بن سلام روايته عن زيد بن أحمد بن إسماعيل بن محمّد بن إسماعيل بن جعفر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خاله زيد بن الحسين بن عيسى بن زيد بن عليّ‌، عن أبي بكر بن عبد اللّٰه بن أبي اُويس، عن حسين بن عبد اللّٰه بن ضميرة، عن أبيه، عن جدّه ضميرة،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يرى بتلقين الإمام القرآن في الصلاة بأساً</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فيها رواية عن جعفر بن محمّد الطبري، عن قاسم بن إبراهيم العلوي أنّه قال في الإمام يتحير في قراءته فيقف، هل يفتح عليه مَن خلفه‌؟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طال تحيره فلا بأس أن يفتح عليه من خلفه</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 قد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رأى بعض الناس أنّها خلاف هذا، و ليست بخلافه؛</w:t>
      </w:r>
      <w:r>
        <w:rPr>
          <w:rStyle w:val="FootnoteAnchor"/>
          <w:rtl w:val="true"/>
        </w:rPr>
        <w:footnoteReference w:id="606"/>
      </w:r>
      <w:r>
        <w:rPr>
          <w:rFonts w:ascii="Amiri" w:hAnsi="Amiri" w:eastAsia="Amiri" w:cs="Amiri"/>
          <w:color w:val="111111"/>
          <w:sz w:val="28"/>
          <w:sz w:val="28"/>
          <w:szCs w:val="28"/>
          <w:rtl w:val="true"/>
          <w:lang w:bidi="ar-SA"/>
        </w:rPr>
        <w:t xml:space="preserve">ففي كتاب القضايا من رواية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حفص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عبيد بن محمّد بن قيس البجلي، عن أبيه، عن أبي جعفر محمّد بن عليّ عليه السلام،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الإمام آية و هو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فلا يذكّرها أحد و هو في الصف في الصلاة</w:t>
      </w:r>
      <w:r>
        <w:rPr>
          <w:rFonts w:eastAsia="Amiri" w:cs="Amiri" w:ascii="Amiri" w:hAnsi="Amiri"/>
          <w:color w:val="111111"/>
          <w:sz w:val="28"/>
          <w:szCs w:val="28"/>
          <w:rtl w:val="true"/>
          <w:lang w:bidi="ar-SA"/>
        </w:rPr>
        <w:t>».</w:t>
      </w:r>
      <w:r>
        <w:rPr>
          <w:rStyle w:val="FootnoteAnchor"/>
          <w:rtl w:val="true"/>
        </w:rPr>
        <w:footnoteReference w:id="60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كتب 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جميل، عن حسن بن حسين، عن عليّ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عبيد اللّٰه</w:t>
      </w:r>
      <w:r>
        <w:rPr>
          <w:rStyle w:val="FootnoteAnchor"/>
          <w:rtl w:val="true"/>
        </w:rPr>
        <w:footnoteReference w:id="608"/>
      </w:r>
      <w:r>
        <w:rPr>
          <w:rFonts w:ascii="Amiri" w:hAnsi="Amiri" w:eastAsia="Amiri" w:cs="Amiri"/>
          <w:color w:val="111111"/>
          <w:sz w:val="28"/>
          <w:sz w:val="28"/>
          <w:szCs w:val="28"/>
          <w:rtl w:val="true"/>
          <w:lang w:bidi="ar-SA"/>
        </w:rPr>
        <w:t xml:space="preserve">بن عليّ بن أبي رافع، عن أبيه، عن جدّه، عن </w:t>
      </w:r>
      <w:bookmarkStart w:id="324" w:name="pg16235_179832"/>
    </w:p>
    <w:p>
      <w:pPr>
        <w:pStyle w:val="BookText"/>
        <w:rPr/>
      </w:pPr>
      <w:bookmarkEnd w:id="324"/>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الإمام آية و هو في الصلاة، فلا يذكّرها من في الصف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خلاف ما جاء في الأوّل</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إنّما هو في الإمام ينسى آية فيتجاوزها و هو متماد في القراءة، فهذا لا يجب على من خلفه أن يلقّنه، و صلاته جائزة بالإجماع، لا أعلم فيه اختلافاً، و الأوّل هو أن يقف الإمام و يتحير فيتلجلج و يتردد، فهذا يجب على من حفظ لما تردد فيه أن يفتح عليه، فهذا هو الوجه و ليس في الباب ممّا علمته اختلاف، و اللّٰه أعلم</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4023022_1280447820"/>
      <w:bookmarkStart w:id="326" w:name="_Toc119"/>
      <w:bookmarkEnd w:id="325"/>
      <w:r>
        <w:rPr>
          <w:rtl w:val="true"/>
        </w:rPr>
        <w:t>ذكر مسائل من أبواب الإمامة</w:t>
      </w:r>
      <w:bookmarkEnd w:id="326"/>
    </w:p>
    <w:p>
      <w:pPr>
        <w:pStyle w:val="BookText"/>
        <w:rPr/>
      </w:pPr>
      <w:r>
        <w:rPr>
          <w:rFonts w:ascii="Amiri" w:hAnsi="Amiri" w:eastAsia="Amiri" w:cs="Amiri"/>
          <w:color w:val="111111"/>
          <w:sz w:val="28"/>
          <w:sz w:val="28"/>
          <w:szCs w:val="28"/>
          <w:rtl w:val="true"/>
          <w:lang w:bidi="ar-SA"/>
        </w:rPr>
        <w:t>في الكتب الجعفرية من رواية أبي عليّ محمّد بن محمّد بن الأشعث الكوفي، عن أبي الحسن موسى بن إسماعيل بن موسى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عن أبيه، عن جدّه، عن أبي عبد اللّٰه جعفر بن محمّد صلوات اللّٰه عليه، عن أبيه عليهما السلام،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صلّيا،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كنت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صلاتهما جميعاً تامة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بهذا الإسناد عنه عليه السلام أنّه قال في رجلين صلّيا،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كنت آتمّ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صلاتهما 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فليستأنفا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هذا الآخر غير الأوّل؛ لأنه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كان عند نفسه إماماً، فكل واحد صلّى لنفسه، فصلاته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هذه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منهما عقد صلاته بصلاة صاحبه، فظن أنّه إمامه و لم يكن كما عقد، و كل واحد منهما يصلّي بصلاة من لم يؤمّه، فهذه صلاة لا تجوز</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كتب محمّد بن سلام روايته عن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أنّه كره أن يتطوع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مكانه الّذي أمَّ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الجعفرية بالإسناد الأوّل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خرج من الصلاة خرق الصفوف خرقاً</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 في كتاب الحلبي المعروف ب‍ كتاب المسائل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فصلّى بهم ركعتين ثمّ 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يقدّمون</w:t>
      </w:r>
      <w:r>
        <w:rPr>
          <w:rStyle w:val="FootnoteAnchor"/>
          <w:rtl w:val="true"/>
        </w:rPr>
        <w:footnoteReference w:id="611"/>
      </w:r>
      <w:r>
        <w:rPr>
          <w:rFonts w:ascii="Amiri" w:hAnsi="Amiri" w:eastAsia="Amiri" w:cs="Amiri"/>
          <w:color w:val="111111"/>
          <w:sz w:val="28"/>
          <w:sz w:val="28"/>
          <w:szCs w:val="28"/>
          <w:rtl w:val="true"/>
          <w:lang w:bidi="ar-SA"/>
        </w:rPr>
        <w:t xml:space="preserve">رجلاً آخر فيعيدون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التي مات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يطرحون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يغتسل من مَسَّه</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 فيه في الرجل يؤمّ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ينبغي له أن يُعَقِّب بأصحابه بعد التسليم‌؟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و يذهب من شاء لحاجته، و لا يعقّب رجل له حاجة بتعقيب الإمام</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الدعاء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حمّاد بن عيسى روايته عن حريز بن عبد اللّٰه، عن أبي عبد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يؤمّ القوم الغلام إذا كان أقراهم</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في الجامع من كتب طاهر بن زكريا، عن أبي عبد اللّٰه جعفر بن محمّد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انصرفت من الصلاة فانصرف عن يمينك</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القضايا من رواية أبي جعفر أحمد بن حفص الخثعمي، عن عبّاد بن يعقوب، عن عبيد بن محمّد بن قيس البجلي،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رجلاً سأل أبا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جاراً ناصبياً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حاله كذا و كذا، إن لم أُصلِّ خلفه اشتهرت، فاُصلّي خلفه‌؟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فيصلّى بهم أحب إليَّ‌</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جامع عليّ بن أسباط بإسناده عن أبي جعفر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تصلون بهم، فإن </w:t>
      </w:r>
      <w:bookmarkStart w:id="327" w:name="pg16235_179834"/>
    </w:p>
    <w:p>
      <w:pPr>
        <w:pStyle w:val="BookText"/>
        <w:rPr/>
      </w:pPr>
      <w:bookmarkEnd w:id="327"/>
      <w:r>
        <w:rPr>
          <w:rFonts w:ascii="Amiri" w:hAnsi="Amiri" w:eastAsia="Amiri" w:cs="Amiri"/>
          <w:color w:val="111111"/>
          <w:sz w:val="28"/>
          <w:sz w:val="28"/>
          <w:szCs w:val="28"/>
          <w:rtl w:val="true"/>
          <w:lang w:bidi="ar-SA"/>
        </w:rPr>
        <w:t>صلاتكم تحضرها الملائكة، و صلاتهم تحضرها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الأوّل، و الأوّل أصح، و عليه العمل</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4023024_1280447820"/>
      <w:bookmarkStart w:id="329" w:name="_Toc120"/>
      <w:bookmarkEnd w:id="328"/>
      <w:r>
        <w:rPr>
          <w:rtl w:val="true"/>
        </w:rPr>
        <w:t>جماع أبواب صلاة الجماعة</w:t>
      </w:r>
      <w:bookmarkEnd w:id="329"/>
    </w:p>
    <w:p>
      <w:pPr>
        <w:pStyle w:val="Heading5"/>
        <w:numPr>
          <w:ilvl w:val="4"/>
          <w:numId w:val="1"/>
        </w:numPr>
        <w:rPr/>
      </w:pPr>
      <w:bookmarkStart w:id="330" w:name="__RefHeading___Toc4023026_1280447820"/>
      <w:bookmarkStart w:id="331" w:name="_Toc121"/>
      <w:bookmarkEnd w:id="330"/>
      <w:r>
        <w:rPr>
          <w:rtl w:val="true"/>
        </w:rPr>
        <w:t>ذكر فضل الجماعة</w:t>
      </w:r>
      <w:bookmarkEnd w:id="331"/>
    </w:p>
    <w:p>
      <w:pPr>
        <w:pStyle w:val="BookText"/>
        <w:rPr/>
      </w:pPr>
      <w:r>
        <w:rPr>
          <w:rFonts w:ascii="Amiri" w:hAnsi="Amiri" w:eastAsia="Amiri" w:cs="Amiri"/>
          <w:color w:val="111111"/>
          <w:sz w:val="28"/>
          <w:sz w:val="28"/>
          <w:szCs w:val="28"/>
          <w:rtl w:val="true"/>
          <w:lang w:bidi="ar-SA"/>
        </w:rPr>
        <w:t xml:space="preserve">في الكتب الجعفرية من رواية أبي عليّ محمّد بن محمّد بن الأشعث الكوفي، عن أبي الحسن موسى بن إسماعيل بن موسى بن جعفر بن محمّد، عن أبيه، عن جدّه، عن أبي عبد اللّٰه جعفر بن محمّد، عن أبيه،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الصلاة الخمس في جماعة، فظنّوا به خيراً</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أبي عبد اللّٰه محمّد بن سلام روايته عن زيد بن أحمد بن إسماعيل بن محمّد بن إسماعيل بن جعفر بن محمّد، عن خاله زيد بن الحسين بن عيسى بن زيد، عن أبي بكر بن عبد اللّٰه بن أبي اُويس، عن حسين بن عبد اللّٰه بن ضميرة، عن أبيه، عن جده ضميرة،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تزال اُمّتي يكفّ عنها ما لم يظهروا خصالاً؛ عملاً بالرياء، و إظهار الرشاء، و قطع الأرحام، و ترك الصلاة في جماعة، و ترك البيت أن يُؤمّ‌، فإذا تُرك هذا البيت أن يُؤمّ لم يناظروا</w:t>
      </w:r>
      <w:r>
        <w:rPr>
          <w:rFonts w:eastAsia="Amiri" w:cs="Amiri" w:ascii="Amiri" w:hAnsi="Amiri"/>
          <w:color w:val="111111"/>
          <w:sz w:val="28"/>
          <w:szCs w:val="28"/>
          <w:rtl w:val="true"/>
          <w:lang w:bidi="ar-SA"/>
        </w:rPr>
        <w:t>».</w:t>
      </w:r>
      <w:r>
        <w:rPr>
          <w:rStyle w:val="FootnoteAnchor"/>
          <w:rtl w:val="true"/>
        </w:rPr>
        <w:footnoteReference w:id="61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القضايا من رواية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حفص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عمير بن مسعدة، عن أبي عبد اللّٰه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الصلاة الخمس في جماعة فظنوا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 أجيزوا</w:t>
      </w:r>
      <w:r>
        <w:rPr>
          <w:rStyle w:val="FootnoteAnchor"/>
          <w:rtl w:val="true"/>
        </w:rPr>
        <w:footnoteReference w:id="619"/>
      </w: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r>
        <w:rPr>
          <w:rStyle w:val="FootnoteAnchor"/>
          <w:rtl w:val="true"/>
        </w:rPr>
        <w:footnoteReference w:id="620"/>
      </w:r>
      <w:bookmarkStart w:id="332" w:name="pg16235_179835"/>
    </w:p>
    <w:p>
      <w:pPr>
        <w:pStyle w:val="BookText"/>
        <w:rPr/>
      </w:pPr>
      <w:bookmarkEnd w:id="332"/>
      <w:r>
        <w:rPr>
          <w:rFonts w:ascii="Amiri" w:hAnsi="Amiri" w:eastAsia="Amiri" w:cs="Amiri"/>
          <w:color w:val="111111"/>
          <w:sz w:val="28"/>
          <w:sz w:val="28"/>
          <w:szCs w:val="28"/>
          <w:rtl w:val="true"/>
          <w:lang w:bidi="ar-SA"/>
        </w:rPr>
        <w:t>و في كتاب الحلبي المعروف ب‍ كتاب المسائل عن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 جماعة أفضل من صلاة الفذّ</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بأربع و عشرين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الجامع من كتب طاهر بن زكريا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جماعة يفضل صلاة الفَذّ بأربعة و عشرين صلاة، فيكون أربعة و عشرين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حمّاد بن عيسى، عن حريز بن عبد اللّٰه، عن الفضل و زرارة أنّهما سألا أبا جعفر عن الصلاة في جماعة أ فريضة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فريضة، و ليس الاجتماع بمفترض في الصلوات كلها، و لكنّه سنة، و من تركها رغبةً عنها و عن جماعة المؤمنين من غير علّة فلا صلاة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4023028_1280447820"/>
      <w:bookmarkStart w:id="334" w:name="_Toc122"/>
      <w:bookmarkEnd w:id="333"/>
      <w:r>
        <w:rPr>
          <w:rtl w:val="true"/>
        </w:rPr>
        <w:t>الجزء الحادي و العشرين من الإيضاح</w:t>
      </w:r>
      <w:bookmarkEnd w:id="334"/>
    </w:p>
    <w:p>
      <w:pPr>
        <w:pStyle w:val="Heading5"/>
        <w:numPr>
          <w:ilvl w:val="4"/>
          <w:numId w:val="1"/>
        </w:numPr>
        <w:rPr/>
      </w:pPr>
      <w:bookmarkStart w:id="335" w:name="__RefHeading___Toc4023030_1280447820"/>
      <w:bookmarkStart w:id="336" w:name="_Toc123"/>
      <w:bookmarkEnd w:id="335"/>
      <w:r>
        <w:rPr>
          <w:rtl w:val="true"/>
        </w:rPr>
        <w:t>ذكر فضل صلاة العشاء و صلاة الفجر في جماعة</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الكتب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أبي عليّ محمّد بن محمّد بن الأشعث الكوفي، عن أبي الحسن موسى بن إسماعيل بن موسى بن جعفر، عن أبيه، عن جدّه، عن أبي جده،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صلّى الغداة</w:t>
      </w:r>
      <w:r>
        <w:rPr>
          <w:rStyle w:val="FootnoteAnchor"/>
          <w:rtl w:val="true"/>
        </w:rPr>
        <w:footnoteReference w:id="622"/>
      </w:r>
      <w:r>
        <w:rPr>
          <w:rFonts w:ascii="Amiri" w:hAnsi="Amiri" w:eastAsia="Amiri" w:cs="Amiri"/>
          <w:color w:val="111111"/>
          <w:sz w:val="28"/>
          <w:sz w:val="28"/>
          <w:szCs w:val="28"/>
          <w:rtl w:val="true"/>
          <w:lang w:bidi="ar-SA"/>
        </w:rPr>
        <w:t>في جماعة رفعت صلاته يومئذٍ في صلاة الأبرار، و كتب يومئذٍ في وفد المتقين</w:t>
      </w:r>
      <w:r>
        <w:rPr>
          <w:rFonts w:eastAsia="Amiri" w:cs="Amiri" w:ascii="Amiri" w:hAnsi="Amiri"/>
          <w:color w:val="111111"/>
          <w:sz w:val="28"/>
          <w:szCs w:val="28"/>
          <w:rtl w:val="true"/>
          <w:lang w:bidi="ar-SA"/>
        </w:rPr>
        <w:t>».</w:t>
      </w:r>
      <w:r>
        <w:rPr>
          <w:rStyle w:val="FootnoteAnchor"/>
          <w:rtl w:val="true"/>
        </w:rPr>
        <w:footnoteReference w:id="62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بهذا الإسناد عن أبي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الليل كلّه، فلمّا انشقّ عمود الصبح صلّى الغداة</w:t>
      </w:r>
      <w:r>
        <w:rPr>
          <w:rStyle w:val="FootnoteAnchor"/>
          <w:rtl w:val="true"/>
        </w:rPr>
        <w:footnoteReference w:id="624"/>
      </w:r>
      <w:r>
        <w:rPr>
          <w:rFonts w:ascii="Amiri" w:hAnsi="Amiri" w:eastAsia="Amiri" w:cs="Amiri"/>
          <w:color w:val="111111"/>
          <w:sz w:val="28"/>
          <w:sz w:val="28"/>
          <w:szCs w:val="28"/>
          <w:rtl w:val="true"/>
          <w:lang w:bidi="ar-SA"/>
        </w:rPr>
        <w:t>و خفق برأسه، فلمّا صلّى رسول اللّٰه صلى الله عليه و آله صلاة الغداة لم ير عليّاً، فأتى فاطمة عليها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بُنيّة، ما بال ابن عمك لم يشهد معنا صلاة </w:t>
      </w:r>
      <w:bookmarkStart w:id="337" w:name="pg16235_179836"/>
    </w:p>
    <w:p>
      <w:pPr>
        <w:pStyle w:val="BookText"/>
        <w:rPr/>
      </w:pPr>
      <w:bookmarkEnd w:id="337"/>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على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فاته من صلاة الغداة في جماعة أشدُّ عليه من قيام الليل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أنبهه،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إنّه من صلّى الغداة في جماعة فكأنما أحيا معها الليل كلّه قائماً و راكعاً و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تعجّ إلى اللّٰه من نوم العالم عليها قبل طلوع الشمس</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 في كتب أبي عبد اللّٰه محمّد بن سلام بن سيّار الكوفي روايته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عن آبائه، عن أمير المؤمنين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الدرداء</w:t>
      </w:r>
      <w:r>
        <w:rPr>
          <w:rStyle w:val="FootnoteAnchor"/>
          <w:rtl w:val="true"/>
        </w:rPr>
        <w:footnoteReference w:id="626"/>
      </w:r>
      <w:r>
        <w:rPr>
          <w:rFonts w:ascii="IRNazanin" w:hAnsi="IRNazanin" w:eastAsia="IRNazanin"/>
          <w:color w:val="111111"/>
          <w:sz w:val="28"/>
          <w:sz w:val="28"/>
          <w:szCs w:val="28"/>
          <w:rtl w:val="true"/>
          <w:lang w:bidi="fa-IR"/>
        </w:rPr>
        <w:t>فوجده منبطحاً</w:t>
      </w:r>
      <w:r>
        <w:rPr>
          <w:rStyle w:val="FootnoteAnchor"/>
          <w:rtl w:val="true"/>
        </w:rPr>
        <w:footnoteReference w:id="627"/>
      </w:r>
      <w:r>
        <w:rPr>
          <w:rFonts w:ascii="Amiri" w:hAnsi="Amiri" w:eastAsia="Amiri" w:cs="Amiri"/>
          <w:color w:val="111111"/>
          <w:sz w:val="28"/>
          <w:sz w:val="28"/>
          <w:szCs w:val="28"/>
          <w:rtl w:val="true"/>
          <w:lang w:bidi="ar-SA"/>
        </w:rPr>
        <w:t>،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منّي من الليل شيء فنمت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فتركت صلاة الصبح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الدرداء، لأنْ اُصلي العشاء الآخرة و الفجر في جماعة أحبّ إليَّ من أن اُحيي ما بينهما؛ أ وَ 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يعلمون ما فيهما لأتوهما و لو حبواً</w:t>
      </w:r>
      <w:r>
        <w:rPr>
          <w:rStyle w:val="FootnoteAnchor"/>
          <w:rtl w:val="true"/>
        </w:rPr>
        <w:footnoteReference w:id="628"/>
      </w:r>
      <w:r>
        <w:rPr>
          <w:rFonts w:ascii="Amiri" w:hAnsi="Amiri" w:eastAsia="Amiri" w:cs="Amiri"/>
          <w:color w:val="111111"/>
          <w:sz w:val="28"/>
          <w:sz w:val="28"/>
          <w:szCs w:val="28"/>
          <w:rtl w:val="true"/>
          <w:lang w:bidi="ar-SA"/>
        </w:rPr>
        <w:t>و إنّهما ليكفّران ما بينهما</w:t>
      </w:r>
      <w:r>
        <w:rPr>
          <w:rFonts w:eastAsia="Amiri" w:cs="Amiri" w:ascii="Amiri" w:hAnsi="Amiri"/>
          <w:color w:val="111111"/>
          <w:sz w:val="28"/>
          <w:szCs w:val="28"/>
          <w:rtl w:val="true"/>
          <w:lang w:bidi="ar-SA"/>
        </w:rPr>
        <w:t>».</w:t>
      </w:r>
      <w:r>
        <w:rPr>
          <w:rStyle w:val="FootnoteAnchor"/>
          <w:rtl w:val="true"/>
        </w:rPr>
        <w:footnoteReference w:id="629"/>
      </w:r>
    </w:p>
    <w:p>
      <w:pPr>
        <w:pStyle w:val="Heading5"/>
        <w:numPr>
          <w:ilvl w:val="4"/>
          <w:numId w:val="1"/>
        </w:numPr>
        <w:rPr/>
      </w:pPr>
      <w:bookmarkStart w:id="338" w:name="__RefHeading___Toc4023032_1280447820"/>
      <w:bookmarkStart w:id="339" w:name="_Toc124"/>
      <w:bookmarkEnd w:id="338"/>
      <w:r>
        <w:rPr>
          <w:rtl w:val="true"/>
        </w:rPr>
        <w:t>ذكر ما يقع عليه اسم الجماعة</w:t>
      </w:r>
      <w:bookmarkEnd w:id="33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الكتب الجعفرية من رواية أبي عليّ محمّد بن محمّد بن الأشعث الكوفي، عن موسى بن إسماعيل، عن أبيه، عن جدّه، عن أبي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أبي جدّه،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الاثنان جماعة، و الثلاثة نفر جماعة</w:t>
      </w:r>
      <w:r>
        <w:rPr>
          <w:rFonts w:eastAsia="Amiri" w:cs="Amiri" w:ascii="Amiri" w:hAnsi="Amiri"/>
          <w:color w:val="111111"/>
          <w:sz w:val="28"/>
          <w:szCs w:val="28"/>
          <w:rtl w:val="true"/>
          <w:lang w:bidi="ar-SA"/>
        </w:rPr>
        <w:t>».</w:t>
      </w:r>
      <w:r>
        <w:rPr>
          <w:rStyle w:val="FootnoteAnchor"/>
          <w:rtl w:val="true"/>
        </w:rPr>
        <w:footnoteReference w:id="630"/>
      </w:r>
      <w:bookmarkStart w:id="340" w:name="pg16235_179837"/>
    </w:p>
    <w:p>
      <w:pPr>
        <w:pStyle w:val="BookText"/>
        <w:rPr/>
      </w:pPr>
      <w:bookmarkEnd w:id="340"/>
      <w:r>
        <w:rPr>
          <w:rFonts w:ascii="Amiri" w:hAnsi="Amiri" w:eastAsia="Amiri" w:cs="Amiri"/>
          <w:color w:val="111111"/>
          <w:sz w:val="28"/>
          <w:sz w:val="28"/>
          <w:szCs w:val="28"/>
          <w:rtl w:val="true"/>
          <w:lang w:bidi="ar-SA"/>
        </w:rPr>
        <w:t xml:space="preserve">و في الجامع من كتب طاهر بن زكريا،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 الرجل صاحبه فهو بمنزلة الجماعة</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حمّاد بن عيسى روايته عن حريز بن عبد اللّٰه، عن زرارة بن أعين، عن أبي جعفر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من جهينة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حديثاً و قال،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أكون بالبادية و معي أهلي و ولدي و غلمتي فاُؤذن و اُقيم و اُصلّي بهم؛ أ فجماعة نحن‌؟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الغلمة يتبعون الإبل و أبقى أنا و ولدي و أهلي فأؤذّن و اُقيم و اُصلّي بهم، أ فجماعة نحن‌؟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 يتبعون قطر السحاب فأبقى أنا و أهلي، فاُؤذّن و اُقيم و اُصلّي بهم، أ فجماعة نحن‌؟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المرأة تذهب في مصالحها فأبقى وحدي فاُؤذن و اُقيم و اُصلّي، أ فجماعة أنا؟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المؤمن وحده جماعة</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 فيه عن حمّاد بن عيسى عن إبراهيم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وحده حجة، و المؤمن وحده جماعة</w:t>
      </w:r>
      <w:r>
        <w:rPr>
          <w:rFonts w:eastAsia="Amiri" w:cs="Amiri" w:ascii="Amiri" w:hAnsi="Amiri"/>
          <w:color w:val="111111"/>
          <w:sz w:val="28"/>
          <w:szCs w:val="28"/>
          <w:rtl w:val="true"/>
          <w:lang w:bidi="ar-SA"/>
        </w:rPr>
        <w:t>».</w:t>
      </w:r>
      <w:r>
        <w:rPr>
          <w:rStyle w:val="FootnoteAnchor"/>
          <w:rtl w:val="true"/>
        </w:rPr>
        <w:footnoteReference w:id="634"/>
      </w:r>
    </w:p>
    <w:p>
      <w:pPr>
        <w:pStyle w:val="Heading5"/>
        <w:numPr>
          <w:ilvl w:val="4"/>
          <w:numId w:val="1"/>
        </w:numPr>
        <w:rPr/>
      </w:pPr>
      <w:bookmarkStart w:id="341" w:name="__RefHeading___Toc4023034_1280447820"/>
      <w:bookmarkStart w:id="342" w:name="_Toc125"/>
      <w:bookmarkEnd w:id="341"/>
      <w:r>
        <w:rPr>
          <w:rtl w:val="true"/>
        </w:rPr>
        <w:t>ذكر ثواب المشي إلى الجماعات</w:t>
      </w:r>
      <w:bookmarkEnd w:id="34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كتب أبي عبد اللّٰه محمّد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روايته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خالد، عن زيد، عن آبائه،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تحت ظل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من بيته فأسبغ الطهر، ثمّ مشى إلى بيت من بيوت اللّٰه ليقضي فيه فريضة من فرائض اللّٰه، فهلك في ما بينه و بين ذلك، و رجل قام في جوف الليل بعد ما هَدَأت كل عين فأسبغ الطهر، ثمّ قام إلى بيت من بيوت اللّٰه فهلك في ما بينه و بين ذلك</w:t>
      </w:r>
      <w:r>
        <w:rPr>
          <w:rFonts w:eastAsia="Amiri" w:cs="Amiri" w:ascii="Amiri" w:hAnsi="Amiri"/>
          <w:color w:val="111111"/>
          <w:sz w:val="28"/>
          <w:szCs w:val="28"/>
          <w:rtl w:val="true"/>
          <w:lang w:bidi="ar-SA"/>
        </w:rPr>
        <w:t>».</w:t>
      </w:r>
      <w:r>
        <w:rPr>
          <w:rStyle w:val="FootnoteAnchor"/>
          <w:rtl w:val="true"/>
        </w:rPr>
        <w:footnoteReference w:id="635"/>
      </w:r>
      <w:bookmarkStart w:id="343" w:name="pg16235_179838"/>
    </w:p>
    <w:p>
      <w:pPr>
        <w:pStyle w:val="BookText"/>
        <w:rPr/>
      </w:pPr>
      <w:bookmarkEnd w:id="343"/>
      <w:r>
        <w:rPr>
          <w:rFonts w:ascii="Amiri" w:hAnsi="Amiri" w:eastAsia="Amiri" w:cs="Amiri"/>
          <w:color w:val="111111"/>
          <w:sz w:val="28"/>
          <w:sz w:val="28"/>
          <w:szCs w:val="28"/>
          <w:rtl w:val="true"/>
          <w:lang w:bidi="ar-SA"/>
        </w:rPr>
        <w:t>و فيها عن أبي الطاهر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أبي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اُسري بي إلى السماء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إسباغ الوضوء في السبرات، و نقل الأقدام إلى الجماعات، و انتظار الصلاة بعد الصلاة</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 في المسند عن صفوان بن عيسى،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ذُباب</w:t>
      </w:r>
      <w:r>
        <w:rPr>
          <w:rStyle w:val="FootnoteAnchor"/>
          <w:rtl w:val="true"/>
        </w:rPr>
        <w:footnoteReference w:id="637"/>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w:t>
      </w:r>
      <w:r>
        <w:rPr>
          <w:rStyle w:val="FootnoteAnchor"/>
          <w:rtl w:val="true"/>
        </w:rPr>
        <w:footnoteReference w:id="638"/>
      </w:r>
      <w:r>
        <w:rPr>
          <w:rFonts w:ascii="Amiri" w:hAnsi="Amiri" w:eastAsia="Amiri" w:cs="Amiri"/>
          <w:color w:val="111111"/>
          <w:sz w:val="28"/>
          <w:sz w:val="28"/>
          <w:szCs w:val="28"/>
          <w:rtl w:val="true"/>
          <w:lang w:bidi="ar-SA"/>
        </w:rPr>
        <w:t xml:space="preserve">،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إسباغ الوضوء في المكاره، و نقل الأقدام إلى المساجد، و انتظار الصلاة بعد الصلاة يغسل الخطايا غسلاً</w:t>
      </w:r>
      <w:r>
        <w:rPr>
          <w:rFonts w:eastAsia="Amiri" w:cs="Amiri" w:ascii="Amiri" w:hAnsi="Amiri"/>
          <w:color w:val="111111"/>
          <w:sz w:val="28"/>
          <w:szCs w:val="28"/>
          <w:rtl w:val="true"/>
          <w:lang w:bidi="ar-SA"/>
        </w:rPr>
        <w:t>».</w:t>
      </w:r>
      <w:r>
        <w:rPr>
          <w:rStyle w:val="FootnoteAnchor"/>
          <w:rtl w:val="true"/>
        </w:rPr>
        <w:footnoteReference w:id="639"/>
      </w:r>
    </w:p>
    <w:p>
      <w:pPr>
        <w:pStyle w:val="Heading5"/>
        <w:numPr>
          <w:ilvl w:val="4"/>
          <w:numId w:val="1"/>
        </w:numPr>
        <w:rPr/>
      </w:pPr>
      <w:bookmarkStart w:id="344" w:name="__RefHeading___Toc4023036_1280447820"/>
      <w:bookmarkStart w:id="345" w:name="_Toc126"/>
      <w:bookmarkEnd w:id="344"/>
      <w:r>
        <w:rPr>
          <w:rtl w:val="true"/>
        </w:rPr>
        <w:t>ذكر فضل الصف الأوّل</w:t>
      </w:r>
      <w:bookmarkEnd w:id="345"/>
    </w:p>
    <w:p>
      <w:pPr>
        <w:pStyle w:val="BookText"/>
        <w:rPr/>
      </w:pPr>
      <w:r>
        <w:rPr>
          <w:rFonts w:ascii="Amiri" w:hAnsi="Amiri" w:eastAsia="Amiri" w:cs="Amiri"/>
          <w:color w:val="111111"/>
          <w:sz w:val="28"/>
          <w:sz w:val="28"/>
          <w:szCs w:val="28"/>
          <w:rtl w:val="true"/>
          <w:lang w:bidi="ar-SA"/>
        </w:rPr>
        <w:t xml:space="preserve">في الكتب الجعفرية من رواية أبي عليّ محمّد بن محمّد بن الأشعث الكوفي، عن أبي الحسن موسى بن إسماعيل بن موسى بن جعفر بن محمّد، عن أبيه، عن جده، عن أبي جدّه جعفر بن محمّد، عن أبيه، عن جدّه، عن أبي جدّه،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صفوف الصلاة المقدَّم، و خير صفوف الجنائز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سترة للنساء</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بهذا الإسناد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لو تعلم اُمّتي ما لهم فيهم لضربوا عليهم بالسهام؛ الأذان، و الغدوّ إلى الجمعة، و الصف الأوّل</w:t>
      </w:r>
      <w:r>
        <w:rPr>
          <w:rFonts w:eastAsia="Amiri" w:cs="Amiri" w:ascii="Amiri" w:hAnsi="Amiri"/>
          <w:color w:val="111111"/>
          <w:sz w:val="28"/>
          <w:szCs w:val="28"/>
          <w:rtl w:val="true"/>
          <w:lang w:bidi="ar-SA"/>
        </w:rPr>
        <w:t>».</w:t>
      </w:r>
      <w:r>
        <w:rPr>
          <w:rStyle w:val="FootnoteAnchor"/>
          <w:rtl w:val="true"/>
        </w:rPr>
        <w:footnoteReference w:id="641"/>
      </w:r>
      <w:bookmarkStart w:id="346" w:name="pg16235_179839"/>
    </w:p>
    <w:p>
      <w:pPr>
        <w:pStyle w:val="BookText"/>
        <w:rPr/>
      </w:pPr>
      <w:bookmarkEnd w:id="346"/>
      <w:r>
        <w:rPr>
          <w:rFonts w:ascii="Amiri" w:hAnsi="Amiri" w:eastAsia="Amiri" w:cs="Amiri"/>
          <w:color w:val="111111"/>
          <w:sz w:val="28"/>
          <w:sz w:val="28"/>
          <w:szCs w:val="28"/>
          <w:rtl w:val="true"/>
          <w:lang w:bidi="ar-SA"/>
        </w:rPr>
        <w:t>و في كتب أبي عبد اللّٰه محمّد بن سلام روايته عن زيد بن أحمد بن إسماعيل، عن خاله زيد بن الحسين، عن أبي بكر بن عبد اللّٰه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صفوف الرجال أوّلها، و خير صفوف النساء آخرها، و شرّ صفوف النساء أوّلها، و لو يعلم الناس ما في الصف الأوّل لم يصلِّ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بسهمه، و خيركم أَليَنُكُم مناكباً في الصفوف</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 فيها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خالد، عن زيد،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الصفوف أوّلها و هو صفّ الملائكة، و أفضل المقدّم ميامن الإمام</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 في الجامع من كتب طاهر بن زكريا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أفضل الصفوف أوّلها، و أفضل المقدّم ميامين الإمام، و أفضل الميامن ما دنى من الإمام</w:t>
      </w:r>
      <w:r>
        <w:rPr>
          <w:rFonts w:eastAsia="Amiri" w:cs="Amiri" w:ascii="Amiri" w:hAnsi="Amiri"/>
          <w:color w:val="111111"/>
          <w:sz w:val="28"/>
          <w:szCs w:val="28"/>
          <w:rtl w:val="true"/>
          <w:lang w:bidi="ar-SA"/>
        </w:rPr>
        <w:t>».</w:t>
      </w:r>
      <w:r>
        <w:rPr>
          <w:rStyle w:val="FootnoteAnchor"/>
          <w:rtl w:val="true"/>
        </w:rPr>
        <w:footnoteReference w:id="644"/>
      </w:r>
    </w:p>
    <w:p>
      <w:pPr>
        <w:pStyle w:val="Heading5"/>
        <w:numPr>
          <w:ilvl w:val="4"/>
          <w:numId w:val="1"/>
        </w:numPr>
        <w:rPr/>
      </w:pPr>
      <w:bookmarkStart w:id="347" w:name="__RefHeading___Toc4023038_1280447820"/>
      <w:bookmarkStart w:id="348" w:name="_Toc127"/>
      <w:bookmarkEnd w:id="347"/>
      <w:r>
        <w:rPr>
          <w:rtl w:val="true"/>
        </w:rPr>
        <w:t>ذكر فضل ميامن الصفوف</w:t>
      </w:r>
      <w:bookmarkEnd w:id="348"/>
    </w:p>
    <w:p>
      <w:pPr>
        <w:pStyle w:val="BookText"/>
        <w:rPr/>
      </w:pPr>
      <w:r>
        <w:rPr>
          <w:rFonts w:ascii="Amiri" w:hAnsi="Amiri" w:eastAsia="Amiri" w:cs="Amiri"/>
          <w:color w:val="111111"/>
          <w:sz w:val="28"/>
          <w:sz w:val="28"/>
          <w:szCs w:val="28"/>
          <w:rtl w:val="true"/>
          <w:lang w:bidi="ar-SA"/>
        </w:rPr>
        <w:t>في كتب أبي عبد اللّٰه محمّد بن سلام بن سيّار الكوفي روايته عن عبد اللّٰه بن زاهر، عن عمرو</w:t>
      </w:r>
      <w:r>
        <w:rPr>
          <w:rStyle w:val="FootnoteAnchor"/>
          <w:rtl w:val="true"/>
        </w:rPr>
        <w:footnoteReference w:id="645"/>
      </w:r>
      <w:r>
        <w:rPr>
          <w:rFonts w:ascii="Amiri" w:hAnsi="Amiri" w:eastAsia="Amiri" w:cs="Amiri"/>
          <w:color w:val="111111"/>
          <w:sz w:val="28"/>
          <w:sz w:val="28"/>
          <w:szCs w:val="28"/>
          <w:rtl w:val="true"/>
          <w:lang w:bidi="ar-SA"/>
        </w:rPr>
        <w:t>بن جميع، عن جعفر،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ميامين الصفوف على مياسرها، كفضل الجماعة على صلاة الرجل وحده</w:t>
      </w:r>
      <w:r>
        <w:rPr>
          <w:rFonts w:eastAsia="Amiri" w:cs="Amiri" w:ascii="Amiri" w:hAnsi="Amiri"/>
          <w:color w:val="111111"/>
          <w:sz w:val="28"/>
          <w:szCs w:val="28"/>
          <w:rtl w:val="true"/>
          <w:lang w:bidi="ar-SA"/>
        </w:rPr>
        <w:t>».</w:t>
      </w:r>
      <w:r>
        <w:rPr>
          <w:rStyle w:val="FootnoteAnchor"/>
          <w:rtl w:val="true"/>
        </w:rPr>
        <w:footnoteReference w:id="64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خالد، عن زيد،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w:t>
      </w:r>
      <w:bookmarkStart w:id="349" w:name="pg16235_179840"/>
    </w:p>
    <w:p>
      <w:pPr>
        <w:pStyle w:val="BookText"/>
        <w:rPr/>
      </w:pPr>
      <w:bookmarkEnd w:id="349"/>
      <w:r>
        <w:rPr>
          <w:rFonts w:ascii="Amiri" w:hAnsi="Amiri" w:eastAsia="Amiri" w:cs="Amiri"/>
          <w:color w:val="111111"/>
          <w:sz w:val="28"/>
          <w:sz w:val="28"/>
          <w:szCs w:val="28"/>
          <w:rtl w:val="true"/>
          <w:lang w:bidi="ar-SA"/>
        </w:rPr>
        <w:t>الصفوف مقدمها، و أفضل المقدم ميامن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استقبل الإمام القبلة</w:t>
      </w:r>
      <w:r>
        <w:rPr>
          <w:rFonts w:eastAsia="Amiri" w:cs="Amiri" w:ascii="Amiri" w:hAnsi="Amiri"/>
          <w:color w:val="111111"/>
          <w:sz w:val="28"/>
          <w:szCs w:val="28"/>
          <w:rtl w:val="true"/>
          <w:lang w:bidi="ar-SA"/>
        </w:rPr>
        <w:t>.</w:t>
      </w:r>
      <w:r>
        <w:rPr>
          <w:rStyle w:val="FootnoteAnchor"/>
          <w:rtl w:val="true"/>
        </w:rPr>
        <w:footnoteReference w:id="647"/>
      </w:r>
    </w:p>
    <w:p>
      <w:pPr>
        <w:pStyle w:val="Heading5"/>
        <w:numPr>
          <w:ilvl w:val="4"/>
          <w:numId w:val="1"/>
        </w:numPr>
        <w:rPr/>
      </w:pPr>
      <w:bookmarkStart w:id="350" w:name="__RefHeading___Toc4023040_1280447820"/>
      <w:bookmarkStart w:id="351" w:name="_Toc128"/>
      <w:bookmarkEnd w:id="350"/>
      <w:r>
        <w:rPr>
          <w:rtl w:val="true"/>
        </w:rPr>
        <w:t>ذكر الأمر بسدّ الفُرَج و إتمام الصفوف</w:t>
      </w:r>
      <w:bookmarkEnd w:id="351"/>
    </w:p>
    <w:p>
      <w:pPr>
        <w:pStyle w:val="BookText"/>
        <w:rPr/>
      </w:pPr>
      <w:r>
        <w:rPr>
          <w:rFonts w:ascii="Amiri" w:hAnsi="Amiri" w:eastAsia="Amiri" w:cs="Amiri"/>
          <w:color w:val="111111"/>
          <w:sz w:val="28"/>
          <w:sz w:val="28"/>
          <w:szCs w:val="28"/>
          <w:rtl w:val="true"/>
          <w:lang w:bidi="ar-SA"/>
        </w:rPr>
        <w:t xml:space="preserve">في كتب أبي عبد اللّٰه 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أحمد، عن خاله زيد بن الحسين، عن أبي بكر بن عبد اللّٰه بن 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فرجة بين يديه في صف فليسدّها؛ فإنّه لا ينبغي لأحد أن يصلّي و بين يديه 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المسائل من رواية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حفص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عبّاد بن يعقوب، عن عبيد بن محمّد بن قيس البجلي، عن أبيه، عن جعفر بن محمّد بن عليّ‌،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استطاع أن يتمّ الصف الأوّل أو فالّذي يليه فليفعل؛ فإنّ ذلك أحب إلى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اللّٰه و ملائكته يصلّون على الذين يتمّون الصفوف</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 في كتاب الحلبي المعروف ب‍ كتاب المسائل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أتمّوا الصفوف إذا رأيتم خللاً منها، و لا يضرُّك أن تتأخّر إذا وجدت ضيقاً في الصف، فتتمّ الصف الّذي خلفك أو تمشي متحرفاً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تتم الصف</w:t>
      </w:r>
      <w:r>
        <w:rPr>
          <w:rFonts w:eastAsia="Amiri" w:cs="Amiri" w:ascii="Amiri" w:hAnsi="Amiri"/>
          <w:color w:val="111111"/>
          <w:sz w:val="28"/>
          <w:szCs w:val="28"/>
          <w:rtl w:val="true"/>
          <w:lang w:bidi="ar-SA"/>
        </w:rPr>
        <w:t>]».</w:t>
      </w:r>
      <w:r>
        <w:rPr>
          <w:rStyle w:val="FootnoteAnchor"/>
          <w:rtl w:val="true"/>
        </w:rPr>
        <w:footnoteReference w:id="64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الجامع من كتب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w:t>
      </w:r>
      <w:r>
        <w:rPr>
          <w:rStyle w:val="FootnoteAnchor"/>
          <w:rtl w:val="true"/>
        </w:rPr>
        <w:footnoteReference w:id="650"/>
      </w:r>
      <w:r>
        <w:rPr>
          <w:rFonts w:ascii="Amiri" w:hAnsi="Amiri" w:eastAsia="Amiri" w:cs="Amiri"/>
          <w:color w:val="111111"/>
          <w:sz w:val="28"/>
          <w:sz w:val="28"/>
          <w:szCs w:val="28"/>
          <w:rtl w:val="true"/>
          <w:lang w:bidi="ar-SA"/>
        </w:rPr>
        <w:t>الصفوف، و إذا رأيت خللاً فلا يضرك أن تمشي متحرفاً حتى تتم الصف، فهو حسن</w:t>
      </w:r>
      <w:r>
        <w:rPr>
          <w:rFonts w:eastAsia="Amiri" w:cs="Amiri" w:ascii="Amiri" w:hAnsi="Amiri"/>
          <w:color w:val="111111"/>
          <w:sz w:val="28"/>
          <w:szCs w:val="28"/>
          <w:rtl w:val="true"/>
          <w:lang w:bidi="ar-SA"/>
        </w:rPr>
        <w:t>».</w:t>
      </w:r>
      <w:r>
        <w:rPr>
          <w:rStyle w:val="FootnoteAnchor"/>
          <w:rtl w:val="true"/>
        </w:rPr>
        <w:footnoteReference w:id="651"/>
      </w:r>
      <w:bookmarkStart w:id="352" w:name="pg16235_179841"/>
    </w:p>
    <w:p>
      <w:pPr>
        <w:pStyle w:val="Heading5"/>
        <w:numPr>
          <w:ilvl w:val="4"/>
          <w:numId w:val="1"/>
        </w:numPr>
        <w:rPr/>
      </w:pPr>
      <w:bookmarkStart w:id="353" w:name="__RefHeading___Toc4023042_1280447820"/>
      <w:bookmarkStart w:id="354" w:name="_Toc129"/>
      <w:bookmarkEnd w:id="352"/>
      <w:bookmarkEnd w:id="353"/>
      <w:r>
        <w:rPr>
          <w:rtl w:val="true"/>
        </w:rPr>
        <w:t>ذكر الأمر بتسوية الصفوف</w:t>
      </w:r>
      <w:bookmarkEnd w:id="354"/>
    </w:p>
    <w:p>
      <w:pPr>
        <w:pStyle w:val="BookText"/>
        <w:rPr/>
      </w:pPr>
      <w:r>
        <w:rPr>
          <w:rFonts w:ascii="Amiri" w:hAnsi="Amiri" w:eastAsia="Amiri" w:cs="Amiri"/>
          <w:color w:val="111111"/>
          <w:sz w:val="28"/>
          <w:sz w:val="28"/>
          <w:szCs w:val="28"/>
          <w:rtl w:val="true"/>
          <w:lang w:bidi="ar-SA"/>
        </w:rPr>
        <w:t xml:space="preserve">في الكتب الجعفرية من رواية أبي عليّ محمّد بن محمّد بن الأشعث الكوفي، عن أبي الحسن موسى بن إسماعيل، عن أبيه، عن جدّه، عن أبي عبد اللّٰه جعفر بن محمّد، عن أبيه، عن جدّه، عن أبي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 صفوفكم، و حاذوا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مناكبكم، و لا تخالفوا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فتختلفون، و يتخللكم الشيطان تخلل أولاد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بهذا الإسناد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ألينكم مناكباً في الصلاة</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و في كتب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سلام روايته عن 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خالد، عن زيد،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في الصلاة فأقيموا صفوفكم، و الزموا عواتقكم، و لا تدعوا خللاً فيتخللكم الشيطان كما يتخلل أولاد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صغار تكون بمكة</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و رأيته في كتاب العين عن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الغنم الصغار السود، واحدها حذفة</w:t>
      </w:r>
      <w:r>
        <w:rPr>
          <w:rStyle w:val="FootnoteAnchor"/>
          <w:rtl w:val="true"/>
        </w:rPr>
        <w:footnoteReference w:id="654"/>
      </w:r>
      <w:r>
        <w:rPr>
          <w:rFonts w:ascii="Amiri" w:hAnsi="Amiri" w:eastAsia="Amiri" w:cs="Amiri"/>
          <w:color w:val="111111"/>
          <w:sz w:val="28"/>
          <w:sz w:val="28"/>
          <w:szCs w:val="28"/>
          <w:rtl w:val="true"/>
          <w:lang w:bidi="ar-SA"/>
        </w:rPr>
        <w:t xml:space="preserve">،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 الشيطان الصفوف إذا وجد فيها خللاً بتخلل أولاد الغنم الغنم، و دخولها في ما بينها، و اللّٰه أعلم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كتب ابن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بكر،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اُقيمت صلاة العشاء الآخرة فابتدر الناس الصف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bookmarkStart w:id="355" w:name="pg16235_179842"/>
    </w:p>
    <w:p>
      <w:pPr>
        <w:pStyle w:val="BookText"/>
        <w:rPr/>
      </w:pPr>
      <w:bookmarkEnd w:id="355"/>
      <w:r>
        <w:rPr>
          <w:rFonts w:ascii="Amiri" w:hAnsi="Amiri" w:eastAsia="Amiri" w:cs="Amiri"/>
          <w:color w:val="111111"/>
          <w:sz w:val="28"/>
          <w:sz w:val="28"/>
          <w:szCs w:val="28"/>
          <w:rtl w:val="true"/>
          <w:lang w:bidi="ar-SA"/>
        </w:rPr>
        <w:t xml:space="preserve">فازدحموا عليه، فالتفت إليهم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صفوفكم لا تخالفوا، فيخالف اللّٰه بين قلوبكم</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الجامع من كتب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صفوفكم؛ فإنّي أنظر إليكم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لتقيمُنّ صفوفكم أو ليخالفن اللّٰه بين قلوبكم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الحلبي المعروف ب‍ كتاب المسائل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صفوفكم؛ فإنّي أراكم من خلفي كما أراكم من بين يديَّ‌، و لا تختلفوا فيخالف اللّٰه بين قلوبكم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4023044_1280447820"/>
      <w:bookmarkStart w:id="357" w:name="_Toc130"/>
      <w:bookmarkEnd w:id="356"/>
      <w:r>
        <w:rPr>
          <w:rtl w:val="true"/>
        </w:rPr>
        <w:t>ذكر الصلاة خلف الصفوف</w:t>
      </w:r>
      <w:bookmarkEnd w:id="357"/>
    </w:p>
    <w:p>
      <w:pPr>
        <w:pStyle w:val="BookText"/>
        <w:rPr/>
      </w:pPr>
      <w:r>
        <w:rPr>
          <w:rFonts w:ascii="Amiri" w:hAnsi="Amiri" w:eastAsia="Amiri" w:cs="Amiri"/>
          <w:color w:val="111111"/>
          <w:sz w:val="28"/>
          <w:sz w:val="28"/>
          <w:szCs w:val="28"/>
          <w:rtl w:val="true"/>
          <w:lang w:bidi="ar-SA"/>
        </w:rPr>
        <w:t xml:space="preserve">اختلف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الرجل الواحد خلف الصفوف؛ ففي الكتب الجعفرية من رواية أبي عليّ محمّد بن محمّد بن الأشعث الكوفي، عن موسى بن إسماعيل، عن أبيه، عن جدّه، عن أبي جدّه جعفر بن محمّد، عن أبيه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تكونن في العيكل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العيكل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خلف الصفوف وحدك</w:t>
      </w:r>
      <w:r>
        <w:rPr>
          <w:rFonts w:eastAsia="Amiri" w:cs="Amiri" w:ascii="Amiri" w:hAnsi="Amiri"/>
          <w:color w:val="111111"/>
          <w:sz w:val="28"/>
          <w:szCs w:val="28"/>
          <w:rtl w:val="true"/>
          <w:lang w:bidi="ar-SA"/>
        </w:rPr>
        <w:t>».</w:t>
      </w:r>
      <w:r>
        <w:rPr>
          <w:rStyle w:val="FootnoteAnchor"/>
          <w:rtl w:val="true"/>
        </w:rPr>
        <w:footnoteReference w:id="65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كتب أبي عبد اللّٰه 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عبد اللّٰه،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عن أبي</w:t>
      </w:r>
      <w:r>
        <w:rPr>
          <w:rStyle w:val="FootnoteAnchor"/>
          <w:rtl w:val="true"/>
        </w:rPr>
        <w:footnoteReference w:id="657"/>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خالد، عن زيد، عن آبائه،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رجل خلف الصفوف، فلمّا انصرف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صلّيت معه وحدك، ليس معك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رواية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الجامع من كتب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دخل مع قوم في جماعة فقام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معه في الصف غيره و الصف الّذي بين يديه متضايق‌؟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فهو معهم</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 في كتب ابن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خالد، عن زيد، عن آبائه، عن عليّ عليه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الرجل خلف الصفوف، فصلاته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فهاتان روايتان، و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لمن صلّى في جماعة أن يقوم في الصف الأوّل، فإن لم يجد فيه فرجة ففي الثاني و كذلك، فإن كانت الصفوف كلّها متصلة و لم يجد موضعاً فصلّى وحده خلف الصفوف، كانت صلاته مجزية عنه إن شاء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في ذلك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وجد وضعاً في الصف فصلّى وحده خلف الصف فقد أساء، و يؤمر أن يعيد، فإن لم يفعل فأرجو أن تجزيه إن شاء اللّٰه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يمكن أن يكون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صلّى خلف الصفوف</w:t>
      </w:r>
      <w:r>
        <w:rPr>
          <w:rStyle w:val="FootnoteAnchor"/>
          <w:rtl w:val="true"/>
        </w:rPr>
        <w:footnoteReference w:id="659"/>
      </w:r>
      <w:r>
        <w:rPr>
          <w:rFonts w:ascii="Amiri" w:hAnsi="Amiri" w:eastAsia="Amiri" w:cs="Amiri"/>
          <w:color w:val="111111"/>
          <w:sz w:val="28"/>
          <w:sz w:val="28"/>
          <w:szCs w:val="28"/>
          <w:rtl w:val="true"/>
          <w:lang w:bidi="ar-SA"/>
        </w:rPr>
        <w:t>بإعادة الصلاة أمر ندب لا أمر فرض؛ لأنّه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الصلاة لا تجزيك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ما روى عن عليّ عليه السلام في الرواية الثانية، و هو الّذي روى الحديث الأوّل، و إسناد الحديثين واحد، و هما في كتاب واحد، و الّذي على مَن آثر الحوطة على دينه أن يعيد ما صلّى وحده خلف الصفوف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 موضعاً في الصف، و ذلك هو الأسلم و الأعلى و الأفضل</w:t>
      </w:r>
      <w:r>
        <w:rPr>
          <w:rFonts w:eastAsia="Amiri" w:cs="Amiri" w:ascii="Amiri" w:hAnsi="Amiri"/>
          <w:color w:val="111111"/>
          <w:sz w:val="28"/>
          <w:szCs w:val="28"/>
          <w:rtl w:val="true"/>
          <w:lang w:bidi="ar-SA"/>
        </w:rPr>
        <w:t xml:space="preserve">. </w:t>
      </w:r>
      <w:bookmarkStart w:id="358" w:name="pg16235_179844"/>
    </w:p>
    <w:p>
      <w:pPr>
        <w:pStyle w:val="Heading5"/>
        <w:numPr>
          <w:ilvl w:val="4"/>
          <w:numId w:val="1"/>
        </w:numPr>
        <w:rPr/>
      </w:pPr>
      <w:bookmarkStart w:id="359" w:name="__RefHeading___Toc4023046_1280447820"/>
      <w:bookmarkStart w:id="360" w:name="_Toc131"/>
      <w:bookmarkEnd w:id="358"/>
      <w:bookmarkEnd w:id="359"/>
      <w:r>
        <w:rPr>
          <w:rtl w:val="true"/>
        </w:rPr>
        <w:t>ذكر من لم يستطع أن يقوم في الصف</w:t>
      </w:r>
      <w:bookmarkEnd w:id="360"/>
    </w:p>
    <w:p>
      <w:pPr>
        <w:pStyle w:val="BookText"/>
        <w:rPr/>
      </w:pPr>
      <w:r>
        <w:rPr>
          <w:rFonts w:ascii="Amiri" w:hAnsi="Amiri" w:eastAsia="Amiri" w:cs="Amiri"/>
          <w:color w:val="111111"/>
          <w:sz w:val="28"/>
          <w:sz w:val="28"/>
          <w:szCs w:val="28"/>
          <w:rtl w:val="true"/>
          <w:lang w:bidi="ar-SA"/>
        </w:rPr>
        <w:t>في الكتب الجعفرية بالإسناد عن جعفر بن محمّد، 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الرجل و لم يستطع أن يدخل في الصف فليقم حذو الإمام، فإذا قام حذو الإمام أجزأه، فإن هو غادر الصف</w:t>
      </w:r>
      <w:r>
        <w:rPr>
          <w:rStyle w:val="FootnoteAnchor"/>
          <w:rtl w:val="true"/>
        </w:rPr>
        <w:footnoteReference w:id="660"/>
      </w:r>
      <w:r>
        <w:rPr>
          <w:rFonts w:ascii="Amiri" w:hAnsi="Amiri" w:eastAsia="Amiri" w:cs="Amiri"/>
          <w:color w:val="111111"/>
          <w:sz w:val="28"/>
          <w:sz w:val="28"/>
          <w:szCs w:val="28"/>
          <w:rtl w:val="true"/>
          <w:lang w:bidi="ar-SA"/>
        </w:rPr>
        <w:t>فسدّ عليه فضل صلاته</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 في كتاب المسائل من رواية الحسين بن عليّ‌، عن أبيه، عن عليّ بن جعفر، عن أخيه موسى بن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أباه جعفر بن محمّد عليه السلام عن القيام خلف الإمام في الصف ما حَدّه‌؟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في الصف ما استطعت، فإذا قعدت فضاق المكان في الصف، فتقدّم أو تأخر، فلا باس</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4023048_1280447820"/>
      <w:bookmarkStart w:id="362" w:name="_Toc132"/>
      <w:bookmarkEnd w:id="361"/>
      <w:r>
        <w:rPr>
          <w:rtl w:val="true"/>
        </w:rPr>
        <w:t>ذكر مقدار ما يكون بين الصفوف و من يجب أن يلي الإمام</w:t>
      </w:r>
      <w:bookmarkEnd w:id="362"/>
    </w:p>
    <w:p>
      <w:pPr>
        <w:pStyle w:val="BookText"/>
        <w:rPr/>
      </w:pPr>
      <w:r>
        <w:rPr>
          <w:rFonts w:ascii="Amiri" w:hAnsi="Amiri" w:eastAsia="Amiri" w:cs="Amiri"/>
          <w:color w:val="111111"/>
          <w:sz w:val="28"/>
          <w:sz w:val="28"/>
          <w:szCs w:val="28"/>
          <w:rtl w:val="true"/>
          <w:lang w:bidi="ar-SA"/>
        </w:rPr>
        <w:t xml:space="preserve">في كتاب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حريز، عن زرارة، عن أبي جعفر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صلّى قوم بينهم و بين الإمام ما لا يتخطى، فليس الإمام بإمام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بهذا الإسناد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صفٍّ كان أهله يصلّون بصلاة الإمام، و بينهم و بين الصف الّذي يتقدَّمهم قدر ما لا يتخطى فليس ذلك لهم بصلاة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بهذا الإسناد عن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ينبغي للصفوف أن تكون تامة متواصلة بعضها إلى بعض، لا يكون بين صفين ما لا يتخطى، يكون قدر ذلك مسقط جسد الإنسان إذا 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صلّت بإمام بينها و بينه قدر </w:t>
      </w:r>
      <w:bookmarkStart w:id="363" w:name="pg16235_179845"/>
    </w:p>
    <w:p>
      <w:pPr>
        <w:pStyle w:val="BookText"/>
        <w:rPr/>
      </w:pPr>
      <w:bookmarkEnd w:id="363"/>
      <w:r>
        <w:rPr>
          <w:rFonts w:ascii="Amiri" w:hAnsi="Amiri" w:eastAsia="Amiri" w:cs="Amiri"/>
          <w:color w:val="111111"/>
          <w:sz w:val="28"/>
          <w:sz w:val="28"/>
          <w:szCs w:val="28"/>
          <w:rtl w:val="true"/>
          <w:lang w:bidi="ar-SA"/>
        </w:rPr>
        <w:t xml:space="preserve">ما لا يتخطى فليست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 في الجامع من كتب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ليكن الذين يلون الإمام اُولي الأحلام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النهى، فإن 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تعايا قوّموه</w:t>
      </w:r>
      <w:r>
        <w:rPr>
          <w:rFonts w:eastAsia="Amiri" w:cs="Amiri" w:ascii="Amiri" w:hAnsi="Amiri"/>
          <w:color w:val="111111"/>
          <w:sz w:val="28"/>
          <w:szCs w:val="28"/>
          <w:rtl w:val="true"/>
          <w:lang w:bidi="ar-SA"/>
        </w:rPr>
        <w:t>».</w:t>
      </w:r>
      <w:r>
        <w:rPr>
          <w:rStyle w:val="FootnoteAnchor"/>
          <w:rtl w:val="true"/>
        </w:rPr>
        <w:footnoteReference w:id="664"/>
      </w:r>
    </w:p>
    <w:p>
      <w:pPr>
        <w:pStyle w:val="Heading5"/>
        <w:numPr>
          <w:ilvl w:val="4"/>
          <w:numId w:val="1"/>
        </w:numPr>
        <w:rPr/>
      </w:pPr>
      <w:bookmarkStart w:id="364" w:name="__RefHeading___Toc4023050_1280447820"/>
      <w:bookmarkStart w:id="365" w:name="_Toc133"/>
      <w:bookmarkEnd w:id="364"/>
      <w:r>
        <w:rPr>
          <w:rtl w:val="true"/>
        </w:rPr>
        <w:t>ذكر الاصطفاف بين السواري</w:t>
      </w:r>
      <w:bookmarkEnd w:id="365"/>
    </w:p>
    <w:p>
      <w:pPr>
        <w:pStyle w:val="BookText"/>
        <w:rPr/>
      </w:pPr>
      <w:r>
        <w:rPr>
          <w:rFonts w:ascii="Amiri" w:hAnsi="Amiri" w:eastAsia="Amiri" w:cs="Amiri"/>
          <w:color w:val="111111"/>
          <w:sz w:val="28"/>
          <w:sz w:val="28"/>
          <w:szCs w:val="28"/>
          <w:rtl w:val="true"/>
          <w:lang w:bidi="ar-SA"/>
        </w:rPr>
        <w:t xml:space="preserve">اختلف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الاصطفاف بين السواري؛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الكتب الجعفرية بالإسناد عن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الصلاة بين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رواية ثانية في كتاب المسائل من رواية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حفص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يحيى بن سالم، عن زياد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بين الأساطين‌؟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الحلبي المعروف ب‍ كتاب المسائل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الأساطين بأساً</w:t>
      </w:r>
      <w:r>
        <w:rPr>
          <w:rFonts w:eastAsia="Amiri" w:cs="Amiri" w:ascii="Amiri" w:hAnsi="Amiri"/>
          <w:color w:val="111111"/>
          <w:sz w:val="28"/>
          <w:szCs w:val="28"/>
          <w:rtl w:val="true"/>
          <w:lang w:bidi="ar-SA"/>
        </w:rPr>
        <w:t>».</w:t>
      </w:r>
      <w:r>
        <w:rPr>
          <w:rStyle w:val="FootnoteAnchor"/>
          <w:rtl w:val="true"/>
        </w:rPr>
        <w:footnoteReference w:id="66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فهاتان روايتان، في الرواية الاُولى أنّ عليّاً عليه السلام كرهه، و لم يوجب على من صلّى بين الأساطين الإعادة، و الأعلى و الأفضل أن تجتنب</w:t>
      </w:r>
      <w:r>
        <w:rPr>
          <w:rStyle w:val="FootnoteAnchor"/>
          <w:rtl w:val="true"/>
        </w:rPr>
        <w:footnoteReference w:id="666"/>
      </w:r>
      <w:r>
        <w:rPr>
          <w:rFonts w:ascii="Amiri" w:hAnsi="Amiri" w:eastAsia="Amiri" w:cs="Amiri"/>
          <w:color w:val="111111"/>
          <w:sz w:val="28"/>
          <w:sz w:val="28"/>
          <w:szCs w:val="28"/>
          <w:rtl w:val="true"/>
          <w:lang w:bidi="ar-SA"/>
        </w:rPr>
        <w:t>الصلاة بين السواري ما وجد موضعاً غيره، كما يجب أن يتّقي مؤخر</w:t>
      </w:r>
      <w:r>
        <w:rPr>
          <w:rStyle w:val="FootnoteAnchor"/>
          <w:rtl w:val="true"/>
        </w:rPr>
        <w:footnoteReference w:id="667"/>
      </w:r>
      <w:r>
        <w:rPr>
          <w:rFonts w:ascii="Amiri" w:hAnsi="Amiri" w:eastAsia="Amiri" w:cs="Amiri"/>
          <w:color w:val="111111"/>
          <w:sz w:val="28"/>
          <w:sz w:val="28"/>
          <w:szCs w:val="28"/>
          <w:rtl w:val="true"/>
          <w:lang w:bidi="ar-SA"/>
        </w:rPr>
        <w:t xml:space="preserve">الصفوف إذا وجد في المقدم موضعاً، فإن اُضطُرّ إلى ذلك أو جهله أو صلّى فيه لم تفسد صلاته؛ لما جاء في ذلك عن أبي جعفر و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ليست فيه فساد صلاة </w:t>
      </w:r>
      <w:bookmarkStart w:id="366" w:name="pg16235_179846"/>
    </w:p>
    <w:p>
      <w:pPr>
        <w:pStyle w:val="BookText"/>
        <w:rPr/>
      </w:pPr>
      <w:bookmarkEnd w:id="366"/>
      <w:r>
        <w:rPr>
          <w:rFonts w:ascii="Amiri" w:hAnsi="Amiri" w:eastAsia="Amiri" w:cs="Amiri"/>
          <w:color w:val="111111"/>
          <w:sz w:val="28"/>
          <w:sz w:val="28"/>
          <w:szCs w:val="28"/>
          <w:rtl w:val="true"/>
          <w:lang w:bidi="ar-SA"/>
        </w:rPr>
        <w:t>من صلّى بين الأساطين</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4023052_1280447820"/>
      <w:bookmarkStart w:id="368" w:name="_Toc134"/>
      <w:bookmarkEnd w:id="367"/>
      <w:r>
        <w:rPr>
          <w:rtl w:val="true"/>
        </w:rPr>
        <w:t>ذكر صلاة النساء مع الرجال</w:t>
      </w:r>
      <w:bookmarkEnd w:id="368"/>
    </w:p>
    <w:p>
      <w:pPr>
        <w:pStyle w:val="BookText"/>
        <w:rPr/>
      </w:pPr>
      <w:r>
        <w:rPr>
          <w:rFonts w:ascii="Amiri" w:hAnsi="Amiri" w:eastAsia="Amiri" w:cs="Amiri"/>
          <w:color w:val="111111"/>
          <w:sz w:val="28"/>
          <w:sz w:val="28"/>
          <w:szCs w:val="28"/>
          <w:rtl w:val="true"/>
          <w:lang w:bidi="ar-SA"/>
        </w:rPr>
        <w:t xml:space="preserve">في كتاب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 عن حريز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تصلّي بحيال الرجال‌؟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بحذاء</w:t>
      </w:r>
      <w:r>
        <w:rPr>
          <w:rStyle w:val="FootnoteAnchor"/>
          <w:rtl w:val="true"/>
        </w:rPr>
        <w:footnoteReference w:id="668"/>
      </w:r>
      <w:r>
        <w:rPr>
          <w:rFonts w:ascii="Amiri" w:hAnsi="Amiri" w:eastAsia="Amiri" w:cs="Amiri"/>
          <w:color w:val="111111"/>
          <w:sz w:val="28"/>
          <w:sz w:val="28"/>
          <w:szCs w:val="28"/>
          <w:rtl w:val="true"/>
          <w:lang w:bidi="ar-SA"/>
        </w:rPr>
        <w:t>الرجل إذا كان بينها و بينه قدر ما يتخطى أو قدر عظم</w:t>
      </w:r>
      <w:r>
        <w:rPr>
          <w:rStyle w:val="FootnoteAnchor"/>
          <w:rtl w:val="true"/>
        </w:rPr>
        <w:footnoteReference w:id="669"/>
      </w:r>
      <w:r>
        <w:rPr>
          <w:rFonts w:ascii="IRNazanin" w:hAnsi="IRNazanin" w:eastAsia="IRNazanin"/>
          <w:color w:val="111111"/>
          <w:sz w:val="28"/>
          <w:sz w:val="28"/>
          <w:szCs w:val="28"/>
          <w:rtl w:val="true"/>
          <w:lang w:bidi="fa-IR"/>
        </w:rPr>
        <w:t>الذراع فصاعداً، فلا بأساً به</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 في كتاب الجامع من كتب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سُئل عن الرجل يزامل امرأته في المحمل، يصلّيان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يصلّي الرجال فإذا فرغ صلّت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الرجل يصلّي إلى زاوية الحجرة و امرأته أو أمته تصلّي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حذائه في الزاوية الاُخرى،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ذلك إلّا أن يكون بينها و بينه ستر، فإن كان بينهما ستر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أبي بصير</w:t>
      </w:r>
      <w:r>
        <w:rPr>
          <w:rStyle w:val="FootnoteAnchor"/>
          <w:rtl w:val="true"/>
        </w:rPr>
        <w:footnoteReference w:id="6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المرأة يصليان جميعاً في بيت واحد، المرأة عن يمين الرجل بحذائه،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بينهما ستر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أو نحوه</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 فيه عن محمّد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النهدي</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المرأة تكون عن يمينك أو يسارك جالسة و أنت تصلّي‌؟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المسائل من رواية الحسين بن عليّ‌، عن أبيه، عن عليّ بن جعفر، عن أخيه موسى، عن أبيه جعفر بن محمّد أنّه سأله عن الرجل هل يصلح له أن يصلّي في </w:t>
      </w:r>
      <w:bookmarkStart w:id="369" w:name="pg16235_179847"/>
    </w:p>
    <w:p>
      <w:pPr>
        <w:pStyle w:val="BookText"/>
        <w:rPr/>
      </w:pPr>
      <w:bookmarkEnd w:id="369"/>
      <w:r>
        <w:rPr>
          <w:rFonts w:ascii="Amiri" w:hAnsi="Amiri" w:eastAsia="Amiri" w:cs="Amiri"/>
          <w:color w:val="111111"/>
          <w:sz w:val="28"/>
          <w:sz w:val="28"/>
          <w:szCs w:val="28"/>
          <w:rtl w:val="true"/>
          <w:lang w:bidi="ar-SA"/>
        </w:rPr>
        <w:t>مسجد حيطانه كوى كله قبلته و جانباه و امرأة تصلّي بحياله يراها و تراه‌؟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675"/>
      </w:r>
    </w:p>
    <w:p>
      <w:pPr>
        <w:pStyle w:val="Heading4"/>
        <w:numPr>
          <w:ilvl w:val="3"/>
          <w:numId w:val="1"/>
        </w:numPr>
        <w:rPr/>
      </w:pPr>
      <w:bookmarkStart w:id="370" w:name="__RefHeading___Toc4023054_1280447820"/>
      <w:bookmarkStart w:id="371" w:name="_Toc135"/>
      <w:bookmarkEnd w:id="370"/>
      <w:r>
        <w:rPr>
          <w:rtl w:val="true"/>
        </w:rPr>
        <w:t>جماع أبواب صفات الصلاة و سنتها</w:t>
      </w:r>
      <w:bookmarkEnd w:id="371"/>
    </w:p>
    <w:p>
      <w:pPr>
        <w:pStyle w:val="Heading5"/>
        <w:numPr>
          <w:ilvl w:val="4"/>
          <w:numId w:val="1"/>
        </w:numPr>
        <w:rPr/>
      </w:pPr>
      <w:bookmarkStart w:id="372" w:name="__RefHeading___Toc4023056_1280447820"/>
      <w:bookmarkStart w:id="373" w:name="_Toc136"/>
      <w:bookmarkEnd w:id="372"/>
      <w:r>
        <w:rPr>
          <w:rtl w:val="true"/>
        </w:rPr>
        <w:t>ذكر إحداث النية عند الدخول في الصلاة</w:t>
      </w:r>
      <w:bookmarkEnd w:id="373"/>
    </w:p>
    <w:p>
      <w:pPr>
        <w:pStyle w:val="BookText"/>
        <w:rPr/>
      </w:pPr>
      <w:r>
        <w:rPr>
          <w:rFonts w:ascii="Amiri" w:hAnsi="Amiri" w:eastAsia="Amiri" w:cs="Amiri"/>
          <w:color w:val="111111"/>
          <w:sz w:val="28"/>
          <w:sz w:val="28"/>
          <w:szCs w:val="28"/>
          <w:rtl w:val="true"/>
          <w:lang w:bidi="ar-SA"/>
        </w:rPr>
        <w:t>في كتاب حمّاد بن عيسى روايته عن أبي جعفر عليه السلام أنّه قال في رجل دخل مع قوم في صلاتهم و هو لا ينوي بها صلاة، فأحدث إمامهم فأخذ بيد هذا فقدَّمه فصلَّى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للرجل ألّا يدخل مع قوم في صلاتهم و هو لا ينوي بها صلاة</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 فيها بهذا الإسناد أنّه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صلّى و كانت نيّته الصلاة، و لم يدخل فيها غيرها، قبلت منه إذا كانت ظاهرة و 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في كتاب الطهارة ما روى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و لم يَنْوِ بوضوئه صلاة ثمّ جاء وقت صلاة، لم يجزه وضوؤه ذلك، كما لو صلّى أربع ركعات و لم ينو بها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الظهر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ما علمت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لا تجزي إلّا بنية</w:t>
      </w:r>
      <w:r>
        <w:rPr>
          <w:rFonts w:eastAsia="Amiri" w:cs="Amiri" w:ascii="Amiri" w:hAnsi="Amiri"/>
          <w:color w:val="111111"/>
          <w:sz w:val="28"/>
          <w:szCs w:val="28"/>
          <w:rtl w:val="true"/>
          <w:lang w:bidi="ar-SA"/>
        </w:rPr>
        <w:t>.</w:t>
      </w:r>
      <w:r>
        <w:rPr>
          <w:rStyle w:val="FootnoteAnchor"/>
          <w:rtl w:val="true"/>
        </w:rPr>
        <w:footnoteReference w:id="677"/>
      </w:r>
    </w:p>
    <w:p>
      <w:pPr>
        <w:pStyle w:val="Heading5"/>
        <w:numPr>
          <w:ilvl w:val="4"/>
          <w:numId w:val="1"/>
        </w:numPr>
        <w:rPr/>
      </w:pPr>
      <w:bookmarkStart w:id="374" w:name="__RefHeading___Toc4023058_1280447820"/>
      <w:bookmarkStart w:id="375" w:name="_Toc137"/>
      <w:bookmarkEnd w:id="374"/>
      <w:r>
        <w:rPr>
          <w:rtl w:val="true"/>
        </w:rPr>
        <w:t>ذكر رفع اليدين في بدء الصلاة و الحد الّذي بهما</w:t>
      </w:r>
      <w:bookmarkEnd w:id="375"/>
    </w:p>
    <w:p>
      <w:pPr>
        <w:pStyle w:val="BookText"/>
        <w:rPr/>
      </w:pPr>
      <w:r>
        <w:rPr>
          <w:rFonts w:ascii="Amiri" w:hAnsi="Amiri" w:eastAsia="Amiri" w:cs="Amiri"/>
          <w:color w:val="111111"/>
          <w:sz w:val="28"/>
          <w:sz w:val="28"/>
          <w:szCs w:val="28"/>
          <w:rtl w:val="true"/>
          <w:lang w:bidi="ar-SA"/>
        </w:rPr>
        <w:t xml:space="preserve">في كتب محمّد بن سلام بإسناده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رفع اليدين نحو الوجه</w:t>
      </w:r>
      <w:r>
        <w:rPr>
          <w:rFonts w:eastAsia="Amiri" w:cs="Amiri" w:ascii="Amiri" w:hAnsi="Amiri"/>
          <w:color w:val="111111"/>
          <w:sz w:val="28"/>
          <w:szCs w:val="28"/>
          <w:rtl w:val="true"/>
          <w:lang w:bidi="ar-SA"/>
        </w:rPr>
        <w:t>».</w:t>
      </w:r>
      <w:r>
        <w:rPr>
          <w:rStyle w:val="FootnoteAnchor"/>
          <w:rtl w:val="true"/>
        </w:rPr>
        <w:footnoteReference w:id="67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الحلبي المعروف ب‍ كتاب المسائل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bookmarkStart w:id="376" w:name="pg16235_179848"/>
    </w:p>
    <w:p>
      <w:pPr>
        <w:pStyle w:val="BookText"/>
        <w:rPr/>
      </w:pPr>
      <w:bookmarkEnd w:id="376"/>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فتحت الصلاة فارفع كفيك ثمّ ابسطهما بسطاً</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 في كتاب يوم و ليلة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أقمت الصلاة فارفع يديك، و لا تجاوز بهما اُذنيك</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 في كتاب الصلاة من رواية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في الصلاة فارفع يديك، و لا تجاوز بهما اُذنيك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بهما بحيال وجهه حين يفتتح الصلاة</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 فيه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إذا افتتح الصلاة رفع يديه أسفل من وجهه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فارفع يديك قبال وجهك، و لا ترفع أكثر من ذلك، و ابسطهما</w:t>
      </w:r>
      <w:r>
        <w:rPr>
          <w:rStyle w:val="FootnoteAnchor"/>
          <w:rtl w:val="true"/>
        </w:rPr>
        <w:footnoteReference w:id="683"/>
      </w:r>
      <w:r>
        <w:rPr>
          <w:rFonts w:ascii="Amiri" w:hAnsi="Amiri" w:eastAsia="Amiri" w:cs="Amiri"/>
          <w:color w:val="111111"/>
          <w:sz w:val="28"/>
          <w:sz w:val="28"/>
          <w:szCs w:val="28"/>
          <w:rtl w:val="true"/>
          <w:lang w:bidi="ar-SA"/>
        </w:rPr>
        <w:t>بسطاً، ثمّ كبر</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في كتاب حمّاد روايته عن حريز، عن زرارة، عن أبي جعفر عليه السلام أنّه ذكر الدخول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يديك، و لا تجاوز بكفّيك اُذنيك</w:t>
      </w:r>
      <w:r>
        <w:rPr>
          <w:rFonts w:eastAsia="Amiri" w:cs="Amiri" w:ascii="Amiri" w:hAnsi="Amiri"/>
          <w:color w:val="111111"/>
          <w:sz w:val="28"/>
          <w:szCs w:val="28"/>
          <w:rtl w:val="true"/>
          <w:lang w:bidi="ar-SA"/>
        </w:rPr>
        <w:t>».</w:t>
      </w:r>
      <w:r>
        <w:rPr>
          <w:rStyle w:val="FootnoteAnchor"/>
          <w:rtl w:val="true"/>
        </w:rPr>
        <w:footnoteReference w:id="685"/>
      </w:r>
    </w:p>
    <w:p>
      <w:pPr>
        <w:pStyle w:val="Heading5"/>
        <w:numPr>
          <w:ilvl w:val="4"/>
          <w:numId w:val="1"/>
        </w:numPr>
        <w:rPr/>
      </w:pPr>
      <w:bookmarkStart w:id="377" w:name="__RefHeading___Toc4023060_1280447820"/>
      <w:bookmarkStart w:id="378" w:name="_Toc138"/>
      <w:bookmarkEnd w:id="377"/>
      <w:r>
        <w:rPr>
          <w:rtl w:val="true"/>
        </w:rPr>
        <w:t xml:space="preserve">/ </w:t>
      </w:r>
      <w:r>
        <w:rPr/>
        <w:t>203</w:t>
      </w:r>
      <w:r>
        <w:rPr>
          <w:rtl w:val="true"/>
        </w:rPr>
        <w:t xml:space="preserve"> /</w:t>
      </w:r>
      <w:r>
        <w:rPr>
          <w:rtl w:val="true"/>
        </w:rPr>
        <w:t>ذكر وجوب التكبير لافتتاح الصلاة</w:t>
      </w:r>
      <w:bookmarkEnd w:id="37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المسند عن سعيد بن سالم القداح</w:t>
      </w:r>
      <w:r>
        <w:rPr>
          <w:rStyle w:val="FootnoteAnchor"/>
          <w:rtl w:val="true"/>
        </w:rPr>
        <w:footnoteReference w:id="686"/>
      </w:r>
      <w:r>
        <w:rPr>
          <w:rFonts w:ascii="Amiri" w:hAnsi="Amiri" w:eastAsia="Amiri" w:cs="Amiri"/>
          <w:color w:val="111111"/>
          <w:sz w:val="28"/>
          <w:sz w:val="28"/>
          <w:szCs w:val="28"/>
          <w:rtl w:val="true"/>
          <w:lang w:bidi="ar-SA"/>
        </w:rPr>
        <w:t xml:space="preserve">، عن سفيان الثوري، عن عبد اللّٰه بن </w:t>
      </w:r>
    </w:p>
    <w:p>
      <w:pPr>
        <w:pStyle w:val="BookText"/>
        <w:rPr/>
      </w:pPr>
      <w:r>
        <w:rPr>
          <w:rFonts w:ascii="Amiri" w:hAnsi="Amiri" w:eastAsia="Amiri" w:cs="Amiri"/>
          <w:color w:val="111111"/>
          <w:sz w:val="28"/>
          <w:sz w:val="28"/>
          <w:szCs w:val="28"/>
          <w:rtl w:val="true"/>
          <w:lang w:bidi="ar-SA"/>
        </w:rPr>
        <w:t>محمّد بن عقيل</w:t>
      </w:r>
      <w:r>
        <w:rPr>
          <w:rStyle w:val="FootnoteAnchor"/>
          <w:rtl w:val="true"/>
        </w:rPr>
        <w:footnoteReference w:id="687"/>
      </w:r>
      <w:r>
        <w:rPr>
          <w:rFonts w:ascii="Amiri" w:hAnsi="Amiri" w:eastAsia="Amiri" w:cs="Amiri"/>
          <w:color w:val="111111"/>
          <w:sz w:val="28"/>
          <w:sz w:val="28"/>
          <w:szCs w:val="28"/>
          <w:rtl w:val="true"/>
          <w:lang w:bidi="ar-SA"/>
        </w:rPr>
        <w:t xml:space="preserve">، عن محمّد بن عليّ ابن الحنفية، عن عليّ عليه السلام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افتتاح الصلاة الوضوء، و تحريمها التكبير، و تحليلها التسليم</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في الكتب الجعفرية بالإسناد عن جعفر، عن أبيه،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يفتتح الصلاة، فليس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الصلاة من رواية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حسين 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تفتتح الصلاة فأعد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الحلبي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افتتاح الصلاة تكبيرة الإحرام، فمن تركها أعاده، و تحريم الصلاة التكبير، و تحليلها التسليم</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 لم أرَ في ما صار إليَّ من الكتب المنسوبة إلى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تفتتح إلّا بالتكبير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عليه عامّة الناس، و أجمع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أقلّ ما يجزي في افتتاح الصلاة من التكبير تكبيرة واحدة، و رووا أنّه يكبّر أكثر من 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الصلاة من رواية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حسين 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سنان،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و الحسين عليه السلام إلى جانبه،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بالتكبير</w:t>
      </w:r>
      <w:r>
        <w:rPr>
          <w:rStyle w:val="FootnoteAnchor"/>
          <w:rtl w:val="true"/>
        </w:rPr>
        <w:footnoteReference w:id="690"/>
      </w:r>
      <w:r>
        <w:rPr>
          <w:rFonts w:ascii="Amiri" w:hAnsi="Amiri" w:eastAsia="Amiri" w:cs="Amiri"/>
          <w:color w:val="111111"/>
          <w:sz w:val="28"/>
          <w:sz w:val="28"/>
          <w:szCs w:val="28"/>
          <w:rtl w:val="true"/>
          <w:lang w:bidi="ar-SA"/>
        </w:rPr>
        <w:t xml:space="preserve">، ثمّ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يكبّر يعالج الحسين و لا يُحر</w:t>
      </w:r>
      <w:r>
        <w:rPr>
          <w:rStyle w:val="FootnoteAnchor"/>
          <w:rtl w:val="true"/>
        </w:rPr>
        <w:footnoteReference w:id="691"/>
      </w:r>
      <w:r>
        <w:rPr>
          <w:rFonts w:ascii="Amiri" w:hAnsi="Amiri" w:eastAsia="Amiri" w:cs="Amiri"/>
          <w:color w:val="111111"/>
          <w:sz w:val="28"/>
          <w:sz w:val="28"/>
          <w:szCs w:val="28"/>
          <w:rtl w:val="true"/>
          <w:lang w:bidi="ar-SA"/>
        </w:rPr>
        <w:t xml:space="preserve">حتى أكمل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فأجاز الحسين التكبير في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فصارت سنة</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 في كتاب يوم و ليلة عن أبي عبد اللّٰه عليه السلام نحواً من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يجزيك من التكبير في التوجّه إلى الصلاة تكبيرة واحدة، و ثلاث تكبيرات خير، و سبع أفضل</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في جامع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التكبير لافتتاح الصلاة واحدةٌ و ثلاث و سبع، فإن كبّرت سبعاً فكبّر ثلاثاً متواليات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كثير في الكتب المنسوبة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 بعضاً منه في ما بعد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عليه العمل أن تفتتح الصلاة بتكبيرة واحدة، و لا أعلم أحداً من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تكبيرة واحدة لا 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في الكتب المنسوبة إلى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التكبير فوق واحدة قد يمكن أن يكون أرادوا به التطوع، و قد جاء في كتاب يوم و ليلة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تصلّي وحدك فكبّر سبعاً أو خمساً أو ثلاثاً أو واحدة، فإن كنت إماما فكبّر واحدة</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 في كتاب الصلاة من رواية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حسين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شريح القاضي الكندي</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تكبيرة واحدة لدخولك في الصلاة</w:t>
      </w:r>
      <w:r>
        <w:rPr>
          <w:rFonts w:eastAsia="Amiri" w:cs="Amiri" w:ascii="Amiri" w:hAnsi="Amiri"/>
          <w:color w:val="111111"/>
          <w:sz w:val="28"/>
          <w:szCs w:val="28"/>
          <w:rtl w:val="true"/>
          <w:lang w:bidi="ar-SA"/>
        </w:rPr>
        <w:t>».</w:t>
      </w:r>
      <w:r>
        <w:rPr>
          <w:rStyle w:val="FootnoteAnchor"/>
          <w:rtl w:val="true"/>
        </w:rPr>
        <w:footnoteReference w:id="69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الصلاة من رواية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حسين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w:t>
      </w:r>
      <w:r>
        <w:rPr>
          <w:rStyle w:val="FootnoteAnchor"/>
          <w:rtl w:val="true"/>
        </w:rPr>
        <w:footnoteReference w:id="697"/>
      </w:r>
      <w:r>
        <w:rPr>
          <w:rFonts w:ascii="Amiri" w:hAnsi="Amiri" w:eastAsia="Amiri" w:cs="Amiri"/>
          <w:color w:val="111111"/>
          <w:sz w:val="28"/>
          <w:sz w:val="28"/>
          <w:szCs w:val="28"/>
          <w:rtl w:val="true"/>
          <w:lang w:bidi="ar-SA"/>
        </w:rPr>
        <w:t>،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افتتاح </w:t>
      </w:r>
    </w:p>
    <w:p>
      <w:pPr>
        <w:pStyle w:val="BookText"/>
        <w:rPr/>
      </w:pP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تكبيرة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فالسبع تكبيرات‌؟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في ذلك</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 في كتاب اُصول مذاهب الشيعة رواية ابن الصلت عن خاله محمّد بن أبي عمير، عن حمّاد بن عثمان،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أدنى ما تجزى به من الصلاة حتى تكمل فرض اللّٰه افتتاح الصلاة بتكبيرة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المسند عن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ضحاك بن مخلد الشيباني</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 عن أبي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الوضاح بن عبد اللّٰه اليشكري</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xml:space="preserve">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عتيبة</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عن عاصم بن ضمرة</w:t>
      </w:r>
      <w:r>
        <w:rPr>
          <w:rStyle w:val="FootnoteAnchor"/>
          <w:rtl w:val="true"/>
        </w:rPr>
        <w:footnoteReference w:id="702"/>
      </w:r>
      <w:r>
        <w:rPr>
          <w:rFonts w:ascii="Amiri" w:hAnsi="Amiri" w:eastAsia="Amiri" w:cs="Amiri"/>
          <w:color w:val="111111"/>
          <w:sz w:val="28"/>
          <w:sz w:val="28"/>
          <w:szCs w:val="28"/>
          <w:rtl w:val="true"/>
          <w:lang w:bidi="ar-SA"/>
        </w:rPr>
        <w:t>،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 مقدار التشهد ثمّ أحدث فقد تمّت صلاته</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 فيه عن أبي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xml:space="preserve">،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السبيعي</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 xml:space="preserve">، عن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الأعور</w:t>
      </w:r>
      <w:r>
        <w:rPr>
          <w:rFonts w:eastAsia="IRNazanin" w:cs="IRNazanin"/>
          <w:color w:val="111111"/>
          <w:sz w:val="28"/>
          <w:szCs w:val="28"/>
          <w:rtl w:val="true"/>
          <w:lang w:bidi="fa-IR"/>
        </w:rPr>
        <w:t>]</w:t>
      </w:r>
      <w:r>
        <w:rPr>
          <w:rStyle w:val="FootnoteAnchor"/>
          <w:rtl w:val="true"/>
        </w:rPr>
        <w:footnoteReference w:id="706"/>
      </w:r>
      <w:r>
        <w:rPr>
          <w:rFonts w:ascii="Amiri" w:hAnsi="Amiri" w:eastAsia="Amiri" w:cs="Amiri"/>
          <w:color w:val="111111"/>
          <w:sz w:val="28"/>
          <w:sz w:val="28"/>
          <w:szCs w:val="28"/>
          <w:rtl w:val="true"/>
          <w:lang w:bidi="ar-SA"/>
        </w:rPr>
        <w:t>، 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وجد قيئاً أو أذى أو رعافاً و قد تشهد فليقم، و لا ينظر الإمام فقد تمت صلاته</w:t>
      </w:r>
      <w:r>
        <w:rPr>
          <w:rFonts w:eastAsia="Amiri" w:cs="Amiri" w:ascii="Amiri" w:hAnsi="Amiri"/>
          <w:color w:val="111111"/>
          <w:sz w:val="28"/>
          <w:szCs w:val="28"/>
          <w:rtl w:val="true"/>
          <w:lang w:bidi="ar-SA"/>
        </w:rPr>
        <w:t>».</w:t>
      </w:r>
      <w:r>
        <w:rPr>
          <w:rStyle w:val="FootnoteAnchor"/>
          <w:rtl w:val="true"/>
        </w:rPr>
        <w:footnoteReference w:id="70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عن حمّاد بن سلمة، عن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أرطاة</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عن أبي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رأسه من آخر السجود و أحدث فقد تمت صلاته</w:t>
      </w:r>
      <w:r>
        <w:rPr>
          <w:rFonts w:eastAsia="Amiri" w:cs="Amiri" w:ascii="Amiri" w:hAnsi="Amiri"/>
          <w:color w:val="111111"/>
          <w:sz w:val="28"/>
          <w:szCs w:val="28"/>
          <w:rtl w:val="true"/>
          <w:lang w:bidi="ar-SA"/>
        </w:rPr>
        <w:t>».</w:t>
      </w:r>
      <w:r>
        <w:rPr>
          <w:rStyle w:val="FootnoteAnchor"/>
          <w:rtl w:val="true"/>
        </w:rPr>
        <w:footnoteReference w:id="709"/>
      </w:r>
      <w:bookmarkStart w:id="379" w:name="pg16235_179852"/>
    </w:p>
    <w:p>
      <w:pPr>
        <w:pStyle w:val="BookText"/>
        <w:rPr/>
      </w:pPr>
      <w:bookmarkEnd w:id="379"/>
      <w:r>
        <w:rPr>
          <w:rFonts w:ascii="Amiri" w:hAnsi="Amiri" w:eastAsia="Amiri" w:cs="Amiri"/>
          <w:color w:val="111111"/>
          <w:sz w:val="28"/>
          <w:sz w:val="28"/>
          <w:szCs w:val="28"/>
          <w:rtl w:val="true"/>
          <w:lang w:bidi="ar-SA"/>
        </w:rPr>
        <w:t>و فيه عن سعيد بن</w:t>
      </w:r>
      <w:r>
        <w:rPr>
          <w:rStyle w:val="FootnoteAnchor"/>
          <w:rtl w:val="true"/>
        </w:rPr>
        <w:footnoteReference w:id="710"/>
      </w:r>
      <w:r>
        <w:rPr>
          <w:rFonts w:ascii="Amiri" w:hAnsi="Amiri" w:eastAsia="Amiri" w:cs="Amiri"/>
          <w:color w:val="111111"/>
          <w:sz w:val="28"/>
          <w:sz w:val="28"/>
          <w:szCs w:val="28"/>
          <w:rtl w:val="true"/>
          <w:lang w:bidi="ar-SA"/>
        </w:rPr>
        <w:t>أبي عروبة</w:t>
      </w:r>
      <w:r>
        <w:rPr>
          <w:rStyle w:val="FootnoteAnchor"/>
          <w:rtl w:val="true"/>
        </w:rPr>
        <w:footnoteReference w:id="711"/>
      </w:r>
      <w:r>
        <w:rPr>
          <w:rFonts w:ascii="Amiri" w:hAnsi="Amiri" w:eastAsia="Amiri" w:cs="Amiri"/>
          <w:color w:val="111111"/>
          <w:sz w:val="28"/>
          <w:sz w:val="28"/>
          <w:szCs w:val="28"/>
          <w:rtl w:val="true"/>
          <w:lang w:bidi="ar-SA"/>
        </w:rPr>
        <w:t xml:space="preserve">،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حرب</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الدؤلي</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الرجل رأسه من السجود و استتم جالساً فقد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شيء من هذا أنّه أباح الانصراف من الصلاة بلا تسليم، و جاء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أيها النبيّ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بركاته، 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الصلاة و يقوم مقام التسليم</w:t>
      </w:r>
      <w:r>
        <w:rPr>
          <w:rFonts w:eastAsia="Amiri" w:cs="Amiri" w:ascii="Amiri" w:hAnsi="Amiri"/>
          <w:color w:val="111111"/>
          <w:sz w:val="28"/>
          <w:szCs w:val="28"/>
          <w:rtl w:val="true"/>
          <w:lang w:bidi="ar-SA"/>
        </w:rPr>
        <w:t>.</w:t>
      </w:r>
      <w:r>
        <w:rPr>
          <w:rStyle w:val="FootnoteAnchor"/>
          <w:rtl w:val="true"/>
        </w:rPr>
        <w:footnoteReference w:id="714"/>
      </w:r>
    </w:p>
    <w:p>
      <w:pPr>
        <w:pStyle w:val="Heading5"/>
        <w:numPr>
          <w:ilvl w:val="4"/>
          <w:numId w:val="1"/>
        </w:numPr>
        <w:rPr/>
      </w:pPr>
      <w:bookmarkStart w:id="380" w:name="__RefHeading___Toc4023062_1280447820"/>
      <w:bookmarkStart w:id="381" w:name="_Toc139"/>
      <w:bookmarkEnd w:id="380"/>
      <w:r>
        <w:rPr>
          <w:rtl w:val="true"/>
        </w:rPr>
        <w:t>ذكر افتتاح الصلاة بعد تكبيرة الافتتاح بالتوجه و الدعاء</w:t>
      </w:r>
      <w:bookmarkEnd w:id="381"/>
    </w:p>
    <w:p>
      <w:pPr>
        <w:pStyle w:val="BookText"/>
        <w:rPr/>
      </w:pPr>
      <w:r>
        <w:rPr>
          <w:rFonts w:ascii="Amiri" w:hAnsi="Amiri" w:eastAsia="Amiri" w:cs="Amiri"/>
          <w:color w:val="111111"/>
          <w:sz w:val="28"/>
          <w:sz w:val="28"/>
          <w:szCs w:val="28"/>
          <w:rtl w:val="true"/>
          <w:lang w:bidi="ar-SA"/>
        </w:rPr>
        <w:t xml:space="preserve">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سلام روايته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زيد، عن آبائه،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استفتح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وجّهت وجهي للذي فطر السماوات و الأرض، عالم الغيب و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 مسلماً و ما أنا من المشركين، إنّ صلاتي و نسكي و محياي و مماتي للّٰه رب العالمين، لا شريك له و بذلك اُمرت و أنا من المسلمين</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عن محمّد بن بكر،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مفتاح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الجارود، إذا قمت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 الكلام الأوّل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 بعد ما شئت</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 فيها عن عليّ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استفتاح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تفتتح باستفتاح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 في المسند عن مخول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غياث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بكر، عن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استفتاح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تكبر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 الأوّل</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في جامع الحلبي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كبّرت ثلاثاً متواليات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في كتاب حمّاد، عن حريز، عن زرارة،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يجزيك من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التوجه إلى الصلاة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سواء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ثان منه في المسند من رواية محمّد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الشوارب البصري</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 عن يوسف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الماجشون</w:t>
      </w:r>
      <w:r>
        <w:rPr>
          <w:rStyle w:val="FootnoteAnchor"/>
          <w:rtl w:val="true"/>
        </w:rPr>
        <w:footnoteReference w:id="7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أبي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الأعرج</w:t>
      </w:r>
      <w:r>
        <w:rPr>
          <w:rStyle w:val="FootnoteAnchor"/>
          <w:rtl w:val="true"/>
        </w:rPr>
        <w:footnoteReference w:id="722"/>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رافع، عن عليّ عليه السلام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قام إلى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 الأوّل و زاده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الملك،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أنا عبدك، ظلمت نفسي و اعترفت بذنبي، فاغفر لي ذنوبي جميعاً فإنّه لا يغفر الذنوب إلّا أنت، و اهدني إلى أحسن الأخلاق فإنّه لا يهدي لأحسنها إلّا أنت، و اصرف عنّي سيّئها فإنه لا يصرف سيئها إلّا أنت، أنا بك و إليك، تباركت أستغفرك و أتوب إليك</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 فيها عن هشيم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بشير الواسطي</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عن أصحابه،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الخَليل</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عن عليّ عليه السلام أنّه كان إذا افتتح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ظلمت نفسي؛ فاغفر لي،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وجهت وجهي للذي فطر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 مسلماً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 فيه وجه ثالث في كتاب الصلاة من رواية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حسين 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معاوية بن عمّار،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التكبير،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تقول 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 الأوّل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و سعديك و الخير بين يديك، و الشر ليس إليك، و المهديّ من هديت، عبدك بين يديك،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لا ملجأ و لا منجى منك إلّا إليك، تباركت و تعاليت، سبحانك ربّ البيت</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 وجه منه رابع في جامع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كبّرت سبعاً فكبر ثلاثاً متواليات،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الملك الحق، لا إله إلّا أنت سبحانك و بحمدك، عملتُ سوءاً،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 نفسي، فاغفر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ارحمني؛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تكبيرتين،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و الخير في يديك، و الشرّ ليس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المهديّ من هديت، 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تكبيرتين،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 الأوّل إلى آخره</w:t>
      </w:r>
      <w:r>
        <w:rPr>
          <w:rFonts w:eastAsia="Amiri" w:cs="Amiri" w:ascii="Amiri" w:hAnsi="Amiri"/>
          <w:color w:val="111111"/>
          <w:sz w:val="28"/>
          <w:szCs w:val="28"/>
          <w:rtl w:val="true"/>
          <w:lang w:bidi="ar-SA"/>
        </w:rPr>
        <w:t>.</w:t>
      </w:r>
      <w:r>
        <w:rPr>
          <w:rStyle w:val="FootnoteAnchor"/>
          <w:rtl w:val="true"/>
        </w:rPr>
        <w:footnoteReference w:id="72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الحلبي المعروف ب‍ كتاب المسائل مثل هذا سواء، و زاد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المهدي من 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ملجأ و لا منجى إلّا إليك، سبحانك و حنانيك، تباركت ربنا </w:t>
      </w:r>
    </w:p>
    <w:p>
      <w:pPr>
        <w:pStyle w:val="BookText"/>
        <w:rPr/>
      </w:pPr>
      <w:r>
        <w:rPr>
          <w:rFonts w:ascii="Amiri" w:hAnsi="Amiri" w:eastAsia="Amiri" w:cs="Amiri"/>
          <w:color w:val="111111"/>
          <w:sz w:val="28"/>
          <w:sz w:val="28"/>
          <w:szCs w:val="28"/>
          <w:rtl w:val="true"/>
          <w:lang w:bidi="ar-SA"/>
        </w:rPr>
        <w:t>و تعاليت، سبحانك ربّ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و اتفق الباقي مع ما تقدّم في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حمّاد روايته عن حريز، عن زرارة، عن أبي جعفر عليه السلام مثل ما في هذا الوجه سواء إلّا أنّه قال بعد تمام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تسبّح سبعاً، و تحمّد سبعاً، و تهلّل سبعاً</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 وجه منه خامس في كتاب القضايا من رواية أبي جعفر محمّد بن الحسين بن حفص الخثعمي، عن عباد بن يعقوب،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البجلي، عن أبيه، عن أبي جعفر محمّد بن عليّ‌،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في أوّل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اللّهمّ أنت الملك، لا إله إلّا أنت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أنا عبدك، ظلمت نفسي و اعترفتُ بذنبي، فاغفر لي ذنوبي جميعاً؛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و الخير في يديك، و الشر ليس إليك، و المهدي من هديت، أستغفرك و أتوب إليك، تباركت و تعاليت، سبحانك رب البيت</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 في كتاب القضايا من رواية الحسن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القاسم الكندي، عن محمّد بن عبيد اللّٰه</w:t>
      </w:r>
      <w:r>
        <w:rPr>
          <w:rStyle w:val="FootnoteAnchor"/>
          <w:rtl w:val="true"/>
        </w:rPr>
        <w:footnoteReference w:id="732"/>
      </w:r>
      <w:r>
        <w:rPr>
          <w:rFonts w:ascii="Amiri" w:hAnsi="Amiri" w:eastAsia="Amiri" w:cs="Amiri"/>
          <w:color w:val="111111"/>
          <w:sz w:val="28"/>
          <w:sz w:val="28"/>
          <w:szCs w:val="28"/>
          <w:rtl w:val="true"/>
          <w:lang w:bidi="ar-SA"/>
        </w:rPr>
        <w:t xml:space="preserve">بن أبي رافع مولى النبيّ عليه السلام، عن أبيه، عن جدّه،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يوم و ليلة مثله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يغفر الذنوب إلّا أنت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منه سادس في كتاب الصلاة من رواية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حسين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w:t>
      </w:r>
      <w:r>
        <w:rPr>
          <w:rStyle w:val="FootnoteAnchor"/>
          <w:rtl w:val="true"/>
        </w:rPr>
        <w:footnoteReference w:id="733"/>
      </w:r>
      <w:r>
        <w:rPr>
          <w:rFonts w:ascii="Amiri" w:hAnsi="Amiri" w:eastAsia="Amiri" w:cs="Amiri"/>
          <w:color w:val="111111"/>
          <w:sz w:val="28"/>
          <w:sz w:val="28"/>
          <w:szCs w:val="28"/>
          <w:rtl w:val="true"/>
          <w:lang w:bidi="ar-SA"/>
        </w:rPr>
        <w:t xml:space="preserve">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يجزيه تكبيرة واحدة، فإذا افتتحت الصلاة بدأت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 القول الأوّل 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ثلاث تكبيرات،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إله إلّا أنت، سبحانك ظلمت نفسي فاغفر لي؛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و الخير في يديك، و الشر ليس إليك، و المهديّ من هديت، سبحانك و حنانيك، لا ملجأ منك إلّا إليك، لبيك ربّ البيت</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و فيه وجه سابع، و في كتاب الصلاة من رواية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حسين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عمر بن يزيد</w:t>
      </w:r>
      <w:r>
        <w:rPr>
          <w:rStyle w:val="FootnoteAnchor"/>
          <w:rtl w:val="true"/>
        </w:rPr>
        <w:footnoteReference w:id="735"/>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الصلاة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أُقدم إليك محمّداً بين يدي حاجتي، و أتوجه به إليك فاجعلني به وجيهاً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الآخرة، و من المقربين، اجعل صلاتي متقبلة، و ذنبي مغفوراً، و دعوتي به مستجابة، إنّك أنت الغفور الرحيم</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 وجه منه ثامن، في كتاب الصلاة من رواية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حسين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عبد الحميد بن عبد الملك</w:t>
      </w:r>
      <w:r>
        <w:rPr>
          <w:rStyle w:val="FootnoteAnchor"/>
          <w:rtl w:val="true"/>
        </w:rPr>
        <w:footnoteReference w:id="7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مستعجلاً فأقمت الصلاة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وجهت وجهي للذي فطر السماوات و الأرض حنيفاً مسلماً و ما أنا من المشركين، اللّهمّ إليك وجهت وجهي و ألجأت ظهري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منه تاسع،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سلام روايته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افتتاح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سمعنا و رأينا عليه مشايخنا ما</w:t>
      </w:r>
      <w:r>
        <w:rPr>
          <w:rStyle w:val="FootnoteAnchor"/>
          <w:rtl w:val="true"/>
        </w:rPr>
        <w:footnoteReference w:id="738"/>
      </w:r>
      <w:r>
        <w:rPr>
          <w:rFonts w:ascii="Amiri" w:hAnsi="Amiri" w:eastAsia="Amiri" w:cs="Amiri"/>
          <w:color w:val="111111"/>
          <w:sz w:val="28"/>
          <w:sz w:val="28"/>
          <w:szCs w:val="28"/>
          <w:rtl w:val="true"/>
          <w:lang w:bidi="ar-SA"/>
        </w:rPr>
        <w:t>وجدنا تصديقه في كتاب اللّٰه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اَلْحَمْدُ لِلّٰهِ اَلَّذِي لَمْ يَتَّخِذْ وَلَداً وَ لَمْ يَكُنْ لَهُ شَرِيكٌ فِي اَلْمُلْكِ وَ لَمْ يَكُنْ لَهُ وَلِيٌّ مِنَ اَلذُّلِّ وَ كَبِّرْهُ تَكْبِيراً</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 و ذلك أنّ اللّٰه عزّ و جلّ أمر </w:t>
      </w:r>
    </w:p>
    <w:p>
      <w:pPr>
        <w:pStyle w:val="BookText"/>
        <w:rPr/>
      </w:pPr>
      <w:r>
        <w:rPr>
          <w:rFonts w:ascii="Amiri" w:hAnsi="Amiri" w:eastAsia="Amiri" w:cs="Amiri"/>
          <w:color w:val="111111"/>
          <w:sz w:val="28"/>
          <w:sz w:val="28"/>
          <w:szCs w:val="28"/>
          <w:rtl w:val="true"/>
          <w:lang w:bidi="ar-SA"/>
        </w:rPr>
        <w:t>نبيه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 وَ لاٰ تُخٰافِتْ بِهٰا</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اَلْحَمْدُ لِلّٰهِ اَلَّذِي لَمْ يَتَّخِذْ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كَبِّرْهُ تَكْبِيراً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 أن يكبّر و يفتتح الصلاة</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و منه وجه عاشر،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سلام، عن عليّ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 افتتح باستفتاح عبد اللّٰه بن مسعود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 بحمدك تبارك اسمك، و تعالى جدّك، و لا إله غيرك</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فهذه عشر وجوه انتخبتها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اختلفوا في وجوب الاستفتاح بعد التكبير و قبل القراءة بمثل ما قدّمت ذكره، فرواه من تقدم ذكره، و روى قوم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الصلاة من رواية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حسين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أفضل ما آثر به الرجل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 يفسر لي كيف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w:t>
      </w:r>
      <w:r>
        <w:rPr>
          <w:rStyle w:val="FootnoteAnchor"/>
          <w:rtl w:val="true"/>
        </w:rPr>
        <w:footnoteReference w:id="743"/>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شيئاً</w:t>
      </w:r>
      <w:r>
        <w:rPr>
          <w:rStyle w:val="FootnoteAnchor"/>
          <w:rtl w:val="true"/>
        </w:rPr>
        <w:footnoteReference w:id="744"/>
      </w:r>
      <w:r>
        <w:rPr>
          <w:rFonts w:ascii="Amiri" w:hAnsi="Amiri" w:eastAsia="Amiri" w:cs="Amiri"/>
          <w:color w:val="111111"/>
          <w:sz w:val="28"/>
          <w:sz w:val="28"/>
          <w:szCs w:val="28"/>
          <w:rtl w:val="true"/>
          <w:lang w:bidi="ar-SA"/>
        </w:rPr>
        <w:t>سوى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ترك التوجه بعد التكبير و قبل القراءة، و روى قوم أنّه في النافلة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حمّاد عن حريز، عن زرارة،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افتتح في ثلاث مواطن بالتوجه و التكبير؛ في الزوال، و صلاة الليل، و المفردة من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أنّ هذه الصلوات تفتتح بخمس آيات من آل عمران،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 آية الكرسي،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في قلبي نوراً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في سمعي نوراً، و في بصري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يسبّح سبعاً، و يحمد </w:t>
      </w:r>
      <w:bookmarkStart w:id="382" w:name="pg16235_179858"/>
    </w:p>
    <w:p>
      <w:pPr>
        <w:pStyle w:val="BookText"/>
        <w:rPr/>
      </w:pPr>
      <w:bookmarkEnd w:id="382"/>
      <w:r>
        <w:rPr>
          <w:rFonts w:ascii="Amiri" w:hAnsi="Amiri" w:eastAsia="Amiri" w:cs="Amiri"/>
          <w:color w:val="111111"/>
          <w:sz w:val="28"/>
          <w:sz w:val="28"/>
          <w:szCs w:val="28"/>
          <w:rtl w:val="true"/>
          <w:lang w:bidi="ar-SA"/>
        </w:rPr>
        <w:t>سبعاً بعد التكبير</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قد يمكن أن يكون هذه الرواية خصَّت هذه الصلوات مع الفرائض من بين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التوجه و استفتاح الصلاة بعد التكبير و قبل القراءة في المكتوبة كالإجماع من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فيه فضل، و ليس بالشيء الواجب في الصلاة كالفرض الّذي لا تجزي الصلاة إلّا به؛ لأني لا أعلم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صلّى و لم يتوجه بمثل ما ذكره إنّ صلاته باطلة، و لا أنّ عليه الإعادة، إلّا أنّه شيء يؤمر به و يستحب، و قد أمر به من يجب قبول أمره، و وافق قوله فيه القول الأوّل منه، فهو أحق ما استعمل منها، و اللّٰه ولي التوفيق</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رأب الصدع،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5"/>
        <w:numPr>
          <w:ilvl w:val="4"/>
          <w:numId w:val="1"/>
        </w:numPr>
        <w:rPr/>
      </w:pPr>
      <w:bookmarkStart w:id="383" w:name="__RefHeading___Toc4023064_1280447820"/>
      <w:bookmarkStart w:id="384" w:name="_Toc140"/>
      <w:bookmarkEnd w:id="383"/>
      <w:r>
        <w:rPr>
          <w:rtl w:val="true"/>
        </w:rPr>
        <w:t>ذكر الاستعاذة بعد الاستفتاح و قبل القراءة</w:t>
      </w:r>
      <w:bookmarkEnd w:id="384"/>
    </w:p>
    <w:p>
      <w:pPr>
        <w:pStyle w:val="BookText"/>
        <w:rPr/>
      </w:pPr>
      <w:r>
        <w:rPr>
          <w:rFonts w:ascii="Amiri" w:hAnsi="Amiri" w:eastAsia="Amiri" w:cs="Amiri"/>
          <w:color w:val="111111"/>
          <w:sz w:val="28"/>
          <w:sz w:val="28"/>
          <w:szCs w:val="28"/>
          <w:rtl w:val="true"/>
          <w:lang w:bidi="ar-SA"/>
        </w:rPr>
        <w:t xml:space="preserve">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الاستفتاح،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تتعوذ باللّٰه من الشيطان الرجيم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الاستفتاح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تتعوذ، و ابتدئ في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الصلاة من رواية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حسين 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جعفر بن محمّد عليه السلام أنّه قال و ذكر التوجه،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أعوذ باللّٰه السميع العليم من الشيطان الرجيم</w:t>
      </w:r>
      <w:r>
        <w:rPr>
          <w:rFonts w:eastAsia="Amiri" w:cs="Amiri" w:ascii="Amiri" w:hAnsi="Amiri"/>
          <w:color w:val="111111"/>
          <w:sz w:val="28"/>
          <w:szCs w:val="28"/>
          <w:rtl w:val="true"/>
          <w:lang w:bidi="ar-SA"/>
        </w:rPr>
        <w:t>».</w:t>
      </w:r>
      <w:r>
        <w:rPr>
          <w:rStyle w:val="FootnoteAnchor"/>
          <w:rtl w:val="true"/>
        </w:rPr>
        <w:footnoteReference w:id="74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حمّاد روايته عن حريز، عن زرارة، عن أبي جعفر عليه السلام و ذكر التوجه،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أعوذ بالسميع العليم من الشيطان الرجيم، أعوذ باللّٰه أن يحضرون، إن اللّٰه </w:t>
      </w:r>
      <w:bookmarkStart w:id="385" w:name="pg16235_179859"/>
    </w:p>
    <w:p>
      <w:pPr>
        <w:pStyle w:val="BookText"/>
        <w:rPr/>
      </w:pPr>
      <w:bookmarkEnd w:id="385"/>
      <w:r>
        <w:rPr>
          <w:rFonts w:ascii="Amiri" w:hAnsi="Amiri" w:eastAsia="Amiri" w:cs="Amiri"/>
          <w:color w:val="111111"/>
          <w:sz w:val="28"/>
          <w:sz w:val="28"/>
          <w:szCs w:val="28"/>
          <w:rtl w:val="true"/>
          <w:lang w:bidi="ar-SA"/>
        </w:rPr>
        <w:t>هو السميع العليم</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 في جامع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التوجه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تعوّذ من الشيطان الرجيم، ثمّ اقرأ</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و في كتاب الحلبي المعروف ب‍ كتاب المسائل عن أبي عبد اللّٰه عليه السلام أنّه سُئل عن التعوذ من الشيطان عند كل سورة يفتتحها؟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تتعوذ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التعوذ؟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الرجيم أخبث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الرجيم‌؟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يرجم باللعنة و العداوة من المؤمنين</w:t>
      </w:r>
      <w:r>
        <w:rPr>
          <w:rFonts w:eastAsia="Amiri" w:cs="Amiri" w:ascii="Amiri" w:hAnsi="Amiri"/>
          <w:color w:val="111111"/>
          <w:sz w:val="28"/>
          <w:szCs w:val="28"/>
          <w:rtl w:val="true"/>
          <w:lang w:bidi="ar-SA"/>
        </w:rPr>
        <w:t>».</w:t>
      </w:r>
      <w:r>
        <w:rPr>
          <w:rStyle w:val="FootnoteAnchor"/>
          <w:rtl w:val="true"/>
        </w:rPr>
        <w:footnoteReference w:id="751"/>
      </w:r>
    </w:p>
    <w:p>
      <w:pPr>
        <w:pStyle w:val="Heading5"/>
        <w:numPr>
          <w:ilvl w:val="4"/>
          <w:numId w:val="1"/>
        </w:numPr>
        <w:rPr/>
      </w:pPr>
      <w:bookmarkStart w:id="386" w:name="__RefHeading___Toc4023066_1280447820"/>
      <w:bookmarkStart w:id="387" w:name="_Toc141"/>
      <w:bookmarkEnd w:id="386"/>
      <w:r>
        <w:rPr>
          <w:rtl w:val="true"/>
        </w:rPr>
        <w:t>ذكر قول من قال</w:t>
      </w:r>
      <w:r>
        <w:rPr>
          <w:rtl w:val="true"/>
        </w:rPr>
        <w:t xml:space="preserve">: </w:t>
      </w:r>
      <w:r>
        <w:rPr>
          <w:rtl w:val="true"/>
        </w:rPr>
        <w:t>التوجه و الاستفتاح</w:t>
      </w:r>
      <w:r>
        <w:rPr>
          <w:rtl w:val="true"/>
        </w:rPr>
        <w:t xml:space="preserve">/ </w:t>
      </w:r>
      <w:r>
        <w:rPr/>
        <w:t>218</w:t>
      </w:r>
      <w:r>
        <w:rPr>
          <w:rtl w:val="true"/>
        </w:rPr>
        <w:t xml:space="preserve"> /</w:t>
      </w:r>
      <w:r>
        <w:rPr>
          <w:rtl w:val="true"/>
        </w:rPr>
        <w:t>بالدعاء قبل تكبيرة الإحرام</w:t>
      </w:r>
      <w:bookmarkEnd w:id="387"/>
    </w:p>
    <w:p>
      <w:pPr>
        <w:pStyle w:val="BookText"/>
        <w:rPr/>
      </w:pPr>
      <w:r>
        <w:rPr>
          <w:rFonts w:ascii="Amiri" w:hAnsi="Amiri" w:eastAsia="Amiri" w:cs="Amiri"/>
          <w:color w:val="111111"/>
          <w:sz w:val="28"/>
          <w:sz w:val="28"/>
          <w:szCs w:val="28"/>
          <w:rtl w:val="true"/>
          <w:lang w:bidi="ar-SA"/>
        </w:rPr>
        <w:t>قد ذكرت في هذه الوجوه المتقدم ذكرها أنّ التوجه و الاستفتاح قبل القراءة و بعد تكبيرة الإحرام، و ذلك كالإجماع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كتب أبي عبد اللّٰه 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بكر،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مفتاح الصلاة قبل التكبير أو بعد؟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فيها عن أبي جعفر محمّد بن منصور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عبد الله بن موسى فكان يفتتح</w:t>
      </w:r>
      <w:r>
        <w:rPr>
          <w:rStyle w:val="FootnoteAnchor"/>
          <w:rtl w:val="true"/>
        </w:rPr>
        <w:footnoteReference w:id="753"/>
      </w:r>
      <w:r>
        <w:rPr>
          <w:rFonts w:ascii="Amiri" w:hAnsi="Amiri" w:eastAsia="Amiri" w:cs="Amiri"/>
          <w:color w:val="111111"/>
          <w:sz w:val="28"/>
          <w:sz w:val="28"/>
          <w:szCs w:val="28"/>
          <w:rtl w:val="true"/>
          <w:lang w:bidi="ar-SA"/>
        </w:rPr>
        <w:t>بعد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عبد الله عن التعوّذ قبل التكبير أو بعد؟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منصور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استفتاح الصلاة قبل التكبير؟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ذلك</w:t>
      </w:r>
      <w:r>
        <w:rPr>
          <w:rFonts w:eastAsia="Amiri" w:cs="Amiri" w:ascii="Amiri" w:hAnsi="Amiri"/>
          <w:color w:val="111111"/>
          <w:sz w:val="28"/>
          <w:szCs w:val="28"/>
          <w:rtl w:val="true"/>
          <w:lang w:bidi="ar-SA"/>
        </w:rPr>
        <w:t>.</w:t>
      </w:r>
      <w:r>
        <w:rPr>
          <w:rStyle w:val="FootnoteAnchor"/>
          <w:rtl w:val="true"/>
        </w:rPr>
        <w:footnoteReference w:id="754"/>
      </w:r>
      <w:bookmarkStart w:id="388" w:name="pg16235_179860"/>
    </w:p>
    <w:p>
      <w:pPr>
        <w:pStyle w:val="BookText"/>
        <w:rPr/>
      </w:pPr>
      <w:bookmarkEnd w:id="388"/>
      <w:r>
        <w:rPr>
          <w:rFonts w:ascii="Amiri" w:hAnsi="Amiri" w:eastAsia="Amiri" w:cs="Amiri"/>
          <w:color w:val="111111"/>
          <w:sz w:val="28"/>
          <w:sz w:val="28"/>
          <w:szCs w:val="28"/>
          <w:rtl w:val="true"/>
          <w:lang w:bidi="ar-SA"/>
        </w:rPr>
        <w:t xml:space="preserve">و فيه رواية ثالثة، و هي أنّ الاستفتاح قبل التكبير؛ ففي كتب 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منصور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قاسم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بعد الافتتاح، و ذكَر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كَبِّرْهُ تَكْبِيراً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في الوجه التاسع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منصور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التعوذ لحسين بن عبد اللّٰه فرآه قبل التكبير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في باب الاستعاذة ما روى عن أبي عبد اللّٰه في كتاب الصلاة من رواية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حسين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و ذكر التوجه،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الاُولى أثبت و أشهر، و هي موافقة لقول من يجب قبول قوله، و عليه العمل</w:t>
      </w:r>
      <w:r>
        <w:rPr>
          <w:rFonts w:eastAsia="Amiri" w:cs="Amiri" w:ascii="Amiri" w:hAnsi="Amiri"/>
          <w:color w:val="111111"/>
          <w:sz w:val="28"/>
          <w:szCs w:val="28"/>
          <w:rtl w:val="true"/>
          <w:lang w:bidi="ar-SA"/>
        </w:rPr>
        <w:t>.</w:t>
      </w:r>
      <w:r>
        <w:rPr>
          <w:rStyle w:val="FootnoteAnchor"/>
          <w:rtl w:val="true"/>
        </w:rPr>
        <w:footnoteReference w:id="755"/>
      </w:r>
    </w:p>
    <w:p>
      <w:pPr>
        <w:pStyle w:val="Heading5"/>
        <w:numPr>
          <w:ilvl w:val="4"/>
          <w:numId w:val="1"/>
        </w:numPr>
        <w:rPr/>
      </w:pPr>
      <w:bookmarkStart w:id="389" w:name="__RefHeading___Toc4023068_1280447820"/>
      <w:bookmarkStart w:id="390" w:name="_Toc142"/>
      <w:bookmarkEnd w:id="389"/>
      <w:r>
        <w:rPr>
          <w:rtl w:val="true"/>
        </w:rPr>
        <w:t>ذكر النهي عن الالتفات و رفع البصر في الصلاة</w:t>
      </w:r>
      <w:bookmarkEnd w:id="390"/>
    </w:p>
    <w:p>
      <w:pPr>
        <w:pStyle w:val="BookText"/>
        <w:rPr/>
      </w:pPr>
      <w:r>
        <w:rPr>
          <w:rFonts w:ascii="Amiri" w:hAnsi="Amiri" w:eastAsia="Amiri" w:cs="Amiri"/>
          <w:color w:val="111111"/>
          <w:sz w:val="28"/>
          <w:sz w:val="28"/>
          <w:szCs w:val="28"/>
          <w:rtl w:val="true"/>
          <w:lang w:bidi="ar-SA"/>
        </w:rPr>
        <w:t xml:space="preserve">في الكتب الجعفرية من رواية أبي عليّ محمّد بن محمّد بن الأشعث الكوفي، عن أبي الحسن موسى بن إسماعيل بن موسى بن جعفر، عن أبيه، عن جدّه، عن أبي عبد الله جعفر بن محمّد، عن أبيه، عن جدّه، عن أبي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 أحدكم بنظره في صلاته إلى موضع سجوده، فإذا ركع فينظر قدر ذراعين من حائط القبلة</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 فيها بهذا الإسناد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يطمح الرجل بنظره إلى السماء و هو في الصلاة</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المسائل من رواية الحسين بن عليّ بن الحسين، عن أبيه، عن عليّ بن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عليّ بن الحسين، عن أبيه، عن عليّ بن جعفر، عن أخيه موسى أنّه سأل أباه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أن ينظر و هو في صلاته في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قراءته أو في مصحف أو في كتاب في القبلة‌؟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نقص في الصلاة و لا يقطعها</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فيه بهذا الإسناد أنّه سأله عن الرجل هل يصلح له أن يرفع طرفه إلى السماء و هو في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و فيه بها انه سأله عن رجل يكون في صلاته فيظن أن ثوبه قد انخرق أو أصابه شيء، هل يصلح له أن ينظر فيه و هو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مقدّم ثوبه أو حائله فلا بأس، و إن كان في مؤخره فلا يلتفت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يصلح له</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 في جامع الحلبي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ينظر إلى ثوبه، مثل هذا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النهي من رواية الحسن بن جعفر، عن إسحاق بن موسى، عن عليّ بن جعفر، عن أخيه موسى، عن أبيه جعفر بن محمّد، 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نهى المصلّي أن يرفع بصره إلى السماء</w:t>
      </w:r>
      <w:r>
        <w:rPr>
          <w:rFonts w:eastAsia="Amiri" w:cs="Amiri" w:ascii="Amiri" w:hAnsi="Amiri"/>
          <w:color w:val="111111"/>
          <w:sz w:val="28"/>
          <w:szCs w:val="28"/>
          <w:rtl w:val="true"/>
          <w:lang w:bidi="ar-SA"/>
        </w:rPr>
        <w:t>.</w:t>
      </w:r>
      <w:r>
        <w:rPr>
          <w:rStyle w:val="FootnoteAnchor"/>
          <w:rtl w:val="true"/>
        </w:rPr>
        <w:footnoteReference w:id="76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حمّاد بن عيسى روايته عن حريز بن عبد الله، عن زرارة بن أعين، 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استقبل القبلة بوجهك، و لا تقلب وجهك عن القبلة فيفسد صلاتك؛ فإنّ اللّٰه يقول لنبيه صلى الله عليه و آله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 وَ حَيْثُ مٰا كُنْتُمْ فَوَلُّوا وُجُوهَكُمْ شَطْرَهُ وَ</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و اخشع ببصرك و لا ترفعه إلى السماء، و ليكن نظرك موضع سجودك</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 في الجامع من كتب طاهر بن زكريا،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 في الصلاة فاخضع رقبتك، و لا تلتفت فيها، و لا يجوز طرفك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سجودك</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 في كتاب يوم و ليلة عن عبد الله بن سنان،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 عن جدّه،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فإذا هو بأنس يصلّي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أنس، صلِّ صلاة مودّع، ترى أنّك لا تصلّي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اضرب ببصرك موضع سجودك لا تعرف مَن عن يمينك و لا مَن عن يسارك، و اعلم أنّك بين يدي مَن يراك و لا تراه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 في كتاب الصلاة من رواية أبي ذر أحمد بن الحسين بن أسباط، عن عبد الله بن سنان، عن القاسم، عن رجل، عن أبي عبد الله أنّه قال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w:t>
      </w:r>
      <w:r>
        <w:rPr>
          <w:rStyle w:val="FootnoteAnchor"/>
          <w:rtl w:val="true"/>
        </w:rPr>
        <w:footnoteReference w:id="7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الطرف</w:t>
      </w:r>
      <w:r>
        <w:rPr>
          <w:rStyle w:val="FootnoteAnchor"/>
          <w:rtl w:val="true"/>
        </w:rPr>
        <w:footnoteReference w:id="767"/>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قد جاء في هذا الباب شيء يشبه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الالتفات في الصلاة و رفع البصر، فجاء في كتاب المسائل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نقض في الصلاة و ليس ممّا يفسدها</w:t>
      </w:r>
      <w:r>
        <w:rPr>
          <w:rStyle w:val="FootnoteAnchor"/>
          <w:rtl w:val="true"/>
        </w:rPr>
        <w:footnoteReference w:id="769"/>
      </w:r>
      <w:r>
        <w:rPr>
          <w:rFonts w:ascii="Amiri" w:hAnsi="Amiri" w:eastAsia="Amiri" w:cs="Amiri"/>
          <w:color w:val="111111"/>
          <w:sz w:val="28"/>
          <w:sz w:val="28"/>
          <w:szCs w:val="28"/>
          <w:rtl w:val="true"/>
          <w:lang w:bidi="ar-SA"/>
        </w:rPr>
        <w:t>، و في ظاهر ما في كتاب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التفت عن القبلة فسدت صلاته</w:t>
      </w:r>
      <w:r>
        <w:rPr>
          <w:rFonts w:eastAsia="Amiri" w:cs="Amiri" w:ascii="Amiri" w:hAnsi="Amiri"/>
          <w:color w:val="111111"/>
          <w:sz w:val="28"/>
          <w:szCs w:val="28"/>
          <w:rtl w:val="true"/>
          <w:lang w:bidi="ar-SA"/>
        </w:rPr>
        <w:t>.</w:t>
      </w:r>
      <w:r>
        <w:rPr>
          <w:rStyle w:val="FootnoteAnchor"/>
          <w:rtl w:val="true"/>
        </w:rPr>
        <w:footnoteReference w:id="77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يجب على من قام في الصلاة؛ فالإقبال على صلاته، و ترك التشاغل بشيء عنها، و غض البصر عما يشغل عنها، فإن التفت ملتفت أو رفع بصره شيئاً يسيراً لا يصرف بوجهه عن القبلة، فيكونَ متوجهاً إلى غيرها، حائداً عن القبلة في بعض </w:t>
      </w:r>
      <w:bookmarkStart w:id="391" w:name="pg16235_179863"/>
    </w:p>
    <w:p>
      <w:pPr>
        <w:pStyle w:val="BookText"/>
        <w:rPr/>
      </w:pPr>
      <w:bookmarkEnd w:id="391"/>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اللمحة و الشيء اليسير من اللحظ و تقلب الطرف ما لم يحول وجهه عن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أساء، و أرجو ألّا يفسد ذلك صلاته، و لا إعادة عليه؛ فهذا و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جازت فيه الرخصة، فإن التفت حتى يصرف بوجهه عن القبلة التي أمر اللّٰه باستقبالها و تفاحش ذلك منه، فقد أفسد صلاته و خرج منها، و هذا هو معنى ما جاء في كتاب حمّاد بن عيسى؛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تقلّب وجهك عن القبلة فتفسد صلاتك؛ فإنّ اللّٰه يقول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في جامع الحلبي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تلتفت في صلاتك، و الالتفات يقطع الصلاة إذا كان الالتفات بالكلية، فإن التفتَّ في صلاة مكتوبة فأعد الصلاة إن كان التفاتاً فاحشاً، و إن كنت قد تشهدت فلا تعد، فإن كان الالتفات في نافلة فهو أهون</w:t>
      </w:r>
      <w:r>
        <w:rPr>
          <w:rFonts w:eastAsia="Amiri" w:cs="Amiri" w:ascii="Amiri" w:hAnsi="Amiri"/>
          <w:color w:val="111111"/>
          <w:sz w:val="28"/>
          <w:szCs w:val="28"/>
          <w:rtl w:val="true"/>
          <w:lang w:bidi="ar-SA"/>
        </w:rPr>
        <w:t>».</w:t>
      </w:r>
      <w:r>
        <w:rPr>
          <w:rStyle w:val="FootnoteAnchor"/>
          <w:rtl w:val="true"/>
        </w:rPr>
        <w:footnoteReference w:id="772"/>
      </w:r>
    </w:p>
    <w:p>
      <w:pPr>
        <w:pStyle w:val="Heading5"/>
        <w:numPr>
          <w:ilvl w:val="4"/>
          <w:numId w:val="1"/>
        </w:numPr>
        <w:rPr/>
      </w:pPr>
      <w:bookmarkStart w:id="392" w:name="__RefHeading___Toc4023070_1280447820"/>
      <w:bookmarkStart w:id="393" w:name="_Toc143"/>
      <w:bookmarkEnd w:id="392"/>
      <w:r>
        <w:rPr>
          <w:rtl w:val="true"/>
        </w:rPr>
        <w:t>ذكر الأمر بالإقبال على الصلاة، و الحضّ على الخشوع و التفرغ على الصلاة</w:t>
      </w:r>
      <w:bookmarkEnd w:id="393"/>
    </w:p>
    <w:p>
      <w:pPr>
        <w:pStyle w:val="BookText"/>
        <w:rPr/>
      </w:pPr>
      <w:r>
        <w:rPr>
          <w:rFonts w:ascii="Amiri" w:hAnsi="Amiri" w:eastAsia="Amiri" w:cs="Amiri"/>
          <w:color w:val="111111"/>
          <w:sz w:val="28"/>
          <w:sz w:val="28"/>
          <w:szCs w:val="28"/>
          <w:rtl w:val="true"/>
          <w:lang w:bidi="ar-SA"/>
        </w:rPr>
        <w:t>في الكتب الجعفرية من رواية أبي عليّ محمّد بن محمّد بن الأشعث الكوفي، عن أبي الحسن موسى بن إسماعيل بن موسى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عن أبيه، عن جدّه، عن أبي عبد الله جعفر بن محمّد، عن أبيه، عن جدّه، عن أبي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بُنيت الصلاة على أربعة أسهم؛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و سهم منها الركوع، و سهم منها السجود، و سهم منها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الخشوع‌؟</w:t>
      </w:r>
      <w:r>
        <w:rPr>
          <w:rStyle w:val="FootnoteAnchor"/>
          <w:rtl w:val="true"/>
        </w:rPr>
        <w:footnoteReference w:id="7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في الصلاة، و أن يُقبِل العبد بقلبه كلّه على ربّه، فإذا هو أتمَّ ركوعها و سجودها و أتمَّ سهامها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إلى السماء لها نور يتلألأ، و فتحت أبواب السماء لها،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حافظت عليَّ حفظك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صاحب هذه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يتمَّ سهامها صعدت و لها ظلمة، و غلقت أبواب السماء دونها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ضيّعتني ضيّعك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يُضرب بها وجهه</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 في كتاب حمّاد بن عيسى روايته عن حريز بن عبد الله، عن زرارة بن أعين، عن حسين بن مختار</w:t>
      </w:r>
      <w:r>
        <w:rPr>
          <w:rStyle w:val="FootnoteAnchor"/>
          <w:rtl w:val="true"/>
        </w:rPr>
        <w:footnoteReference w:id="775"/>
      </w:r>
      <w:r>
        <w:rPr>
          <w:rFonts w:ascii="Amiri" w:hAnsi="Amiri" w:eastAsia="Amiri" w:cs="Amiri"/>
          <w:color w:val="111111"/>
          <w:sz w:val="28"/>
          <w:sz w:val="28"/>
          <w:szCs w:val="28"/>
          <w:rtl w:val="true"/>
          <w:lang w:bidi="ar-SA"/>
        </w:rPr>
        <w:t xml:space="preserve">،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صفية</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تفترش منكبيك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رداؤه عن منكبيه، فمضى حتى فرغ من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كنتَ تنهانا عن هذا، و قد سقط رداؤك عن منكبيك فمضيت في صلاتك‌؟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بين يدي من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شغلني و اللّٰه ذلك عن هذا، أ تعلم أنّه لا يُقبل من صلاة العبد إلّا ما أقبل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قد 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اللّٰه يتم ذلك بالنوافل</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 فيه بهذا الإسناد المذكور، عن زرارة بن أعين، عن أبي جعفر محمّد بن عليّ عليه السلام، و ذكر الصلاة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ما أدَّى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تامة قبلت منه جميع صلاته و إن كنَّ غير تامّات، و إن أفسد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لم يقبل منه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يحسب له نافلة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فريضة،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تقبل النافلة بعد قبول الفريضة، فإذا لم يؤدّي العبد الفريضة لم يقبل منه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جُعلت النوافل ليتمَّ بها ما اُفسد من الفريضة</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 فيه عن أبي جعفر و أبي عبد الله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من صلاتك ما أقبلت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منها، فمن أوهمها كلّها أو غفل عن أدائها، لُفّت فضرب بها وجهه</w:t>
      </w:r>
      <w:r>
        <w:rPr>
          <w:rFonts w:eastAsia="Amiri" w:cs="Amiri" w:ascii="Amiri" w:hAnsi="Amiri"/>
          <w:color w:val="111111"/>
          <w:sz w:val="28"/>
          <w:szCs w:val="28"/>
          <w:rtl w:val="true"/>
          <w:lang w:bidi="ar-SA"/>
        </w:rPr>
        <w:t>».</w:t>
      </w:r>
      <w:r>
        <w:rPr>
          <w:rStyle w:val="FootnoteAnchor"/>
          <w:rtl w:val="true"/>
        </w:rPr>
        <w:footnoteReference w:id="77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الحلبي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صلاتك فعليك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بالتخشع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بالإقبال عليها؛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و في كتاب الحلبي المعروف ب‍ كتاب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 في صلاتك فعليك بالخشوع و الإقبال على صلاتك؛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ألّا تعرف مَن عن يمينك أو شمالك من شدة إقبالك على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الجامع من كتب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قمت في الصلاة فاخشع فيها، و لا تحدّث نفسك إن قدرت على ذلك، و صلِّ صلاة مودِّع يظن أنّه لن يتوب إليها؛ لأنّه بلغني أنّ العبد إذا قام في الصلاة نزلت عليه الرحمة من أعنان السماء إلى الأرض، و حفّت به الملائكة، و نادى ملك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هذا العبد ما له في الصلاة ما انفتل</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 في كتاب يوم و ليلة عن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مستقبل القبلة أقبل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و إذا أعرضت أعرض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لم يرفع من الصلاة إلّا النصف و الثلث و السدس على قدر إقبال الرجل على صلاته، و لا يعطي اللّٰه القلب الغافل شيئاً</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فيه عن أيوب</w:t>
      </w:r>
      <w:r>
        <w:rPr>
          <w:rStyle w:val="FootnoteAnchor"/>
          <w:rtl w:val="true"/>
        </w:rPr>
        <w:footnoteReference w:id="7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و أبو جعفر إذا قاما إلى الصلاة تغيرت ألوانهما؛ مرّة حمرة و مرّة صفرة، كأنّما يناجيان شيئاً يريانه</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 العبد المسلم في صلاته أقبل اللّٰه إليه بوجهه، و وكَّل به ملكاً يلتقط القرآن من فيه التقاطاً، فإن أعرض أعرض اللّٰه عنه، و وكله إلى ملكه</w:t>
      </w:r>
      <w:r>
        <w:rPr>
          <w:rFonts w:eastAsia="Amiri" w:cs="Amiri" w:ascii="Amiri" w:hAnsi="Amiri"/>
          <w:color w:val="111111"/>
          <w:sz w:val="28"/>
          <w:szCs w:val="28"/>
          <w:rtl w:val="true"/>
          <w:lang w:bidi="ar-SA"/>
        </w:rPr>
        <w:t>».</w:t>
      </w:r>
      <w:r>
        <w:rPr>
          <w:rStyle w:val="FootnoteAnchor"/>
          <w:rtl w:val="true"/>
        </w:rPr>
        <w:footnoteReference w:id="78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عليّ بن أسباط بإسناده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دخل الصلاة كان </w:t>
      </w:r>
      <w:bookmarkStart w:id="394" w:name="pg16235_179866"/>
    </w:p>
    <w:p>
      <w:pPr>
        <w:pStyle w:val="BookText"/>
        <w:rPr/>
      </w:pPr>
      <w:bookmarkEnd w:id="394"/>
      <w:r>
        <w:rPr>
          <w:rFonts w:ascii="Amiri" w:hAnsi="Amiri" w:eastAsia="Amiri" w:cs="Amiri"/>
          <w:color w:val="111111"/>
          <w:sz w:val="28"/>
          <w:sz w:val="28"/>
          <w:szCs w:val="28"/>
          <w:rtl w:val="true"/>
          <w:lang w:bidi="ar-SA"/>
        </w:rPr>
        <w:t>كأنّه حائط أو ثوب ملقى، و كانت الطير تقع على رأسه في ركوعه و سجوده، فلم يطق أحد يحكي صلاة رسول اللّٰه إلّا عليّ بن أبي طالب و 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Style w:val="FootnoteAnchor"/>
          <w:rtl w:val="true"/>
        </w:rPr>
        <w:footnoteReference w:id="786"/>
      </w:r>
      <w:r>
        <w:rPr>
          <w:rFonts w:ascii="Amiri" w:hAnsi="Amiri" w:eastAsia="Amiri" w:cs="Amiri"/>
          <w:color w:val="111111"/>
          <w:sz w:val="28"/>
          <w:sz w:val="28"/>
          <w:szCs w:val="28"/>
          <w:rtl w:val="true"/>
          <w:lang w:bidi="ar-SA"/>
        </w:rPr>
        <w:t>و ابن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الصلاة من رواية أبي ذر أحمد بن الحسين بن أسباط، عن أيوب، عن محمّد بن مسلم، عن أبي جعفر محمّد بن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يُقبَل من العبد ما خلص من صلاته حتى يقبل نصفها و ربعها أو خمسها، فإذا استويت جالساً فناده بالسلام قبل حديث النفس</w:t>
      </w:r>
      <w:r>
        <w:rPr>
          <w:rFonts w:eastAsia="Amiri" w:cs="Amiri" w:ascii="Amiri" w:hAnsi="Amiri"/>
          <w:color w:val="111111"/>
          <w:sz w:val="28"/>
          <w:szCs w:val="28"/>
          <w:rtl w:val="true"/>
          <w:lang w:bidi="ar-SA"/>
        </w:rPr>
        <w:t>».</w:t>
      </w:r>
      <w:r>
        <w:rPr>
          <w:rStyle w:val="FootnoteAnchor"/>
          <w:rtl w:val="true"/>
        </w:rPr>
        <w:footnoteReference w:id="787"/>
      </w:r>
    </w:p>
    <w:p>
      <w:pPr>
        <w:pStyle w:val="Heading5"/>
        <w:numPr>
          <w:ilvl w:val="4"/>
          <w:numId w:val="1"/>
        </w:numPr>
        <w:rPr/>
      </w:pPr>
      <w:bookmarkStart w:id="395" w:name="__RefHeading___Toc4023072_1280447820"/>
      <w:bookmarkStart w:id="396" w:name="_Toc144"/>
      <w:bookmarkEnd w:id="395"/>
      <w:r>
        <w:rPr>
          <w:rtl w:val="true"/>
        </w:rPr>
        <w:t>ذكر صفة القيام في الصلاة</w:t>
      </w:r>
      <w:bookmarkEnd w:id="396"/>
    </w:p>
    <w:p>
      <w:pPr>
        <w:pStyle w:val="BookText"/>
        <w:rPr/>
      </w:pPr>
      <w:r>
        <w:rPr>
          <w:rFonts w:ascii="Amiri" w:hAnsi="Amiri" w:eastAsia="Amiri" w:cs="Amiri"/>
          <w:color w:val="111111"/>
          <w:sz w:val="28"/>
          <w:sz w:val="28"/>
          <w:szCs w:val="28"/>
          <w:rtl w:val="true"/>
          <w:lang w:bidi="ar-SA"/>
        </w:rPr>
        <w:t>في كتاب المسائل من رواية أبي عبد الله الحسين بن عليّ بن حسن</w:t>
      </w:r>
      <w:r>
        <w:rPr>
          <w:rStyle w:val="FootnoteAnchor"/>
          <w:rtl w:val="true"/>
        </w:rPr>
        <w:footnoteReference w:id="788"/>
      </w:r>
      <w:r>
        <w:rPr>
          <w:rFonts w:ascii="Amiri" w:hAnsi="Amiri" w:eastAsia="Amiri" w:cs="Amiri"/>
          <w:color w:val="111111"/>
          <w:sz w:val="28"/>
          <w:sz w:val="28"/>
          <w:szCs w:val="28"/>
          <w:rtl w:val="true"/>
          <w:lang w:bidi="ar-SA"/>
        </w:rPr>
        <w:t xml:space="preserve">بن علي بن عمر بن عليّ بن الحسين بن عليّ بن أبي طالب، عن أبيه، عن عليّ بن جعفر بن محمّد، عن أخيه موسى بن جعفر أنّه سأل أباه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يقوم في صلاته هل يصلح له أن يقدِّم رِجلاً و يؤخّر اُخرى من غير مرض و لا علّة‌؟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 في كتاب النهي من رواية الحسن بن جعفر، عن إسحاق بن موسى، عن عليّ بن جعفر، عن أخيه موسى، عن أبي عبد الله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عن أبيه، عن آبائه أنّ رسول اللّٰه صلى الله عليه و آله نهى أن يفرِّق المصلّي بين قدميه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فعل اليهود</w:t>
      </w:r>
      <w:r>
        <w:rPr>
          <w:rFonts w:eastAsia="Amiri" w:cs="Amiri" w:ascii="Amiri" w:hAnsi="Amiri"/>
          <w:color w:val="111111"/>
          <w:sz w:val="28"/>
          <w:szCs w:val="28"/>
          <w:rtl w:val="true"/>
          <w:lang w:bidi="ar-SA"/>
        </w:rPr>
        <w:t>».</w:t>
      </w:r>
      <w:r>
        <w:rPr>
          <w:rStyle w:val="FootnoteAnchor"/>
          <w:rtl w:val="true"/>
        </w:rPr>
        <w:footnoteReference w:id="79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حمّاد بن عيسى روايته عن حريز بن عبد الله، عن زرارة بن أعين، عن أبي جعفر محمّد بن عليّ‌، و ذكر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قم منتصباً؛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لم يقم صلبه فلا صلاة له</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فيه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الإنحار الاعتدال في القيام؛ أن يقيم صلبه و نحره</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داعين مطيعين</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 فيه بهذا الإسناد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الصلاة فلا تُلصق قدمك بالاُخرى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بينهما فصل 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 أو شبراً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قامت المرأة جمعت بين قدميها و لا تفرج بينهما</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و في كتاب الحلبي المعروف بكتاب المسائل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تورّك في الصلاة؛ فإنّ اللّٰه عذّب قوماً على التورك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قام أحدهم في الصلاة وضع يده على وركه من ملامة الصلاة</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 في الجامع من كتب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عُذّبوا لأنهم كانوا يتورّكون تضجراً بالصلاة</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فيه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صلبك في صلاتك، و إذا صلّيت فلا تورّك</w:t>
      </w:r>
      <w:r>
        <w:rPr>
          <w:rFonts w:eastAsia="Amiri" w:cs="Amiri" w:ascii="Amiri" w:hAnsi="Amiri"/>
          <w:color w:val="111111"/>
          <w:sz w:val="28"/>
          <w:szCs w:val="28"/>
          <w:rtl w:val="true"/>
          <w:lang w:bidi="ar-SA"/>
        </w:rPr>
        <w:t>».</w:t>
      </w:r>
      <w:r>
        <w:rPr>
          <w:rStyle w:val="FootnoteAnchor"/>
          <w:rtl w:val="true"/>
        </w:rPr>
        <w:footnoteReference w:id="79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جامع عليّ بن أسباط بإسناده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يفرّق بين قدميه إذا قام إلّا مقدار خمس أصابع</w:t>
      </w:r>
      <w:r>
        <w:rPr>
          <w:rFonts w:eastAsia="Amiri" w:cs="Amiri" w:ascii="Amiri" w:hAnsi="Amiri"/>
          <w:color w:val="111111"/>
          <w:sz w:val="28"/>
          <w:szCs w:val="28"/>
          <w:rtl w:val="true"/>
          <w:lang w:bidi="ar-SA"/>
        </w:rPr>
        <w:t xml:space="preserve">. </w:t>
      </w:r>
      <w:bookmarkStart w:id="397" w:name="pg16235_179868"/>
    </w:p>
    <w:p>
      <w:pPr>
        <w:pStyle w:val="Heading5"/>
        <w:numPr>
          <w:ilvl w:val="4"/>
          <w:numId w:val="1"/>
        </w:numPr>
        <w:rPr/>
      </w:pPr>
      <w:bookmarkStart w:id="398" w:name="__RefHeading___Toc4023074_1280447820"/>
      <w:bookmarkStart w:id="399" w:name="_Toc145"/>
      <w:bookmarkEnd w:id="397"/>
      <w:bookmarkEnd w:id="398"/>
      <w:r>
        <w:rPr>
          <w:rtl w:val="true"/>
        </w:rPr>
        <w:t>ذكر وضع إحدى اليدين على الاُخرى</w:t>
      </w:r>
      <w:bookmarkEnd w:id="399"/>
    </w:p>
    <w:p>
      <w:pPr>
        <w:pStyle w:val="BookText"/>
        <w:rPr/>
      </w:pPr>
      <w:r>
        <w:rPr>
          <w:rFonts w:ascii="Amiri" w:hAnsi="Amiri" w:eastAsia="Amiri" w:cs="Amiri"/>
          <w:color w:val="111111"/>
          <w:sz w:val="28"/>
          <w:sz w:val="28"/>
          <w:szCs w:val="28"/>
          <w:rtl w:val="true"/>
          <w:lang w:bidi="ar-SA"/>
        </w:rPr>
        <w:t>في كتب أبي عبد الله محمّد بن سلام الكوفي روايته عن أبي جعفر محمّد بن منصور المرادي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كبّر في أوّل الصلاة أرسل يديه على فخذيه و هو قائم لم يضع واحدة على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المسائل من رواية أبي عبد الله الحسين بن عليّ بن الحسن بن عليّ بن عمر بن 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عن عليّ بن جعفر، عن أخيه موسى بن جعفر، أنّه سأل أباه جعفر بن محمّد عن الرجل يكون في صلاته، أ يضع إحدى يديه على الاُخرى بكفه أو ذراعه‌؟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ذلك، فإن فعل فلا يعد له</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 قد أخبرني أبي محمّد بن عليّ‌، عن أبيه عليّ بن الحسين، عن أبيه الحسين بن عليّ‌، عن أبيه عليّ بن أبي طالب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عمل، و ليس في الصلاة عمل</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و في كتاب النهي من رواية الحسين بن جعفر، عن إسحاق بن موسى، عن عليّ بن جعفر، عن أخيه موسى بن جعفر، عن أبيه، عن جدّه جعفر بن محمّد، عن أبيه، عن آبائه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توضع اليدان</w:t>
      </w:r>
      <w:r>
        <w:rPr>
          <w:rStyle w:val="FootnoteAnchor"/>
          <w:rtl w:val="true"/>
        </w:rPr>
        <w:footnoteReference w:id="802"/>
      </w:r>
      <w:r>
        <w:rPr>
          <w:rFonts w:ascii="Amiri" w:hAnsi="Amiri" w:eastAsia="Amiri" w:cs="Amiri"/>
          <w:color w:val="111111"/>
          <w:sz w:val="28"/>
          <w:sz w:val="28"/>
          <w:szCs w:val="28"/>
          <w:rtl w:val="true"/>
          <w:lang w:bidi="ar-SA"/>
        </w:rPr>
        <w:t>بعضها على بعض في الصلاة كفعل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حمّاد بن عيسى روايته عن حريز بن عبد الله، عن زرارة بن أعين، عن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قال في المرأة تقوم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تضمّ يديها إلى صدرها لمكان ثدييها</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الحلبي المعروف ب‍ كتاب المسائل عن أبي عبد الله جعفر بن محمّد عليه السلام أنّه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الرجل فليبسط يديه و يرسلهما؛ فإنه أحرى أن يهتم بصلاته و لا يشتغل عنها</w:t>
      </w:r>
      <w:r>
        <w:rPr>
          <w:rFonts w:eastAsia="Amiri" w:cs="Amiri" w:ascii="Amiri" w:hAnsi="Amiri"/>
          <w:color w:val="111111"/>
          <w:sz w:val="28"/>
          <w:szCs w:val="28"/>
          <w:rtl w:val="true"/>
          <w:lang w:bidi="ar-SA"/>
        </w:rPr>
        <w:t xml:space="preserve">». </w:t>
      </w:r>
      <w:bookmarkStart w:id="400" w:name="pg16235_179869"/>
    </w:p>
    <w:p>
      <w:pPr>
        <w:pStyle w:val="BookText"/>
        <w:rPr/>
      </w:pPr>
      <w:bookmarkEnd w:id="400"/>
      <w:r>
        <w:rPr>
          <w:rFonts w:ascii="Amiri" w:hAnsi="Amiri" w:eastAsia="Amiri" w:cs="Amiri"/>
          <w:color w:val="111111"/>
          <w:sz w:val="28"/>
          <w:sz w:val="28"/>
          <w:szCs w:val="28"/>
          <w:rtl w:val="true"/>
          <w:lang w:bidi="ar-SA"/>
        </w:rPr>
        <w:t xml:space="preserve">و في الجامع من كتب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زاوج يديك و لا تكفّر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يوم و ليلة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كنت قائماً في الصلاة فلا تضع يدك اليمنى على اليسر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اليسرى على اليمنى؛ فإنّ ذلك تكفير أهل الكتاب، و لكن أرسلهما إرسالاً؛ فإنّه أحرى ألّا تشغل نفسك عن الصلاة المكتوبة</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 في كتاب أبي عبد الله محمّد بن سلام روايته عن زيد بن أحمد بن إسماعيل، عن خاله زيد بن الحسين، عن أبي بكر بن عبد الله بن 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استراحة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أيديها اليمنى على أكواعها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الرواية ما تشبّه على كثير من الناس، و هي كسائر الروايات، و الاستراحات في الصلاة ما لا يحمد فاعلها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النهي عن وضع اليدين بعضها على بعض في الصلاة كالإجماع من الرواة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علمته و رأيته في ما صار إليَّ من الكتب المنسوبة إليهم</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4023076_1280447820"/>
      <w:bookmarkStart w:id="402" w:name="_Toc146"/>
      <w:bookmarkEnd w:id="401"/>
      <w:r>
        <w:rPr>
          <w:rtl w:val="true"/>
        </w:rPr>
        <w:t>ذكر البدء ببسم اللّٰه الرحمن الرحيم</w:t>
      </w:r>
      <w:bookmarkEnd w:id="402"/>
    </w:p>
    <w:p>
      <w:pPr>
        <w:pStyle w:val="BookText"/>
        <w:rPr/>
      </w:pPr>
      <w:r>
        <w:rPr>
          <w:rFonts w:ascii="Amiri" w:hAnsi="Amiri" w:eastAsia="Amiri" w:cs="Amiri"/>
          <w:color w:val="111111"/>
          <w:sz w:val="28"/>
          <w:sz w:val="28"/>
          <w:szCs w:val="28"/>
          <w:rtl w:val="true"/>
          <w:lang w:bidi="ar-SA"/>
        </w:rPr>
        <w:t xml:space="preserve">أجمع الرواة في ما علمت و رأيته في الكتب المنسوبة إلى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افتتاح القراءة في الصلاة بعد التوجّه و التعوّذ ببسم اللّٰه الرحمن الرحيم، و هم كالمجمعين على الجهر بها في ما يجهر فيه، و المخافة في ما يخافت فيه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الكتب الجعفرية من رواية أبي عليّ محمّد بن محمّد بن الأشعث الكوفي، عن أبي الحسن موسى بن إسماعيل بن موسى بن جعفر، عن أبيه، عن جدّه، عن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أبيه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w:t>
      </w:r>
    </w:p>
    <w:p>
      <w:pPr>
        <w:pStyle w:val="BookText"/>
        <w:rPr/>
      </w:pPr>
      <w:r>
        <w:rPr>
          <w:rFonts w:ascii="Amiri" w:hAnsi="Amiri" w:eastAsia="Amiri" w:cs="Amiri"/>
          <w:color w:val="111111"/>
          <w:sz w:val="28"/>
          <w:sz w:val="28"/>
          <w:szCs w:val="28"/>
          <w:rtl w:val="true"/>
          <w:lang w:bidi="ar-SA"/>
        </w:rPr>
        <w:t xml:space="preserve">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 فيها بهذا الإسناد عن أبي جعفر محمّد بن عليّ‌، عن أبيه عليّ بن الحسين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اجتمعنا ولد فاطمة على الجهر ببسم اللّٰه الرحمن الرحيم في أوّل السورة و آخرها</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فيها عن إسماعيل بن عيسى، عن عبد الله بن رافع، عن الجهم بن سليمان، عن جعفر بن محمّد،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تقرأ إذا قمت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بسم اللّٰه الرحمن الرحيم</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 في كتاب يوم و ليلة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قمت في الصلاة فاجهر ببسم اللّٰه الرحمن الرحيم؛ فإنّها آية من سورة الحمد</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في الكتب الجعفرية بهذا الإسناد الأول</w:t>
      </w:r>
      <w:r>
        <w:rPr>
          <w:rStyle w:val="FootnoteAnchor"/>
          <w:rtl w:val="true"/>
        </w:rPr>
        <w:footnoteReference w:id="809"/>
      </w:r>
      <w:r>
        <w:rPr>
          <w:rFonts w:ascii="Amiri" w:hAnsi="Amiri" w:eastAsia="Amiri" w:cs="Amiri"/>
          <w:color w:val="111111"/>
          <w:sz w:val="28"/>
          <w:sz w:val="28"/>
          <w:szCs w:val="28"/>
          <w:rtl w:val="true"/>
          <w:lang w:bidi="ar-SA"/>
        </w:rPr>
        <w:t>عن أبي جعفر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قراءة 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فقد ترك قراءة آية من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الحلبي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جهرت بالقراءة في الصلاة فاجهر ببسم اللّٰه الرحمن الرحيم، و لا تدع أن تقرأها في كل صلاة جهرت فيها بالقراءة أو لم تجهر</w:t>
      </w:r>
      <w:r>
        <w:rPr>
          <w:rFonts w:eastAsia="Amiri" w:cs="Amiri" w:ascii="Amiri" w:hAnsi="Amiri"/>
          <w:color w:val="111111"/>
          <w:sz w:val="28"/>
          <w:szCs w:val="28"/>
          <w:rtl w:val="true"/>
          <w:lang w:bidi="ar-SA"/>
        </w:rPr>
        <w:t>».</w:t>
      </w:r>
      <w:r>
        <w:rPr>
          <w:rStyle w:val="FootnoteAnchor"/>
          <w:rtl w:val="true"/>
        </w:rPr>
        <w:footnoteReference w:id="81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الصلاة من رواية أبي ذر أحمد بن الحسين بن أسباط،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إلى الصلاة أ قرأ بسم اللّٰه الرحمن الرحيم في فاتحة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فاتحة الكتاب، أ قرأ بسم اللّٰه الرحمن الرحيم مع السورة‌؟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في الكتب الجعفرية بالإسناد الأول عن أبي جعفر محمّد بن عليّ عليه السلام أنّه كان يجهر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كتب أبي عبد الله محمّد بن سلام بن سيّار الكوفي روايته عن زيد بن أحمد، عن خاله زيد بن الحسين، عن أبي بكر بن عبد الله بن أبي اُويس، عن حسين بن عبد الله بن ضميرة، عن أبيه، عن جدّه، عن أمير المؤمنين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يجهر في صلاته ببسم اللّٰه الرحمن الرحيم فقد أفسد صلاته</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فيها عن أبي جعفر محمّد بن منصور المرادي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اُصلّي خلف عبد الله بن موسى، و كان يجهر ببسم اللّٰه الرحمن الرحيم في السورتين جميعاً، و كذلك كان أصحابه جميعاً ولد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عليهم </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فيها عن أبي الطاهر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الحسن بن عليّ و أحمد بن الحسين الينبعي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محمّد بن عبد الله و إبراهيم بن عبد الله، فجهرا في السورتين جميعاً ببسم اللّٰه الرحمن الرحيم</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 فيه عن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 الله المغرب فجهر في السورتين جميعاً ببسم اللّٰه الرحمن الرحيم</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 فيها عن إبراهيم بن ميمون، عن أبي ملك، عن أبي عبد الله بن عطاء و أبي حمزة الثمالي، عن أبي جعفر أنّ رسول اللّٰه كان يجهر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81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عن إبراهيم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عن محمّد بن</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الحسين بن عليّ بن </w:t>
      </w:r>
    </w:p>
    <w:p>
      <w:pPr>
        <w:pStyle w:val="BookText"/>
        <w:rPr/>
      </w:pPr>
      <w:r>
        <w:rPr>
          <w:rFonts w:ascii="Amiri" w:hAnsi="Amiri" w:eastAsia="Amiri" w:cs="Amiri"/>
          <w:color w:val="111111"/>
          <w:sz w:val="28"/>
          <w:sz w:val="28"/>
          <w:szCs w:val="28"/>
          <w:rtl w:val="true"/>
          <w:lang w:bidi="ar-SA"/>
        </w:rPr>
        <w:t>الحسين، عن أبيه، عن جدّه، عن عليّ 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يجهر ببسم اللّٰه الرحمن الرحيم في السورتين جميعاً</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 فيها عن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عثمان،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عليّاً عليه السلام يجهر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 فيها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حمّاد بن يعلي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بن عليّ بن الحسين، فجهر ببسم اللّٰه الرحمن الرحيم في السورتين،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يجهر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السورتين</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 فيها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الكريم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عبد الله بن الحسن بذي طوى، فجهر ببسم اللّٰه الرحمن الرحيم في السورتين</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 فيها عن عيسى، عن أبيه، عن جدّه،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كان يجهر ببسم اللّٰه الرحمن الرحيم في السورتين جميعاً</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 فيها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أنّ ناساً تركوا الجهر ببسم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آية من كتاب اللّٰه، أنساهم إياها الشيطان</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 بهذا الإسناد عن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 السورتين و الثلاث في الركعة، في كل سورة يقرأ بسم اللّٰه الرحمن الرحيم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أعلم أن جاء في هذا غير ما ذكرته، إلّا شيء في كتاب الحلبي المعروف ب‍ كتاب المسائل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يجهر بقراءة بسم </w:t>
      </w:r>
      <w:bookmarkStart w:id="403" w:name="pg16235_179873"/>
    </w:p>
    <w:p>
      <w:pPr>
        <w:pStyle w:val="BookText"/>
        <w:rPr/>
      </w:pPr>
      <w:bookmarkEnd w:id="403"/>
      <w:r>
        <w:rPr>
          <w:rFonts w:ascii="Amiri" w:hAnsi="Amiri" w:eastAsia="Amiri" w:cs="Amiri"/>
          <w:color w:val="111111"/>
          <w:sz w:val="28"/>
          <w:sz w:val="28"/>
          <w:szCs w:val="28"/>
          <w:rtl w:val="true"/>
          <w:lang w:bidi="ar-SA"/>
        </w:rPr>
        <w:t>اللّٰه الرحمن الرحيم‌؟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إن شاء أخفى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يقرأ ببسم اللّٰه الرحمن الرحيم ثم يقرأ فاتحة الكتاب، هل يقرأ بسم اللّٰه الرحمن الرحيم مع السورة التي يريد أن يقرأها؟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ممّا يدخل في الوجوه التي ذكرت أنّ من أجلها اختلفت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 و الّذي جاء من الروايات قبل هذا هو الثابت و عليه العمل</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4023078_1280447820"/>
      <w:bookmarkStart w:id="405" w:name="_Toc147"/>
      <w:bookmarkEnd w:id="404"/>
      <w:r>
        <w:rPr>
          <w:rtl w:val="true"/>
        </w:rPr>
        <w:t>ذكر البدء بعد بسم اللّٰه الرحمن الرحيم بسورة</w:t>
      </w:r>
      <w:bookmarkEnd w:id="405"/>
    </w:p>
    <w:p>
      <w:pPr>
        <w:pStyle w:val="BookText"/>
        <w:rPr/>
      </w:pPr>
      <w:r>
        <w:rPr>
          <w:rFonts w:ascii="Amiri" w:hAnsi="Amiri" w:eastAsia="Amiri" w:cs="Amiri"/>
          <w:color w:val="111111"/>
          <w:sz w:val="28"/>
          <w:sz w:val="28"/>
          <w:szCs w:val="28"/>
          <w:rtl w:val="true"/>
          <w:lang w:bidi="ar-SA"/>
        </w:rPr>
        <w:t xml:space="preserve">أجمع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علمت و رأيته في الكتب المنسوبة إليهم على الابتداء بعد قراءة بسم اللّٰه الرحمن الرحيم بسورة الحمد، و اختلفوا في من نسيها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ابتدأ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 اختلافهم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الصلاة من رواية أبي ذر أحمد بن الحسين بن أسباط، و جامع الحلبي و كتابه المعروف ب‍ كتاب المسائل و كتاب حمّاد بن عيسى، و الجامع من كتب طاهر بن زكريا لفظٌ يزيد بعضه على بعض عن الأئمّة الطاهرين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المصلّي يقرأ بعد بسم اللّٰه الرحمن الرحيم بفاتحة الكتاب</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مسائل عليّ بن جعفر،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إجماع في ما علمت، لا أعلم أنّ أحداً أمر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اختلفوا في من نسيها فبدأ بغيرها؛ ففي كتاب المسائل من رواية أبي عبد الله الحسين بن عليّ بن الحسين بن عليّ بن عمر بن عليّ بن الحسين، عن أبيه، عن عليّ بن جعفر، عن أخيه موسى أنّه سأل أباه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افتتح بقراءة سورة قبل فاتحة الكتاب، هل يجزيه ذلك إذا كان خطأ؟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رواية ثانية؛ ففي كتاب المسائل بهذا الإسناد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الرجل افتتح الصلاة فبدأ بسورة قبل فاتحة الكتاب، ثم ذكر بعد ما فرغ من السورة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صلاته، و يقرأ فاتحة الكتاب في ما يستقبل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كتب أبي عبد الله محمّد بن سلام بن سيّار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أبو منصور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عيسى، عن حسين بن علوان، عن أبي خالد، عن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أبي المغرب، فنسي فاتحة الكتاب في الركعة الاُولى فقرأها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و فيها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منصور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عمّن نسي فاتحة الكتاب في الركعتين الأوّلتين من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في الركعتين الأوّلتين من غير المغرب مثل الظهر و العصر و قرأ في الآخرتين الحمد و سورة، أجزأته صلاته و سجد سجدتي السهو، و إن نسي قراءة الحمد في المغرب في الركعتين الأوّلتين، إلّا أنّه قرأ غير الحمد من السورة، ثم قرأ في الآخرة الحمد، أجزأته صلاة المغرب و يسجد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في حديث</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 فيه رواية ثالثة في جامع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الرجل و نسي أن يقرأ فاتحة الكتاب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أستعيذ باللّٰه من الشيطان الرجيم، إنّ اللّٰه هو السميع العليم، ثم يقرأ فإنّه لا صلاة حتى تبدأ بها في جهر و 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الصلاة من رواية أبي ذر أحمد بن الحسين بن أسباط، عن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 القلاء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مسلم،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لا يقرأ فاتحة الكتاب في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له إلّا أن يبدأ بها في جهر و 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إن كان خائفاً أو مستعجلاً يقرأ بسورة أو فاتحة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بفاتحة الكتاب</w:t>
      </w:r>
      <w:r>
        <w:rPr>
          <w:rFonts w:eastAsia="Amiri" w:cs="Amiri" w:ascii="Amiri" w:hAnsi="Amiri"/>
          <w:color w:val="111111"/>
          <w:sz w:val="28"/>
          <w:szCs w:val="28"/>
          <w:rtl w:val="true"/>
          <w:lang w:bidi="ar-SA"/>
        </w:rPr>
        <w:t>».</w:t>
      </w:r>
      <w:r>
        <w:rPr>
          <w:rStyle w:val="FootnoteAnchor"/>
          <w:rtl w:val="true"/>
        </w:rPr>
        <w:footnoteReference w:id="82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كتب أبي عبد الله 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خالد، عن زيد، عن آبائه،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صلاة لا يقرأ فيها </w:t>
      </w:r>
      <w:bookmarkStart w:id="406" w:name="pg16235_179875"/>
    </w:p>
    <w:p>
      <w:pPr>
        <w:pStyle w:val="BookText"/>
        <w:rPr/>
      </w:pPr>
      <w:bookmarkEnd w:id="406"/>
      <w:r>
        <w:rPr>
          <w:rFonts w:ascii="Amiri" w:hAnsi="Amiri" w:eastAsia="Amiri" w:cs="Amiri"/>
          <w:color w:val="111111"/>
          <w:sz w:val="28"/>
          <w:sz w:val="28"/>
          <w:szCs w:val="28"/>
          <w:rtl w:val="true"/>
          <w:lang w:bidi="ar-SA"/>
        </w:rPr>
        <w:t>بفاتحة الكتاب فهي خِداج</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على هذا العمل، و السنة أن يبتدأ بفاتحة الكتاب، و سنذكر الوجه في من نسي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4023080_1280447820"/>
      <w:bookmarkStart w:id="408" w:name="_Toc148"/>
      <w:bookmarkEnd w:id="407"/>
      <w:r>
        <w:rPr>
          <w:rtl w:val="true"/>
        </w:rPr>
        <w:t>ذكر قول المصلّي آمين بعد فراغه من قراءة فاتحة الكتاب</w:t>
      </w:r>
      <w:bookmarkEnd w:id="408"/>
    </w:p>
    <w:p>
      <w:pPr>
        <w:pStyle w:val="BookText"/>
        <w:rPr/>
      </w:pPr>
      <w:r>
        <w:rPr>
          <w:rFonts w:ascii="Amiri" w:hAnsi="Amiri" w:eastAsia="Amiri" w:cs="Amiri"/>
          <w:color w:val="111111"/>
          <w:sz w:val="28"/>
          <w:sz w:val="28"/>
          <w:szCs w:val="28"/>
          <w:rtl w:val="true"/>
          <w:lang w:bidi="ar-SA"/>
        </w:rPr>
        <w:t xml:space="preserve">اختلف الرواة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المصلّي بعد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كتب أبي عبد الله محمّد بن سلام بن سيّار الكوفي روايته عن عليّ بن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فرغ من قراءة فاتحة الكتاب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و إن شاء ترك، ذلك واسع لا حرج فيه</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و في الجامع من كتب طاهر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يقول المصلّي إذا فرغ من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المسند عن عمران بن محمّد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الرحمن بن أبي ليلى</w:t>
      </w:r>
      <w:r>
        <w:rPr>
          <w:rStyle w:val="FootnoteAnchor"/>
          <w:rtl w:val="true"/>
        </w:rPr>
        <w:footnoteReference w:id="830"/>
      </w:r>
      <w:r>
        <w:rPr>
          <w:rFonts w:ascii="Amiri" w:hAnsi="Amiri" w:eastAsia="Amiri" w:cs="Amiri"/>
          <w:color w:val="111111"/>
          <w:sz w:val="28"/>
          <w:sz w:val="28"/>
          <w:szCs w:val="28"/>
          <w:rtl w:val="true"/>
          <w:lang w:bidi="ar-SA"/>
        </w:rPr>
        <w:t>، عن سلمة بن كهيل، عن حجيّة بن عدي</w:t>
      </w:r>
      <w:r>
        <w:rPr>
          <w:rStyle w:val="FootnoteAnchor"/>
          <w:rtl w:val="true"/>
        </w:rPr>
        <w:footnoteReference w:id="831"/>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يفرغ من قراءة فاتحة الكتاب</w:t>
      </w:r>
      <w:r>
        <w:rPr>
          <w:rFonts w:eastAsia="Amiri" w:cs="Amiri" w:ascii="Amiri" w:hAnsi="Amiri"/>
          <w:color w:val="111111"/>
          <w:sz w:val="28"/>
          <w:szCs w:val="28"/>
          <w:rtl w:val="true"/>
          <w:lang w:bidi="ar-SA"/>
        </w:rPr>
        <w:t>».</w:t>
      </w:r>
      <w:r>
        <w:rPr>
          <w:rStyle w:val="FootnoteAnchor"/>
          <w:rtl w:val="true"/>
        </w:rPr>
        <w:footnoteReference w:id="83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رواية ثانية؛ ففي كتب أبي عبد الله محمّد بن سلام بن سيّار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روايته عن أبي جعفر محمّد بن المنصور المرادي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في الصلاة إذا فرغت من قراءة </w:t>
      </w:r>
    </w:p>
    <w:p>
      <w:pPr>
        <w:pStyle w:val="BookText"/>
        <w:rPr/>
      </w:pP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ومى أنّه لا يقولها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قاسم بن إبراهيم</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و فيها عن عليّ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واسع لا حرج فيه</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قوله، و أمّا أنا فأترك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حمّاد بن عيسى روايته عن حريز بن عبد الله، عن زرارة بن أعين، عن أبي جعفر محمّد بن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تقل بعد فراغك من القراءة آمين، فإنّما كانت تقوله النصارى، و هذا زيادة في الكتاب</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في كتاب الصلاة من رواية أبي ذر أحمد بن الحسين بن أسباط،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المصلّي إذا فرغ من فاتحة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 في الجامع من كتب طاهر بن زكريا أنّ أبا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يقول في الصلاة إذا فرغ من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أصحّ و أثبت، و ليس للمصلّي أن يتكلّم بغير القرآن و التكبير، و يخافت بالتسبيح و الدعاء، و إن خافتَ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قالها في نفسه لم يفسد ذلك صلاته؛ لأنّه قد يتحدث في نفسه بما هو أقرب إلى الكلام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يفسد ذلك صلاته، و إنّما المنهي عنه أن يتكلم فيها رافعاً صوته أو مسمعاً نفسه، فذلك الّذي كره، و اللّٰه أعلم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 في الكتب الجعفرية من رواية أبي على محمّد بن محمّد بن الأشعث الكوفي، عن أبي الحسن موسى بن إسماعيل بن موسى بن جعفر بن محمّد، عن أبيه، </w:t>
      </w:r>
      <w:bookmarkStart w:id="409" w:name="pg16235_179877"/>
    </w:p>
    <w:p>
      <w:pPr>
        <w:pStyle w:val="BookText"/>
        <w:rPr/>
      </w:pPr>
      <w:bookmarkEnd w:id="409"/>
      <w:r>
        <w:rPr>
          <w:rFonts w:ascii="Amiri" w:hAnsi="Amiri" w:eastAsia="Amiri" w:cs="Amiri"/>
          <w:color w:val="111111"/>
          <w:sz w:val="28"/>
          <w:sz w:val="28"/>
          <w:szCs w:val="28"/>
          <w:rtl w:val="true"/>
          <w:lang w:bidi="ar-SA"/>
        </w:rPr>
        <w:t xml:space="preserve">عن جدّه، عن أبي عبد الله جعفر بن محمّد، عن أبيه، عن جدّه، عن أبي جدّه،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الأئمة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اُمّتي بخير على شريعة من دينها حسنة جميلة ما لم يتخطّوا القبلة بأقدامهم، و لم ينصرفوا قياماً كفعل أهل الكتاب، و ما لم يكن لهم ضجّة بآمين</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يدلّ على ما ذكرته من كراهة رفع الصوت بها، و لا أحسب ما روى في أوّل الكتاب من الرخصة فيها إلّا على ما ذكرته من أن يقولها المصلّي في نفسه، أو يخافت بها و لا يسمعه غيره و لا يسمع هو نفسه، و اللّٰه أعلم</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4023082_1280447820"/>
      <w:bookmarkStart w:id="411" w:name="_Toc149"/>
      <w:bookmarkEnd w:id="410"/>
      <w:r>
        <w:rPr>
          <w:rtl w:val="true"/>
        </w:rPr>
        <w:t>ذكر قراءة المصلّي بعد فاتحة الكتاب بسورة في كل ركعة</w:t>
      </w:r>
      <w:bookmarkEnd w:id="411"/>
    </w:p>
    <w:p>
      <w:pPr>
        <w:pStyle w:val="BookText"/>
        <w:rPr/>
      </w:pPr>
      <w:r>
        <w:rPr>
          <w:rFonts w:ascii="Amiri" w:hAnsi="Amiri" w:eastAsia="Amiri" w:cs="Amiri"/>
          <w:color w:val="111111"/>
          <w:sz w:val="28"/>
          <w:sz w:val="28"/>
          <w:szCs w:val="28"/>
          <w:rtl w:val="true"/>
          <w:lang w:bidi="ar-SA"/>
        </w:rPr>
        <w:t>من الركعتين الأولتين من الصلاة</w:t>
      </w:r>
    </w:p>
    <w:p>
      <w:pPr>
        <w:pStyle w:val="BookText"/>
        <w:rPr/>
      </w:pPr>
      <w:r>
        <w:rPr>
          <w:rFonts w:ascii="Amiri" w:hAnsi="Amiri" w:eastAsia="Amiri" w:cs="Amiri"/>
          <w:color w:val="111111"/>
          <w:sz w:val="28"/>
          <w:sz w:val="28"/>
          <w:szCs w:val="28"/>
          <w:rtl w:val="true"/>
          <w:lang w:bidi="ar-SA"/>
        </w:rPr>
        <w:t xml:space="preserve">في كتاب الحلبي المعروف ب‍ كتاب المسائل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اقرأ بفاتحة الكتاب، ثم اقرأ بأيّ القرآن أحببت، فإذا ختمت السورة، فكبّر ثم اركع</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 في كتاب اُصول مذاهب الشيعة من رواية محمّد بن الصلت، عن خاله محمّد بن أبي عمير، عن حمّاد بن عثمان، عن الحلبي،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أدنى ما يجزي من القراءة في الصلاة سورة الحمد، و سورة فيها ثلاث آيات</w:t>
      </w:r>
      <w:r>
        <w:rPr>
          <w:rFonts w:eastAsia="Amiri" w:cs="Amiri" w:ascii="Amiri" w:hAnsi="Amiri"/>
          <w:color w:val="111111"/>
          <w:sz w:val="28"/>
          <w:szCs w:val="28"/>
          <w:rtl w:val="true"/>
          <w:lang w:bidi="ar-SA"/>
        </w:rPr>
        <w:t>».</w:t>
      </w:r>
      <w:r>
        <w:rPr>
          <w:rStyle w:val="FootnoteAnchor"/>
          <w:rtl w:val="true"/>
        </w:rPr>
        <w:footnoteReference w:id="83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حمّاد بن عيسى روايته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أدنى ما يجزي في كل ركعة سورةٌ لمن أحسنها مع الفاتحة، و عشر آيات أو ثلاث آيات، أو ثلاث تسبيحات،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لم يحسن شيئاً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التسبيح</w:t>
      </w:r>
      <w:r>
        <w:rPr>
          <w:rFonts w:eastAsia="Amiri" w:cs="Amiri" w:ascii="Amiri" w:hAnsi="Amiri"/>
          <w:color w:val="111111"/>
          <w:sz w:val="28"/>
          <w:szCs w:val="28"/>
          <w:rtl w:val="true"/>
          <w:lang w:bidi="ar-SA"/>
        </w:rPr>
        <w:t xml:space="preserve">. </w:t>
      </w:r>
      <w:bookmarkStart w:id="412" w:name="pg16235_179878"/>
    </w:p>
    <w:p>
      <w:pPr>
        <w:pStyle w:val="BookText"/>
        <w:rPr/>
      </w:pPr>
      <w:bookmarkEnd w:id="412"/>
      <w:r>
        <w:rPr>
          <w:rFonts w:ascii="Amiri" w:hAnsi="Amiri" w:eastAsia="Amiri" w:cs="Amiri"/>
          <w:color w:val="111111"/>
          <w:sz w:val="28"/>
          <w:sz w:val="28"/>
          <w:szCs w:val="28"/>
          <w:rtl w:val="true"/>
          <w:lang w:bidi="ar-SA"/>
        </w:rPr>
        <w:t xml:space="preserve">و في جامع الحلبي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اقرأ بفاتحة الكتاب و سورة معها من أيّ القرآن أحببت، فإذا ختمت السورة فكبّر</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و في كتاب الصلاة من رواية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حسين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بفاتحة الكتاب فاقرأ بسم اللّٰه الرحمن الرحيم مع سورة، يجزيك ما قرأت مع فاتحة الكتاب</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قد جاءت الرخصة للعليل و الخائف و ذي الحاجة أن يكتفي في الركعتين الأوّلتين بفاتحة الكتاب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جامع الحلبي،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يجزيك في الركعتين الأوّلتين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الفريضة فاتحة الكتاب إذا كنت مريضاً، أو أعجلتْ بك حاجة، أو تخوّفت شيئاً</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 في كتاب الصلاة من رواية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حسين 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للمريض أن يقرأ في الفريضة بفاتحة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w:t>
      </w:r>
      <w:r>
        <w:rPr>
          <w:rStyle w:val="FootnoteAnchor"/>
          <w:rtl w:val="true"/>
        </w:rPr>
        <w:footnoteReference w:id="843"/>
      </w:r>
    </w:p>
    <w:p>
      <w:pPr>
        <w:pStyle w:val="Heading5"/>
        <w:numPr>
          <w:ilvl w:val="4"/>
          <w:numId w:val="1"/>
        </w:numPr>
        <w:rPr/>
      </w:pPr>
      <w:bookmarkStart w:id="413" w:name="__RefHeading___Toc4023084_1280447820"/>
      <w:bookmarkStart w:id="414" w:name="_Toc150"/>
      <w:bookmarkEnd w:id="413"/>
      <w:r>
        <w:rPr>
          <w:rtl w:val="true"/>
        </w:rPr>
        <w:t>ذكر ما يقرأ في الصلاة من السور</w:t>
      </w:r>
      <w:bookmarkEnd w:id="41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الكتب الجعفرية بالإسناد المذكور عن أمير المؤمنين عليّ بن أبي طالب عليه السلام أنّه كان يقرأ في الركعة الثانية من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 فيها بهذا الإسناد عن أبي جعفر أنّه كان يقرأ في الوتر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عن محمّد بن عبد الله بن نمير</w:t>
      </w:r>
      <w:r>
        <w:rPr>
          <w:rStyle w:val="FootnoteAnchor"/>
          <w:rtl w:val="true"/>
        </w:rPr>
        <w:footnoteReference w:id="846"/>
      </w:r>
      <w:r>
        <w:rPr>
          <w:rFonts w:ascii="Amiri" w:hAnsi="Amiri" w:eastAsia="Amiri" w:cs="Amiri"/>
          <w:color w:val="111111"/>
          <w:sz w:val="28"/>
          <w:sz w:val="28"/>
          <w:szCs w:val="28"/>
          <w:rtl w:val="true"/>
          <w:lang w:bidi="ar-SA"/>
        </w:rPr>
        <w:t>، عن عبيد اللّٰه</w:t>
      </w:r>
      <w:r>
        <w:rPr>
          <w:rStyle w:val="FootnoteAnchor"/>
          <w:rtl w:val="true"/>
        </w:rPr>
        <w:footnoteReference w:id="847"/>
      </w:r>
      <w:r>
        <w:rPr>
          <w:rFonts w:ascii="Amiri" w:hAnsi="Amiri" w:eastAsia="Amiri" w:cs="Amiri"/>
          <w:color w:val="111111"/>
          <w:sz w:val="28"/>
          <w:sz w:val="28"/>
          <w:szCs w:val="28"/>
          <w:rtl w:val="true"/>
          <w:lang w:bidi="ar-SA"/>
        </w:rPr>
        <w:t xml:space="preserve">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 السبيعي</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يوتر سبع سور من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 ركعات</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في الركعة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الركعة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85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w:t>
      </w:r>
      <w:r>
        <w:rPr>
          <w:rStyle w:val="FootnoteAnchor"/>
          <w:rtl w:val="true"/>
        </w:rPr>
        <w:footnoteReference w:id="851"/>
      </w:r>
      <w:r>
        <w:rPr>
          <w:rFonts w:ascii="Amiri" w:hAnsi="Amiri" w:eastAsia="Amiri" w:cs="Amiri"/>
          <w:color w:val="111111"/>
          <w:sz w:val="28"/>
          <w:sz w:val="28"/>
          <w:szCs w:val="28"/>
          <w:rtl w:val="true"/>
          <w:lang w:bidi="ar-SA"/>
        </w:rPr>
        <w:t xml:space="preserve">، عن الفضل بن دكين، عن إسرائيل، عن ثوير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فاخته</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يحبّ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853"/>
      </w:r>
      <w:bookmarkStart w:id="415" w:name="pg16235_179880"/>
    </w:p>
    <w:p>
      <w:pPr>
        <w:pStyle w:val="Heading2"/>
        <w:numPr>
          <w:ilvl w:val="1"/>
          <w:numId w:val="1"/>
        </w:numPr>
        <w:rPr/>
      </w:pPr>
      <w:bookmarkStart w:id="416" w:name="__RefHeading___Toc4023086_1280447820"/>
      <w:bookmarkStart w:id="417" w:name="_Toc151"/>
      <w:bookmarkEnd w:id="415"/>
      <w:bookmarkEnd w:id="416"/>
      <w:r>
        <w:rPr>
          <w:rtl w:val="true"/>
        </w:rPr>
        <w:t xml:space="preserve">هدية الخير </w:t>
      </w:r>
      <w:r>
        <w:rPr>
          <w:rtl w:val="true"/>
        </w:rPr>
        <w:t>(</w:t>
      </w:r>
      <w:r>
        <w:rPr>
          <w:rtl w:val="true"/>
        </w:rPr>
        <w:t>بخش دوم</w:t>
      </w:r>
      <w:r>
        <w:rPr>
          <w:rtl w:val="true"/>
        </w:rPr>
        <w:t>)</w:t>
      </w:r>
      <w:bookmarkEnd w:id="417"/>
    </w:p>
    <w:p>
      <w:pPr>
        <w:pStyle w:val="Heading3"/>
        <w:numPr>
          <w:ilvl w:val="2"/>
          <w:numId w:val="1"/>
        </w:numPr>
        <w:rPr/>
      </w:pPr>
      <w:bookmarkStart w:id="418" w:name="__RefHeading___Toc4023088_1280447820"/>
      <w:bookmarkStart w:id="419" w:name="_Toc152"/>
      <w:bookmarkEnd w:id="418"/>
      <w:r>
        <w:rPr>
          <w:rtl w:val="true"/>
        </w:rPr>
        <w:t>اشاره</w:t>
      </w:r>
      <w:bookmarkEnd w:id="419"/>
    </w:p>
    <w:p>
      <w:pPr>
        <w:pStyle w:val="BookText"/>
        <w:rPr/>
      </w:pPr>
      <w:r>
        <w:rPr>
          <w:rFonts w:ascii="Amiri" w:hAnsi="Amiri" w:eastAsia="Amiri" w:cs="Amiri"/>
          <w:color w:val="111111"/>
          <w:sz w:val="28"/>
          <w:sz w:val="28"/>
          <w:szCs w:val="28"/>
          <w:rtl w:val="true"/>
          <w:lang w:bidi="ar-SA"/>
        </w:rPr>
        <w:t xml:space="preserve">بهاء الدوله سيد حسن نوربخش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عمادى حائرى بخش نخست اين رساله شامل شرح يازده حديث، در دفتر نهم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بخش دوم و پايانى آن تقديم مى گردد</w:t>
      </w:r>
      <w:r>
        <w:rPr>
          <w:rFonts w:eastAsia="IRNazanin" w:cs="IRNazanin"/>
          <w:color w:val="111111"/>
          <w:sz w:val="28"/>
          <w:szCs w:val="28"/>
          <w:rtl w:val="true"/>
          <w:lang w:bidi="fa-IR"/>
        </w:rPr>
        <w:t>.</w:t>
      </w:r>
    </w:p>
    <w:p>
      <w:pPr>
        <w:pStyle w:val="Heading3"/>
        <w:numPr>
          <w:ilvl w:val="2"/>
          <w:numId w:val="1"/>
        </w:numPr>
        <w:rPr/>
      </w:pPr>
      <w:bookmarkStart w:id="420" w:name="__RefHeading___Toc4023090_1280447820"/>
      <w:bookmarkStart w:id="421" w:name="_Toc153"/>
      <w:bookmarkEnd w:id="420"/>
      <w:r>
        <w:rPr>
          <w:rtl w:val="true"/>
        </w:rPr>
        <w:t>الحديث الثّاني عشر</w:t>
      </w:r>
      <w:bookmarkEnd w:id="421"/>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من عبادي أنعمت عليه بنعمةٍ قد علم أنّها منّي فقد شكرني، و من أنعمتُ عليه بنعمةٍ فقال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فقد أدّى شكرها و إن عظمت النّعمة</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گوهر درج اصطفا، درّ بحر</w:t>
      </w:r>
      <w:r>
        <w:rPr>
          <w:rStyle w:val="FootnoteAnchor"/>
          <w:rtl w:val="true"/>
        </w:rPr>
        <w:footnoteReference w:id="856"/>
      </w:r>
      <w:r>
        <w:rPr>
          <w:rFonts w:ascii="Amiri" w:hAnsi="Amiri" w:eastAsia="Amiri" w:cs="Amiri"/>
          <w:color w:val="111111"/>
          <w:sz w:val="28"/>
          <w:sz w:val="28"/>
          <w:szCs w:val="28"/>
          <w:rtl w:val="true"/>
          <w:lang w:bidi="ar-SA"/>
        </w:rPr>
        <w:t xml:space="preserve">اهتدا، شفيع امّت، مطيع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بنده اى</w:t>
      </w:r>
      <w:r>
        <w:rPr>
          <w:rStyle w:val="FootnoteAnchor"/>
          <w:rtl w:val="true"/>
        </w:rPr>
        <w:footnoteReference w:id="857"/>
      </w:r>
      <w:r>
        <w:rPr>
          <w:rFonts w:ascii="IRNazanin" w:hAnsi="IRNazanin" w:eastAsia="IRNazanin"/>
          <w:color w:val="111111"/>
          <w:sz w:val="28"/>
          <w:sz w:val="28"/>
          <w:szCs w:val="28"/>
          <w:rtl w:val="true"/>
          <w:lang w:bidi="fa-IR"/>
        </w:rPr>
        <w:t>از بندگان ما كه به فضل خود نعمتى بر وى انعام كرديم و او دانست كه آن نعمت، فيض عطا و احسان و رشّ نوال كرم و امتنان</w:t>
      </w:r>
      <w:r>
        <w:rPr>
          <w:rStyle w:val="FootnoteAnchor"/>
          <w:rtl w:val="true"/>
        </w:rPr>
        <w:footnoteReference w:id="858"/>
      </w:r>
      <w:r>
        <w:rPr>
          <w:rFonts w:ascii="IRNazanin" w:hAnsi="IRNazanin" w:eastAsia="IRNazanin"/>
          <w:color w:val="111111"/>
          <w:sz w:val="28"/>
          <w:sz w:val="28"/>
          <w:szCs w:val="28"/>
          <w:rtl w:val="true"/>
          <w:lang w:bidi="fa-IR"/>
        </w:rPr>
        <w:t>ماست، به درستى كه شكر نعمت ما گزارد و هر نعمتى كه به بنده اعطا كرديم و او آن نعمت را وسيلۀ حمد و ثناى حضرت ما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r>
        <w:rPr>
          <w:rStyle w:val="FootnoteAnchor"/>
          <w:rtl w:val="true"/>
        </w:rPr>
        <w:footnoteReference w:id="859"/>
      </w:r>
      <w:r>
        <w:rPr>
          <w:rFonts w:ascii="Amiri" w:hAnsi="Amiri" w:eastAsia="Amiri" w:cs="Amiri"/>
          <w:color w:val="111111"/>
          <w:sz w:val="28"/>
          <w:sz w:val="28"/>
          <w:szCs w:val="28"/>
          <w:rtl w:val="true"/>
          <w:lang w:bidi="ar-SA"/>
        </w:rPr>
        <w:t>للّٰه ربّ العالمين</w:t>
      </w:r>
      <w:r>
        <w:rPr>
          <w:rStyle w:val="FootnoteAnchor"/>
          <w:rtl w:val="true"/>
        </w:rPr>
        <w:footnoteReference w:id="860"/>
      </w:r>
      <w:r>
        <w:rPr>
          <w:rFonts w:ascii="IRNazanin" w:hAnsi="IRNazanin" w:eastAsia="IRNazanin"/>
          <w:color w:val="111111"/>
          <w:sz w:val="28"/>
          <w:sz w:val="28"/>
          <w:szCs w:val="28"/>
          <w:rtl w:val="true"/>
          <w:lang w:bidi="fa-IR"/>
        </w:rPr>
        <w:t>به درستى كه اداى شكر نعمت ما كرد هرچند كه آن نعمت بزرگ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در تحقيق حمد و شكر، سخن بسى گفته اند و درر معانى </w:t>
      </w:r>
    </w:p>
    <w:p>
      <w:pPr>
        <w:pStyle w:val="BookText"/>
        <w:rPr/>
      </w:pPr>
      <w:r>
        <w:rPr>
          <w:rFonts w:ascii="Amiri" w:hAnsi="Amiri" w:eastAsia="Amiri" w:cs="Amiri"/>
          <w:color w:val="111111"/>
          <w:sz w:val="28"/>
          <w:sz w:val="28"/>
          <w:szCs w:val="28"/>
          <w:rtl w:val="true"/>
          <w:lang w:bidi="ar-SA"/>
        </w:rPr>
        <w:t>بسيار سفته</w:t>
      </w:r>
      <w:r>
        <w:rPr>
          <w:rStyle w:val="FootnoteAnchor"/>
          <w:rtl w:val="true"/>
        </w:rPr>
        <w:footnoteReference w:id="861"/>
      </w:r>
      <w:r>
        <w:rPr>
          <w:rFonts w:ascii="IRNazanin" w:hAnsi="IRNazanin" w:eastAsia="IRNazanin"/>
          <w:color w:val="111111"/>
          <w:sz w:val="28"/>
          <w:sz w:val="28"/>
          <w:szCs w:val="28"/>
          <w:rtl w:val="true"/>
          <w:lang w:bidi="fa-IR"/>
        </w:rPr>
        <w:t>امّا آنچه در اين مقام دانستن</w:t>
      </w:r>
      <w:r>
        <w:rPr>
          <w:rStyle w:val="FootnoteAnchor"/>
          <w:rtl w:val="true"/>
        </w:rPr>
        <w:footnoteReference w:id="862"/>
      </w:r>
      <w:r>
        <w:rPr>
          <w:rFonts w:ascii="Amiri" w:hAnsi="Amiri" w:eastAsia="Amiri" w:cs="Amiri"/>
          <w:color w:val="111111"/>
          <w:sz w:val="28"/>
          <w:sz w:val="28"/>
          <w:szCs w:val="28"/>
          <w:rtl w:val="true"/>
          <w:lang w:bidi="ar-SA"/>
        </w:rPr>
        <w:t>آن مناسب است آن است كه حمد ثنايى است به لسان كه از آن به ذكر خير بر وجه تعظيم ظاهرى</w:t>
      </w:r>
      <w:r>
        <w:rPr>
          <w:rStyle w:val="FootnoteAnchor"/>
          <w:rtl w:val="true"/>
        </w:rPr>
        <w:footnoteReference w:id="863"/>
      </w:r>
      <w:r>
        <w:rPr>
          <w:rFonts w:ascii="Amiri" w:hAnsi="Amiri" w:eastAsia="Amiri" w:cs="Amiri"/>
          <w:color w:val="111111"/>
          <w:sz w:val="28"/>
          <w:sz w:val="28"/>
          <w:szCs w:val="28"/>
          <w:rtl w:val="true"/>
          <w:lang w:bidi="ar-SA"/>
        </w:rPr>
        <w:t>و باطنى تعبير كنند و شكر، فعلى است كه مشعر بود به تعظيم</w:t>
      </w:r>
      <w:r>
        <w:rPr>
          <w:rStyle w:val="FootnoteAnchor"/>
          <w:rtl w:val="true"/>
        </w:rPr>
        <w:footnoteReference w:id="864"/>
      </w:r>
      <w:r>
        <w:rPr>
          <w:rFonts w:ascii="IRNazanin" w:hAnsi="IRNazanin" w:eastAsia="IRNazanin"/>
          <w:color w:val="111111"/>
          <w:sz w:val="28"/>
          <w:sz w:val="28"/>
          <w:szCs w:val="28"/>
          <w:rtl w:val="true"/>
          <w:lang w:bidi="fa-IR"/>
        </w:rPr>
        <w:t>منعم به سبب انعام او</w:t>
      </w:r>
      <w:r>
        <w:rPr>
          <w:rStyle w:val="FootnoteAnchor"/>
          <w:rtl w:val="true"/>
        </w:rPr>
        <w:footnoteReference w:id="865"/>
      </w:r>
      <w:r>
        <w:rPr>
          <w:rFonts w:ascii="Amiri" w:hAnsi="Amiri" w:eastAsia="Amiri" w:cs="Amiri"/>
          <w:color w:val="111111"/>
          <w:sz w:val="28"/>
          <w:sz w:val="28"/>
          <w:szCs w:val="28"/>
          <w:rtl w:val="true"/>
          <w:lang w:bidi="ar-SA"/>
        </w:rPr>
        <w:t>و اين معنى شامل است</w:t>
      </w:r>
      <w:r>
        <w:rPr>
          <w:rStyle w:val="FootnoteAnchor"/>
          <w:rtl w:val="true"/>
        </w:rPr>
        <w:footnoteReference w:id="866"/>
      </w:r>
      <w:r>
        <w:rPr>
          <w:rFonts w:ascii="IRNazanin" w:hAnsi="IRNazanin" w:eastAsia="IRNazanin"/>
          <w:color w:val="111111"/>
          <w:sz w:val="28"/>
          <w:sz w:val="28"/>
          <w:szCs w:val="28"/>
          <w:rtl w:val="true"/>
          <w:lang w:bidi="fa-IR"/>
        </w:rPr>
        <w:t xml:space="preserve">ذكر زبانى و محبّت و اعتقاد جنانى و اعمال اركانى را؛ چنانچه در حديث به دو قسم اوّل اشعارى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شكرني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أدّى شكرها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حمد به زبان بود و بس</w:t>
      </w:r>
      <w:r>
        <w:rPr>
          <w:rStyle w:val="FootnoteAnchor"/>
          <w:rtl w:val="true"/>
        </w:rPr>
        <w:footnoteReference w:id="867"/>
      </w:r>
      <w:r>
        <w:rPr>
          <w:rFonts w:ascii="IRNazanin" w:hAnsi="IRNazanin" w:eastAsia="IRNazanin"/>
          <w:color w:val="111111"/>
          <w:sz w:val="28"/>
          <w:sz w:val="28"/>
          <w:szCs w:val="28"/>
          <w:rtl w:val="true"/>
          <w:lang w:bidi="fa-IR"/>
        </w:rPr>
        <w:t xml:space="preserve">چنانچه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إيمائي بدان معلوم مى گردد و اعميّت شكر بلا شبهه از اين حديث استنباط توان نمود؛ چنانچه مذهب بعضى اين است كه صدق حمد بدون شكر، مصوّر نيست و عكسش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زبانى، مادّۀ اجتماع بود</w:t>
      </w:r>
      <w:r>
        <w:rPr>
          <w:rStyle w:val="FootnoteAnchor"/>
          <w:rtl w:val="true"/>
        </w:rPr>
        <w:footnoteReference w:id="868"/>
      </w:r>
      <w:r>
        <w:rPr>
          <w:rFonts w:ascii="IRNazanin" w:hAnsi="IRNazanin" w:eastAsia="IRNazanin"/>
          <w:color w:val="111111"/>
          <w:sz w:val="28"/>
          <w:sz w:val="28"/>
          <w:szCs w:val="28"/>
          <w:rtl w:val="true"/>
          <w:lang w:bidi="fa-IR"/>
        </w:rPr>
        <w:t>و شكر جنانى، مادّۀ افتراق و بعضى عموم از جانبين اعتبار كرده اند؛ چه صدق حمد بر وصف به علم و شجاعت و امثال آن بدون شكر هم مسلّم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آن است كه شكر چون</w:t>
      </w:r>
      <w:r>
        <w:rPr>
          <w:rStyle w:val="FootnoteAnchor"/>
          <w:rtl w:val="true"/>
        </w:rPr>
        <w:footnoteReference w:id="869"/>
      </w:r>
      <w:r>
        <w:rPr>
          <w:rFonts w:ascii="IRNazanin" w:hAnsi="IRNazanin" w:eastAsia="IRNazanin"/>
          <w:color w:val="111111"/>
          <w:sz w:val="28"/>
          <w:sz w:val="28"/>
          <w:szCs w:val="28"/>
          <w:rtl w:val="true"/>
          <w:lang w:bidi="fa-IR"/>
        </w:rPr>
        <w:t>به ازاى نعم فواضل مستعمل مى شود كه آن مواهب الهى است جلّ شأنه و آن را مراياى متعدّيه گويند و حمد</w:t>
      </w:r>
      <w:r>
        <w:rPr>
          <w:rStyle w:val="FootnoteAnchor"/>
          <w:rtl w:val="true"/>
        </w:rPr>
        <w:footnoteReference w:id="870"/>
      </w:r>
      <w:r>
        <w:rPr>
          <w:rFonts w:ascii="IRNazanin" w:hAnsi="IRNazanin" w:eastAsia="IRNazanin"/>
          <w:color w:val="111111"/>
          <w:sz w:val="28"/>
          <w:sz w:val="28"/>
          <w:szCs w:val="28"/>
          <w:rtl w:val="true"/>
          <w:lang w:bidi="fa-IR"/>
        </w:rPr>
        <w:t>به ازاى نعم فواضل و به ازاى غير آن كه فضايل است و آن را مراياى غير متعدّيه گويند مستعمل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شكر به اعتبار مورد، اعمّ بود از حمد و به اعتبار متعلّق، اخصّ و حمد بر عكس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صوفيه حمد را به اظهار صفات كماليه تعريف فرموده اند و بر اين تقدير شامل بود قول و فعل را، و شكر را صرف نعمت حق بر آنچه مقصود است در حكمت بالغه دانسته اند و اين شامل بود محبّت و ذكر خير و فعل جميل را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چون اين معانى به وضوح پيوست،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أسعدك اللّٰه تعالى في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سيّد الكونين و اِمام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 اين خطاب از حضرت ربّ الأرباب طالبان عزّ كمالات و مراقبان نفحات عنايات را دلالت مى نمايد به</w:t>
      </w:r>
      <w:r>
        <w:rPr>
          <w:rStyle w:val="FootnoteAnchor"/>
          <w:rtl w:val="true"/>
        </w:rPr>
        <w:footnoteReference w:id="871"/>
      </w:r>
      <w:r>
        <w:rPr>
          <w:rFonts w:ascii="Amiri" w:hAnsi="Amiri" w:eastAsia="Amiri" w:cs="Amiri"/>
          <w:color w:val="111111"/>
          <w:sz w:val="28"/>
          <w:sz w:val="28"/>
          <w:szCs w:val="28"/>
          <w:rtl w:val="true"/>
          <w:lang w:bidi="ar-SA"/>
        </w:rPr>
        <w:t xml:space="preserve">سلوك منهج حمد و شكر حضرت منعم كه آن اشرف مقامات اصحاب شهود و </w:t>
      </w:r>
    </w:p>
    <w:p>
      <w:pPr>
        <w:pStyle w:val="BookText"/>
        <w:rPr/>
      </w:pPr>
      <w:r>
        <w:rPr>
          <w:rFonts w:ascii="IRNazanin" w:hAnsi="IRNazanin" w:eastAsia="IRNazanin"/>
          <w:color w:val="111111"/>
          <w:sz w:val="28"/>
          <w:sz w:val="28"/>
          <w:szCs w:val="28"/>
          <w:rtl w:val="true"/>
          <w:lang w:bidi="fa-IR"/>
        </w:rPr>
        <w:t>عرفان و اعلاى منازل ارباب كشف و ايقان است و متذكّر مى گرداند به ملاحظۀ تجدّد انواع انعام</w:t>
      </w:r>
      <w:r>
        <w:rPr>
          <w:rStyle w:val="FootnoteAnchor"/>
          <w:rtl w:val="true"/>
        </w:rPr>
        <w:footnoteReference w:id="872"/>
      </w:r>
      <w:r>
        <w:rPr>
          <w:rFonts w:ascii="IRNazanin" w:hAnsi="IRNazanin" w:eastAsia="IRNazanin"/>
          <w:color w:val="111111"/>
          <w:sz w:val="28"/>
          <w:sz w:val="28"/>
          <w:szCs w:val="28"/>
          <w:rtl w:val="true"/>
          <w:lang w:bidi="fa-IR"/>
        </w:rPr>
        <w:t xml:space="preserve">و توارد اصناف اكرام ملك 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تفرّد ذات مقدّسۀ منعم به افاضۀ نعم ظاهره و باطنه و هدايت مى فرمايد به تحصيل منصبى كه مثمر سعادت صورى و معنوى و ملزم دولت دنيوى و اخروى است؛ چه كمال استغنا به آلاء به حكم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w:t>
      </w:r>
      <w:r>
        <w:rPr>
          <w:rStyle w:val="FootnoteAnchor"/>
          <w:rtl w:val="true"/>
        </w:rPr>
        <w:footnoteReference w:id="873"/>
      </w:r>
      <w:r>
        <w:rPr>
          <w:rFonts w:ascii="Amiri" w:hAnsi="Amiri" w:eastAsia="Amiri" w:cs="Amiri"/>
          <w:color w:val="111111"/>
          <w:sz w:val="28"/>
          <w:sz w:val="28"/>
          <w:szCs w:val="28"/>
          <w:rtl w:val="true"/>
          <w:lang w:bidi="ar-SA"/>
        </w:rPr>
        <w:t xml:space="preserve">ميسّر و سلطنت عقبى به موجب آيۀ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سَيَجْزِي اَللّٰهُ اَلشّٰاكِرِينَ‌</w:t>
      </w:r>
      <w:r>
        <w:rPr>
          <w:rFonts w:eastAsia="Amiri" w:cs="Amiri" w:ascii="Amiri" w:hAnsi="Amiri"/>
          <w:color w:val="111111"/>
          <w:sz w:val="28"/>
          <w:szCs w:val="28"/>
          <w:rtl w:val="true"/>
          <w:lang w:bidi="ar-SA"/>
        </w:rPr>
        <w:t>» /</w:t>
      </w:r>
      <w:r>
        <w:rPr>
          <w:rStyle w:val="FootnoteAnchor"/>
          <w:rtl w:val="true"/>
        </w:rPr>
        <w:footnoteReference w:id="874"/>
      </w:r>
      <w:r>
        <w:rPr>
          <w:rFonts w:ascii="IRNazanin" w:hAnsi="IRNazanin" w:eastAsia="IRNazanin"/>
          <w:color w:val="111111"/>
          <w:sz w:val="28"/>
          <w:sz w:val="28"/>
          <w:szCs w:val="28"/>
          <w:rtl w:val="true"/>
          <w:lang w:bidi="fa-IR"/>
        </w:rPr>
        <w:t>مقرّر است و مثبت اين مقصود است آنچه حضرت اميرالمؤمنين</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حمد اللّٰه</w:t>
      </w:r>
      <w:r>
        <w:rPr>
          <w:rStyle w:val="FootnoteAnchor"/>
          <w:rtl w:val="true"/>
        </w:rPr>
        <w:footnoteReference w:id="876"/>
      </w:r>
      <w:r>
        <w:rPr>
          <w:rFonts w:ascii="Amiri" w:hAnsi="Amiri" w:eastAsia="Amiri" w:cs="Amiri"/>
          <w:color w:val="111111"/>
          <w:sz w:val="28"/>
          <w:sz w:val="28"/>
          <w:szCs w:val="28"/>
          <w:rtl w:val="true"/>
          <w:lang w:bidi="ar-SA"/>
        </w:rPr>
        <w:t>على أياديه السّابغة و شكره على أنعمه السّابقة استوجب المزيد</w:t>
      </w:r>
      <w:r>
        <w:rPr>
          <w:rStyle w:val="FootnoteAnchor"/>
          <w:rtl w:val="true"/>
        </w:rPr>
        <w:footnoteReference w:id="877"/>
      </w:r>
      <w:r>
        <w:rPr>
          <w:rFonts w:ascii="Amiri" w:hAnsi="Amiri" w:eastAsia="Amiri" w:cs="Amiri"/>
          <w:color w:val="111111"/>
          <w:sz w:val="28"/>
          <w:sz w:val="28"/>
          <w:szCs w:val="28"/>
          <w:rtl w:val="true"/>
          <w:lang w:bidi="ar-SA"/>
        </w:rPr>
        <w:t>يعنى هر كه ثناى خداوند عزّ و علا</w:t>
      </w:r>
      <w:r>
        <w:rPr>
          <w:rStyle w:val="FootnoteAnchor"/>
          <w:rtl w:val="true"/>
        </w:rPr>
        <w:footnoteReference w:id="878"/>
      </w:r>
      <w:r>
        <w:rPr>
          <w:rFonts w:ascii="IRNazanin" w:hAnsi="IRNazanin" w:eastAsia="IRNazanin"/>
          <w:color w:val="111111"/>
          <w:sz w:val="28"/>
          <w:sz w:val="28"/>
          <w:szCs w:val="28"/>
          <w:rtl w:val="true"/>
          <w:lang w:bidi="fa-IR"/>
        </w:rPr>
        <w:t>بگويد بر نعمت هاى كامله و انعامات شامله و اكرامات وافرۀ</w:t>
      </w:r>
      <w:r>
        <w:rPr>
          <w:rStyle w:val="FootnoteAnchor"/>
          <w:rtl w:val="true"/>
        </w:rPr>
        <w:footnoteReference w:id="879"/>
      </w:r>
      <w:r>
        <w:rPr>
          <w:rFonts w:ascii="IRNazanin" w:hAnsi="IRNazanin" w:eastAsia="IRNazanin"/>
          <w:color w:val="111111"/>
          <w:sz w:val="28"/>
          <w:sz w:val="28"/>
          <w:szCs w:val="28"/>
          <w:rtl w:val="true"/>
          <w:lang w:bidi="fa-IR"/>
        </w:rPr>
        <w:t>واصلۀ او، و شكر نعمت هاى سابقۀ زايله و حاصله به جاى آورد، مستوجب مزيد انعام و افضال حضرت ذوالجلال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اى كه تو را هست ز نعمت بسى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گوى نه از هر كسى</w:t>
      </w:r>
    </w:p>
    <w:p>
      <w:pPr>
        <w:pStyle w:val="BookText"/>
        <w:rPr/>
      </w:pPr>
      <w:r>
        <w:rPr>
          <w:rFonts w:ascii="IRNazanin" w:hAnsi="IRNazanin" w:eastAsia="IRNazanin"/>
          <w:color w:val="111111"/>
          <w:sz w:val="28"/>
          <w:sz w:val="28"/>
          <w:szCs w:val="28"/>
          <w:rtl w:val="true"/>
          <w:lang w:bidi="fa-IR"/>
        </w:rPr>
        <w:t xml:space="preserve">كانچه تو را مى رسد از بيش و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عطايست و نوال كرم</w:t>
      </w:r>
    </w:p>
    <w:p>
      <w:pPr>
        <w:pStyle w:val="BookText"/>
        <w:rPr/>
      </w:pPr>
      <w:r>
        <w:rPr>
          <w:rFonts w:ascii="IRNazanin" w:hAnsi="IRNazanin" w:eastAsia="IRNazanin"/>
          <w:color w:val="111111"/>
          <w:sz w:val="28"/>
          <w:sz w:val="28"/>
          <w:szCs w:val="28"/>
          <w:rtl w:val="true"/>
          <w:lang w:bidi="fa-IR"/>
        </w:rPr>
        <w:t xml:space="preserve">منهج ارباب يقين شكر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رسد نيك و گر بد نكوست</w:t>
      </w:r>
    </w:p>
    <w:p>
      <w:pPr>
        <w:pStyle w:val="BookText"/>
        <w:rPr/>
      </w:pPr>
      <w:r>
        <w:rPr>
          <w:rFonts w:ascii="IRNazanin" w:hAnsi="IRNazanin" w:eastAsia="IRNazanin"/>
          <w:color w:val="111111"/>
          <w:sz w:val="28"/>
          <w:sz w:val="28"/>
          <w:szCs w:val="28"/>
          <w:rtl w:val="true"/>
          <w:lang w:bidi="fa-IR"/>
        </w:rPr>
        <w:t xml:space="preserve">شكر بود جاذب شكر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دل ماحى نقش گناه</w:t>
      </w:r>
    </w:p>
    <w:p>
      <w:pPr>
        <w:pStyle w:val="BookText"/>
        <w:rPr/>
      </w:pPr>
      <w:r>
        <w:rPr>
          <w:rFonts w:ascii="Amiri" w:hAnsi="Amiri" w:eastAsia="Amiri" w:cs="Amiri"/>
          <w:color w:val="111111"/>
          <w:sz w:val="28"/>
          <w:sz w:val="28"/>
          <w:szCs w:val="28"/>
          <w:rtl w:val="true"/>
          <w:lang w:bidi="ar-SA"/>
        </w:rPr>
        <w:t xml:space="preserve">شكر خداوند كريم 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كند نعمت حق را مزيد</w:t>
      </w:r>
    </w:p>
    <w:p>
      <w:pPr>
        <w:pStyle w:val="BookText"/>
        <w:rPr/>
      </w:pPr>
      <w:r>
        <w:rPr>
          <w:rFonts w:ascii="Amiri" w:hAnsi="Amiri" w:eastAsia="Amiri" w:cs="Amiri"/>
          <w:color w:val="111111"/>
          <w:sz w:val="28"/>
          <w:sz w:val="28"/>
          <w:szCs w:val="28"/>
          <w:rtl w:val="true"/>
          <w:lang w:bidi="ar-SA"/>
        </w:rPr>
        <w:t xml:space="preserve">شكر نوال و كرم ذوالجلال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نعم او دهدت بى زوال</w:t>
      </w:r>
    </w:p>
    <w:p>
      <w:pPr>
        <w:pStyle w:val="BookText"/>
        <w:rPr/>
      </w:pPr>
      <w:r>
        <w:rPr>
          <w:rFonts w:ascii="IRNazanin" w:hAnsi="IRNazanin" w:eastAsia="IRNazanin"/>
          <w:color w:val="111111"/>
          <w:sz w:val="28"/>
          <w:sz w:val="28"/>
          <w:szCs w:val="28"/>
          <w:rtl w:val="true"/>
          <w:lang w:bidi="fa-IR"/>
        </w:rPr>
        <w:t xml:space="preserve">آمده از يُمن ثناى شكور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حق پى به پى و بى قصور</w:t>
      </w:r>
    </w:p>
    <w:p>
      <w:pPr>
        <w:pStyle w:val="BookText"/>
        <w:rPr/>
      </w:pPr>
      <w:r>
        <w:rPr>
          <w:rFonts w:ascii="IRNazanin" w:hAnsi="IRNazanin" w:eastAsia="IRNazanin"/>
          <w:color w:val="111111"/>
          <w:sz w:val="28"/>
          <w:sz w:val="28"/>
          <w:szCs w:val="28"/>
          <w:rtl w:val="true"/>
          <w:lang w:bidi="fa-IR"/>
        </w:rPr>
        <w:t xml:space="preserve">آن نشنيدى كه امين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با شكر تدوم النّعم</w:t>
      </w:r>
    </w:p>
    <w:p>
      <w:pPr>
        <w:pStyle w:val="BookText"/>
        <w:rPr/>
      </w:pPr>
      <w:r>
        <w:rPr>
          <w:rFonts w:ascii="Amiri" w:hAnsi="Amiri" w:eastAsia="Amiri" w:cs="Amiri"/>
          <w:color w:val="111111"/>
          <w:sz w:val="28"/>
          <w:sz w:val="28"/>
          <w:szCs w:val="28"/>
          <w:rtl w:val="true"/>
          <w:lang w:bidi="ar-SA"/>
        </w:rPr>
        <w:t xml:space="preserve">شكر كه هم از نعمش نعمتى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بر آن هم اثر رحمتى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كلام قدسى واقع است، اشارت است به اكمل </w:t>
      </w:r>
    </w:p>
    <w:p>
      <w:pPr>
        <w:pStyle w:val="BookText"/>
        <w:rPr/>
      </w:pPr>
      <w:r>
        <w:rPr>
          <w:rFonts w:ascii="IRNazanin" w:hAnsi="IRNazanin" w:eastAsia="IRNazanin"/>
          <w:color w:val="111111"/>
          <w:sz w:val="28"/>
          <w:sz w:val="28"/>
          <w:szCs w:val="28"/>
          <w:rtl w:val="true"/>
          <w:lang w:bidi="fa-IR"/>
        </w:rPr>
        <w:t>مراتب شكر؛ چه اظهار حمد زبانى و اعمال اركانى، تابع معرفت يقينى جنانى اند و آنچه بى حصول</w:t>
      </w:r>
      <w:r>
        <w:rPr>
          <w:rStyle w:val="FootnoteAnchor"/>
          <w:rtl w:val="true"/>
        </w:rPr>
        <w:footnoteReference w:id="880"/>
      </w:r>
      <w:r>
        <w:rPr>
          <w:rFonts w:ascii="IRNazanin" w:hAnsi="IRNazanin" w:eastAsia="IRNazanin"/>
          <w:color w:val="111111"/>
          <w:sz w:val="28"/>
          <w:sz w:val="28"/>
          <w:szCs w:val="28"/>
          <w:rtl w:val="true"/>
          <w:lang w:bidi="fa-IR"/>
        </w:rPr>
        <w:t xml:space="preserve">سرّ يقين ظاهر گردد، از كمال حقيقت شكر عارى بود و مراد از علم، معرفت كشفى است كه اتمّ معارف است؛ زيرا كه معرفت ذات واجب 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نزد اهل تحقيق و كمال، محال مى نمايد؛ چنانچه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زنهار به حجّت قياسى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 نشوى به حق شناسى</w:t>
      </w:r>
    </w:p>
    <w:p>
      <w:pPr>
        <w:pStyle w:val="BookText"/>
        <w:rPr/>
      </w:pPr>
      <w:r>
        <w:rPr>
          <w:rFonts w:ascii="IRNazanin" w:hAnsi="IRNazanin" w:eastAsia="IRNazanin"/>
          <w:color w:val="111111"/>
          <w:sz w:val="28"/>
          <w:sz w:val="28"/>
          <w:szCs w:val="28"/>
          <w:rtl w:val="true"/>
          <w:lang w:bidi="fa-IR"/>
        </w:rPr>
        <w:t>فكيف كه دقايق ايقان به وجه منعميّت يا به ديگر صفتى از صفات كه لوازم ذات اند بدان حاصل گردد و شكر حقيقى تابع معرفت كشفى بدان سبب است كه لابد است مر تحقّق او</w:t>
      </w:r>
      <w:r>
        <w:rPr>
          <w:rStyle w:val="FootnoteAnchor"/>
          <w:rtl w:val="true"/>
        </w:rPr>
        <w:footnoteReference w:id="881"/>
      </w:r>
      <w:r>
        <w:rPr>
          <w:rFonts w:ascii="Amiri" w:hAnsi="Amiri" w:eastAsia="Amiri" w:cs="Amiri"/>
          <w:color w:val="111111"/>
          <w:sz w:val="28"/>
          <w:sz w:val="28"/>
          <w:szCs w:val="28"/>
          <w:rtl w:val="true"/>
          <w:lang w:bidi="ar-SA"/>
        </w:rPr>
        <w:t>را از ده تصديق يقينى؛</w:t>
      </w:r>
    </w:p>
    <w:p>
      <w:pPr>
        <w:pStyle w:val="BookText"/>
        <w:rPr/>
      </w:pPr>
      <w:r>
        <w:rPr>
          <w:rFonts w:ascii="Amiri" w:hAnsi="Amiri" w:eastAsia="Amiri" w:cs="Amiri"/>
          <w:color w:val="111111"/>
          <w:sz w:val="28"/>
          <w:sz w:val="28"/>
          <w:szCs w:val="28"/>
          <w:rtl w:val="true"/>
          <w:lang w:bidi="ar-SA"/>
        </w:rPr>
        <w:t xml:space="preserve">اوّل تصديق به نفس وجود هستى ذات متعاليۀ منعم حقيقى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أسماؤه </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 تصديق به اتّصاف او به تمامى صفات كماليه و تنزّه او از جميع رذايل نعوت خسيسه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سيوم</w:t>
      </w:r>
      <w:r>
        <w:rPr>
          <w:rStyle w:val="FootnoteAnchor"/>
          <w:rtl w:val="true"/>
        </w:rPr>
        <w:footnoteReference w:id="883"/>
      </w:r>
      <w:r>
        <w:rPr>
          <w:rFonts w:ascii="Amiri" w:hAnsi="Amiri" w:eastAsia="Amiri" w:cs="Amiri"/>
          <w:color w:val="111111"/>
          <w:sz w:val="28"/>
          <w:sz w:val="28"/>
          <w:szCs w:val="28"/>
          <w:rtl w:val="true"/>
          <w:lang w:bidi="ar-SA"/>
        </w:rPr>
        <w:t>تصديق به اتّصاف او به صفت منعميّت خاصّه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تصديق به تفرّد ذات واجب بدين صفات از روى حقيقت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تصديق به نعم ظاهر و باطن سابق و لاحق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تصديق به ظهور سرّ عنايات</w:t>
      </w:r>
      <w:r>
        <w:rPr>
          <w:rStyle w:val="FootnoteAnchor"/>
          <w:rtl w:val="true"/>
        </w:rPr>
        <w:footnoteReference w:id="884"/>
      </w:r>
      <w:r>
        <w:rPr>
          <w:rFonts w:ascii="Amiri" w:hAnsi="Amiri" w:eastAsia="Amiri" w:cs="Amiri"/>
          <w:color w:val="111111"/>
          <w:sz w:val="28"/>
          <w:sz w:val="28"/>
          <w:szCs w:val="28"/>
          <w:rtl w:val="true"/>
          <w:lang w:bidi="ar-SA"/>
        </w:rPr>
        <w:t>به افاضۀ نعم در شأن منعم عليه، بى سابقۀ عملى و خدمتى و وسيلۀ استعداد رعايتى و مرحمتى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هفتم تصديق به عجز خويش از تحصيل نعم و عدم اختيار در وصول به </w:t>
      </w:r>
    </w:p>
    <w:p>
      <w:pPr>
        <w:pStyle w:val="BookText"/>
        <w:rPr/>
      </w:pPr>
      <w:r>
        <w:rPr>
          <w:rFonts w:ascii="Amiri" w:hAnsi="Amiri" w:eastAsia="Amiri" w:cs="Amiri"/>
          <w:color w:val="111111"/>
          <w:sz w:val="28"/>
          <w:sz w:val="28"/>
          <w:szCs w:val="28"/>
          <w:rtl w:val="true"/>
          <w:lang w:bidi="ar-SA"/>
        </w:rPr>
        <w:t>نوال 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 تصديق به آن كه شكر كه آن هم يكى است از نعم نامتناهى حصولش هم</w:t>
      </w:r>
      <w:r>
        <w:rPr>
          <w:rStyle w:val="FootnoteAnchor"/>
          <w:rtl w:val="true"/>
        </w:rPr>
        <w:footnoteReference w:id="885"/>
      </w:r>
      <w:r>
        <w:rPr>
          <w:rFonts w:ascii="IRNazanin" w:hAnsi="IRNazanin" w:eastAsia="IRNazanin"/>
          <w:color w:val="111111"/>
          <w:sz w:val="28"/>
          <w:sz w:val="28"/>
          <w:szCs w:val="28"/>
          <w:rtl w:val="true"/>
          <w:lang w:bidi="fa-IR"/>
        </w:rPr>
        <w:t>به محض نعمت توفيق الهى است چنانچه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إذا كان شكري نعمة اللّٰه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له في مثلها يجب الشّكر</w:t>
      </w:r>
    </w:p>
    <w:p>
      <w:pPr>
        <w:pStyle w:val="BookText"/>
        <w:rPr/>
      </w:pPr>
      <w:r>
        <w:rPr>
          <w:rFonts w:ascii="Amiri" w:hAnsi="Amiri" w:eastAsia="Amiri" w:cs="Amiri"/>
          <w:color w:val="111111"/>
          <w:sz w:val="28"/>
          <w:sz w:val="28"/>
          <w:szCs w:val="28"/>
          <w:rtl w:val="true"/>
          <w:lang w:bidi="ar-SA"/>
        </w:rPr>
        <w:t xml:space="preserve">فكيف بلوغ الشّكر إلّا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طالت الأيّام و اتّصل العمر</w:t>
      </w:r>
    </w:p>
    <w:p>
      <w:pPr>
        <w:pStyle w:val="BookText"/>
        <w:rPr/>
      </w:pPr>
      <w:r>
        <w:rPr>
          <w:rFonts w:ascii="Amiri" w:hAnsi="Amiri" w:eastAsia="Amiri" w:cs="Amiri"/>
          <w:color w:val="111111"/>
          <w:sz w:val="28"/>
          <w:sz w:val="28"/>
          <w:szCs w:val="28"/>
          <w:rtl w:val="true"/>
          <w:lang w:bidi="ar-SA"/>
        </w:rPr>
        <w:t xml:space="preserve">نهم تصديق به عجز از اداى شكر نعما و آلا و حمد و ثناى حضرت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اعتراف به تقصيرات خويش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 تصديق به آن كه اداى شكر بدانچه مقدر بود مورث مزيد نعم و دوام احسان و بقاى آثار انعام حضرت منّان است و حصول جملۀ اين تصديقات موقوف است بر ارتقا به مدارج مراتب</w:t>
      </w:r>
      <w:r>
        <w:rPr>
          <w:rStyle w:val="FootnoteAnchor"/>
          <w:rtl w:val="true"/>
        </w:rPr>
        <w:footnoteReference w:id="886"/>
      </w:r>
      <w:r>
        <w:rPr>
          <w:rFonts w:ascii="IRNazanin" w:hAnsi="IRNazanin" w:eastAsia="IRNazanin"/>
          <w:color w:val="111111"/>
          <w:sz w:val="28"/>
          <w:sz w:val="28"/>
          <w:szCs w:val="28"/>
          <w:rtl w:val="true"/>
          <w:lang w:bidi="fa-IR"/>
        </w:rPr>
        <w:t>ظهورات و استعلا بر معارج مظاهر اسما و صفات با مشاهدۀ سرّ ظهور در هر مظهرى از عوالم كلّيه و مطالعۀ انوار تجلّيات و اطوار شئونات الهيه و ملاحظۀ محو ذرّات كثرات امكانيه در پرتو اشعۀ نور وحدت ذاتيه به طريق سير شعورى و رجوعى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كشف، عبارت است از تحصيل اين مراتب و تكميل اين مناصب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معرفت كشفى، اطّلاعى است كه حاصل از اين احوال و نتيجۀ اين عزّ و كمال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طرح كن در بزم عرفان وهم دورانداز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ديدۀ دل برگشا تا بازدانى راز را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فى الجمله، كشف استار از وجوه اين اسرار آن است كه چون بندۀ صادق و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عاشق قدم در چارسوى فقر نهد و لباس مستعار اعتبار را دور افكند و مركب طلب در بيداى رياضت تازد و عَلَم تقوا بر اوج اعمال</w:t>
      </w:r>
      <w:r>
        <w:rPr>
          <w:rStyle w:val="FootnoteAnchor"/>
          <w:rtl w:val="true"/>
        </w:rPr>
        <w:footnoteReference w:id="887"/>
      </w:r>
      <w:r>
        <w:rPr>
          <w:rFonts w:ascii="Amiri" w:hAnsi="Amiri" w:eastAsia="Amiri" w:cs="Amiri"/>
          <w:color w:val="111111"/>
          <w:sz w:val="28"/>
          <w:sz w:val="28"/>
          <w:szCs w:val="28"/>
          <w:rtl w:val="true"/>
          <w:lang w:bidi="ar-SA"/>
        </w:rPr>
        <w:t>افرازد و كمر زهد</w:t>
      </w:r>
      <w:r>
        <w:rPr>
          <w:rStyle w:val="FootnoteAnchor"/>
          <w:rtl w:val="true"/>
        </w:rPr>
        <w:footnoteReference w:id="888"/>
      </w:r>
      <w:r>
        <w:rPr>
          <w:rFonts w:ascii="IRNazanin" w:hAnsi="IRNazanin" w:eastAsia="IRNazanin"/>
          <w:color w:val="111111"/>
          <w:sz w:val="28"/>
          <w:sz w:val="28"/>
          <w:szCs w:val="28"/>
          <w:rtl w:val="true"/>
          <w:lang w:bidi="fa-IR"/>
        </w:rPr>
        <w:t>بر ميان جان بندد و نعلين تسليم در پاى كند و گردن نفس را به تيغ مجاهده بزند و صحيفۀ دل را زرافشان محبّت كند و نقوش اخلاص به كلك صدق بر او نگارد و در رعايت آداب شريعت و طريقت دقيقه اى مهمل نگذارد و در مراقبت احوال و ضبط اوقات به قدر وسع و استطاعت سعى جميل نمايد، هر آينه نسمات</w:t>
      </w:r>
      <w:r>
        <w:rPr>
          <w:rStyle w:val="FootnoteAnchor"/>
          <w:rtl w:val="true"/>
        </w:rPr>
        <w:footnoteReference w:id="889"/>
      </w:r>
      <w:r>
        <w:rPr>
          <w:rFonts w:ascii="IRNazanin" w:hAnsi="IRNazanin" w:eastAsia="IRNazanin"/>
          <w:color w:val="111111"/>
          <w:sz w:val="28"/>
          <w:sz w:val="28"/>
          <w:szCs w:val="28"/>
          <w:rtl w:val="true"/>
          <w:lang w:bidi="fa-IR"/>
        </w:rPr>
        <w:t>آثار عنايت، مشام باطن او را معطّر سازند و لمعات انوار هدايت، ديدۀ دل او را منوّر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جواذب تأييد، عنان همّت او را به صوب تحصيل معارف يقينى مصروف دارند و بواعث توفيق، مطيّۀ نفس مطمئنّۀ او را به جانب ادراك وصول به مبدأ حقيقى معطوف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ضياى مواهب احديّت، غطاى جهالت از پيش عين بصيرت او بردارد و سناى عواطب صمديت، غشاى غفلت از چشم</w:t>
      </w:r>
      <w:r>
        <w:rPr>
          <w:rStyle w:val="FootnoteAnchor"/>
          <w:rtl w:val="true"/>
        </w:rPr>
        <w:footnoteReference w:id="890"/>
      </w:r>
      <w:r>
        <w:rPr>
          <w:rFonts w:ascii="IRNazanin" w:hAnsi="IRNazanin" w:eastAsia="IRNazanin"/>
          <w:color w:val="111111"/>
          <w:sz w:val="28"/>
          <w:sz w:val="28"/>
          <w:szCs w:val="28"/>
          <w:rtl w:val="true"/>
          <w:lang w:bidi="fa-IR"/>
        </w:rPr>
        <w:t>سرّ او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بارگاه وصال، ابواب سعادت به مفاتيح مشيّت بر روى او باز كنند و نوّاب بزمگاه اتّصال،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حيّ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كنند و</w:t>
      </w:r>
      <w:r>
        <w:rPr>
          <w:rStyle w:val="FootnoteAnchor"/>
          <w:rtl w:val="true"/>
        </w:rPr>
        <w:footnoteReference w:id="891"/>
      </w:r>
      <w:r>
        <w:rPr>
          <w:rFonts w:ascii="IRNazanin" w:hAnsi="IRNazanin" w:eastAsia="IRNazanin"/>
          <w:color w:val="111111"/>
          <w:sz w:val="28"/>
          <w:sz w:val="28"/>
          <w:szCs w:val="28"/>
          <w:rtl w:val="true"/>
          <w:lang w:bidi="fa-IR"/>
        </w:rPr>
        <w:t xml:space="preserve">اين هنگام عبور او بر مناهج ترقيّات و وقوف او بر مراتب تجليّات و نزول او در حريم مكاشفات واقع شود و در هر عالمى از عوالم ملكوت و جبروت بر اسمى از اسما و صفتى از صفات و اثرى از آثار و فعلى از افعال ملك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 عن الأشباه</w:t>
      </w:r>
      <w:r>
        <w:rPr>
          <w:rStyle w:val="FootnoteAnchor"/>
          <w:rtl w:val="true"/>
        </w:rPr>
        <w:footnoteReference w:id="892"/>
      </w:r>
      <w:r>
        <w:rPr>
          <w:rFonts w:ascii="IRNazanin" w:hAnsi="IRNazanin" w:eastAsia="IRNazanin"/>
          <w:color w:val="111111"/>
          <w:sz w:val="28"/>
          <w:sz w:val="28"/>
          <w:szCs w:val="28"/>
          <w:rtl w:val="true"/>
          <w:lang w:bidi="fa-IR"/>
        </w:rPr>
        <w:t xml:space="preserve">و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منشأ جميع آلاى صورى و معنوى و وسيلۀ افاضۀ نعمت وجود و آنچه تابع وى است از كمالات ظاهرى و باطنى اند، اطلاع يابد، تا آنگاه كه ذرّه وار در پرتو نور خورشيد وحدت، محو و متلاشى گردد و تمامى كثرات موهومه را در حضرت احديّت كم بيند، و بعد خلعت فناء فى اللّٰه چون شربت بقاء باللّٰه بنوشد، خود را متّصف به صفات كماليّۀ ذات متعاليه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تا داروى درد تو مرا درمان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پستيم بلندى شد و كفر</w:t>
      </w:r>
      <w:r>
        <w:rPr>
          <w:rStyle w:val="FootnoteAnchor"/>
          <w:rtl w:val="true"/>
        </w:rPr>
        <w:footnoteReference w:id="893"/>
      </w:r>
      <w:r>
        <w:rPr>
          <w:rFonts w:ascii="Amiri" w:hAnsi="Amiri" w:eastAsia="Amiri" w:cs="Amiri"/>
          <w:color w:val="111111"/>
          <w:sz w:val="28"/>
          <w:sz w:val="28"/>
          <w:szCs w:val="28"/>
          <w:rtl w:val="true"/>
          <w:lang w:bidi="ar-SA"/>
        </w:rPr>
        <w:t>ايمان شد</w:t>
      </w:r>
    </w:p>
    <w:p>
      <w:pPr>
        <w:pStyle w:val="BookText"/>
        <w:rPr/>
      </w:pPr>
      <w:r>
        <w:rPr>
          <w:rFonts w:ascii="IRNazanin" w:hAnsi="IRNazanin" w:eastAsia="IRNazanin"/>
          <w:color w:val="111111"/>
          <w:sz w:val="28"/>
          <w:sz w:val="28"/>
          <w:szCs w:val="28"/>
          <w:rtl w:val="true"/>
          <w:lang w:bidi="fa-IR"/>
        </w:rPr>
        <w:t xml:space="preserve">جان و دل و تن هر سه حجاب 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دل شد و دل جان شد و جان جانان شد</w:t>
      </w:r>
    </w:p>
    <w:p>
      <w:pPr>
        <w:pStyle w:val="BookText"/>
        <w:rPr/>
      </w:pPr>
      <w:r>
        <w:rPr>
          <w:rFonts w:ascii="IRNazanin" w:hAnsi="IRNazanin" w:eastAsia="IRNazanin"/>
          <w:color w:val="111111"/>
          <w:sz w:val="28"/>
          <w:sz w:val="28"/>
          <w:szCs w:val="28"/>
          <w:rtl w:val="true"/>
          <w:lang w:bidi="fa-IR"/>
        </w:rPr>
        <w:t xml:space="preserve">و بعدازاين حال چون به عالم ملك رجوع نمايد، بى شك او را معرفت منعم و نعم و آنچه از تصديقات عشره، مذكور شد به احسن وجوه حاصل آمده بوَد و اين هنگام سرّ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ينظر بنور اللّٰه</w:t>
      </w:r>
      <w:r>
        <w:rPr>
          <w:rFonts w:eastAsia="IRNazanin" w:cs="IRNazanin"/>
          <w:color w:val="111111"/>
          <w:sz w:val="28"/>
          <w:szCs w:val="28"/>
          <w:rtl w:val="true"/>
          <w:lang w:bidi="fa-IR"/>
        </w:rPr>
        <w:t>»</w:t>
      </w:r>
      <w:r>
        <w:rPr>
          <w:rStyle w:val="FootnoteAnchor"/>
          <w:rtl w:val="true"/>
        </w:rPr>
        <w:footnoteReference w:id="894"/>
      </w:r>
      <w:r>
        <w:rPr>
          <w:rFonts w:ascii="Amiri" w:hAnsi="Amiri" w:eastAsia="Amiri" w:cs="Amiri"/>
          <w:color w:val="111111"/>
          <w:sz w:val="28"/>
          <w:sz w:val="28"/>
          <w:szCs w:val="28"/>
          <w:rtl w:val="true"/>
          <w:lang w:bidi="ar-SA"/>
        </w:rPr>
        <w:t xml:space="preserve">ظهور يابد و شعشعۀ خورشيد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 مٰا فِي اَلْأَرْضِ وَ مٰا بَيْنَهُمٰا</w:t>
      </w:r>
      <w:r>
        <w:rPr>
          <w:rFonts w:eastAsia="Amiri" w:cs="Amiri" w:ascii="Amiri" w:hAnsi="Amiri"/>
          <w:color w:val="111111"/>
          <w:sz w:val="28"/>
          <w:szCs w:val="28"/>
          <w:rtl w:val="true"/>
          <w:lang w:bidi="ar-SA"/>
        </w:rPr>
        <w:t>» /</w:t>
      </w:r>
      <w:r>
        <w:rPr>
          <w:rStyle w:val="FootnoteAnchor"/>
          <w:rtl w:val="true"/>
        </w:rPr>
        <w:footnoteReference w:id="895"/>
      </w:r>
      <w:r>
        <w:rPr>
          <w:rFonts w:ascii="IRNazanin" w:hAnsi="IRNazanin" w:eastAsia="IRNazanin"/>
          <w:color w:val="111111"/>
          <w:sz w:val="28"/>
          <w:sz w:val="28"/>
          <w:szCs w:val="28"/>
          <w:rtl w:val="true"/>
          <w:lang w:bidi="fa-IR"/>
        </w:rPr>
        <w:t xml:space="preserve">از افق باطن وى لامع گردد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زبان و حرز جنان او شود و شموس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نعبد إلّا إيّاه</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از مطالع اعمال او سر برزند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بعضى از اهل حق گفته اند كه حقيقت شكر، غيبت است از شهود نعمت به شهود منعم، اين مرتبه را اراده كرده اند و اين حال، كمال شكر منعم ذوالجلال بود؛ بدان سبب كه باعث صرف</w:t>
      </w:r>
      <w:r>
        <w:rPr>
          <w:rStyle w:val="FootnoteAnchor"/>
          <w:rtl w:val="true"/>
        </w:rPr>
        <w:footnoteReference w:id="897"/>
      </w:r>
      <w:r>
        <w:rPr>
          <w:rFonts w:ascii="IRNazanin" w:hAnsi="IRNazanin" w:eastAsia="IRNazanin"/>
          <w:color w:val="111111"/>
          <w:sz w:val="28"/>
          <w:sz w:val="28"/>
          <w:szCs w:val="28"/>
          <w:rtl w:val="true"/>
          <w:lang w:bidi="fa-IR"/>
        </w:rPr>
        <w:t>عنان اختيار بنده مى گردد به طرف اشتغال به سه امر خطير از سر 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دوام توجّه به جانب منعم</w:t>
      </w:r>
      <w:r>
        <w:rPr>
          <w:rStyle w:val="FootnoteAnchor"/>
          <w:rtl w:val="true"/>
        </w:rPr>
        <w:footnoteReference w:id="898"/>
      </w:r>
      <w:r>
        <w:rPr>
          <w:rFonts w:ascii="Amiri" w:hAnsi="Amiri" w:eastAsia="Amiri" w:cs="Amiri"/>
          <w:color w:val="111111"/>
          <w:sz w:val="28"/>
          <w:sz w:val="28"/>
          <w:szCs w:val="28"/>
          <w:rtl w:val="true"/>
          <w:lang w:bidi="ar-SA"/>
        </w:rPr>
        <w:t xml:space="preserve">عظيم و معطى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اشتعال آتش عشق، و شوق ادراك وصول به جناب قرب حضرت ربّ الاعلىٰ‌، و تسقيۀ نهال محبّت و خلّت او به مياه توحيد و نفى ماسواى او، و عزم بر صرف نعمت فاضله در مصارف رضاى او، و</w:t>
      </w:r>
      <w:r>
        <w:rPr>
          <w:rStyle w:val="FootnoteAnchor"/>
          <w:rtl w:val="true"/>
        </w:rPr>
        <w:footnoteReference w:id="899"/>
      </w:r>
      <w:r>
        <w:rPr>
          <w:rFonts w:ascii="Amiri" w:hAnsi="Amiri" w:eastAsia="Amiri" w:cs="Amiri"/>
          <w:color w:val="111111"/>
          <w:sz w:val="28"/>
          <w:sz w:val="28"/>
          <w:szCs w:val="28"/>
          <w:rtl w:val="true"/>
          <w:lang w:bidi="ar-SA"/>
        </w:rPr>
        <w:t>جزم بر امتثال اوامر و اجتناب از نواهى، و اضمار اظهار انواع خيرات، و نيّت اقدام بر اصناف مبرّات؛ و شكر قلبى عبارت از اين امور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به دوام اظهار محامد و محاسن حضرت منعم و ملازمت حمد و ثناء و ذكر آلاء و نعماء حضرت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شكر زبانى عبارت از اين معانى بود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سيوم</w:t>
      </w:r>
      <w:r>
        <w:rPr>
          <w:rStyle w:val="FootnoteAnchor"/>
          <w:rtl w:val="true"/>
        </w:rPr>
        <w:footnoteReference w:id="900"/>
      </w:r>
      <w:r>
        <w:rPr>
          <w:rFonts w:ascii="Amiri" w:hAnsi="Amiri" w:eastAsia="Amiri" w:cs="Amiri"/>
          <w:color w:val="111111"/>
          <w:sz w:val="28"/>
          <w:sz w:val="28"/>
          <w:szCs w:val="28"/>
          <w:rtl w:val="true"/>
          <w:lang w:bidi="ar-SA"/>
        </w:rPr>
        <w:t xml:space="preserve">به استعمال نعم در طاعت منعم، و وقايت از استعانت بدان بر مخالفت او، و مشغول داشتن هر عضوى از اعضا به طاعتى كه بدان مخصوص است و آن عضو </w:t>
      </w:r>
    </w:p>
    <w:p>
      <w:pPr>
        <w:pStyle w:val="BookText"/>
        <w:rPr/>
      </w:pPr>
      <w:r>
        <w:rPr>
          <w:rFonts w:ascii="IRNazanin" w:hAnsi="IRNazanin" w:eastAsia="IRNazanin"/>
          <w:color w:val="111111"/>
          <w:sz w:val="28"/>
          <w:sz w:val="28"/>
          <w:szCs w:val="28"/>
          <w:rtl w:val="true"/>
          <w:lang w:bidi="fa-IR"/>
        </w:rPr>
        <w:t>بدان طاعت مأمور؛ چنانچه در ديگر احاديث بدين معنى ايمايى شده و شكر جوارح و اركان عبارت از اين 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ببايد دانست كه صاحب اين امور خطيره را چند حال، شاهد حصول كمال اين احوال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اظهار شكر بر مكاره و نعمات و سرور به وقوع مصيبات و نكبات، هم چنانچه</w:t>
      </w:r>
      <w:r>
        <w:rPr>
          <w:rStyle w:val="FootnoteAnchor"/>
          <w:rtl w:val="true"/>
        </w:rPr>
        <w:footnoteReference w:id="901"/>
      </w:r>
      <w:r>
        <w:rPr>
          <w:rFonts w:ascii="IRNazanin" w:hAnsi="IRNazanin" w:eastAsia="IRNazanin"/>
          <w:color w:val="111111"/>
          <w:sz w:val="28"/>
          <w:sz w:val="28"/>
          <w:szCs w:val="28"/>
          <w:rtl w:val="true"/>
          <w:lang w:bidi="fa-IR"/>
        </w:rPr>
        <w:t>بر حصول محبوبات و مطلوبات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معنى كرده است آن كه گفته</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به هر حال مر</w:t>
      </w:r>
      <w:r>
        <w:rPr>
          <w:rStyle w:val="FootnoteAnchor"/>
          <w:rtl w:val="true"/>
        </w:rPr>
        <w:footnoteReference w:id="903"/>
      </w:r>
      <w:r>
        <w:rPr>
          <w:rFonts w:ascii="Amiri" w:hAnsi="Amiri" w:eastAsia="Amiri" w:cs="Amiri"/>
          <w:color w:val="111111"/>
          <w:sz w:val="28"/>
          <w:sz w:val="28"/>
          <w:szCs w:val="28"/>
          <w:rtl w:val="true"/>
          <w:lang w:bidi="ar-SA"/>
        </w:rPr>
        <w:t xml:space="preserve">بنده را شكر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بسيار بد باشد از بد بتر</w:t>
      </w:r>
    </w:p>
    <w:p>
      <w:pPr>
        <w:pStyle w:val="BookText"/>
        <w:rPr/>
      </w:pPr>
      <w:r>
        <w:rPr>
          <w:rFonts w:ascii="Amiri" w:hAnsi="Amiri" w:eastAsia="Amiri" w:cs="Amiri"/>
          <w:color w:val="111111"/>
          <w:sz w:val="28"/>
          <w:sz w:val="28"/>
          <w:szCs w:val="28"/>
          <w:rtl w:val="true"/>
          <w:lang w:bidi="ar-SA"/>
        </w:rPr>
        <w:t>دوم استيلاى خجالت و حيا بر سر وى از ملاحظۀ تتابع نعمت ها بى سابقۀ خدمتى و استحقاق رعايتى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سيوم</w:t>
      </w:r>
      <w:r>
        <w:rPr>
          <w:rStyle w:val="FootnoteAnchor"/>
          <w:rtl w:val="true"/>
        </w:rPr>
        <w:footnoteReference w:id="904"/>
      </w:r>
      <w:r>
        <w:rPr>
          <w:rFonts w:ascii="Amiri" w:hAnsi="Amiri" w:eastAsia="Amiri" w:cs="Amiri"/>
          <w:color w:val="111111"/>
          <w:sz w:val="28"/>
          <w:sz w:val="28"/>
          <w:szCs w:val="28"/>
          <w:rtl w:val="true"/>
          <w:lang w:bidi="ar-SA"/>
        </w:rPr>
        <w:t>رعايت حسن تواضع</w:t>
      </w:r>
      <w:r>
        <w:rPr>
          <w:rStyle w:val="FootnoteAnchor"/>
          <w:rtl w:val="true"/>
        </w:rPr>
        <w:footnoteReference w:id="905"/>
      </w:r>
      <w:r>
        <w:rPr>
          <w:rFonts w:ascii="IRNazanin" w:hAnsi="IRNazanin" w:eastAsia="IRNazanin"/>
          <w:color w:val="111111"/>
          <w:sz w:val="28"/>
          <w:sz w:val="28"/>
          <w:szCs w:val="28"/>
          <w:rtl w:val="true"/>
          <w:lang w:bidi="fa-IR"/>
        </w:rPr>
        <w:t>و اظهار تذلّل در حضرت 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رعايت آداب شكر در باب وسايط حصول نعمت چنان كه در نفس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محافظت حسن ادب به استعمال نعم در رضاى 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احتراز از</w:t>
      </w:r>
      <w:r>
        <w:rPr>
          <w:rStyle w:val="FootnoteAnchor"/>
          <w:rtl w:val="true"/>
        </w:rPr>
        <w:footnoteReference w:id="906"/>
      </w:r>
      <w:r>
        <w:rPr>
          <w:rFonts w:ascii="Amiri" w:hAnsi="Amiri" w:eastAsia="Amiri" w:cs="Amiri"/>
          <w:color w:val="111111"/>
          <w:sz w:val="28"/>
          <w:sz w:val="28"/>
          <w:szCs w:val="28"/>
          <w:rtl w:val="true"/>
          <w:lang w:bidi="ar-SA"/>
        </w:rPr>
        <w:t>آفات اعتراض به سبب تأخير وصول نعمت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 استعظام</w:t>
      </w:r>
      <w:r>
        <w:rPr>
          <w:rStyle w:val="FootnoteAnchor"/>
          <w:rtl w:val="true"/>
        </w:rPr>
        <w:footnoteReference w:id="907"/>
      </w:r>
      <w:r>
        <w:rPr>
          <w:rFonts w:ascii="Amiri" w:hAnsi="Amiri" w:eastAsia="Amiri" w:cs="Amiri"/>
          <w:color w:val="111111"/>
          <w:sz w:val="28"/>
          <w:sz w:val="28"/>
          <w:szCs w:val="28"/>
          <w:rtl w:val="true"/>
          <w:lang w:bidi="ar-SA"/>
        </w:rPr>
        <w:t>قليل حقير به رؤيت عنايت جبّار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 حسن قبول نعم به شهود مراد منعم از افاضۀ نعمت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 غلبۀ خوف بر باطن وى از وقوع كفران نعمت حضرت منّان به خطا و غير آن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حصول فرح</w:t>
      </w:r>
      <w:r>
        <w:rPr>
          <w:rStyle w:val="FootnoteAnchor"/>
          <w:rtl w:val="true"/>
        </w:rPr>
        <w:footnoteReference w:id="908"/>
      </w:r>
      <w:r>
        <w:rPr>
          <w:rFonts w:ascii="Amiri" w:hAnsi="Amiri" w:eastAsia="Amiri" w:cs="Amiri"/>
          <w:color w:val="111111"/>
          <w:sz w:val="28"/>
          <w:sz w:val="28"/>
          <w:szCs w:val="28"/>
          <w:rtl w:val="true"/>
          <w:lang w:bidi="ar-SA"/>
        </w:rPr>
        <w:t>به وصول نعم يا به واسطۀ نفع كه بدان به عبادات</w:t>
      </w:r>
      <w:r>
        <w:rPr>
          <w:rStyle w:val="FootnoteAnchor"/>
          <w:rtl w:val="true"/>
        </w:rPr>
        <w:footnoteReference w:id="909"/>
      </w:r>
      <w:r>
        <w:rPr>
          <w:rFonts w:ascii="Amiri" w:hAnsi="Amiri" w:eastAsia="Amiri" w:cs="Amiri"/>
          <w:color w:val="111111"/>
          <w:sz w:val="28"/>
          <w:sz w:val="28"/>
          <w:szCs w:val="28"/>
          <w:rtl w:val="true"/>
          <w:lang w:bidi="ar-SA"/>
        </w:rPr>
        <w:t xml:space="preserve">قيام </w:t>
      </w:r>
    </w:p>
    <w:p>
      <w:pPr>
        <w:pStyle w:val="BookText"/>
        <w:rPr/>
      </w:pPr>
      <w:r>
        <w:rPr>
          <w:rFonts w:ascii="IRNazanin" w:hAnsi="IRNazanin" w:eastAsia="IRNazanin"/>
          <w:color w:val="111111"/>
          <w:sz w:val="28"/>
          <w:sz w:val="28"/>
          <w:szCs w:val="28"/>
          <w:rtl w:val="true"/>
          <w:lang w:bidi="fa-IR"/>
        </w:rPr>
        <w:t>مى تواند نمود و رضاى منعم حاصل مى تواند فرمود</w:t>
      </w:r>
      <w:r>
        <w:rPr>
          <w:rStyle w:val="FootnoteAnchor"/>
          <w:rtl w:val="true"/>
        </w:rPr>
        <w:footnoteReference w:id="910"/>
      </w:r>
      <w:r>
        <w:rPr>
          <w:rFonts w:ascii="Amiri" w:hAnsi="Amiri" w:eastAsia="Amiri" w:cs="Amiri"/>
          <w:color w:val="111111"/>
          <w:sz w:val="28"/>
          <w:sz w:val="28"/>
          <w:szCs w:val="28"/>
          <w:rtl w:val="true"/>
          <w:lang w:bidi="ar-SA"/>
        </w:rPr>
        <w:t>و يا خود به جهت دفع كه به صدقات و خيرات، دفع بليّات مى تواند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يازدهم استبشار بر محفوظ ماندن از شرور آفات زمان كه آن نعمتى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اظهار بشاشت و</w:t>
      </w:r>
      <w:r>
        <w:rPr>
          <w:rStyle w:val="FootnoteAnchor"/>
          <w:rtl w:val="true"/>
        </w:rPr>
        <w:footnoteReference w:id="911"/>
      </w:r>
      <w:r>
        <w:rPr>
          <w:rFonts w:ascii="Amiri" w:hAnsi="Amiri" w:eastAsia="Amiri" w:cs="Amiri"/>
          <w:color w:val="111111"/>
          <w:sz w:val="28"/>
          <w:sz w:val="28"/>
          <w:szCs w:val="28"/>
          <w:rtl w:val="true"/>
          <w:lang w:bidi="ar-SA"/>
        </w:rPr>
        <w:t>ذكر لفظ شكر بر توفيق صدور هر طاعتى و حصول هر معرفتى از جملۀ اينها كه مذكور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مزيد بسط در تحقيق اين ابواب آن است كه چون به معونت معين</w:t>
      </w:r>
      <w:r>
        <w:rPr>
          <w:rStyle w:val="FootnoteAnchor"/>
          <w:rtl w:val="true"/>
        </w:rPr>
        <w:footnoteReference w:id="912"/>
      </w:r>
      <w:r>
        <w:rPr>
          <w:rFonts w:ascii="IRNazanin" w:hAnsi="IRNazanin" w:eastAsia="IRNazanin"/>
          <w:color w:val="111111"/>
          <w:sz w:val="28"/>
          <w:sz w:val="28"/>
          <w:szCs w:val="28"/>
          <w:rtl w:val="true"/>
          <w:lang w:bidi="fa-IR"/>
        </w:rPr>
        <w:t>توفيق، عين بصيرت بنده از رشحات عيون عنايت و رشاش انهار هدايت مموّه گردد و ضمير منير او از خبيئات</w:t>
      </w:r>
      <w:r>
        <w:rPr>
          <w:rStyle w:val="FootnoteAnchor"/>
          <w:rtl w:val="true"/>
        </w:rPr>
        <w:footnoteReference w:id="913"/>
      </w:r>
      <w:r>
        <w:rPr>
          <w:rFonts w:ascii="IRNazanin" w:hAnsi="IRNazanin" w:eastAsia="IRNazanin"/>
          <w:color w:val="111111"/>
          <w:sz w:val="28"/>
          <w:sz w:val="28"/>
          <w:szCs w:val="28"/>
          <w:rtl w:val="true"/>
          <w:lang w:bidi="fa-IR"/>
        </w:rPr>
        <w:t>شئونات و خفيات مراتب ظهورات به ملاحظۀ انوار تجليّات آگه شود و به عين عيان بر عين هر ذرّه اى</w:t>
      </w:r>
      <w:r>
        <w:rPr>
          <w:rStyle w:val="FootnoteAnchor"/>
          <w:rtl w:val="true"/>
        </w:rPr>
        <w:footnoteReference w:id="914"/>
      </w:r>
      <w:r>
        <w:rPr>
          <w:rFonts w:ascii="IRNazanin" w:hAnsi="IRNazanin" w:eastAsia="IRNazanin"/>
          <w:color w:val="111111"/>
          <w:sz w:val="28"/>
          <w:sz w:val="28"/>
          <w:szCs w:val="28"/>
          <w:rtl w:val="true"/>
          <w:lang w:bidi="fa-IR"/>
        </w:rPr>
        <w:t>از عيان، چندين هزار نعمت ظاهرى و باطنى از ايجاد و اعدام اسباب و وسايط متجدّد بيند و بر عدم تباهى</w:t>
      </w:r>
      <w:r>
        <w:rPr>
          <w:rStyle w:val="FootnoteAnchor"/>
          <w:rtl w:val="true"/>
        </w:rPr>
        <w:footnoteReference w:id="915"/>
      </w:r>
      <w:r>
        <w:rPr>
          <w:rFonts w:ascii="IRNazanin" w:hAnsi="IRNazanin" w:eastAsia="IRNazanin"/>
          <w:color w:val="111111"/>
          <w:sz w:val="28"/>
          <w:sz w:val="28"/>
          <w:szCs w:val="28"/>
          <w:rtl w:val="true"/>
          <w:lang w:bidi="fa-IR"/>
        </w:rPr>
        <w:t xml:space="preserve">نعم و توالى آثار كرم و فيوض الهى كما هى اطلاع يابد و به تخصيص كه اشعۀ آفتاب معرفت اسرار بنيت و اطوار خلقت ابدان انسانى و كيفيّت انشعاب و ارتباط عظام و رباطات و عروق و اوتار و اغشيه و غضاريف و تأليف اينها و نهاد امعا و جريان اخلاط حاصله از كيموس و كيلوس غذا و ازدواج لطايف روحانى به كثايف جسمانى و تصرّف نفس رحمانى در ابشات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نفوس و عقول و به فرع انشعاب ماهيات هر يك از مكمن اصل الاصول از مطلع باطن وى ساطع و لامع گردد و در اين حين او را سه حال دست 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كمال محبّت منعم؛ چه دأب است كه چون كسى را از يكى جزوى انعامى رسد على الخصوص</w:t>
      </w:r>
      <w:r>
        <w:rPr>
          <w:rStyle w:val="FootnoteAnchor"/>
          <w:rtl w:val="true"/>
        </w:rPr>
        <w:footnoteReference w:id="916"/>
      </w:r>
      <w:r>
        <w:rPr>
          <w:rFonts w:ascii="Amiri" w:hAnsi="Amiri" w:eastAsia="Amiri" w:cs="Amiri"/>
          <w:color w:val="111111"/>
          <w:sz w:val="28"/>
          <w:sz w:val="28"/>
          <w:szCs w:val="28"/>
          <w:rtl w:val="true"/>
          <w:lang w:bidi="ar-SA"/>
        </w:rPr>
        <w:t>كه بى وسيله و سبقت خدمتى و يا معرفتى باشد موجب</w:t>
      </w:r>
      <w:r>
        <w:rPr>
          <w:rStyle w:val="FootnoteAnchor"/>
          <w:rtl w:val="true"/>
        </w:rPr>
        <w:footnoteReference w:id="917"/>
      </w:r>
      <w:r>
        <w:rPr>
          <w:rFonts w:ascii="IRNazanin" w:hAnsi="IRNazanin" w:eastAsia="IRNazanin"/>
          <w:color w:val="111111"/>
          <w:sz w:val="28"/>
          <w:sz w:val="28"/>
          <w:szCs w:val="28"/>
          <w:rtl w:val="true"/>
          <w:lang w:bidi="fa-IR"/>
        </w:rPr>
        <w:t>محبّت عظيم گردد نسبت با منعِم از منعَم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كه نعمتى خطير و فيضى بى نظير بدو رسد</w:t>
      </w:r>
      <w:r>
        <w:rPr>
          <w:rStyle w:val="FootnoteAnchor"/>
          <w:rtl w:val="true"/>
        </w:rPr>
        <w:footnoteReference w:id="918"/>
      </w:r>
      <w:r>
        <w:rPr>
          <w:rFonts w:ascii="IRNazanin" w:hAnsi="IRNazanin" w:eastAsia="IRNazanin"/>
          <w:color w:val="111111"/>
          <w:sz w:val="28"/>
          <w:sz w:val="28"/>
          <w:szCs w:val="28"/>
          <w:rtl w:val="true"/>
          <w:lang w:bidi="fa-IR"/>
        </w:rPr>
        <w:t xml:space="preserve">و يقين است كه آنچه از نعمت </w:t>
      </w:r>
    </w:p>
    <w:p>
      <w:pPr>
        <w:pStyle w:val="BookText"/>
        <w:rPr/>
      </w:pPr>
      <w:r>
        <w:rPr>
          <w:rFonts w:ascii="IRNazanin" w:hAnsi="IRNazanin" w:eastAsia="IRNazanin"/>
          <w:color w:val="111111"/>
          <w:sz w:val="28"/>
          <w:sz w:val="28"/>
          <w:szCs w:val="28"/>
          <w:rtl w:val="true"/>
          <w:lang w:bidi="fa-IR"/>
        </w:rPr>
        <w:t>وجود</w:t>
      </w:r>
      <w:r>
        <w:rPr>
          <w:rStyle w:val="FootnoteAnchor"/>
          <w:rtl w:val="true"/>
        </w:rPr>
        <w:footnoteReference w:id="919"/>
      </w:r>
      <w:r>
        <w:rPr>
          <w:rFonts w:ascii="Amiri" w:hAnsi="Amiri" w:eastAsia="Amiri" w:cs="Amiri"/>
          <w:color w:val="111111"/>
          <w:sz w:val="28"/>
          <w:sz w:val="28"/>
          <w:szCs w:val="28"/>
          <w:rtl w:val="true"/>
          <w:lang w:bidi="ar-SA"/>
        </w:rPr>
        <w:t>و توابع آن به هر بنده از خوان كرم، واصل و</w:t>
      </w:r>
      <w:r>
        <w:rPr>
          <w:rStyle w:val="FootnoteAnchor"/>
          <w:rtl w:val="true"/>
        </w:rPr>
        <w:footnoteReference w:id="920"/>
      </w:r>
      <w:r>
        <w:rPr>
          <w:rFonts w:ascii="IRNazanin" w:hAnsi="IRNazanin" w:eastAsia="IRNazanin"/>
          <w:color w:val="111111"/>
          <w:sz w:val="28"/>
          <w:sz w:val="28"/>
          <w:szCs w:val="28"/>
          <w:rtl w:val="true"/>
          <w:lang w:bidi="fa-IR"/>
        </w:rPr>
        <w:t>متواصل است اگر جملۀ جن و انس و ملك، زبان</w:t>
      </w:r>
      <w:r>
        <w:rPr>
          <w:rStyle w:val="FootnoteAnchor"/>
          <w:rtl w:val="true"/>
        </w:rPr>
        <w:footnoteReference w:id="921"/>
      </w:r>
      <w:r>
        <w:rPr>
          <w:rFonts w:ascii="IRNazanin" w:hAnsi="IRNazanin" w:eastAsia="IRNazanin"/>
          <w:color w:val="111111"/>
          <w:sz w:val="28"/>
          <w:sz w:val="28"/>
          <w:szCs w:val="28"/>
          <w:rtl w:val="true"/>
          <w:lang w:bidi="fa-IR"/>
        </w:rPr>
        <w:t>به بيان آن برگشايند و به احصاى</w:t>
      </w:r>
      <w:r>
        <w:rPr>
          <w:rStyle w:val="FootnoteAnchor"/>
          <w:rtl w:val="true"/>
        </w:rPr>
        <w:footnoteReference w:id="922"/>
      </w:r>
      <w:r>
        <w:rPr>
          <w:rFonts w:ascii="IRNazanin" w:hAnsi="IRNazanin" w:eastAsia="IRNazanin"/>
          <w:color w:val="111111"/>
          <w:sz w:val="28"/>
          <w:sz w:val="28"/>
          <w:szCs w:val="28"/>
          <w:rtl w:val="true"/>
          <w:lang w:bidi="fa-IR"/>
        </w:rPr>
        <w:t>آن اقدام نمايند نتوانند كه از عهدۀ شرح شمّه اى از آن بيرون آيند و اين حال مورث اشتغال او گردد بدانچه در شكر جنانى و زبانى تقدير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استيلاى خجالت بر سر وى از ملاحظۀ انعامات؛ چنانچه دأب است و اين حال باعث عزم او شود بر تدارك آن احسانات به هرچه تواند</w:t>
      </w:r>
      <w:r>
        <w:rPr>
          <w:rStyle w:val="FootnoteAnchor"/>
          <w:rtl w:val="true"/>
        </w:rPr>
        <w:footnoteReference w:id="923"/>
      </w:r>
      <w:r>
        <w:rPr>
          <w:rFonts w:ascii="IRNazanin" w:hAnsi="IRNazanin" w:eastAsia="IRNazanin"/>
          <w:color w:val="111111"/>
          <w:sz w:val="28"/>
          <w:sz w:val="28"/>
          <w:szCs w:val="28"/>
          <w:rtl w:val="true"/>
          <w:lang w:bidi="fa-IR"/>
        </w:rPr>
        <w:t>و چون اداى حقوق آن مكارم را</w:t>
      </w:r>
      <w:r>
        <w:rPr>
          <w:rStyle w:val="FootnoteAnchor"/>
          <w:rtl w:val="true"/>
        </w:rPr>
        <w:footnoteReference w:id="924"/>
      </w:r>
      <w:r>
        <w:rPr>
          <w:rFonts w:ascii="Amiri" w:hAnsi="Amiri" w:eastAsia="Amiri" w:cs="Amiri"/>
          <w:color w:val="111111"/>
          <w:sz w:val="28"/>
          <w:sz w:val="28"/>
          <w:szCs w:val="28"/>
          <w:rtl w:val="true"/>
          <w:lang w:bidi="ar-SA"/>
        </w:rPr>
        <w:t>در خور خود نيابد و</w:t>
      </w:r>
      <w:r>
        <w:rPr>
          <w:rStyle w:val="FootnoteAnchor"/>
          <w:rtl w:val="true"/>
        </w:rPr>
        <w:footnoteReference w:id="925"/>
      </w:r>
      <w:r>
        <w:rPr>
          <w:rFonts w:ascii="Amiri" w:hAnsi="Amiri" w:eastAsia="Amiri" w:cs="Amiri"/>
          <w:color w:val="111111"/>
          <w:sz w:val="28"/>
          <w:sz w:val="28"/>
          <w:szCs w:val="28"/>
          <w:rtl w:val="true"/>
          <w:lang w:bidi="ar-SA"/>
        </w:rPr>
        <w:t>متيقّن</w:t>
      </w:r>
      <w:r>
        <w:rPr>
          <w:rStyle w:val="FootnoteAnchor"/>
          <w:rtl w:val="true"/>
        </w:rPr>
        <w:footnoteReference w:id="926"/>
      </w:r>
      <w:r>
        <w:rPr>
          <w:rFonts w:ascii="IRNazanin" w:hAnsi="IRNazanin" w:eastAsia="IRNazanin"/>
          <w:color w:val="111111"/>
          <w:sz w:val="28"/>
          <w:sz w:val="28"/>
          <w:szCs w:val="28"/>
          <w:rtl w:val="true"/>
          <w:lang w:bidi="fa-IR"/>
        </w:rPr>
        <w:t>گردد كه از عهدۀ آن به هيچ وجه، بيرون نمى تواند آمدن، در اشتغال به امرى كه مقبول حضرت منعم بود و به دست او برآيد مبادرت نمودن، فوزى عظيم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قيام به امر عبادات و طاعات</w:t>
      </w:r>
      <w:r>
        <w:rPr>
          <w:rStyle w:val="FootnoteAnchor"/>
          <w:rtl w:val="true"/>
        </w:rPr>
        <w:footnoteReference w:id="927"/>
      </w:r>
      <w:r>
        <w:rPr>
          <w:rFonts w:ascii="IRNazanin" w:hAnsi="IRNazanin" w:eastAsia="IRNazanin"/>
          <w:color w:val="111111"/>
          <w:sz w:val="28"/>
          <w:sz w:val="28"/>
          <w:szCs w:val="28"/>
          <w:rtl w:val="true"/>
          <w:lang w:bidi="fa-IR"/>
        </w:rPr>
        <w:t>و خيرات و آنچه مقدور وى بود، بى توقّف و تكلّف سعى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سيوم</w:t>
      </w:r>
      <w:r>
        <w:rPr>
          <w:rStyle w:val="FootnoteAnchor"/>
          <w:rtl w:val="true"/>
        </w:rPr>
        <w:footnoteReference w:id="928"/>
      </w:r>
      <w:r>
        <w:rPr>
          <w:rFonts w:ascii="IRNazanin" w:hAnsi="IRNazanin" w:eastAsia="IRNazanin"/>
          <w:color w:val="111111"/>
          <w:sz w:val="28"/>
          <w:sz w:val="28"/>
          <w:szCs w:val="28"/>
          <w:rtl w:val="true"/>
          <w:lang w:bidi="fa-IR"/>
        </w:rPr>
        <w:t>غلبۀ حيا بر باطن وى و اين حال، مانع صرف عنان ميل وى گردد به صوب ارتكاب مناهى، و ملزم جزم وى گردد بر اجتناب از مخالفت</w:t>
      </w:r>
      <w:r>
        <w:rPr>
          <w:rStyle w:val="FootnoteAnchor"/>
          <w:rtl w:val="true"/>
        </w:rPr>
        <w:footnoteReference w:id="929"/>
      </w:r>
      <w:r>
        <w:rPr>
          <w:rFonts w:ascii="Amiri" w:hAnsi="Amiri" w:eastAsia="Amiri" w:cs="Amiri"/>
          <w:color w:val="111111"/>
          <w:sz w:val="28"/>
          <w:sz w:val="28"/>
          <w:szCs w:val="28"/>
          <w:rtl w:val="true"/>
          <w:lang w:bidi="ar-SA"/>
        </w:rPr>
        <w:t>و توبه از معاصى و اعتذار مافات و استغفار جرايم و تقصيرات از اداى شكر نعم و عدم اطلاع بر فيض نوال كرم و اظهار حزن و بكا بر اين معنى و قطع زبان شكايت از ظهور مكاره كلّى و</w:t>
      </w:r>
      <w:r>
        <w:rPr>
          <w:rStyle w:val="FootnoteAnchor"/>
          <w:rtl w:val="true"/>
        </w:rPr>
        <w:footnoteReference w:id="930"/>
      </w:r>
      <w:r>
        <w:rPr>
          <w:rFonts w:ascii="IRNazanin" w:hAnsi="IRNazanin" w:eastAsia="IRNazanin"/>
          <w:color w:val="111111"/>
          <w:sz w:val="28"/>
          <w:sz w:val="28"/>
          <w:szCs w:val="28"/>
          <w:rtl w:val="true"/>
          <w:lang w:bidi="fa-IR"/>
        </w:rPr>
        <w:t>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جملۀ آنچه در شواهد مذكور شد هم بر اين حال مترتّب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گر تو خواهى زد ز شكر حق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 گامى نه ز غفلت بازپس</w:t>
      </w:r>
    </w:p>
    <w:p>
      <w:pPr>
        <w:pStyle w:val="BookText"/>
        <w:rPr/>
      </w:pPr>
      <w:r>
        <w:rPr>
          <w:rFonts w:ascii="IRNazanin" w:hAnsi="IRNazanin" w:eastAsia="IRNazanin"/>
          <w:color w:val="111111"/>
          <w:sz w:val="28"/>
          <w:sz w:val="28"/>
          <w:szCs w:val="28"/>
          <w:rtl w:val="true"/>
          <w:lang w:bidi="fa-IR"/>
        </w:rPr>
        <w:t xml:space="preserve">چشم سِرّ بگشا و چشم سَر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w:t>
      </w:r>
      <w:r>
        <w:rPr>
          <w:rStyle w:val="FootnoteAnchor"/>
          <w:rtl w:val="true"/>
        </w:rPr>
        <w:footnoteReference w:id="931"/>
      </w:r>
      <w:r>
        <w:rPr>
          <w:rFonts w:ascii="Amiri" w:hAnsi="Amiri" w:eastAsia="Amiri" w:cs="Amiri"/>
          <w:color w:val="111111"/>
          <w:sz w:val="28"/>
          <w:sz w:val="28"/>
          <w:szCs w:val="28"/>
          <w:rtl w:val="true"/>
          <w:lang w:bidi="ar-SA"/>
        </w:rPr>
        <w:t>شيطان را جدا كن بندبند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كن از خويش قيد نيك و نام</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حريم خلوت قربت خرام </w:t>
      </w:r>
    </w:p>
    <w:p>
      <w:pPr>
        <w:pStyle w:val="BookText"/>
        <w:rPr/>
      </w:pPr>
      <w:r>
        <w:rPr>
          <w:rFonts w:ascii="Amiri" w:hAnsi="Amiri" w:eastAsia="Amiri" w:cs="Amiri"/>
          <w:color w:val="111111"/>
          <w:sz w:val="28"/>
          <w:sz w:val="28"/>
          <w:szCs w:val="28"/>
          <w:rtl w:val="true"/>
          <w:lang w:bidi="ar-SA"/>
        </w:rPr>
        <w:t xml:space="preserve">جملۀ عالم همه نعمت 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ريخته از فيض ربّ العالمين</w:t>
      </w:r>
    </w:p>
    <w:p>
      <w:pPr>
        <w:pStyle w:val="BookText"/>
        <w:rPr/>
      </w:pPr>
      <w:r>
        <w:rPr>
          <w:rFonts w:ascii="IRNazanin" w:hAnsi="IRNazanin" w:eastAsia="IRNazanin"/>
          <w:color w:val="111111"/>
          <w:sz w:val="28"/>
          <w:sz w:val="28"/>
          <w:szCs w:val="28"/>
          <w:rtl w:val="true"/>
          <w:lang w:bidi="fa-IR"/>
        </w:rPr>
        <w:t xml:space="preserve">از تجلّى جمال حق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چندين نعمت كون و مكان</w:t>
      </w:r>
    </w:p>
    <w:p>
      <w:pPr>
        <w:pStyle w:val="BookText"/>
        <w:rPr/>
      </w:pPr>
      <w:r>
        <w:rPr>
          <w:rFonts w:ascii="IRNazanin" w:hAnsi="IRNazanin" w:eastAsia="IRNazanin"/>
          <w:color w:val="111111"/>
          <w:sz w:val="28"/>
          <w:sz w:val="28"/>
          <w:szCs w:val="28"/>
          <w:rtl w:val="true"/>
          <w:lang w:bidi="fa-IR"/>
        </w:rPr>
        <w:t xml:space="preserve">مخزن دل پر كن از اسرار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را حاصل كن و بنداز پوست</w:t>
      </w:r>
    </w:p>
    <w:p>
      <w:pPr>
        <w:pStyle w:val="BookText"/>
        <w:rPr/>
      </w:pPr>
      <w:r>
        <w:rPr>
          <w:rFonts w:ascii="Amiri" w:hAnsi="Amiri" w:eastAsia="Amiri" w:cs="Amiri"/>
          <w:color w:val="111111"/>
          <w:sz w:val="28"/>
          <w:sz w:val="28"/>
          <w:szCs w:val="28"/>
          <w:rtl w:val="true"/>
          <w:lang w:bidi="ar-SA"/>
        </w:rPr>
        <w:t>عين</w:t>
      </w:r>
      <w:r>
        <w:rPr>
          <w:rStyle w:val="FootnoteAnchor"/>
          <w:rtl w:val="true"/>
        </w:rPr>
        <w:footnoteReference w:id="933"/>
      </w:r>
      <w:r>
        <w:rPr>
          <w:rFonts w:ascii="IRNazanin" w:hAnsi="IRNazanin" w:eastAsia="IRNazanin"/>
          <w:color w:val="111111"/>
          <w:sz w:val="28"/>
          <w:sz w:val="28"/>
          <w:szCs w:val="28"/>
          <w:rtl w:val="true"/>
          <w:lang w:bidi="fa-IR"/>
        </w:rPr>
        <w:t xml:space="preserve">دل روشن كن از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بگشاى بر حمد و ثنا</w:t>
      </w:r>
    </w:p>
    <w:p>
      <w:pPr>
        <w:pStyle w:val="BookText"/>
        <w:rPr/>
      </w:pPr>
      <w:r>
        <w:rPr>
          <w:rFonts w:ascii="Amiri" w:hAnsi="Amiri" w:eastAsia="Amiri" w:cs="Amiri"/>
          <w:color w:val="111111"/>
          <w:sz w:val="28"/>
          <w:sz w:val="28"/>
          <w:szCs w:val="28"/>
          <w:rtl w:val="true"/>
          <w:lang w:bidi="ar-SA"/>
        </w:rPr>
        <w:t xml:space="preserve">شكر نعمت ها به طاعت كن 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عبادت يك زمان منشين جدا</w:t>
      </w:r>
    </w:p>
    <w:p>
      <w:pPr>
        <w:pStyle w:val="BookText"/>
        <w:rPr/>
      </w:pPr>
      <w:r>
        <w:rPr>
          <w:rFonts w:ascii="IRNazanin" w:hAnsi="IRNazanin" w:eastAsia="IRNazanin"/>
          <w:color w:val="111111"/>
          <w:sz w:val="28"/>
          <w:sz w:val="28"/>
          <w:szCs w:val="28"/>
          <w:rtl w:val="true"/>
          <w:lang w:bidi="fa-IR"/>
        </w:rPr>
        <w:t xml:space="preserve">گر اداى شكر حق دارى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بى شك همين را دان و بس</w:t>
      </w:r>
    </w:p>
    <w:p>
      <w:p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حكم نصّ كلام ملك علّام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اُشْكُرُوا لِي وَ لاٰ تَكْفُرُونِ‌</w:t>
      </w:r>
      <w:r>
        <w:rPr>
          <w:rFonts w:eastAsia="Amiri" w:cs="Amiri" w:ascii="Amiri" w:hAnsi="Amiri"/>
          <w:color w:val="111111"/>
          <w:sz w:val="28"/>
          <w:szCs w:val="28"/>
          <w:rtl w:val="true"/>
          <w:lang w:bidi="ar-SA"/>
        </w:rPr>
        <w:t>»</w:t>
      </w:r>
      <w:r>
        <w:rPr>
          <w:rStyle w:val="FootnoteAnchor"/>
          <w:rtl w:val="true"/>
        </w:rPr>
        <w:footnoteReference w:id="934"/>
      </w:r>
      <w:r>
        <w:rPr>
          <w:rFonts w:ascii="IRNazanin" w:hAnsi="IRNazanin" w:eastAsia="IRNazanin"/>
          <w:color w:val="111111"/>
          <w:sz w:val="28"/>
          <w:sz w:val="28"/>
          <w:szCs w:val="28"/>
          <w:rtl w:val="true"/>
          <w:lang w:bidi="fa-IR"/>
        </w:rPr>
        <w:t xml:space="preserve">بر هر مؤمنى كه طالب منصب سعادت ابدى و راغب خلعت عزّت سرمدى است، ارتكاب اداى مراسم شكر آلاى الهى كه منتج وصول است به مثوبات نامتناهى، و اجتناب از كفران كه مثمر نقصان نعماء و تباهى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شَكَرَ فَإِنَّمٰا يَشْكُرُ لِنَفْسِهِ وَ مَنْ كَفَرَ فَإِنَّ رَبِّي غَنِيٌّ كَرِيمٌ‌</w:t>
      </w:r>
      <w:r>
        <w:rPr>
          <w:rFonts w:eastAsia="IRNazanin" w:cs="IRNazanin"/>
          <w:color w:val="111111"/>
          <w:sz w:val="28"/>
          <w:szCs w:val="28"/>
          <w:rtl w:val="true"/>
          <w:lang w:bidi="fa-IR"/>
        </w:rPr>
        <w:t>» /</w:t>
      </w:r>
      <w:r>
        <w:rPr>
          <w:rStyle w:val="FootnoteAnchor"/>
          <w:rtl w:val="true"/>
        </w:rPr>
        <w:footnoteReference w:id="935"/>
      </w:r>
      <w:r>
        <w:rPr>
          <w:rFonts w:ascii="IRNazanin" w:hAnsi="IRNazanin" w:eastAsia="IRNazanin"/>
          <w:color w:val="111111"/>
          <w:sz w:val="28"/>
          <w:sz w:val="28"/>
          <w:szCs w:val="28"/>
          <w:rtl w:val="true"/>
          <w:lang w:bidi="fa-IR"/>
        </w:rPr>
        <w:t xml:space="preserve">مشعر بدين معنى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لازم است و چون يقين است كه نزول در حريم قربت و وصول به حرم وحدت كه مفيد علم يقينى است به حضرت منعم والا و ملزِم اداى حق شكر نعماء، و الّا حدّ هركس و ياراى هر خس نيست؛ چنانچه از مضمون ميمون تنزيل آسمانى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تَهْدِي مَنْ أَحْبَبْتَ وَ لٰكِنَّ اَللّٰهَ يَهْدِي مَنْ يَشٰاءُ‌</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مستنبط مى گردد و از اينجاست 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و ليس جناب القرب إلّا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إنسان بواديه يسرح</w:t>
      </w:r>
    </w:p>
    <w:p>
      <w:pPr>
        <w:pStyle w:val="BookText"/>
        <w:rPr/>
      </w:pPr>
      <w:r>
        <w:rPr>
          <w:rFonts w:ascii="Amiri" w:hAnsi="Amiri" w:eastAsia="Amiri" w:cs="Amiri"/>
          <w:color w:val="111111"/>
          <w:sz w:val="28"/>
          <w:sz w:val="28"/>
          <w:szCs w:val="28"/>
          <w:rtl w:val="true"/>
          <w:lang w:bidi="ar-SA"/>
        </w:rPr>
        <w:t xml:space="preserve">در حريم قرب، جز اهل دلان را راه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از وادى قربش از آن</w:t>
      </w:r>
      <w:r>
        <w:rPr>
          <w:rStyle w:val="FootnoteAnchor"/>
          <w:rtl w:val="true"/>
        </w:rPr>
        <w:footnoteReference w:id="937"/>
      </w:r>
      <w:r>
        <w:rPr>
          <w:rFonts w:ascii="IRNazanin" w:hAnsi="IRNazanin" w:eastAsia="IRNazanin"/>
          <w:color w:val="111111"/>
          <w:sz w:val="28"/>
          <w:sz w:val="28"/>
          <w:szCs w:val="28"/>
          <w:rtl w:val="true"/>
          <w:lang w:bidi="fa-IR"/>
        </w:rPr>
        <w:t>آگاه نيست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آيۀ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xml:space="preserve">كه نصّ صريح است بر قلّت سالكان </w:t>
      </w:r>
    </w:p>
    <w:p>
      <w:pPr>
        <w:pStyle w:val="BookText"/>
        <w:rPr/>
      </w:pPr>
      <w:r>
        <w:rPr>
          <w:rFonts w:ascii="IRNazanin" w:hAnsi="IRNazanin" w:eastAsia="IRNazanin"/>
          <w:color w:val="111111"/>
          <w:sz w:val="28"/>
          <w:sz w:val="28"/>
          <w:szCs w:val="28"/>
          <w:rtl w:val="true"/>
          <w:lang w:bidi="fa-IR"/>
        </w:rPr>
        <w:t>مسالك اين مقام رفيع و ندرت شارعان مشارع اين منزل منيع، هم مؤيد اين امور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از تحصيل معرفت اقدار نعم بدانچه مقدور بود چاره نبود؛ زيرا كه اين امر، سايران مناهج شكر را وقايت نمايد از اقدام بر كفران نعم حضرت منّان كه مورث خسران جاودانى و نقص و</w:t>
      </w:r>
      <w:r>
        <w:rPr>
          <w:rStyle w:val="FootnoteAnchor"/>
          <w:rtl w:val="true"/>
        </w:rPr>
        <w:footnoteReference w:id="939"/>
      </w:r>
      <w:r>
        <w:rPr>
          <w:rFonts w:ascii="IRNazanin" w:hAnsi="IRNazanin" w:eastAsia="IRNazanin"/>
          <w:color w:val="111111"/>
          <w:sz w:val="28"/>
          <w:sz w:val="28"/>
          <w:szCs w:val="28"/>
          <w:rtl w:val="true"/>
          <w:lang w:bidi="fa-IR"/>
        </w:rPr>
        <w:t>فقدان عزّت دوجهانى است و دلالت فرمايد به سلوك طريق رعايت حسن استعمال هر نعمتى در مرتبۀ خويش و در ابتداى همين صورت وسيلۀ وصول شاكر گردد به تحقيق دقايق</w:t>
      </w:r>
      <w:r>
        <w:rPr>
          <w:rStyle w:val="FootnoteAnchor"/>
          <w:rtl w:val="true"/>
        </w:rPr>
        <w:footnoteReference w:id="940"/>
      </w:r>
      <w:r>
        <w:rPr>
          <w:rFonts w:ascii="Amiri" w:hAnsi="Amiri" w:eastAsia="Amiri" w:cs="Amiri"/>
          <w:color w:val="111111"/>
          <w:sz w:val="28"/>
          <w:sz w:val="28"/>
          <w:szCs w:val="28"/>
          <w:rtl w:val="true"/>
          <w:lang w:bidi="ar-SA"/>
        </w:rPr>
        <w:t>عرفان و سلوك طرايق ايقان و ملزم اداى حقوق</w:t>
      </w:r>
      <w:r>
        <w:rPr>
          <w:rStyle w:val="FootnoteAnchor"/>
          <w:rtl w:val="true"/>
        </w:rPr>
        <w:footnoteReference w:id="941"/>
      </w:r>
      <w:r>
        <w:rPr>
          <w:rFonts w:ascii="IRNazanin" w:hAnsi="IRNazanin" w:eastAsia="IRNazanin"/>
          <w:color w:val="111111"/>
          <w:sz w:val="28"/>
          <w:sz w:val="28"/>
          <w:szCs w:val="28"/>
          <w:rtl w:val="true"/>
          <w:lang w:bidi="fa-IR"/>
        </w:rPr>
        <w:t>شكر نعم به جنان و زبان و اركان، فلهذا نمطى از آنچه مفهوم و معلوم اهل تحقيق گشته از حقايق اقدار نعم، مرقوم گردانيم تا طالبان سبيل شكر را دليلى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ببايد دانست كه نعمت، عبارت بود از آنچه واقع شود</w:t>
      </w:r>
      <w:r>
        <w:rPr>
          <w:rStyle w:val="FootnoteAnchor"/>
          <w:rtl w:val="true"/>
        </w:rPr>
        <w:footnoteReference w:id="942"/>
      </w:r>
      <w:r>
        <w:rPr>
          <w:rFonts w:ascii="IRNazanin" w:hAnsi="IRNazanin" w:eastAsia="IRNazanin"/>
          <w:color w:val="111111"/>
          <w:sz w:val="28"/>
          <w:sz w:val="28"/>
          <w:szCs w:val="28"/>
          <w:rtl w:val="true"/>
          <w:lang w:bidi="fa-IR"/>
        </w:rPr>
        <w:t>به او</w:t>
      </w:r>
      <w:r>
        <w:rPr>
          <w:rStyle w:val="FootnoteAnchor"/>
          <w:rtl w:val="true"/>
        </w:rPr>
        <w:footnoteReference w:id="943"/>
      </w:r>
      <w:r>
        <w:rPr>
          <w:rFonts w:ascii="Amiri" w:hAnsi="Amiri" w:eastAsia="Amiri" w:cs="Amiri"/>
          <w:color w:val="111111"/>
          <w:sz w:val="28"/>
          <w:sz w:val="28"/>
          <w:szCs w:val="28"/>
          <w:rtl w:val="true"/>
          <w:lang w:bidi="ar-SA"/>
        </w:rPr>
        <w:t>لذّت و راحت؛ و اين يا باطنى بود يا 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نعمت باطنى منحصر بود</w:t>
      </w:r>
      <w:r>
        <w:rPr>
          <w:rStyle w:val="FootnoteAnchor"/>
          <w:rtl w:val="true"/>
        </w:rPr>
        <w:footnoteReference w:id="944"/>
      </w:r>
      <w:r>
        <w:rPr>
          <w:rFonts w:ascii="IRNazanin" w:hAnsi="IRNazanin" w:eastAsia="IRNazanin"/>
          <w:color w:val="111111"/>
          <w:sz w:val="28"/>
          <w:sz w:val="28"/>
          <w:szCs w:val="28"/>
          <w:rtl w:val="true"/>
          <w:lang w:bidi="fa-IR"/>
        </w:rPr>
        <w:t>در علم</w:t>
      </w:r>
      <w:r>
        <w:rPr>
          <w:rStyle w:val="FootnoteAnchor"/>
          <w:rtl w:val="true"/>
        </w:rPr>
        <w:footnoteReference w:id="945"/>
      </w:r>
      <w:r>
        <w:rPr>
          <w:rFonts w:ascii="Amiri" w:hAnsi="Amiri" w:eastAsia="Amiri" w:cs="Amiri"/>
          <w:color w:val="111111"/>
          <w:sz w:val="28"/>
          <w:sz w:val="28"/>
          <w:szCs w:val="28"/>
          <w:rtl w:val="true"/>
          <w:lang w:bidi="ar-SA"/>
        </w:rPr>
        <w:t>معرفت و حسن سيرت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نعمت ظاهرى يا داخل بود يا خارج و هر يكى منقسم شود به اعلىٰ و اوسط و ادنىٰ‌</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اعلىٰ از قسم اول چون نعمت وجود و حيات و قوا</w:t>
      </w:r>
      <w:r>
        <w:rPr>
          <w:rStyle w:val="FootnoteAnchor"/>
          <w:rtl w:val="true"/>
        </w:rPr>
        <w:footnoteReference w:id="947"/>
      </w:r>
      <w:r>
        <w:rPr>
          <w:rFonts w:ascii="IRNazanin" w:hAnsi="IRNazanin" w:eastAsia="IRNazanin"/>
          <w:color w:val="111111"/>
          <w:sz w:val="28"/>
          <w:sz w:val="28"/>
          <w:szCs w:val="28"/>
          <w:rtl w:val="true"/>
          <w:lang w:bidi="fa-IR"/>
        </w:rPr>
        <w:t>و صحّت؛ و اوسط چون نعمت اعضاى سليمه و جوارح تامّه؛ و ادنىٰ چون نعمت فربهى و عِظَم و طول و هيئت مقبول</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اعلىٰ از قسم ثانى چون نعمت امن و فراغت؛ و اوسط چون نعمت حصول مقاصد و مطالب</w:t>
      </w:r>
      <w:r>
        <w:rPr>
          <w:rStyle w:val="FootnoteAnchor"/>
          <w:rtl w:val="true"/>
        </w:rPr>
        <w:footnoteReference w:id="949"/>
      </w:r>
      <w:r>
        <w:rPr>
          <w:rFonts w:ascii="IRNazanin" w:hAnsi="IRNazanin" w:eastAsia="IRNazanin"/>
          <w:color w:val="111111"/>
          <w:sz w:val="28"/>
          <w:sz w:val="28"/>
          <w:szCs w:val="28"/>
          <w:rtl w:val="true"/>
          <w:lang w:bidi="fa-IR"/>
        </w:rPr>
        <w:t>و وصول مرغوبات و مألوفات؛ و ادنىٰ چون نعمت مطعومات و مشروبات و ملبوسات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همين نهج، منقسم بود نعمت اسباب و وسايط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آنچه مرغوب و مطلوب نفس ملكى بود، اعلىٰ بود و آنچه مرغوب نفس سبعى بود، اوسط بود و آنچه مرغوب نفس بهيمى بود، ادنىٰ بود</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وجه ديگر، اصل نعمت، منقسم بود به حقيقى و مجازى و وهمى؛</w:t>
      </w:r>
    </w:p>
    <w:p>
      <w:pPr>
        <w:pStyle w:val="BookText"/>
        <w:rPr/>
      </w:pPr>
      <w:r>
        <w:rPr>
          <w:rFonts w:ascii="IRNazanin" w:hAnsi="IRNazanin" w:eastAsia="IRNazanin"/>
          <w:color w:val="111111"/>
          <w:sz w:val="28"/>
          <w:sz w:val="28"/>
          <w:szCs w:val="28"/>
          <w:rtl w:val="true"/>
          <w:lang w:bidi="fa-IR"/>
        </w:rPr>
        <w:t>امّا نعمت حقيقى، آن است كه باقى و مفيد بود در دنيا و عقبى، چون ايمان و عرفان و حسن سيرت كه طيران فنا و زوال را بدين ها راه نيست و اجتناى اثمار عزّشان لا يزال و لا ينقطع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نعمت مجازى، آن است كه در حال، مضرّ و مؤلم بود امّا در مآل، نافع و مفيد بود و اين قسم يا دنيوى و جسمانى بود چون صبر بيمار مثلاً بر تجرّع داروى تلخ و ناخوش، و يا اخروى و روحانى بود چون قمع شهوات و مخالفت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اين دو راحت و نعمت اند در كسوت</w:t>
      </w:r>
      <w:r>
        <w:rPr>
          <w:rStyle w:val="FootnoteAnchor"/>
          <w:rtl w:val="true"/>
        </w:rPr>
        <w:footnoteReference w:id="951"/>
      </w:r>
      <w:r>
        <w:rPr>
          <w:rFonts w:ascii="IRNazanin" w:hAnsi="IRNazanin" w:eastAsia="IRNazanin"/>
          <w:color w:val="111111"/>
          <w:sz w:val="28"/>
          <w:sz w:val="28"/>
          <w:szCs w:val="28"/>
          <w:rtl w:val="true"/>
          <w:lang w:bidi="fa-IR"/>
        </w:rPr>
        <w:t>محنت و شدّت؛ چه</w:t>
      </w:r>
      <w:r>
        <w:rPr>
          <w:rStyle w:val="FootnoteAnchor"/>
          <w:rtl w:val="true"/>
        </w:rPr>
        <w:footnoteReference w:id="952"/>
      </w:r>
      <w:r>
        <w:rPr>
          <w:rFonts w:ascii="IRNazanin" w:hAnsi="IRNazanin" w:eastAsia="IRNazanin"/>
          <w:color w:val="111111"/>
          <w:sz w:val="28"/>
          <w:sz w:val="28"/>
          <w:szCs w:val="28"/>
          <w:rtl w:val="true"/>
          <w:lang w:bidi="fa-IR"/>
        </w:rPr>
        <w:t>آن يكى مُزيل امراض و اسقام است و اين ديگر مانع اوزار و آثام</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يكى موجب صحّت</w:t>
      </w:r>
      <w:r>
        <w:rPr>
          <w:rStyle w:val="FootnoteAnchor"/>
          <w:rtl w:val="true"/>
        </w:rPr>
        <w:footnoteReference w:id="954"/>
      </w:r>
      <w:r>
        <w:rPr>
          <w:rFonts w:ascii="Amiri" w:hAnsi="Amiri" w:eastAsia="Amiri" w:cs="Amiri"/>
          <w:color w:val="111111"/>
          <w:sz w:val="28"/>
          <w:sz w:val="28"/>
          <w:szCs w:val="28"/>
          <w:rtl w:val="true"/>
          <w:lang w:bidi="ar-SA"/>
        </w:rPr>
        <w:t>و سلامت است و اين يكى مورث منازل كرامت و نعمت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وهمى آن است كه در حال، لذيذ و نافع بود و در مآل، مضرّ</w:t>
      </w:r>
      <w:r>
        <w:rPr>
          <w:rStyle w:val="FootnoteAnchor"/>
          <w:rtl w:val="true"/>
        </w:rPr>
        <w:footnoteReference w:id="955"/>
      </w:r>
      <w:r>
        <w:rPr>
          <w:rFonts w:ascii="Amiri" w:hAnsi="Amiri" w:eastAsia="Amiri" w:cs="Amiri"/>
          <w:color w:val="111111"/>
          <w:sz w:val="28"/>
          <w:sz w:val="28"/>
          <w:szCs w:val="28"/>
          <w:rtl w:val="true"/>
          <w:lang w:bidi="ar-SA"/>
        </w:rPr>
        <w:t>و مهلك و اين نيز يا دنيوى و جسمانى بود</w:t>
      </w:r>
      <w:r>
        <w:rPr>
          <w:rStyle w:val="FootnoteAnchor"/>
          <w:rtl w:val="true"/>
        </w:rPr>
        <w:footnoteReference w:id="956"/>
      </w:r>
      <w:r>
        <w:rPr>
          <w:rFonts w:ascii="IRNazanin" w:hAnsi="IRNazanin" w:eastAsia="IRNazanin"/>
          <w:color w:val="111111"/>
          <w:sz w:val="28"/>
          <w:sz w:val="28"/>
          <w:szCs w:val="28"/>
          <w:rtl w:val="true"/>
          <w:lang w:bidi="fa-IR"/>
        </w:rPr>
        <w:t>مثل خوردن شهدى مسموم و يا نعمتى مضرّ چون حلاوات در حال غليان صفرا و امثال آن و يا اخروى و روحانى بود چون تناول محرّمات نحيفه</w:t>
      </w:r>
      <w:r>
        <w:rPr>
          <w:rStyle w:val="FootnoteAnchor"/>
          <w:rtl w:val="true"/>
        </w:rPr>
        <w:footnoteReference w:id="957"/>
      </w:r>
      <w:r>
        <w:rPr>
          <w:rFonts w:ascii="Amiri" w:hAnsi="Amiri" w:eastAsia="Amiri" w:cs="Amiri"/>
          <w:color w:val="111111"/>
          <w:sz w:val="28"/>
          <w:sz w:val="28"/>
          <w:szCs w:val="28"/>
          <w:rtl w:val="true"/>
          <w:lang w:bidi="ar-SA"/>
        </w:rPr>
        <w:t>و ارتكاب منهيات و شبهات</w:t>
      </w:r>
      <w:r>
        <w:rPr>
          <w:rStyle w:val="FootnoteAnchor"/>
          <w:rtl w:val="true"/>
        </w:rPr>
        <w:footnoteReference w:id="958"/>
      </w:r>
      <w:r>
        <w:rPr>
          <w:rFonts w:ascii="IRNazanin" w:hAnsi="IRNazanin" w:eastAsia="IRNazanin"/>
          <w:color w:val="111111"/>
          <w:sz w:val="28"/>
          <w:sz w:val="28"/>
          <w:szCs w:val="28"/>
          <w:rtl w:val="true"/>
          <w:lang w:bidi="fa-IR"/>
        </w:rPr>
        <w:t>در سر</w:t>
      </w:r>
      <w:r>
        <w:rPr>
          <w:rStyle w:val="FootnoteAnchor"/>
          <w:rtl w:val="true"/>
        </w:rPr>
        <w:footnoteReference w:id="959"/>
      </w:r>
      <w:r>
        <w:rPr>
          <w:rFonts w:ascii="IRNazanin" w:hAnsi="IRNazanin" w:eastAsia="IRNazanin"/>
          <w:color w:val="111111"/>
          <w:sz w:val="28"/>
          <w:sz w:val="28"/>
          <w:szCs w:val="28"/>
          <w:rtl w:val="true"/>
          <w:lang w:bidi="fa-IR"/>
        </w:rPr>
        <w:t>و يا مشترك بود ميان هر دو چون مباشرت زنا و لواط و قتل بعضى اعدا برملا و قطع طريق و امثال اينها از امورى كه نفس را از اقدام بر آن خوش آيد و سياسات كلّيه در شرع بر آن وارد بود و در ارتكاب آن بيم ضررهاى دنيوى بود و عقوبات اخروى بر آن متوجّه گردد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w:t>
      </w:r>
      <w:r>
        <w:rPr>
          <w:rStyle w:val="FootnoteAnchor"/>
          <w:rtl w:val="true"/>
        </w:rPr>
        <w:footnoteReference w:id="960"/>
      </w:r>
      <w:r>
        <w:rPr>
          <w:rFonts w:ascii="IRNazanin" w:hAnsi="IRNazanin" w:eastAsia="IRNazanin"/>
          <w:color w:val="111111"/>
          <w:sz w:val="28"/>
          <w:sz w:val="28"/>
          <w:szCs w:val="28"/>
          <w:rtl w:val="true"/>
          <w:lang w:bidi="fa-IR"/>
        </w:rPr>
        <w:t>آنچه از اقدار نعم و مراتب آنها بدان ايما كرده اند و ارباب عقول سليمه و نفوس زكيّه را همين قدر كافى بود و بر ضمير منير اهل كمال، مخفى</w:t>
      </w:r>
      <w:r>
        <w:rPr>
          <w:rStyle w:val="FootnoteAnchor"/>
          <w:rtl w:val="true"/>
        </w:rPr>
        <w:footnoteReference w:id="961"/>
      </w:r>
      <w:r>
        <w:rPr>
          <w:rFonts w:ascii="Amiri" w:hAnsi="Amiri" w:eastAsia="Amiri" w:cs="Amiri"/>
          <w:color w:val="111111"/>
          <w:sz w:val="28"/>
          <w:sz w:val="28"/>
          <w:szCs w:val="28"/>
          <w:rtl w:val="true"/>
          <w:lang w:bidi="ar-SA"/>
        </w:rPr>
        <w:t>نيست كه حصول علم بدين احوال و صدور اعمال بر وفق آن جز به توفيق ملك متعال نبود</w:t>
      </w:r>
      <w:r>
        <w:rPr>
          <w:rFonts w:eastAsia="Amiri" w:cs="Amiri" w:ascii="Amiri" w:hAnsi="Amiri"/>
          <w:color w:val="111111"/>
          <w:sz w:val="28"/>
          <w:szCs w:val="28"/>
          <w:rtl w:val="true"/>
          <w:lang w:bidi="ar-SA"/>
        </w:rPr>
        <w:t xml:space="preserve">. </w:t>
      </w:r>
      <w:bookmarkStart w:id="422" w:name="pg16235_179893"/>
    </w:p>
    <w:p>
      <w:pPr>
        <w:pStyle w:val="BookText"/>
        <w:rPr/>
      </w:pPr>
      <w:bookmarkEnd w:id="422"/>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سخن راندن از قدر نعمت خطاست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شناسندۀ قدر نعمت كجاست</w:t>
      </w:r>
    </w:p>
    <w:p>
      <w:pPr>
        <w:pStyle w:val="BookText"/>
        <w:rPr/>
      </w:pPr>
      <w:r>
        <w:rPr>
          <w:rFonts w:ascii="IRNazanin" w:hAnsi="IRNazanin" w:eastAsia="IRNazanin"/>
          <w:color w:val="111111"/>
          <w:sz w:val="28"/>
          <w:sz w:val="28"/>
          <w:szCs w:val="28"/>
          <w:rtl w:val="true"/>
          <w:lang w:bidi="fa-IR"/>
        </w:rPr>
        <w:t xml:space="preserve">اگر خلق، اقدار بشناختى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شكر هر بنده بشتافتى</w:t>
      </w:r>
    </w:p>
    <w:p>
      <w:pPr>
        <w:pStyle w:val="BookText"/>
        <w:rPr/>
      </w:pPr>
      <w:r>
        <w:rPr>
          <w:rFonts w:ascii="IRNazanin" w:hAnsi="IRNazanin" w:eastAsia="IRNazanin"/>
          <w:color w:val="111111"/>
          <w:sz w:val="28"/>
          <w:sz w:val="28"/>
          <w:szCs w:val="28"/>
          <w:rtl w:val="true"/>
          <w:lang w:bidi="fa-IR"/>
        </w:rPr>
        <w:t xml:space="preserve">از آن گشت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شكور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عرفان از اين كار ماندست دور</w:t>
      </w:r>
    </w:p>
    <w:p>
      <w:pPr>
        <w:pStyle w:val="BookText"/>
        <w:rPr/>
      </w:pPr>
      <w:r>
        <w:rPr>
          <w:rFonts w:ascii="IRNazanin" w:hAnsi="IRNazanin" w:eastAsia="IRNazanin"/>
          <w:color w:val="111111"/>
          <w:sz w:val="28"/>
          <w:sz w:val="28"/>
          <w:szCs w:val="28"/>
          <w:rtl w:val="true"/>
          <w:lang w:bidi="fa-IR"/>
        </w:rPr>
        <w:t xml:space="preserve">مگر لطف حق دستگير آيدت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شكر خود راه بنمايدت</w:t>
      </w:r>
    </w:p>
    <w:p>
      <w:pPr>
        <w:pStyle w:val="BookText"/>
        <w:rPr/>
      </w:pPr>
      <w:r>
        <w:rPr>
          <w:rFonts w:ascii="IRNazanin" w:hAnsi="IRNazanin" w:eastAsia="IRNazanin"/>
          <w:color w:val="111111"/>
          <w:sz w:val="28"/>
          <w:sz w:val="28"/>
          <w:szCs w:val="28"/>
          <w:rtl w:val="true"/>
          <w:lang w:bidi="fa-IR"/>
        </w:rPr>
        <w:t>به توفيقش اين راه اگر</w:t>
      </w:r>
      <w:r>
        <w:rPr>
          <w:rStyle w:val="FootnoteAnchor"/>
          <w:rtl w:val="true"/>
        </w:rPr>
        <w:footnoteReference w:id="962"/>
      </w:r>
      <w:r>
        <w:rPr>
          <w:rFonts w:ascii="IRNazanin" w:hAnsi="IRNazanin" w:eastAsia="IRNazanin"/>
          <w:color w:val="111111"/>
          <w:sz w:val="28"/>
          <w:sz w:val="28"/>
          <w:szCs w:val="28"/>
          <w:rtl w:val="true"/>
          <w:lang w:bidi="fa-IR"/>
        </w:rPr>
        <w:t xml:space="preserve">بسپرى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بيابى بر اهل جهان مهترى</w:t>
      </w:r>
    </w:p>
    <w:p>
      <w:pPr>
        <w:pStyle w:val="Heading3"/>
        <w:numPr>
          <w:ilvl w:val="2"/>
          <w:numId w:val="1"/>
        </w:numPr>
        <w:rPr/>
      </w:pPr>
      <w:bookmarkStart w:id="423" w:name="__RefHeading___Toc4023092_1280447820"/>
      <w:bookmarkStart w:id="424" w:name="_Toc154"/>
      <w:bookmarkEnd w:id="423"/>
      <w:r>
        <w:rPr>
          <w:rtl w:val="true"/>
        </w:rPr>
        <w:t>الحديث الثّالث عشر</w:t>
      </w:r>
      <w:bookmarkEnd w:id="424"/>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9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تواضَعَ لله رفَعَه اللّٰه، و من تكبَّرَ وضَعَه اللّٰه، و مَن اقتصد أغناه اللّٰه، و مَن بذَّرَ أفقرَه اللّٰه، و من أكثرَ ذكرَ اللّٰه أحبّه اللّٰه</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سيّد مزكّى عالى راى و سند معلّى عالم آراى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بنده اى</w:t>
      </w:r>
      <w:r>
        <w:rPr>
          <w:rStyle w:val="FootnoteAnchor"/>
          <w:rtl w:val="true"/>
        </w:rPr>
        <w:footnoteReference w:id="965"/>
      </w:r>
      <w:r>
        <w:rPr>
          <w:rFonts w:ascii="IRNazanin" w:hAnsi="IRNazanin" w:eastAsia="IRNazanin"/>
          <w:color w:val="111111"/>
          <w:sz w:val="28"/>
          <w:sz w:val="28"/>
          <w:szCs w:val="28"/>
          <w:rtl w:val="true"/>
          <w:lang w:bidi="fa-IR"/>
        </w:rPr>
        <w:t>كه فروتنى كند براى رضاى خداى عزّ و جلّ‌، حق تعالى قدر او را بلند گرداند و هر كه تكبّر كند، او را خوار ماند</w:t>
      </w:r>
      <w:r>
        <w:rPr>
          <w:rStyle w:val="FootnoteAnchor"/>
          <w:rtl w:val="true"/>
        </w:rPr>
        <w:footnoteReference w:id="966"/>
      </w:r>
      <w:r>
        <w:rPr>
          <w:rFonts w:ascii="Amiri" w:hAnsi="Amiri" w:eastAsia="Amiri" w:cs="Amiri"/>
          <w:color w:val="111111"/>
          <w:sz w:val="28"/>
          <w:sz w:val="28"/>
          <w:szCs w:val="28"/>
          <w:rtl w:val="true"/>
          <w:lang w:bidi="ar-SA"/>
        </w:rPr>
        <w:t>و هر كه در انفاق عدل كند، او را به عزّ غناى مكانين رساند و هر كه اسراف كند به ذلّ احتياج دارين درماند</w:t>
      </w:r>
      <w:r>
        <w:rPr>
          <w:rStyle w:val="FootnoteAnchor"/>
          <w:rtl w:val="true"/>
        </w:rPr>
        <w:footnoteReference w:id="967"/>
      </w:r>
      <w:r>
        <w:rPr>
          <w:rFonts w:ascii="IRNazanin" w:hAnsi="IRNazanin" w:eastAsia="IRNazanin"/>
          <w:color w:val="111111"/>
          <w:sz w:val="28"/>
          <w:sz w:val="28"/>
          <w:szCs w:val="28"/>
          <w:rtl w:val="true"/>
          <w:lang w:bidi="fa-IR"/>
        </w:rPr>
        <w:t>و هر كه ياد آن حضرت بسيار كند، محبوب آن حضرت گردد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عليه السلام آگاه مى سازد طالبان مناهج هدايت و مستعدّان قبول فيض نفحات عنايت را از فضيلت تواضع و رذيلت تكبّر و عزّ اقتصاد و ذلّ تبذير و منافع كثرت ذكر خداى عزّ و 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تواضع، صفتى است از صفات حميده و خلقى از اخلاق پسنديده كه بنده به واسطۀ آن به درجات رفيعه در جنان فايز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عيسى عليه السلام مروى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لِلمتواضعين في الدنيا، هم أصحاب المنابر يوم القيامة</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خوشا حال فروتنان در دنيا كه ايشان خواهند بود كه در مجمع عظمىٰ بر منبرها نشينند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خبر است كه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فرمود به موسى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جبّارى ما نماز از كسى قبول مى كند كه در</w:t>
      </w:r>
      <w:r>
        <w:rPr>
          <w:rStyle w:val="FootnoteAnchor"/>
          <w:rtl w:val="true"/>
        </w:rPr>
        <w:footnoteReference w:id="969"/>
      </w:r>
      <w:r>
        <w:rPr>
          <w:rFonts w:ascii="Amiri" w:hAnsi="Amiri" w:eastAsia="Amiri" w:cs="Amiri"/>
          <w:color w:val="111111"/>
          <w:sz w:val="28"/>
          <w:sz w:val="28"/>
          <w:szCs w:val="28"/>
          <w:rtl w:val="true"/>
          <w:lang w:bidi="ar-SA"/>
        </w:rPr>
        <w:t>مشاهدۀ جمال عظمت و مطالعۀ آثار عزّت ما خود را به ذلّت و مسكنت</w:t>
      </w:r>
      <w:r>
        <w:rPr>
          <w:rStyle w:val="FootnoteAnchor"/>
          <w:rtl w:val="true"/>
        </w:rPr>
        <w:footnoteReference w:id="970"/>
      </w:r>
      <w:r>
        <w:rPr>
          <w:rFonts w:ascii="IRNazanin" w:hAnsi="IRNazanin" w:eastAsia="IRNazanin"/>
          <w:color w:val="111111"/>
          <w:sz w:val="28"/>
          <w:sz w:val="28"/>
          <w:szCs w:val="28"/>
          <w:rtl w:val="true"/>
          <w:lang w:bidi="fa-IR"/>
        </w:rPr>
        <w:t>آورد و بزرگى بر بندگان ما روا ندارد و خوف عذاب ما يك لحظه از دل او بيرون نرود و تمامى روز را به ذكر ما گذراند و به جهت رضاى ما نفْس را از هوا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كه ركنى است</w:t>
      </w:r>
      <w:r>
        <w:rPr>
          <w:rStyle w:val="FootnoteAnchor"/>
          <w:rtl w:val="true"/>
        </w:rPr>
        <w:footnoteReference w:id="971"/>
      </w:r>
      <w:r>
        <w:rPr>
          <w:rFonts w:ascii="Amiri" w:hAnsi="Amiri" w:eastAsia="Amiri" w:cs="Amiri"/>
          <w:color w:val="111111"/>
          <w:sz w:val="28"/>
          <w:sz w:val="28"/>
          <w:szCs w:val="28"/>
          <w:rtl w:val="true"/>
          <w:lang w:bidi="ar-SA"/>
        </w:rPr>
        <w:t>از اركان اسلام و موصل</w:t>
      </w:r>
      <w:r>
        <w:rPr>
          <w:rStyle w:val="FootnoteAnchor"/>
          <w:rtl w:val="true"/>
        </w:rPr>
        <w:footnoteReference w:id="972"/>
      </w:r>
      <w:r>
        <w:rPr>
          <w:rFonts w:ascii="Amiri" w:hAnsi="Amiri" w:eastAsia="Amiri" w:cs="Amiri"/>
          <w:color w:val="111111"/>
          <w:sz w:val="28"/>
          <w:sz w:val="28"/>
          <w:szCs w:val="28"/>
          <w:rtl w:val="true"/>
          <w:lang w:bidi="ar-SA"/>
        </w:rPr>
        <w:t>است به رضوان در دارالسّلام و مفيد خلاصى است از مهايل</w:t>
      </w:r>
      <w:r>
        <w:rPr>
          <w:rStyle w:val="FootnoteAnchor"/>
          <w:rtl w:val="true"/>
        </w:rPr>
        <w:footnoteReference w:id="973"/>
      </w:r>
      <w:r>
        <w:rPr>
          <w:rFonts w:ascii="Amiri" w:hAnsi="Amiri" w:eastAsia="Amiri" w:cs="Amiri"/>
          <w:color w:val="111111"/>
          <w:sz w:val="28"/>
          <w:sz w:val="28"/>
          <w:szCs w:val="28"/>
          <w:rtl w:val="true"/>
          <w:lang w:bidi="ar-SA"/>
        </w:rPr>
        <w:t>آلام و سبب است مر غفران ملك علّام را، قبول او موقوف است بر تواضع كه آن مقامى است ارفع مقامات ارباب يقين و منزلى</w:t>
      </w:r>
      <w:r>
        <w:rPr>
          <w:rStyle w:val="FootnoteAnchor"/>
          <w:rtl w:val="true"/>
        </w:rPr>
        <w:footnoteReference w:id="974"/>
      </w:r>
      <w:r>
        <w:rPr>
          <w:rFonts w:ascii="IRNazanin" w:hAnsi="IRNazanin" w:eastAsia="IRNazanin"/>
          <w:color w:val="111111"/>
          <w:sz w:val="28"/>
          <w:sz w:val="28"/>
          <w:szCs w:val="28"/>
          <w:rtl w:val="true"/>
          <w:lang w:bidi="fa-IR"/>
        </w:rPr>
        <w:t>اعلىٰ منازل اصحاب</w:t>
      </w:r>
      <w:r>
        <w:rPr>
          <w:rStyle w:val="FootnoteAnchor"/>
          <w:rtl w:val="true"/>
        </w:rPr>
        <w:footnoteReference w:id="975"/>
      </w:r>
      <w:r>
        <w:rPr>
          <w:rFonts w:ascii="IRNazanin" w:hAnsi="IRNazanin" w:eastAsia="IRNazanin"/>
          <w:color w:val="111111"/>
          <w:sz w:val="28"/>
          <w:sz w:val="28"/>
          <w:szCs w:val="28"/>
          <w:rtl w:val="true"/>
          <w:lang w:bidi="fa-IR"/>
        </w:rPr>
        <w:t>عزّ و تمكين و مر اين تواضع را دو طرف است يكى طرف افراط كه آن را تكبّر خوانند و ديگرى طرف تفريط و آن را تذلّل و تخاسس</w:t>
      </w:r>
      <w:r>
        <w:rPr>
          <w:rStyle w:val="FootnoteAnchor"/>
          <w:rtl w:val="true"/>
        </w:rPr>
        <w:footnoteReference w:id="976"/>
      </w:r>
      <w:r>
        <w:rPr>
          <w:rFonts w:ascii="Amiri" w:hAnsi="Amiri" w:eastAsia="Amiri" w:cs="Amiri"/>
          <w:color w:val="111111"/>
          <w:sz w:val="28"/>
          <w:sz w:val="28"/>
          <w:szCs w:val="28"/>
          <w:rtl w:val="true"/>
          <w:lang w:bidi="ar-SA"/>
        </w:rPr>
        <w:t xml:space="preserve">خوانند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الاُمور أوسطها</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w:t>
      </w:r>
      <w:r>
        <w:rPr>
          <w:rStyle w:val="FootnoteAnchor"/>
          <w:rtl w:val="true"/>
        </w:rPr>
        <w:footnoteReference w:id="978"/>
      </w:r>
      <w:r>
        <w:rPr>
          <w:rFonts w:ascii="IRNazanin" w:hAnsi="IRNazanin" w:eastAsia="IRNazanin"/>
          <w:color w:val="111111"/>
          <w:sz w:val="28"/>
          <w:sz w:val="28"/>
          <w:szCs w:val="28"/>
          <w:rtl w:val="true"/>
          <w:lang w:bidi="fa-IR"/>
        </w:rPr>
        <w:t>تكبّر، صفتى است از صفات نفس امّاره كه از او تعبير كنند به حالتى حاصل از اعتقاد آن كه او از ديگرى بهتر است و اين حالت، القاى نفخۀ</w:t>
      </w:r>
      <w:r>
        <w:rPr>
          <w:rStyle w:val="FootnoteAnchor"/>
          <w:rtl w:val="true"/>
        </w:rPr>
        <w:footnoteReference w:id="979"/>
      </w:r>
      <w:r>
        <w:rPr>
          <w:rFonts w:ascii="Amiri" w:hAnsi="Amiri" w:eastAsia="Amiri" w:cs="Amiri"/>
          <w:color w:val="111111"/>
          <w:sz w:val="28"/>
          <w:sz w:val="28"/>
          <w:szCs w:val="28"/>
          <w:rtl w:val="true"/>
          <w:lang w:bidi="ar-SA"/>
        </w:rPr>
        <w:t xml:space="preserve">شيطانى </w:t>
      </w:r>
    </w:p>
    <w:p>
      <w:pPr>
        <w:pStyle w:val="BookText"/>
        <w:rPr/>
      </w:pPr>
      <w:r>
        <w:rPr>
          <w:rFonts w:ascii="IRNazanin" w:hAnsi="IRNazanin" w:eastAsia="IRNazanin"/>
          <w:color w:val="111111"/>
          <w:sz w:val="28"/>
          <w:sz w:val="28"/>
          <w:szCs w:val="28"/>
          <w:rtl w:val="true"/>
          <w:lang w:bidi="fa-IR"/>
        </w:rPr>
        <w:t>است كه چون در نفس انسانى، رسوخ يابد، قوّت نفسانى بدين منتفخ</w:t>
      </w:r>
      <w:r>
        <w:rPr>
          <w:rStyle w:val="FootnoteAnchor"/>
          <w:rtl w:val="true"/>
        </w:rPr>
        <w:footnoteReference w:id="980"/>
      </w:r>
      <w:r>
        <w:rPr>
          <w:rFonts w:ascii="IRNazanin" w:hAnsi="IRNazanin" w:eastAsia="IRNazanin"/>
          <w:color w:val="111111"/>
          <w:sz w:val="28"/>
          <w:sz w:val="28"/>
          <w:szCs w:val="28"/>
          <w:rtl w:val="true"/>
          <w:lang w:bidi="fa-IR"/>
        </w:rPr>
        <w:t>گردد و از آن انتفاخ، دخانى مظلم، متصاعد شود و استيلاى آن دخان، چشم دل را بپوشد و عين بصيرت از ملاحظۀ مجموع ابواب ايمانى كه آن مفاتيح ابواب جنانى</w:t>
      </w:r>
      <w:r>
        <w:rPr>
          <w:rStyle w:val="FootnoteAnchor"/>
          <w:rtl w:val="true"/>
        </w:rPr>
        <w:footnoteReference w:id="981"/>
      </w:r>
      <w:r>
        <w:rPr>
          <w:rFonts w:ascii="IRNazanin" w:hAnsi="IRNazanin" w:eastAsia="IRNazanin"/>
          <w:color w:val="111111"/>
          <w:sz w:val="28"/>
          <w:sz w:val="28"/>
          <w:szCs w:val="28"/>
          <w:rtl w:val="true"/>
          <w:lang w:bidi="fa-IR"/>
        </w:rPr>
        <w:t xml:space="preserve">است محجوب ماند و به سبب عدم ادراك، ابواب جنّت بر روى وى مسدود گردد؛ چنانچه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معنى خبر فرمود</w:t>
      </w:r>
      <w:r>
        <w:rPr>
          <w:rFonts w:eastAsia="IRNazanin" w:cs="IRNazanin"/>
          <w:color w:val="111111"/>
          <w:sz w:val="28"/>
          <w:szCs w:val="28"/>
          <w:rtl w:val="true"/>
          <w:lang w:bidi="fa-IR"/>
        </w:rPr>
        <w:t>:</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من كان في قلبه مثقال ذرّةٍ من الكبر</w:t>
      </w:r>
      <w:r>
        <w:rPr>
          <w:rFonts w:eastAsia="Amiri" w:cs="Amiri" w:ascii="Amiri" w:hAnsi="Amiri"/>
          <w:color w:val="111111"/>
          <w:sz w:val="28"/>
          <w:szCs w:val="28"/>
          <w:rtl w:val="true"/>
          <w:lang w:bidi="ar-SA"/>
        </w:rPr>
        <w:t>»</w:t>
      </w:r>
      <w:r>
        <w:rPr>
          <w:rStyle w:val="FootnoteAnchor"/>
          <w:rtl w:val="true"/>
        </w:rPr>
        <w:footnoteReference w:id="983"/>
      </w:r>
      <w:r>
        <w:rPr>
          <w:rFonts w:ascii="IRNazanin" w:hAnsi="IRNazanin" w:eastAsia="IRNazanin"/>
          <w:color w:val="111111"/>
          <w:sz w:val="28"/>
          <w:sz w:val="28"/>
          <w:szCs w:val="28"/>
          <w:rtl w:val="true"/>
          <w:lang w:bidi="fa-IR"/>
        </w:rPr>
        <w:t>به</w:t>
      </w:r>
      <w:r>
        <w:rPr>
          <w:rStyle w:val="FootnoteAnchor"/>
          <w:rtl w:val="true"/>
        </w:rPr>
        <w:footnoteReference w:id="984"/>
      </w:r>
      <w:r>
        <w:rPr>
          <w:rFonts w:ascii="Amiri" w:hAnsi="Amiri" w:eastAsia="Amiri" w:cs="Amiri"/>
          <w:color w:val="111111"/>
          <w:sz w:val="28"/>
          <w:sz w:val="28"/>
          <w:szCs w:val="28"/>
          <w:rtl w:val="true"/>
          <w:lang w:bidi="ar-SA"/>
        </w:rPr>
        <w:t>بهشت درنيايد آن كه در باطن او مقدار ذرّه اى از كبر بود؛ زيرا كه اين نفخه</w:t>
      </w:r>
      <w:r>
        <w:rPr>
          <w:rStyle w:val="FootnoteAnchor"/>
          <w:rtl w:val="true"/>
        </w:rPr>
        <w:footnoteReference w:id="985"/>
      </w:r>
      <w:r>
        <w:rPr>
          <w:rFonts w:ascii="IRNazanin" w:hAnsi="IRNazanin" w:eastAsia="IRNazanin"/>
          <w:color w:val="111111"/>
          <w:sz w:val="28"/>
          <w:sz w:val="28"/>
          <w:szCs w:val="28"/>
          <w:rtl w:val="true"/>
          <w:lang w:bidi="fa-IR"/>
        </w:rPr>
        <w:t>مادّۀ قوّت غضبى است و آن شرر آتش قهر</w:t>
      </w:r>
      <w:r>
        <w:rPr>
          <w:rStyle w:val="FootnoteAnchor"/>
          <w:rtl w:val="true"/>
        </w:rPr>
        <w:footnoteReference w:id="986"/>
      </w:r>
      <w:r>
        <w:rPr>
          <w:rFonts w:ascii="Amiri" w:hAnsi="Amiri" w:eastAsia="Amiri" w:cs="Amiri"/>
          <w:color w:val="111111"/>
          <w:sz w:val="28"/>
          <w:sz w:val="28"/>
          <w:szCs w:val="28"/>
          <w:rtl w:val="true"/>
          <w:lang w:bidi="ar-SA"/>
        </w:rPr>
        <w:t xml:space="preserve">صمدى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آتش را خاصيّتى است كه از تولّد حركت ذره اى، جهانى</w:t>
      </w:r>
      <w:r>
        <w:rPr>
          <w:rStyle w:val="FootnoteAnchor"/>
          <w:rtl w:val="true"/>
        </w:rPr>
        <w:footnoteReference w:id="987"/>
      </w:r>
      <w:r>
        <w:rPr>
          <w:rFonts w:ascii="IRNazanin" w:hAnsi="IRNazanin" w:eastAsia="IRNazanin"/>
          <w:color w:val="111111"/>
          <w:sz w:val="28"/>
          <w:sz w:val="28"/>
          <w:szCs w:val="28"/>
          <w:rtl w:val="true"/>
          <w:lang w:bidi="fa-IR"/>
        </w:rPr>
        <w:t>مشتعل</w:t>
      </w:r>
      <w:r>
        <w:rPr>
          <w:rStyle w:val="FootnoteAnchor"/>
          <w:rtl w:val="true"/>
        </w:rPr>
        <w:footnoteReference w:id="988"/>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جرم ذرّه اى از كبر، موجب اشتعال آتش جهنّم باشد كه اعظم عوالم نيرانى است و اين صفت بود كه ابليس لعين</w:t>
      </w:r>
      <w:r>
        <w:rPr>
          <w:rStyle w:val="FootnoteAnchor"/>
          <w:rtl w:val="true"/>
        </w:rPr>
        <w:footnoteReference w:id="989"/>
      </w:r>
      <w:r>
        <w:rPr>
          <w:rFonts w:ascii="Amiri" w:hAnsi="Amiri" w:eastAsia="Amiri" w:cs="Amiri"/>
          <w:color w:val="111111"/>
          <w:sz w:val="28"/>
          <w:sz w:val="28"/>
          <w:szCs w:val="28"/>
          <w:rtl w:val="true"/>
          <w:lang w:bidi="ar-SA"/>
        </w:rPr>
        <w:t xml:space="preserve">را به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w:t>
      </w:r>
      <w:r>
        <w:rPr>
          <w:rStyle w:val="FootnoteAnchor"/>
          <w:rtl w:val="true"/>
        </w:rPr>
        <w:footnoteReference w:id="990"/>
      </w:r>
      <w:r>
        <w:rPr>
          <w:rFonts w:ascii="IRNazanin" w:hAnsi="IRNazanin" w:eastAsia="IRNazanin"/>
          <w:color w:val="111111"/>
          <w:sz w:val="28"/>
          <w:sz w:val="28"/>
          <w:szCs w:val="28"/>
          <w:rtl w:val="true"/>
          <w:lang w:bidi="fa-IR"/>
        </w:rPr>
        <w:t xml:space="preserve">گويا ساخته از قبول حق و انقياد اوامر حاكم مطلق بازداشته در مقام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عَلَيْكَ لَعْنَتِي</w:t>
      </w:r>
      <w:r>
        <w:rPr>
          <w:rStyle w:val="FootnoteAnchor"/>
          <w:rtl w:val="true"/>
        </w:rPr>
        <w:footnoteReference w:id="991"/>
      </w:r>
      <w:r>
        <w:rPr>
          <w:rFonts w:ascii="Amiri" w:hAnsi="Amiri" w:eastAsia="Amiri" w:cs="Amiri"/>
          <w:color w:val="111111"/>
          <w:sz w:val="28"/>
          <w:sz w:val="28"/>
          <w:szCs w:val="28"/>
          <w:rtl w:val="true"/>
          <w:lang w:bidi="ar-SA"/>
        </w:rPr>
        <w:t>إِلىٰ يَوْمِ اَلدِّينِ‌</w:t>
      </w:r>
      <w:r>
        <w:rPr>
          <w:rFonts w:eastAsia="Amiri" w:cs="Amiri" w:ascii="Amiri" w:hAnsi="Amiri"/>
          <w:color w:val="111111"/>
          <w:sz w:val="28"/>
          <w:szCs w:val="28"/>
          <w:rtl w:val="true"/>
          <w:lang w:bidi="ar-SA"/>
        </w:rPr>
        <w:t>»</w:t>
      </w:r>
      <w:r>
        <w:rPr>
          <w:rStyle w:val="FootnoteAnchor"/>
          <w:rtl w:val="true"/>
        </w:rPr>
        <w:footnoteReference w:id="992"/>
      </w:r>
      <w:r>
        <w:rPr>
          <w:rFonts w:ascii="IRNazanin" w:hAnsi="IRNazanin" w:eastAsia="IRNazanin"/>
          <w:color w:val="111111"/>
          <w:sz w:val="28"/>
          <w:sz w:val="28"/>
          <w:szCs w:val="28"/>
          <w:rtl w:val="true"/>
          <w:lang w:bidi="fa-IR"/>
        </w:rPr>
        <w:t>بداشت و به طوق لعنت، مطوّق ساخت و ابواب رحمت بر روى او ببست</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از تواضع، خاك، مردم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نار از سركشى كم مى شود</w:t>
      </w:r>
    </w:p>
    <w:p>
      <w:pPr>
        <w:pStyle w:val="BookText"/>
        <w:rPr/>
      </w:pPr>
      <w:r>
        <w:rPr>
          <w:rFonts w:ascii="IRNazanin" w:hAnsi="IRNazanin" w:eastAsia="IRNazanin"/>
          <w:color w:val="111111"/>
          <w:sz w:val="28"/>
          <w:sz w:val="28"/>
          <w:szCs w:val="28"/>
          <w:rtl w:val="true"/>
          <w:lang w:bidi="fa-IR"/>
        </w:rPr>
        <w:t xml:space="preserve">شد عزيز، آدم چو استغفار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شد شيطان چو استكبار كرد</w:t>
      </w:r>
    </w:p>
    <w:p>
      <w:pPr>
        <w:pStyle w:val="BookText"/>
        <w:rPr/>
      </w:pPr>
      <w:r>
        <w:rPr>
          <w:rFonts w:ascii="IRNazanin" w:hAnsi="IRNazanin" w:eastAsia="IRNazanin"/>
          <w:color w:val="111111"/>
          <w:sz w:val="28"/>
          <w:sz w:val="28"/>
          <w:szCs w:val="28"/>
          <w:rtl w:val="true"/>
          <w:lang w:bidi="fa-IR"/>
        </w:rPr>
        <w:t xml:space="preserve">دانه پست افتد كه بر دستش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چون سر بركشد پستش كنند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حضرت حق عزّ و جلّ در كتاب كريم به جهت تهديد منكوسان مهاوى تكبّر و </w:t>
      </w:r>
    </w:p>
    <w:p>
      <w:pPr>
        <w:pStyle w:val="BookText"/>
        <w:rPr/>
      </w:pPr>
      <w:r>
        <w:rPr>
          <w:rFonts w:ascii="Amiri" w:hAnsi="Amiri" w:eastAsia="Amiri" w:cs="Amiri"/>
          <w:color w:val="111111"/>
          <w:sz w:val="28"/>
          <w:sz w:val="28"/>
          <w:szCs w:val="28"/>
          <w:rtl w:val="true"/>
          <w:lang w:bidi="ar-SA"/>
        </w:rPr>
        <w:t>تخويف منجوسان</w:t>
      </w:r>
      <w:r>
        <w:rPr>
          <w:rStyle w:val="FootnoteAnchor"/>
          <w:rtl w:val="true"/>
        </w:rPr>
        <w:footnoteReference w:id="994"/>
      </w:r>
      <w:r>
        <w:rPr>
          <w:rFonts w:ascii="Amiri" w:hAnsi="Amiri" w:eastAsia="Amiri" w:cs="Amiri"/>
          <w:color w:val="111111"/>
          <w:sz w:val="28"/>
          <w:sz w:val="28"/>
          <w:szCs w:val="28"/>
          <w:rtl w:val="true"/>
          <w:lang w:bidi="ar-SA"/>
        </w:rPr>
        <w:t xml:space="preserve">مساوى تحيّر فرمود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يعنى به درستى كه آن كسانى را كه از غايت نجاست نخوت و تكبّر و كثرت خباثت</w:t>
      </w:r>
      <w:r>
        <w:rPr>
          <w:rStyle w:val="FootnoteAnchor"/>
          <w:rtl w:val="true"/>
        </w:rPr>
        <w:footnoteReference w:id="996"/>
      </w:r>
      <w:r>
        <w:rPr>
          <w:rFonts w:ascii="Amiri" w:hAnsi="Amiri" w:eastAsia="Amiri" w:cs="Amiri"/>
          <w:color w:val="111111"/>
          <w:sz w:val="28"/>
          <w:sz w:val="28"/>
          <w:szCs w:val="28"/>
          <w:rtl w:val="true"/>
          <w:lang w:bidi="ar-SA"/>
        </w:rPr>
        <w:t>خيلا و تجبّر، اطاعت و فرمان بردارى حضرت ما نمى كنند</w:t>
      </w:r>
      <w:r>
        <w:rPr>
          <w:rStyle w:val="FootnoteAnchor"/>
          <w:rtl w:val="true"/>
        </w:rPr>
        <w:footnoteReference w:id="997"/>
      </w:r>
      <w:r>
        <w:rPr>
          <w:rFonts w:ascii="IRNazanin" w:hAnsi="IRNazanin" w:eastAsia="IRNazanin"/>
          <w:color w:val="111111"/>
          <w:sz w:val="28"/>
          <w:sz w:val="28"/>
          <w:szCs w:val="28"/>
          <w:rtl w:val="true"/>
          <w:lang w:bidi="fa-IR"/>
        </w:rPr>
        <w:t>و شرايط بندگى به جاى نمى آورند و از امتثال امر ما عار مى دارند و رسولان ما را خوار مى پندارند، زود باشد كه به خوارى تمام در قعر جهنّم اندازيم و رقاب آن مخذولان را به سلاسل آلام نيرانى، مقيّد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كبر چون در نفس كس راسخ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ابليس را ناسخ شود</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در خبر است كه نوح پيغمبر عليه السلام را نام بشكر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گريه كه كرده بود بر گناه خويش، او را حضرت حق نوح خواند</w:t>
      </w:r>
      <w:r>
        <w:rPr>
          <w:rStyle w:val="FootnoteAnchor"/>
          <w:rtl w:val="true"/>
        </w:rPr>
        <w:footnoteReference w:id="999"/>
      </w:r>
      <w:r>
        <w:rPr>
          <w:rFonts w:ascii="IRNazanin" w:hAnsi="IRNazanin" w:eastAsia="IRNazanin"/>
          <w:color w:val="111111"/>
          <w:sz w:val="28"/>
          <w:sz w:val="28"/>
          <w:szCs w:val="28"/>
          <w:rtl w:val="true"/>
          <w:lang w:bidi="fa-IR"/>
        </w:rPr>
        <w:t>و گناه او آن بود كه روزى بر رهگذرى مى گذشت، سگى ديد بر سر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خاطرش گذشت كه عجب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اللّٰه تعالى</w:t>
      </w:r>
      <w:r>
        <w:rPr>
          <w:rStyle w:val="FootnoteAnchor"/>
          <w:rtl w:val="true"/>
        </w:rPr>
        <w:footnoteReference w:id="1000"/>
      </w:r>
      <w:r>
        <w:rPr>
          <w:rFonts w:ascii="IRNazanin" w:hAnsi="IRNazanin" w:eastAsia="IRNazanin"/>
          <w:color w:val="111111"/>
          <w:sz w:val="28"/>
          <w:sz w:val="28"/>
          <w:szCs w:val="28"/>
          <w:rtl w:val="true"/>
          <w:lang w:bidi="fa-IR"/>
        </w:rPr>
        <w:t>وحى فرستاد بدو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بنگر كه آيا تو بهترى از وى‌؟</w:t>
      </w:r>
      <w:r>
        <w:rPr>
          <w:rFonts w:eastAsia="IRNazanin" w:cs="IRNazanin"/>
          <w:color w:val="111111"/>
          <w:sz w:val="28"/>
          <w:szCs w:val="28"/>
          <w:rtl w:val="true"/>
          <w:lang w:bidi="fa-IR"/>
        </w:rPr>
        <w:t>!»</w:t>
      </w:r>
      <w:r>
        <w:rPr>
          <w:rStyle w:val="FootnoteAnchor"/>
          <w:rtl w:val="true"/>
        </w:rPr>
        <w:footnoteReference w:id="1001"/>
      </w:r>
      <w:r>
        <w:rPr>
          <w:rFonts w:ascii="Amiri" w:hAnsi="Amiri" w:eastAsia="Amiri" w:cs="Amiri"/>
          <w:color w:val="111111"/>
          <w:sz w:val="28"/>
          <w:sz w:val="28"/>
          <w:szCs w:val="28"/>
          <w:rtl w:val="true"/>
          <w:lang w:bidi="ar-SA"/>
        </w:rPr>
        <w:t>از اين خجالت، بسيار نوحه مى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آن</w:t>
      </w:r>
      <w:r>
        <w:rPr>
          <w:rStyle w:val="FootnoteAnchor"/>
          <w:rtl w:val="true"/>
        </w:rPr>
        <w:footnoteReference w:id="1002"/>
      </w:r>
      <w:r>
        <w:rPr>
          <w:rFonts w:ascii="Amiri" w:hAnsi="Amiri" w:eastAsia="Amiri" w:cs="Amiri"/>
          <w:color w:val="111111"/>
          <w:sz w:val="28"/>
          <w:sz w:val="28"/>
          <w:szCs w:val="28"/>
          <w:rtl w:val="true"/>
          <w:lang w:bidi="ar-SA"/>
        </w:rPr>
        <w:t>منقول است كه حضرت عزّت به حضرت موسى عليه السلام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مخلوقات ما نظر كن و ببين تا كدام از تو فرودتراند و به</w:t>
      </w:r>
      <w:r>
        <w:rPr>
          <w:rStyle w:val="FootnoteAnchor"/>
          <w:rtl w:val="true"/>
        </w:rPr>
        <w:footnoteReference w:id="1003"/>
      </w:r>
      <w:r>
        <w:rPr>
          <w:rFonts w:ascii="IRNazanin" w:hAnsi="IRNazanin" w:eastAsia="IRNazanin"/>
          <w:color w:val="111111"/>
          <w:sz w:val="28"/>
          <w:sz w:val="28"/>
          <w:szCs w:val="28"/>
          <w:rtl w:val="true"/>
          <w:lang w:bidi="fa-IR"/>
        </w:rPr>
        <w:t>حضرت ما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در خلائق نظر مى فرمود و هر يك را بر خود ترجيح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به سگى گرگين رسيد و ريسمانى در گردن او كرد و مى كشيد و مى برد تا به محل خطاب، عرض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در ميان راه چيزى به خاطرش رسيد از فضايل كلب و او را نيز گذاشت و آمد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نزديك رسيد خطاب در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پروردگارى ما كه اگر كلب را </w:t>
      </w:r>
    </w:p>
    <w:p>
      <w:pPr>
        <w:pStyle w:val="BookText"/>
        <w:rPr/>
      </w:pPr>
      <w:r>
        <w:rPr>
          <w:rFonts w:ascii="Amiri" w:hAnsi="Amiri" w:eastAsia="Amiri" w:cs="Amiri"/>
          <w:color w:val="111111"/>
          <w:sz w:val="28"/>
          <w:sz w:val="28"/>
          <w:szCs w:val="28"/>
          <w:rtl w:val="true"/>
          <w:lang w:bidi="ar-SA"/>
        </w:rPr>
        <w:t>مى آوردى و خود را بر او تفضيل مى كردى، نام تو را</w:t>
      </w:r>
      <w:r>
        <w:rPr>
          <w:rStyle w:val="FootnoteAnchor"/>
          <w:rtl w:val="true"/>
        </w:rPr>
        <w:footnoteReference w:id="1004"/>
      </w:r>
      <w:r>
        <w:rPr>
          <w:rFonts w:ascii="IRNazanin" w:hAnsi="IRNazanin" w:eastAsia="IRNazanin"/>
          <w:color w:val="111111"/>
          <w:sz w:val="28"/>
          <w:sz w:val="28"/>
          <w:szCs w:val="28"/>
          <w:rtl w:val="true"/>
          <w:lang w:bidi="fa-IR"/>
        </w:rPr>
        <w:t>از ديوان انبيا عليهم السلام محو مى گردانيديم</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پس گاهى كه حال پيغمبران با كمال عظمت و وفور تقرّب چنين باشد كه بدان قدر شايبۀ تكبّر مستوجب اين چنين خطاب و عتاب</w:t>
      </w:r>
      <w:r>
        <w:rPr>
          <w:rStyle w:val="FootnoteAnchor"/>
          <w:rtl w:val="true"/>
        </w:rPr>
        <w:footnoteReference w:id="1006"/>
      </w:r>
      <w:r>
        <w:rPr>
          <w:rFonts w:ascii="IRNazanin" w:hAnsi="IRNazanin" w:eastAsia="IRNazanin"/>
          <w:color w:val="111111"/>
          <w:sz w:val="28"/>
          <w:sz w:val="28"/>
          <w:szCs w:val="28"/>
          <w:rtl w:val="true"/>
          <w:lang w:bidi="fa-IR"/>
        </w:rPr>
        <w:t>گشتند، حال ديگرى چگونه خواهد بود؟</w:t>
      </w:r>
    </w:p>
    <w:p>
      <w:pPr>
        <w:pStyle w:val="BookText"/>
        <w:rPr/>
      </w:pPr>
      <w:r>
        <w:rPr>
          <w:rFonts w:ascii="Amiri" w:hAnsi="Amiri" w:eastAsia="Amiri" w:cs="Amiri"/>
          <w:color w:val="111111"/>
          <w:sz w:val="28"/>
          <w:sz w:val="28"/>
          <w:szCs w:val="28"/>
          <w:rtl w:val="true"/>
          <w:lang w:bidi="ar-SA"/>
        </w:rPr>
        <w:t>و در اخبار نبوى عليه السلام آمده است</w:t>
      </w:r>
      <w:r>
        <w:rPr>
          <w:rStyle w:val="FootnoteAnchor"/>
          <w:rtl w:val="true"/>
        </w:rPr>
        <w:footnoteReference w:id="1007"/>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موكّل هر بنده دو ملك امين اند، كه جناح همّت ايشان او را گرفته اند، كه چون نفْس خود را به تكبّر بركشد، عنان او را بازكشند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پست گردان</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و چون فروتنى كند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او را بلند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از تواضع، مرد گردد سربلند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تكبّر گردد او را رو نجند</w:t>
      </w:r>
      <w:r>
        <w:rPr>
          <w:rStyle w:val="FootnoteAnchor"/>
          <w:rtl w:val="true"/>
        </w:rPr>
        <w:footnoteReference w:id="100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تذلّل و تخاسس</w:t>
      </w:r>
      <w:r>
        <w:rPr>
          <w:rStyle w:val="FootnoteAnchor"/>
          <w:rtl w:val="true"/>
        </w:rPr>
        <w:footnoteReference w:id="1010"/>
      </w:r>
      <w:r>
        <w:rPr>
          <w:rFonts w:ascii="IRNazanin" w:hAnsi="IRNazanin" w:eastAsia="IRNazanin"/>
          <w:color w:val="111111"/>
          <w:sz w:val="28"/>
          <w:sz w:val="28"/>
          <w:szCs w:val="28"/>
          <w:rtl w:val="true"/>
          <w:lang w:bidi="fa-IR"/>
        </w:rPr>
        <w:t>كه آن مهانت و خوار ساختن خويش است، چنان است كه مثلاً عالِمى متّقى، كنّاسى يا دبّاغى را بر مسند خويش نشاند و كفش او را راست نهد و نزد او بر پاى باستد</w:t>
      </w:r>
      <w:r>
        <w:rPr>
          <w:rStyle w:val="FootnoteAnchor"/>
          <w:rtl w:val="true"/>
        </w:rPr>
        <w:footnoteReference w:id="1011"/>
      </w:r>
      <w:r>
        <w:rPr>
          <w:rFonts w:ascii="IRNazanin" w:hAnsi="IRNazanin" w:eastAsia="IRNazanin"/>
          <w:color w:val="111111"/>
          <w:sz w:val="28"/>
          <w:sz w:val="28"/>
          <w:szCs w:val="28"/>
          <w:rtl w:val="true"/>
          <w:lang w:bidi="fa-IR"/>
        </w:rPr>
        <w:t xml:space="preserve">و اين از اعتدال به غايت دور است؛ چه امثال اين تواضع با اخوان و اقران، محمود و معروف است؛ امّا با اخسّاء و اراذل، خساست است و مشوب به ريا و آنچه در كلام نبوى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للمؤمن أن يُذلّ نفسه</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 xml:space="preserve">مشير بدين معنى است كه با خلق به حسب مراتب و اقدار ايشان معامله بايد نمود و اگرچه تحقيق آن معنى بر هر كسى دشوار است، فامّا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نحكم 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به نوعى بايد نمود كه مطابق طريقۀ متقدّمان بود و در سدّ ابواب فسادات، اين امر كلّى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عدل در انفاق كه موجب غناست، چنان است كه چون واجد، نعمتى را كه خداى عزّ و جلّ‌، بدو كرامت كرده، قدر آن بشناسد و به وقت ضرورت و مقدار كفايت بر خود و عيال و اتباع، صرف نمايد و صرف فاضل در مصارف رضاى منعم عظيم و معطى كريم، لازم و وقايت از استعانت بدان به مخالفت حق، واجب داند و آن را غنيمت شمرد به جهت فراغت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معاونت نعمت به حقوق و آداب خدمت قيام مى تواند</w:t>
      </w:r>
      <w:r>
        <w:rPr>
          <w:rStyle w:val="FootnoteAnchor"/>
          <w:rtl w:val="true"/>
        </w:rPr>
        <w:footnoteReference w:id="1013"/>
      </w:r>
      <w:r>
        <w:rPr>
          <w:rFonts w:ascii="Amiri" w:hAnsi="Amiri" w:eastAsia="Amiri" w:cs="Amiri"/>
          <w:color w:val="111111"/>
          <w:sz w:val="28"/>
          <w:sz w:val="28"/>
          <w:szCs w:val="28"/>
          <w:rtl w:val="true"/>
          <w:lang w:bidi="ar-SA"/>
        </w:rPr>
        <w:t>نمود و به صرف آن در مصارف حسنه، رضاى منعم، حاصل مى تواند كرد</w:t>
      </w:r>
      <w:r>
        <w:rPr>
          <w:rStyle w:val="FootnoteAnchor"/>
          <w:rtl w:val="true"/>
        </w:rPr>
        <w:footnoteReference w:id="1014"/>
      </w:r>
      <w:r>
        <w:rPr>
          <w:rFonts w:ascii="Amiri" w:hAnsi="Amiri" w:eastAsia="Amiri" w:cs="Amiri"/>
          <w:color w:val="111111"/>
          <w:sz w:val="28"/>
          <w:sz w:val="28"/>
          <w:szCs w:val="28"/>
          <w:rtl w:val="true"/>
          <w:lang w:bidi="ar-SA"/>
        </w:rPr>
        <w:t>و به وسيلۀ آن به</w:t>
      </w:r>
      <w:r>
        <w:rPr>
          <w:rStyle w:val="FootnoteAnchor"/>
          <w:rtl w:val="true"/>
        </w:rPr>
        <w:footnoteReference w:id="1015"/>
      </w:r>
      <w:r>
        <w:rPr>
          <w:rFonts w:ascii="IRNazanin" w:hAnsi="IRNazanin" w:eastAsia="IRNazanin"/>
          <w:color w:val="111111"/>
          <w:sz w:val="28"/>
          <w:sz w:val="28"/>
          <w:szCs w:val="28"/>
          <w:rtl w:val="true"/>
          <w:lang w:bidi="fa-IR"/>
        </w:rPr>
        <w:t xml:space="preserve">مرتبۀ قرب حضرت معطى مى تواند رسيد و به دوام مشاهدۀ جمال منعم محظوظ مى تواند شد؛ چنانچه آيات و احاديث دالّه برين معنى، بسيار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يقين شكر نعمت به جاى آورده بود؛ چه اين نوع عمل، علامت كمال شاكريّت بود و شكر، خود مستلزم غناست در دنيا و عقبى؛ چنانچه در آيۀ كلام اللّٰه</w:t>
      </w:r>
      <w:r>
        <w:rPr>
          <w:rStyle w:val="FootnoteAnchor"/>
          <w:rtl w:val="true"/>
        </w:rPr>
        <w:footnoteReference w:id="1016"/>
      </w:r>
      <w:r>
        <w:rPr>
          <w:rFonts w:ascii="Amiri" w:hAnsi="Amiri" w:eastAsia="Amiri" w:cs="Amiri"/>
          <w:color w:val="111111"/>
          <w:sz w:val="28"/>
          <w:sz w:val="28"/>
          <w:szCs w:val="28"/>
          <w:rtl w:val="true"/>
          <w:lang w:bidi="ar-SA"/>
        </w:rPr>
        <w:t>اين معنى مؤدّىٰ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شكر كن شكر زانكه شكر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ازدياد</w:t>
      </w:r>
      <w:r>
        <w:rPr>
          <w:rStyle w:val="FootnoteAnchor"/>
          <w:rtl w:val="true"/>
        </w:rPr>
        <w:footnoteReference w:id="1017"/>
      </w:r>
      <w:r>
        <w:rPr>
          <w:rFonts w:ascii="IRNazanin" w:hAnsi="IRNazanin" w:eastAsia="IRNazanin"/>
          <w:color w:val="111111"/>
          <w:sz w:val="28"/>
          <w:sz w:val="28"/>
          <w:szCs w:val="28"/>
          <w:rtl w:val="true"/>
          <w:lang w:bidi="fa-IR"/>
        </w:rPr>
        <w:t>فضل و عطاست</w:t>
      </w:r>
    </w:p>
    <w:p>
      <w:pPr>
        <w:pStyle w:val="BookText"/>
        <w:rPr/>
      </w:pPr>
      <w:r>
        <w:rPr>
          <w:rFonts w:ascii="IRNazanin" w:hAnsi="IRNazanin" w:eastAsia="IRNazanin"/>
          <w:color w:val="111111"/>
          <w:sz w:val="28"/>
          <w:sz w:val="28"/>
          <w:szCs w:val="28"/>
          <w:rtl w:val="true"/>
          <w:lang w:bidi="fa-IR"/>
        </w:rPr>
        <w:t xml:space="preserve">هرچه آمد ز دوست، خوش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ناشكورى مكن كه عين خطاست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تبذير كه آن را اسراف گويند ملزم سلب و فقدان نعمت باقى و مثمر ذلّ و محنت اخروى چنان است كه انعام نعم عام حضرت ذى الجلال والاكرام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عَلَيْكُمْ نِعَمَهُ ظٰاهِرَةً وَ بٰاطِنَةً‌</w:t>
      </w:r>
      <w:r>
        <w:rPr>
          <w:rFonts w:eastAsia="IRNazanin" w:cs="IRNazanin"/>
          <w:color w:val="111111"/>
          <w:sz w:val="28"/>
          <w:szCs w:val="28"/>
          <w:rtl w:val="true"/>
          <w:lang w:bidi="fa-IR"/>
        </w:rPr>
        <w:t>»</w:t>
      </w:r>
      <w:r>
        <w:rPr>
          <w:rStyle w:val="FootnoteAnchor"/>
          <w:rtl w:val="true"/>
        </w:rPr>
        <w:footnoteReference w:id="1018"/>
      </w:r>
      <w:r>
        <w:rPr>
          <w:rFonts w:ascii="Amiri" w:hAnsi="Amiri" w:eastAsia="Amiri" w:cs="Amiri"/>
          <w:color w:val="111111"/>
          <w:sz w:val="28"/>
          <w:sz w:val="28"/>
          <w:szCs w:val="28"/>
          <w:rtl w:val="true"/>
          <w:lang w:bidi="ar-SA"/>
        </w:rPr>
        <w:t>بر جملۀ انام براى آن است تا به فراغت در تحصيل سعادات و كسب كمالات، كوشش نمايند و از دار الغرور با تحف عبادات و هديۀ طاعات، روى به مقام السّرور آورند</w:t>
      </w:r>
      <w:r>
        <w:rPr>
          <w:rStyle w:val="FootnoteAnchor"/>
          <w:rtl w:val="true"/>
        </w:rPr>
        <w:footnoteReference w:id="1019"/>
      </w:r>
      <w:r>
        <w:rPr>
          <w:rFonts w:ascii="IRNazanin" w:hAnsi="IRNazanin" w:eastAsia="IRNazanin"/>
          <w:color w:val="111111"/>
          <w:sz w:val="28"/>
          <w:sz w:val="28"/>
          <w:szCs w:val="28"/>
          <w:rtl w:val="true"/>
          <w:lang w:bidi="fa-IR"/>
        </w:rPr>
        <w:t>و بدين وسيله در سلك اصحاب يمين منسلك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بنده اى كه قدر آن نشناسد و آن را فوزى عظيم نشمرد و عمر بر بطالت </w:t>
      </w:r>
    </w:p>
    <w:p>
      <w:pPr>
        <w:pStyle w:val="BookText"/>
        <w:rPr/>
      </w:pPr>
      <w:r>
        <w:rPr>
          <w:rFonts w:ascii="IRNazanin" w:hAnsi="IRNazanin" w:eastAsia="IRNazanin"/>
          <w:color w:val="111111"/>
          <w:sz w:val="28"/>
          <w:sz w:val="28"/>
          <w:szCs w:val="28"/>
          <w:rtl w:val="true"/>
          <w:lang w:bidi="fa-IR"/>
        </w:rPr>
        <w:t>و ضلالت گذراند و در طلب معصيت و غير طاعت خداى صرف كند و در ايقاد</w:t>
      </w:r>
      <w:r>
        <w:rPr>
          <w:rStyle w:val="FootnoteAnchor"/>
          <w:rtl w:val="true"/>
        </w:rPr>
        <w:footnoteReference w:id="1020"/>
      </w:r>
      <w:r>
        <w:rPr>
          <w:rFonts w:ascii="Amiri" w:hAnsi="Amiri" w:eastAsia="Amiri" w:cs="Amiri"/>
          <w:color w:val="111111"/>
          <w:sz w:val="28"/>
          <w:sz w:val="28"/>
          <w:szCs w:val="28"/>
          <w:rtl w:val="true"/>
          <w:lang w:bidi="ar-SA"/>
        </w:rPr>
        <w:t>نيران اسراف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نفقة في غير طاعة اللّٰه فهو 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مبالغه نمايد، خواطف غيرت جبّارى و يد قهر حضرت بارى</w:t>
      </w:r>
      <w:r>
        <w:rPr>
          <w:rStyle w:val="FootnoteAnchor"/>
          <w:rtl w:val="true"/>
        </w:rPr>
        <w:footnoteReference w:id="1022"/>
      </w:r>
      <w:r>
        <w:rPr>
          <w:rFonts w:ascii="IRNazanin" w:hAnsi="IRNazanin" w:eastAsia="IRNazanin"/>
          <w:color w:val="111111"/>
          <w:sz w:val="28"/>
          <w:sz w:val="28"/>
          <w:szCs w:val="28"/>
          <w:rtl w:val="true"/>
          <w:lang w:bidi="fa-IR"/>
        </w:rPr>
        <w:t>آن را از او انتزاع نمايد و در آبار احتياج، او را پاى بند مزلّت سازند و نام او را در دفتر خاسران، ثبت فرمايند</w:t>
      </w:r>
      <w:r>
        <w:rPr>
          <w:rStyle w:val="FootnoteAnchor"/>
          <w:rtl w:val="true"/>
        </w:rPr>
        <w:footnoteReference w:id="1023"/>
      </w:r>
      <w:r>
        <w:rPr>
          <w:rFonts w:ascii="IRNazanin" w:hAnsi="IRNazanin" w:eastAsia="IRNazanin"/>
          <w:color w:val="111111"/>
          <w:sz w:val="28"/>
          <w:sz w:val="28"/>
          <w:szCs w:val="28"/>
          <w:rtl w:val="true"/>
          <w:lang w:bidi="fa-IR"/>
        </w:rPr>
        <w:t xml:space="preserve">و در كف كفايت او جز ياد حسرت، چيزى نمانند و او را از زمرۀ مطرودان شمرند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اَلْمُبَذِّرِينَ كٰانُوا إِخْوٰانَ اَلشَّيٰاطِينِ‌</w:t>
      </w:r>
      <w:r>
        <w:rPr>
          <w:rFonts w:eastAsia="IRNazanin" w:cs="IRNazanin"/>
          <w:color w:val="111111"/>
          <w:sz w:val="28"/>
          <w:szCs w:val="28"/>
          <w:rtl w:val="true"/>
          <w:lang w:bidi="fa-IR"/>
        </w:rPr>
        <w:t>».</w:t>
      </w:r>
      <w:r>
        <w:rPr>
          <w:rStyle w:val="FootnoteAnchor"/>
          <w:rtl w:val="true"/>
        </w:rPr>
        <w:footnoteReference w:id="102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كثرت ذكر خداوند عزّ و جلّ‌، كه واسطۀ محبّت و باعثۀ عنايت است، در شأن ذاكر چنان</w:t>
      </w:r>
      <w:r>
        <w:rPr>
          <w:rStyle w:val="FootnoteAnchor"/>
          <w:rtl w:val="true"/>
        </w:rPr>
        <w:footnoteReference w:id="1025"/>
      </w:r>
      <w:r>
        <w:rPr>
          <w:rFonts w:ascii="IRNazanin" w:hAnsi="IRNazanin" w:eastAsia="IRNazanin"/>
          <w:color w:val="111111"/>
          <w:sz w:val="28"/>
          <w:sz w:val="28"/>
          <w:szCs w:val="28"/>
          <w:rtl w:val="true"/>
          <w:lang w:bidi="fa-IR"/>
        </w:rPr>
        <w:t xml:space="preserve">است كه چون بنده از ياد هرچه غير حق است بيرون آيد و نار نفس امّاره را به نور كلمۀ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منطفى گرداند؛ چنانچه به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فاسده</w:t>
      </w:r>
      <w:r>
        <w:rPr>
          <w:rStyle w:val="FootnoteAnchor"/>
          <w:rtl w:val="true"/>
        </w:rPr>
        <w:footnoteReference w:id="1026"/>
      </w:r>
      <w:r>
        <w:rPr>
          <w:rFonts w:ascii="IRNazanin" w:hAnsi="IRNazanin" w:eastAsia="IRNazanin"/>
          <w:color w:val="111111"/>
          <w:sz w:val="28"/>
          <w:sz w:val="28"/>
          <w:szCs w:val="28"/>
          <w:rtl w:val="true"/>
          <w:lang w:bidi="fa-IR"/>
        </w:rPr>
        <w:t xml:space="preserve">كه مقوّى و مربّى صفات نفس امّاره اند از خود دور سازد و هواى فضاى ميدان دل را كه محل بارگاه كبريا و مطلع آفتاب فردانيّت است از غبار حدوث پاك كند و به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صحّت دل از رذايل اخلاق نمايد و مركب همّت از مصايد زخارف كثرت در مقاصد مصارف</w:t>
      </w:r>
      <w:r>
        <w:rPr>
          <w:rStyle w:val="FootnoteAnchor"/>
          <w:rtl w:val="true"/>
        </w:rPr>
        <w:footnoteReference w:id="1027"/>
      </w:r>
      <w:r>
        <w:rPr>
          <w:rFonts w:ascii="IRNazanin" w:hAnsi="IRNazanin" w:eastAsia="IRNazanin"/>
          <w:color w:val="111111"/>
          <w:sz w:val="28"/>
          <w:sz w:val="28"/>
          <w:szCs w:val="28"/>
          <w:rtl w:val="true"/>
          <w:lang w:bidi="fa-IR"/>
        </w:rPr>
        <w:t>وحدت</w:t>
      </w:r>
      <w:r>
        <w:rPr>
          <w:rStyle w:val="FootnoteAnchor"/>
          <w:rtl w:val="true"/>
        </w:rPr>
        <w:footnoteReference w:id="1028"/>
      </w:r>
      <w:r>
        <w:rPr>
          <w:rFonts w:ascii="IRNazanin" w:hAnsi="IRNazanin" w:eastAsia="IRNazanin"/>
          <w:color w:val="111111"/>
          <w:sz w:val="28"/>
          <w:sz w:val="28"/>
          <w:szCs w:val="28"/>
          <w:rtl w:val="true"/>
          <w:lang w:bidi="fa-IR"/>
        </w:rPr>
        <w:t>راند و بر بوى</w:t>
      </w:r>
      <w:r>
        <w:rPr>
          <w:rStyle w:val="FootnoteAnchor"/>
          <w:rtl w:val="true"/>
        </w:rPr>
        <w:footnoteReference w:id="1029"/>
      </w:r>
      <w:r>
        <w:rPr>
          <w:rFonts w:ascii="Amiri" w:hAnsi="Amiri" w:eastAsia="Amiri" w:cs="Amiri"/>
          <w:color w:val="111111"/>
          <w:sz w:val="28"/>
          <w:sz w:val="28"/>
          <w:szCs w:val="28"/>
          <w:rtl w:val="true"/>
          <w:lang w:bidi="ar-SA"/>
        </w:rPr>
        <w:t xml:space="preserve">نسيم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در ميادين محبّت</w:t>
      </w:r>
      <w:r>
        <w:rPr>
          <w:rStyle w:val="FootnoteAnchor"/>
          <w:rtl w:val="true"/>
        </w:rPr>
        <w:footnoteReference w:id="1031"/>
      </w:r>
      <w:r>
        <w:rPr>
          <w:rFonts w:ascii="Amiri" w:hAnsi="Amiri" w:eastAsia="Amiri" w:cs="Amiri"/>
          <w:color w:val="111111"/>
          <w:sz w:val="28"/>
          <w:sz w:val="28"/>
          <w:szCs w:val="28"/>
          <w:rtl w:val="true"/>
          <w:lang w:bidi="ar-SA"/>
        </w:rPr>
        <w:t xml:space="preserve">و ارادت، جولان فرمايد و نهال توحيد را در رياض دل به تسقيۀ ذكر، نضارت دهد و به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يكفيك من الكلّ‌</w:t>
      </w:r>
      <w:r>
        <w:rPr>
          <w:rFonts w:eastAsia="Amiri" w:cs="Amiri" w:ascii="Amiri" w:hAnsi="Amiri"/>
          <w:color w:val="111111"/>
          <w:sz w:val="28"/>
          <w:szCs w:val="28"/>
          <w:rtl w:val="true"/>
          <w:lang w:bidi="ar-SA"/>
        </w:rPr>
        <w:t>»</w:t>
      </w:r>
      <w:r>
        <w:rPr>
          <w:rStyle w:val="FootnoteAnchor"/>
          <w:rtl w:val="true"/>
        </w:rPr>
        <w:footnoteReference w:id="1032"/>
      </w:r>
      <w:r>
        <w:rPr>
          <w:rFonts w:ascii="IRNazanin" w:hAnsi="IRNazanin" w:eastAsia="IRNazanin"/>
          <w:color w:val="111111"/>
          <w:sz w:val="28"/>
          <w:sz w:val="28"/>
          <w:szCs w:val="28"/>
          <w:rtl w:val="true"/>
          <w:lang w:bidi="fa-IR"/>
        </w:rPr>
        <w:t>قطع مألوفات حسّى و محبوبات جسمى كند و همگى وجود خويش را بر</w:t>
      </w:r>
      <w:r>
        <w:rPr>
          <w:rStyle w:val="FootnoteAnchor"/>
          <w:rtl w:val="true"/>
        </w:rPr>
        <w:footnoteReference w:id="1033"/>
      </w:r>
      <w:r>
        <w:rPr>
          <w:rFonts w:ascii="IRNazanin" w:hAnsi="IRNazanin" w:eastAsia="IRNazanin"/>
          <w:color w:val="111111"/>
          <w:sz w:val="28"/>
          <w:sz w:val="28"/>
          <w:szCs w:val="28"/>
          <w:rtl w:val="true"/>
          <w:lang w:bidi="fa-IR"/>
        </w:rPr>
        <w:t xml:space="preserve">پرتو آفتاب احديّت در بوتۀ شهود بگدازد، باعثۀ رحمت حضرت ربوبيّت و سابقۀ الطاف جناب صمديّت، باطن او را به نور معرفت، منوّر سازد و خلعت عزّ و مغفرت در وى </w:t>
      </w:r>
      <w:bookmarkStart w:id="425" w:name="pg16235_179900"/>
    </w:p>
    <w:p>
      <w:pPr>
        <w:pStyle w:val="BookText"/>
        <w:rPr/>
      </w:pPr>
      <w:bookmarkEnd w:id="425"/>
      <w:r>
        <w:rPr>
          <w:rFonts w:ascii="IRNazanin" w:hAnsi="IRNazanin" w:eastAsia="IRNazanin"/>
          <w:color w:val="111111"/>
          <w:sz w:val="28"/>
          <w:sz w:val="28"/>
          <w:szCs w:val="28"/>
          <w:rtl w:val="true"/>
          <w:lang w:bidi="fa-IR"/>
        </w:rPr>
        <w:t xml:space="preserve">پوشاند و او را از جملۀ مقرّبان آن بارگاه و از زمرۀ مَحرمان آن درگاه گرداند؛ چنانچه 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جليس من ذكرني</w:t>
      </w:r>
      <w:r>
        <w:rPr>
          <w:rFonts w:eastAsia="IRNazanin" w:cs="IRNazanin"/>
          <w:color w:val="111111"/>
          <w:sz w:val="28"/>
          <w:szCs w:val="28"/>
          <w:rtl w:val="true"/>
          <w:lang w:bidi="fa-IR"/>
        </w:rPr>
        <w:t>»</w:t>
      </w:r>
      <w:r>
        <w:rPr>
          <w:rStyle w:val="FootnoteAnchor"/>
          <w:rtl w:val="true"/>
        </w:rPr>
        <w:footnoteReference w:id="1034"/>
      </w:r>
      <w:r>
        <w:rPr>
          <w:rFonts w:ascii="Amiri" w:hAnsi="Amiri" w:eastAsia="Amiri" w:cs="Amiri"/>
          <w:color w:val="111111"/>
          <w:sz w:val="28"/>
          <w:sz w:val="28"/>
          <w:szCs w:val="28"/>
          <w:rtl w:val="true"/>
          <w:lang w:bidi="ar-SA"/>
        </w:rPr>
        <w:t>مؤيد همين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كثرت ذكر خدا منهج ارباب وفاست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از ذكر خدا كى شود آن را كه صفاست</w:t>
      </w:r>
    </w:p>
    <w:p>
      <w:pPr>
        <w:pStyle w:val="BookText"/>
        <w:rPr/>
      </w:pPr>
      <w:r>
        <w:rPr>
          <w:rFonts w:ascii="IRNazanin" w:hAnsi="IRNazanin" w:eastAsia="IRNazanin"/>
          <w:color w:val="111111"/>
          <w:sz w:val="28"/>
          <w:sz w:val="28"/>
          <w:szCs w:val="28"/>
          <w:rtl w:val="true"/>
          <w:lang w:bidi="fa-IR"/>
        </w:rPr>
        <w:t>تا توانى مشو</w:t>
      </w:r>
      <w:r>
        <w:rPr>
          <w:rStyle w:val="FootnoteAnchor"/>
          <w:rtl w:val="true"/>
        </w:rPr>
        <w:footnoteReference w:id="1035"/>
      </w:r>
      <w:r>
        <w:rPr>
          <w:rFonts w:ascii="IRNazanin" w:hAnsi="IRNazanin" w:eastAsia="IRNazanin"/>
          <w:color w:val="111111"/>
          <w:sz w:val="28"/>
          <w:sz w:val="28"/>
          <w:szCs w:val="28"/>
          <w:rtl w:val="true"/>
          <w:lang w:bidi="fa-IR"/>
        </w:rPr>
        <w:t xml:space="preserve">از ذكر خداوند،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را ميل عطيّات و عنايات خداست</w:t>
      </w:r>
    </w:p>
    <w:p>
      <w:pPr>
        <w:pStyle w:val="BookText"/>
        <w:rPr/>
      </w:pPr>
      <w:r>
        <w:rPr>
          <w:rFonts w:ascii="IRNazanin" w:hAnsi="IRNazanin" w:eastAsia="IRNazanin"/>
          <w:color w:val="111111"/>
          <w:sz w:val="28"/>
          <w:sz w:val="28"/>
          <w:szCs w:val="28"/>
          <w:rtl w:val="true"/>
          <w:lang w:bidi="fa-IR"/>
        </w:rPr>
        <w:t>چون شود غافل و ذاهل ز</w:t>
      </w:r>
      <w:r>
        <w:rPr>
          <w:rStyle w:val="FootnoteAnchor"/>
          <w:rtl w:val="true"/>
        </w:rPr>
        <w:footnoteReference w:id="1036"/>
      </w:r>
      <w:r>
        <w:rPr>
          <w:rFonts w:ascii="Amiri" w:hAnsi="Amiri" w:eastAsia="Amiri" w:cs="Amiri"/>
          <w:color w:val="111111"/>
          <w:sz w:val="28"/>
          <w:sz w:val="28"/>
          <w:szCs w:val="28"/>
          <w:rtl w:val="true"/>
          <w:lang w:bidi="ar-SA"/>
        </w:rPr>
        <w:t xml:space="preserve">خداوند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جان و دل او بستۀ اميد لقاست‌؟</w:t>
      </w:r>
    </w:p>
    <w:p>
      <w:pPr>
        <w:pStyle w:val="BookText"/>
        <w:rPr/>
      </w:pPr>
      <w:r>
        <w:rPr>
          <w:rFonts w:ascii="IRNazanin" w:hAnsi="IRNazanin" w:eastAsia="IRNazanin"/>
          <w:color w:val="111111"/>
          <w:sz w:val="28"/>
          <w:sz w:val="28"/>
          <w:szCs w:val="28"/>
          <w:rtl w:val="true"/>
          <w:lang w:bidi="fa-IR"/>
        </w:rPr>
        <w:t xml:space="preserve">چون به ره مى روى اى مرد برو بر ره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غير از ره حق رفتن تو عين خطاست</w:t>
      </w:r>
    </w:p>
    <w:p>
      <w:pPr>
        <w:pStyle w:val="Heading3"/>
        <w:numPr>
          <w:ilvl w:val="2"/>
          <w:numId w:val="1"/>
        </w:numPr>
        <w:rPr/>
      </w:pPr>
      <w:bookmarkStart w:id="426" w:name="__RefHeading___Toc4023094_1280447820"/>
      <w:bookmarkStart w:id="427" w:name="_Toc155"/>
      <w:bookmarkEnd w:id="426"/>
      <w:r>
        <w:rPr>
          <w:rtl w:val="true"/>
        </w:rPr>
        <w:t>الحديث الرّابع عشر</w:t>
      </w:r>
      <w:bookmarkEnd w:id="42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كنزٌ من كنوز الجنّة</w:t>
      </w:r>
      <w:r>
        <w:rPr>
          <w:rFonts w:eastAsia="Amiri" w:cs="Amiri" w:ascii="Amiri" w:hAnsi="Amiri"/>
          <w:color w:val="111111"/>
          <w:sz w:val="28"/>
          <w:szCs w:val="28"/>
          <w:rtl w:val="true"/>
          <w:lang w:bidi="ar-SA"/>
        </w:rPr>
        <w:t>».</w:t>
      </w:r>
      <w:r>
        <w:rPr>
          <w:rStyle w:val="FootnoteAnchor"/>
          <w:rtl w:val="true"/>
        </w:rPr>
        <w:footnoteReference w:id="103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كاشف نقاب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xml:space="preserve">واقف سرّ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r>
        <w:rPr>
          <w:rStyle w:val="FootnoteAnchor"/>
          <w:rtl w:val="true"/>
        </w:rPr>
        <w:footnoteReference w:id="1040"/>
      </w:r>
      <w:r>
        <w:rPr>
          <w:rFonts w:ascii="IRNazanin" w:hAnsi="IRNazanin" w:eastAsia="IRNazanin"/>
          <w:color w:val="111111"/>
          <w:sz w:val="28"/>
          <w:sz w:val="28"/>
          <w:szCs w:val="28"/>
          <w:rtl w:val="true"/>
          <w:lang w:bidi="fa-IR"/>
        </w:rPr>
        <w:t xml:space="preserve">سلطان اصفيا برهان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تنبيه طالبان جواهر معانى و سايران منازل عرفانى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مصيبات اين جهانى و تجرّع مرارات حوادث فانى و تحمّل مفارقت مرغوبات و مألوفات نفسانى كه شيوۀ ارباب توحيد عيانى و شيمۀ اصحاب معارف ربّانى است، گنجى از گنج هاى درجات جنانى است؛ چنانچه حضرت ودود، مؤيّد اين مقصود، بيان مى 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w:t>
      </w:r>
    </w:p>
    <w:p>
      <w:pPr>
        <w:pStyle w:val="BookText"/>
        <w:rPr/>
      </w:pPr>
      <w:r>
        <w:rPr>
          <w:rFonts w:ascii="Amiri" w:hAnsi="Amiri" w:eastAsia="Amiri" w:cs="Amiri"/>
          <w:color w:val="111111"/>
          <w:sz w:val="28"/>
          <w:sz w:val="28"/>
          <w:szCs w:val="28"/>
          <w:rtl w:val="true"/>
          <w:lang w:bidi="ar-SA"/>
        </w:rPr>
        <w:t>مِنْهُمْ أَئِمَّةً يَهْدُونَ بِأَمْرِنٰا لَمّٰا صَبَرُوا</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يعنى ما كه</w:t>
      </w:r>
      <w:r>
        <w:rPr>
          <w:rStyle w:val="FootnoteAnchor"/>
          <w:rtl w:val="true"/>
        </w:rPr>
        <w:footnoteReference w:id="1042"/>
      </w:r>
      <w:r>
        <w:rPr>
          <w:rFonts w:ascii="IRNazanin" w:hAnsi="IRNazanin" w:eastAsia="IRNazanin"/>
          <w:color w:val="111111"/>
          <w:sz w:val="28"/>
          <w:sz w:val="28"/>
          <w:szCs w:val="28"/>
          <w:rtl w:val="true"/>
          <w:lang w:bidi="fa-IR"/>
        </w:rPr>
        <w:t>خداونديم، به كمال حكمت خود جمعى از ملازمان بساط عبوديّت و مراقبان آثار نفحات ربوبيت را به يمن بدرقۀ صبر و استقامت به اوج درجات مقتدايى و امامت رسانيديم و نفوس زاكيۀ آن مقبولان حضرت را به شرف خلعت كرامت، مخصوص گردانيديم و مفتاح هدايت، به دست تصرّف آن هاديان مهدى داديم و گنج درايت، در قبضۀ همّت ايشان نهاديم و نعيم اخروى و سلطنت معنوى را كه نعمت بى غايت و دولت بى نهايت است، جزاى وفاى صابران ساختيم كه إِنَّمٰا يُوَفَّى اَلصّٰابِرُونَ أَجْرَهُمْ بِغَيْرِ حِسٰابٍ‌</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آنها كه به صبر پيش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 جمله بيش بردند</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لمعات بروق معانى اين حديث حبيب حضرت صمدانى، منوّر ظلمت غفلت خواطر، وقتى گردد كه وابل وجه حقيقت صبر از نقاب غمام خفا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ببايد دانست كه صبر به چند معنى آمده و مرجع جمله به اثبات باعث خير در مقابل باعث شرّ است و مراد از خير، معروفات و مأمورات است و از شرّ، مناهى و منكرات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است كه بواعث خير جز اخلاق حسنه نبود و از اينجا ظاهر گردد كه هر فعلى</w:t>
      </w:r>
      <w:r>
        <w:rPr>
          <w:rStyle w:val="FootnoteAnchor"/>
          <w:rtl w:val="true"/>
        </w:rPr>
        <w:footnoteReference w:id="1044"/>
      </w:r>
      <w:r>
        <w:rPr>
          <w:rFonts w:ascii="Amiri" w:hAnsi="Amiri" w:eastAsia="Amiri" w:cs="Amiri"/>
          <w:color w:val="111111"/>
          <w:sz w:val="28"/>
          <w:sz w:val="28"/>
          <w:szCs w:val="28"/>
          <w:rtl w:val="true"/>
          <w:lang w:bidi="ar-SA"/>
        </w:rPr>
        <w:t>حسن كه در مقام امكان صدور فعلى</w:t>
      </w:r>
      <w:r>
        <w:rPr>
          <w:rStyle w:val="FootnoteAnchor"/>
          <w:rtl w:val="true"/>
        </w:rPr>
        <w:footnoteReference w:id="1045"/>
      </w:r>
      <w:r>
        <w:rPr>
          <w:rFonts w:ascii="Amiri" w:hAnsi="Amiri" w:eastAsia="Amiri" w:cs="Amiri"/>
          <w:color w:val="111111"/>
          <w:sz w:val="28"/>
          <w:sz w:val="28"/>
          <w:szCs w:val="28"/>
          <w:rtl w:val="true"/>
          <w:lang w:bidi="ar-SA"/>
        </w:rPr>
        <w:t>قبيح ظاهر شود</w:t>
      </w:r>
      <w:r>
        <w:rPr>
          <w:rStyle w:val="FootnoteAnchor"/>
          <w:rtl w:val="true"/>
        </w:rPr>
        <w:footnoteReference w:id="1046"/>
      </w:r>
      <w:r>
        <w:rPr>
          <w:rFonts w:ascii="Amiri" w:hAnsi="Amiri" w:eastAsia="Amiri" w:cs="Amiri"/>
          <w:color w:val="111111"/>
          <w:sz w:val="28"/>
          <w:sz w:val="28"/>
          <w:szCs w:val="28"/>
          <w:rtl w:val="true"/>
          <w:lang w:bidi="ar-SA"/>
        </w:rPr>
        <w:t>از صبر بدو تعبير توان نمود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جابر بن عبد اللّٰه انصارى رضى الله عنه روايت كرد كه از رسول عليه السلام</w:t>
      </w:r>
      <w:r>
        <w:rPr>
          <w:rStyle w:val="FootnoteAnchor"/>
          <w:rtl w:val="true"/>
        </w:rPr>
        <w:footnoteReference w:id="1047"/>
      </w:r>
      <w:r>
        <w:rPr>
          <w:rFonts w:ascii="IRNazanin" w:hAnsi="IRNazanin" w:eastAsia="IRNazanin"/>
          <w:color w:val="111111"/>
          <w:sz w:val="28"/>
          <w:sz w:val="28"/>
          <w:szCs w:val="28"/>
          <w:rtl w:val="true"/>
          <w:lang w:bidi="fa-IR"/>
        </w:rPr>
        <w:t>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چيست‌؟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و السّماحة</w:t>
      </w:r>
      <w:r>
        <w:rPr>
          <w:rFonts w:eastAsia="IRNazanin" w:cs="IRNazanin"/>
          <w:color w:val="111111"/>
          <w:sz w:val="28"/>
          <w:szCs w:val="28"/>
          <w:rtl w:val="true"/>
          <w:lang w:bidi="fa-IR"/>
        </w:rPr>
        <w:t>»</w:t>
      </w:r>
      <w:r>
        <w:rPr>
          <w:rStyle w:val="FootnoteAnchor"/>
          <w:rtl w:val="true"/>
        </w:rPr>
        <w:footnoteReference w:id="1048"/>
      </w:r>
      <w:r>
        <w:rPr>
          <w:rFonts w:ascii="Amiri" w:hAnsi="Amiri" w:eastAsia="Amiri" w:cs="Amiri"/>
          <w:color w:val="111111"/>
          <w:sz w:val="28"/>
          <w:sz w:val="28"/>
          <w:szCs w:val="28"/>
          <w:rtl w:val="true"/>
          <w:lang w:bidi="ar-SA"/>
        </w:rPr>
        <w:t>يعنى ايمان، حبس نفس است در مضايق طاعات معنوى و ملازمت تحصيل سعادات اخروى و مساهلت اهتمام به اسباب و</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امور دنيوى و ترك طلب لذّات جسمانى و مشتهيات</w:t>
      </w:r>
      <w:r>
        <w:rPr>
          <w:rStyle w:val="FootnoteAnchor"/>
          <w:rtl w:val="true"/>
        </w:rPr>
        <w:footnoteReference w:id="1050"/>
      </w:r>
      <w:r>
        <w:rPr>
          <w:rFonts w:ascii="Amiri" w:hAnsi="Amiri" w:eastAsia="Amiri" w:cs="Amiri"/>
          <w:color w:val="111111"/>
          <w:sz w:val="28"/>
          <w:sz w:val="28"/>
          <w:szCs w:val="28"/>
          <w:rtl w:val="true"/>
          <w:lang w:bidi="ar-SA"/>
        </w:rPr>
        <w:t>نفس شيطانى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از دو وجه تواند بودن؛ يكى آن كه چون ايمان، صفتى است جامع جميع صفات رضيّه و اخلاق مرضيّه و هيچ يك از آنها بدون صبر متحقّق نگردد بلكه بعضى از اكابر دين برآن اند كه اخلاق حسنه، انواع صفت صبراند كه به عوارض، امتياز يافته اند از يكديگر و آن اختلاف احوال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صبر را بر حرب و مقاتله شجاعت گويند و بر مصيبات، صبر نامند و بر راندن شهوت بطن و فرج، عفّت خوانند و بر قدر تسير</w:t>
      </w:r>
      <w:r>
        <w:rPr>
          <w:rStyle w:val="FootnoteAnchor"/>
          <w:rtl w:val="true"/>
        </w:rPr>
        <w:footnoteReference w:id="1051"/>
      </w:r>
      <w:r>
        <w:rPr>
          <w:rFonts w:ascii="IRNazanin" w:hAnsi="IRNazanin" w:eastAsia="IRNazanin"/>
          <w:color w:val="111111"/>
          <w:sz w:val="28"/>
          <w:sz w:val="28"/>
          <w:szCs w:val="28"/>
          <w:rtl w:val="true"/>
          <w:lang w:bidi="fa-IR"/>
        </w:rPr>
        <w:t xml:space="preserve">از حظوظ، قناعت دانند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ايمان بدين معنى، صبر بود و ديگرى آن كه چون ايمان، اعمال صالحه و طاعات را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بعضى از علماى اسلام بر اين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مواظبت بر طاعات و عبادات، بى صبر صورت نبندد، پس ايمان بدين معنى نيز صبر بود و سماحت، عطف بيان صبر تواند بودن و آنچه در آثار وارد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نصف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2"/>
      </w:r>
      <w:r>
        <w:rPr>
          <w:rFonts w:ascii="Amiri" w:hAnsi="Amiri" w:eastAsia="Amiri" w:cs="Amiri"/>
          <w:color w:val="111111"/>
          <w:sz w:val="28"/>
          <w:sz w:val="28"/>
          <w:szCs w:val="28"/>
          <w:rtl w:val="true"/>
          <w:lang w:bidi="ar-SA"/>
        </w:rPr>
        <w:t>به اعتبار آن است كه ايمان را عبارت دانند</w:t>
      </w:r>
      <w:r>
        <w:rPr>
          <w:rStyle w:val="FootnoteAnchor"/>
          <w:rtl w:val="true"/>
        </w:rPr>
        <w:footnoteReference w:id="1053"/>
      </w:r>
      <w:r>
        <w:rPr>
          <w:rFonts w:ascii="IRNazanin" w:hAnsi="IRNazanin" w:eastAsia="IRNazanin"/>
          <w:color w:val="111111"/>
          <w:sz w:val="28"/>
          <w:sz w:val="28"/>
          <w:szCs w:val="28"/>
          <w:rtl w:val="true"/>
          <w:lang w:bidi="fa-IR"/>
        </w:rPr>
        <w:t>از تصديق يقينى و اعمال صالحه؛ چنانچه رأى بعضى از علماى دين بر اين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چون صداى صواعق اين حقايق، به سمع جان رسيد، مخفى نماند كه چون صبر، عبارت است از اثبات بواعث دينى، علامت حصول كمال او جز تجلّى به زينت اعمال صالحه نبود و يقين است هر كه را افعال برحسب رضا و امر حضرت ذى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عن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فرمان رسول ملك</w:t>
      </w:r>
      <w:r>
        <w:rPr>
          <w:rStyle w:val="FootnoteAnchor"/>
          <w:rtl w:val="true"/>
        </w:rPr>
        <w:footnoteReference w:id="1054"/>
      </w: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سلام اللّٰه في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بود، به شرف رحمت رحمانى و سعادت عنايت حضرت صمدانى، مخصوص گردد و در دار البقاء به دولت وصول به نعيم ابدى و حصول غناى سرمدى، فايز شود و از ذلّ نكبت بُعد برهد و به عزّ سلطنت قرب برسد؛ چنانچه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اَلَّذِينَ آمَنُوا وَ عَمِلُوا اَلصّٰالِحٰاتِ أَنَّ لَهُمْ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الآيه</w:t>
      </w:r>
      <w:r>
        <w:rPr>
          <w:rStyle w:val="FootnoteAnchor"/>
          <w:rtl w:val="true"/>
        </w:rPr>
        <w:footnoteReference w:id="1055"/>
      </w:r>
      <w:r>
        <w:rPr>
          <w:rFonts w:ascii="Amiri" w:hAnsi="Amiri" w:eastAsia="Amiri" w:cs="Amiri"/>
          <w:color w:val="111111"/>
          <w:sz w:val="28"/>
          <w:sz w:val="28"/>
          <w:szCs w:val="28"/>
          <w:rtl w:val="true"/>
          <w:lang w:bidi="ar-SA"/>
        </w:rPr>
        <w:t xml:space="preserve">از اين مقصود مخبر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 شك صبر، گنجى بود از گنج هاى جنانى؛ چنانچه واقف اسرار ربّانى،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خون خور و در صبر بنشين مردوار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برآيد كار تو از كردگار</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مقامى است شريف و منصبى است بس منيف كه اطّلاع بر عظم رتبت و علوّ منزلت او از طوق وسع هركس بيرون است و از جملۀ فضايل او يكى آن است كه حضرت منّان، هفتاد و چند موضع در قرآن ذكر اين صفت جميله كرده و اكثر خيرات و اغلب درجات عاليات را به وجود عزيز او اضافت فرموده</w:t>
      </w:r>
      <w:r>
        <w:rPr>
          <w:rStyle w:val="FootnoteAnchor"/>
          <w:rtl w:val="true"/>
        </w:rPr>
        <w:footnoteReference w:id="1056"/>
      </w:r>
      <w:r>
        <w:rPr>
          <w:rFonts w:ascii="Amiri" w:hAnsi="Amiri" w:eastAsia="Amiri" w:cs="Amiri"/>
          <w:color w:val="111111"/>
          <w:sz w:val="28"/>
          <w:sz w:val="28"/>
          <w:szCs w:val="28"/>
          <w:rtl w:val="true"/>
          <w:lang w:bidi="ar-SA"/>
        </w:rPr>
        <w:t xml:space="preserve">و سالكان سبيل عبادت و ناسكان طريق اطاعت را خود اشارت با بشارت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جهت استدلال بر كمال فضل اين صفت و استرسال عنان نعمت به صوب تحصيل اين سعادت، تمام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خبر است كه حضرت اللّٰه تعالى به داود عليه السلام وحى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تخلَّقْ بأخلاقي و أنا صبور</w:t>
      </w:r>
      <w:r>
        <w:rPr>
          <w:rFonts w:eastAsia="Amiri" w:cs="Amiri" w:ascii="Amiri" w:hAnsi="Amiri"/>
          <w:color w:val="111111"/>
          <w:sz w:val="28"/>
          <w:szCs w:val="28"/>
          <w:rtl w:val="true"/>
          <w:lang w:bidi="ar-SA"/>
        </w:rPr>
        <w:t>»</w:t>
      </w:r>
      <w:r>
        <w:rPr>
          <w:rStyle w:val="FootnoteAnchor"/>
          <w:rtl w:val="true"/>
        </w:rPr>
        <w:footnoteReference w:id="105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قرب ما مى خواهى، نفس خود را به صفات حميدۀ ما متّصف گردان و سرّ خود را به زينت مكارم اخلاق ما متحلّى ساز و بر صولت حوادث، صبر كن كه حضرت جبّارى ما با آن كه بر همۀ اشيا قادريم، در جميع امور صابريم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علماى دين گفته اند كه حضرت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ايضاح و اظهار عزّت صفت صبر بر عباد بود كه خَلق ارض و سماوات با كمال قدرت در مدّت شش روز فرمود؛ چنانچه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 وَ اَلْأَرْضَ وَ مٰا بَيْنَهُمٰا فِي سِتَّةِ أَيّٰامٍ‌</w:t>
      </w:r>
      <w:r>
        <w:rPr>
          <w:rFonts w:eastAsia="IRNazanin" w:cs="IRNazanin"/>
          <w:color w:val="111111"/>
          <w:sz w:val="28"/>
          <w:szCs w:val="28"/>
          <w:rtl w:val="true"/>
          <w:lang w:bidi="fa-IR"/>
        </w:rPr>
        <w:t>»</w:t>
      </w:r>
      <w:r>
        <w:rPr>
          <w:rStyle w:val="FootnoteAnchor"/>
          <w:rtl w:val="true"/>
        </w:rPr>
        <w:footnoteReference w:id="1059"/>
      </w:r>
      <w:r>
        <w:rPr>
          <w:rFonts w:ascii="Amiri" w:hAnsi="Amiri" w:eastAsia="Amiri" w:cs="Amiri"/>
          <w:color w:val="111111"/>
          <w:sz w:val="28"/>
          <w:sz w:val="28"/>
          <w:szCs w:val="28"/>
          <w:rtl w:val="true"/>
          <w:lang w:bidi="ar-SA"/>
        </w:rPr>
        <w:t>از اين حال خبر مى 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ببايد دانست كه حصول اين جوهر عزيز، منوط است به تحقيق چند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معرفت آن كه هر چيزى كه در دار دنياست جمله بر ممرّ سيل فناست؛ چنانچه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عَلَيْهٰا فٰانٍ‌</w:t>
      </w:r>
      <w:r>
        <w:rPr>
          <w:rFonts w:eastAsia="IRNazanin" w:cs="IRNazanin"/>
          <w:color w:val="111111"/>
          <w:sz w:val="28"/>
          <w:szCs w:val="28"/>
          <w:rtl w:val="true"/>
          <w:lang w:bidi="fa-IR"/>
        </w:rPr>
        <w:t>»</w:t>
      </w:r>
      <w:r>
        <w:rPr>
          <w:rStyle w:val="FootnoteAnchor"/>
          <w:rtl w:val="true"/>
        </w:rPr>
        <w:footnoteReference w:id="1060"/>
      </w:r>
      <w:r>
        <w:rPr>
          <w:rFonts w:ascii="Amiri" w:hAnsi="Amiri" w:eastAsia="Amiri" w:cs="Amiri"/>
          <w:color w:val="111111"/>
          <w:sz w:val="28"/>
          <w:sz w:val="28"/>
          <w:szCs w:val="28"/>
          <w:rtl w:val="true"/>
          <w:lang w:bidi="ar-SA"/>
        </w:rPr>
        <w:t>اين</w:t>
      </w:r>
      <w:r>
        <w:rPr>
          <w:rStyle w:val="FootnoteAnchor"/>
          <w:rtl w:val="true"/>
        </w:rPr>
        <w:footnoteReference w:id="1061"/>
      </w:r>
      <w:r>
        <w:rPr>
          <w:rFonts w:ascii="IRNazanin" w:hAnsi="IRNazanin" w:eastAsia="IRNazanin"/>
          <w:color w:val="111111"/>
          <w:sz w:val="28"/>
          <w:sz w:val="28"/>
          <w:szCs w:val="28"/>
          <w:rtl w:val="true"/>
          <w:lang w:bidi="fa-IR"/>
        </w:rPr>
        <w:t>بيان مى فرمايد و بى شك اين يقين، سبب عدم عقد قلب عباد گردد به امور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محلّ زوال اموال و</w:t>
      </w:r>
      <w:r>
        <w:rPr>
          <w:rStyle w:val="FootnoteAnchor"/>
          <w:rtl w:val="true"/>
        </w:rPr>
        <w:footnoteReference w:id="1062"/>
      </w:r>
      <w:r>
        <w:rPr>
          <w:rFonts w:ascii="IRNazanin" w:hAnsi="IRNazanin" w:eastAsia="IRNazanin"/>
          <w:color w:val="111111"/>
          <w:sz w:val="28"/>
          <w:sz w:val="28"/>
          <w:szCs w:val="28"/>
          <w:rtl w:val="true"/>
          <w:lang w:bidi="fa-IR"/>
        </w:rPr>
        <w:t>وقت انتقال احوال، متألم البال نگردند و از تردّد و تهتّك، مجتنب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معرفت آن كه هرچه واقع مى شود به حكم بلا معقّب و قضاى بلا رادّ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فحواى كلام ملك علّام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مِنْ عِنْدِ اَللّٰهِ‌</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 xml:space="preserve">مفهوم مى گردد و بى شك اين امر، صاحب واقعه را صيانت نمايد از ارتكاب اضطراب و تحمّل تعب و مشقّت جهت رفع و دفع آنچه مقدور او نيست و از اين مرتبه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به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وكلتُ إلى المحبوب أمري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شاء أحياني و إن شاء أماتني</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 xml:space="preserve">سيوم معرفت آن كه در ارسال افواج بلا بر عباد، حضرت معبود را حكمت هاست كه از جملۀ آنها يكى آن است كه تميز فرمايد ميان محبّان صادق و متردّدان منافق؛ چنانچه از مضمون كلام كريم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لَنَبْلُوَنَّكُمْ حَتّٰى نَعْلَمَ اَلْمُجٰاهِدِينَ مِنْكُمْ وَ اَلصّٰابِرِينَ‌</w:t>
      </w:r>
      <w:r>
        <w:rPr>
          <w:rFonts w:eastAsia="IRNazanin" w:cs="IRNazanin"/>
          <w:color w:val="111111"/>
          <w:sz w:val="28"/>
          <w:szCs w:val="28"/>
          <w:rtl w:val="true"/>
          <w:lang w:bidi="fa-IR"/>
        </w:rPr>
        <w:t>»</w:t>
      </w:r>
      <w:r>
        <w:rPr>
          <w:rStyle w:val="FootnoteAnchor"/>
          <w:rtl w:val="true"/>
        </w:rPr>
        <w:footnoteReference w:id="1065"/>
      </w:r>
      <w:r>
        <w:rPr>
          <w:rFonts w:ascii="Amiri" w:hAnsi="Amiri" w:eastAsia="Amiri" w:cs="Amiri"/>
          <w:color w:val="111111"/>
          <w:sz w:val="28"/>
          <w:sz w:val="28"/>
          <w:szCs w:val="28"/>
          <w:rtl w:val="true"/>
          <w:lang w:bidi="ar-SA"/>
        </w:rPr>
        <w:t>معلوم مى شود و بى شك اين حال، مؤمن صديق را در حين رؤيت وقايع مانع اند از مباشرت افعال شنيعه و اعمال قبيحه</w:t>
      </w:r>
      <w:r>
        <w:rPr>
          <w:rStyle w:val="FootnoteAnchor"/>
          <w:rtl w:val="true"/>
        </w:rPr>
        <w:footnoteReference w:id="1066"/>
      </w:r>
      <w:r>
        <w:rPr>
          <w:rFonts w:ascii="IRNazanin" w:hAnsi="IRNazanin" w:eastAsia="IRNazanin"/>
          <w:color w:val="111111"/>
          <w:sz w:val="28"/>
          <w:sz w:val="28"/>
          <w:szCs w:val="28"/>
          <w:rtl w:val="true"/>
          <w:lang w:bidi="fa-IR"/>
        </w:rPr>
        <w:t>چون شقّ جيوب و ضرب خدود</w:t>
      </w:r>
      <w:r>
        <w:rPr>
          <w:rStyle w:val="FootnoteAnchor"/>
          <w:rtl w:val="true"/>
        </w:rPr>
        <w:footnoteReference w:id="1067"/>
      </w:r>
      <w:r>
        <w:rPr>
          <w:rFonts w:ascii="Amiri" w:hAnsi="Amiri" w:eastAsia="Amiri" w:cs="Amiri"/>
          <w:color w:val="111111"/>
          <w:sz w:val="28"/>
          <w:sz w:val="28"/>
          <w:szCs w:val="28"/>
          <w:rtl w:val="true"/>
          <w:lang w:bidi="ar-SA"/>
        </w:rPr>
        <w:t>بر جزع و امثال اينها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معرفت آن كه هر حادثۀ موحش و واقعۀ مضرّ مؤلم كه بنده را روى نمايد، </w:t>
      </w:r>
    </w:p>
    <w:p>
      <w:pPr>
        <w:pStyle w:val="BookText"/>
        <w:rPr/>
      </w:pPr>
      <w:r>
        <w:rPr>
          <w:rFonts w:ascii="Amiri" w:hAnsi="Amiri" w:eastAsia="Amiri" w:cs="Amiri"/>
          <w:color w:val="111111"/>
          <w:sz w:val="28"/>
          <w:sz w:val="28"/>
          <w:szCs w:val="28"/>
          <w:rtl w:val="true"/>
          <w:lang w:bidi="ar-SA"/>
        </w:rPr>
        <w:t>مزيل وزرى از اوزار</w:t>
      </w:r>
      <w:r>
        <w:rPr>
          <w:rStyle w:val="FootnoteAnchor"/>
          <w:rtl w:val="true"/>
        </w:rPr>
        <w:footnoteReference w:id="1068"/>
      </w:r>
      <w:r>
        <w:rPr>
          <w:rFonts w:ascii="Amiri" w:hAnsi="Amiri" w:eastAsia="Amiri" w:cs="Amiri"/>
          <w:color w:val="111111"/>
          <w:sz w:val="28"/>
          <w:sz w:val="28"/>
          <w:szCs w:val="28"/>
          <w:rtl w:val="true"/>
          <w:lang w:bidi="ar-SA"/>
        </w:rPr>
        <w:t>آثام و كفارت</w:t>
      </w:r>
      <w:r>
        <w:rPr>
          <w:rStyle w:val="FootnoteAnchor"/>
          <w:rtl w:val="true"/>
        </w:rPr>
        <w:footnoteReference w:id="1069"/>
      </w:r>
      <w:r>
        <w:rPr>
          <w:rFonts w:ascii="IRNazanin" w:hAnsi="IRNazanin" w:eastAsia="IRNazanin"/>
          <w:color w:val="111111"/>
          <w:sz w:val="28"/>
          <w:sz w:val="28"/>
          <w:szCs w:val="28"/>
          <w:rtl w:val="true"/>
          <w:lang w:bidi="fa-IR"/>
        </w:rPr>
        <w:t>گناهى از گناهان است؛ چنانچه مؤيد اين معنى، مروى است كه چون آيۀ</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w:t>
      </w:r>
      <w:r>
        <w:rPr>
          <w:rStyle w:val="FootnoteAnchor"/>
          <w:rtl w:val="true"/>
        </w:rPr>
        <w:footnoteReference w:id="1071"/>
      </w:r>
      <w:r>
        <w:rPr>
          <w:rFonts w:ascii="IRNazanin" w:hAnsi="IRNazanin" w:eastAsia="IRNazanin"/>
          <w:color w:val="111111"/>
          <w:sz w:val="28"/>
          <w:sz w:val="28"/>
          <w:szCs w:val="28"/>
          <w:rtl w:val="true"/>
          <w:lang w:bidi="fa-IR"/>
        </w:rPr>
        <w:t>نزول فرمود، ابا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الفرح بعد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نبوى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لك يا أبا بكر، أ لست تمرض‌؟ أ لست تصيبك الأذى‌؟ أ لست تحزن‌؟ فهذا ما تجزون به</w:t>
      </w:r>
      <w:r>
        <w:rPr>
          <w:rFonts w:eastAsia="IRNazanin" w:cs="IRNazanin"/>
          <w:color w:val="111111"/>
          <w:sz w:val="28"/>
          <w:szCs w:val="28"/>
          <w:rtl w:val="true"/>
          <w:lang w:bidi="fa-IR"/>
        </w:rPr>
        <w:t>»</w:t>
      </w:r>
      <w:r>
        <w:rPr>
          <w:rStyle w:val="FootnoteAnchor"/>
          <w:rtl w:val="true"/>
        </w:rPr>
        <w:footnoteReference w:id="1072"/>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آمرزش خداى بر تو باد اى ابا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آخر بيمار مى شوى‌؟ نه</w:t>
      </w:r>
      <w:r>
        <w:rPr>
          <w:rStyle w:val="FootnoteAnchor"/>
          <w:rtl w:val="true"/>
        </w:rPr>
        <w:footnoteReference w:id="1073"/>
      </w:r>
      <w:r>
        <w:rPr>
          <w:rFonts w:ascii="IRNazanin" w:hAnsi="IRNazanin" w:eastAsia="IRNazanin"/>
          <w:color w:val="111111"/>
          <w:sz w:val="28"/>
          <w:sz w:val="28"/>
          <w:szCs w:val="28"/>
          <w:rtl w:val="true"/>
          <w:lang w:bidi="fa-IR"/>
        </w:rPr>
        <w:t>آخر به مصيبت ها مبتلا مى گردى‌؟ نه هر وقت</w:t>
      </w:r>
      <w:r>
        <w:rPr>
          <w:rStyle w:val="FootnoteAnchor"/>
          <w:rtl w:val="true"/>
        </w:rPr>
        <w:footnoteReference w:id="1074"/>
      </w:r>
      <w:r>
        <w:rPr>
          <w:rFonts w:ascii="IRNazanin" w:hAnsi="IRNazanin" w:eastAsia="IRNazanin"/>
          <w:color w:val="111111"/>
          <w:sz w:val="28"/>
          <w:sz w:val="28"/>
          <w:szCs w:val="28"/>
          <w:rtl w:val="true"/>
          <w:lang w:bidi="fa-IR"/>
        </w:rPr>
        <w:t>از حوادث روزگار اندوه مى يابى‌؟</w:t>
      </w:r>
      <w:r>
        <w:rPr>
          <w:rStyle w:val="FootnoteAnchor"/>
          <w:rtl w:val="true"/>
        </w:rPr>
        <w:footnoteReference w:id="1075"/>
      </w:r>
      <w:r>
        <w:rPr>
          <w:rFonts w:ascii="Amiri" w:hAnsi="Amiri" w:eastAsia="Amiri" w:cs="Amiri"/>
          <w:color w:val="111111"/>
          <w:sz w:val="28"/>
          <w:sz w:val="28"/>
          <w:szCs w:val="28"/>
          <w:rtl w:val="true"/>
          <w:lang w:bidi="ar-SA"/>
        </w:rPr>
        <w:t>اين جمله، جزاى سيّئات شماست كه مؤمنانيد</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و بى شك اين امر، واسطۀ آن شود كه بنده در حال رؤيت مكاره و بليّات اين جهان فانى، رقاب خود را از قيد عذاب آن جهانى، خلاص يابد و نعيم و شادمانى جاودانى را ملاحظه فرمايد و از اين معنى، او را بهجتى روى نمايد كه با وحشتى كه نفس، بدان مفطور است مقاومت كند تا صدمات احزان، او را در ورطات فزع و فغان نيندازد</w:t>
      </w:r>
      <w:r>
        <w:rPr>
          <w:rStyle w:val="FootnoteAnchor"/>
          <w:rtl w:val="true"/>
        </w:rPr>
        <w:footnoteReference w:id="1077"/>
      </w:r>
      <w:r>
        <w:rPr>
          <w:rFonts w:ascii="Amiri" w:hAnsi="Amiri" w:eastAsia="Amiri" w:cs="Amiri"/>
          <w:color w:val="111111"/>
          <w:sz w:val="28"/>
          <w:sz w:val="28"/>
          <w:szCs w:val="28"/>
          <w:rtl w:val="true"/>
          <w:lang w:bidi="ar-SA"/>
        </w:rPr>
        <w:t>و غولان كرب و ملامت، او را</w:t>
      </w:r>
      <w:r>
        <w:rPr>
          <w:rStyle w:val="FootnoteAnchor"/>
          <w:rtl w:val="true"/>
        </w:rPr>
        <w:footnoteReference w:id="1078"/>
      </w:r>
      <w:r>
        <w:rPr>
          <w:rFonts w:ascii="Amiri" w:hAnsi="Amiri" w:eastAsia="Amiri" w:cs="Amiri"/>
          <w:color w:val="111111"/>
          <w:sz w:val="28"/>
          <w:sz w:val="28"/>
          <w:szCs w:val="28"/>
          <w:rtl w:val="true"/>
          <w:lang w:bidi="ar-SA"/>
        </w:rPr>
        <w:t>از نهج شرع حضرت رسالت، بيرون نبرند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كمال محبّت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شك اين امر، موجب استغراق سرّ بنده گردد در تحصيل رضا و مطلوب حضرت محبوب و فراغ خاطر وى از محبّت جميع مألوف و مرغوب و چون اين حال دست دهد، تلاطم امواج عشق، كشتى مراد</w:t>
      </w:r>
      <w:r>
        <w:rPr>
          <w:rStyle w:val="FootnoteAnchor"/>
          <w:rtl w:val="true"/>
        </w:rPr>
        <w:footnoteReference w:id="1079"/>
      </w:r>
      <w:r>
        <w:rPr>
          <w:rFonts w:ascii="IRNazanin" w:hAnsi="IRNazanin" w:eastAsia="IRNazanin"/>
          <w:color w:val="111111"/>
          <w:sz w:val="28"/>
          <w:sz w:val="28"/>
          <w:szCs w:val="28"/>
          <w:rtl w:val="true"/>
          <w:lang w:bidi="fa-IR"/>
        </w:rPr>
        <w:t xml:space="preserve">او را در درياى مراد دوست، غرق گرداند، تا مراد او را عين مراد خود داند و در حين ورود بلا و نزول قضاى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يفعل المحبوب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برخواند و از شرّ شكايت و اعتراض، نطقاً و قلباً محفوظ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هرچ از تو آيد خوش بود خواهى شفا خواهى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جانم ياد توست من فارغ از شادى و غم</w:t>
      </w:r>
    </w:p>
    <w:p>
      <w:pPr>
        <w:pStyle w:val="BookText"/>
        <w:rPr/>
      </w:pPr>
      <w:r>
        <w:rPr>
          <w:rFonts w:ascii="IRNazanin" w:hAnsi="IRNazanin" w:eastAsia="IRNazanin"/>
          <w:color w:val="111111"/>
          <w:sz w:val="28"/>
          <w:sz w:val="28"/>
          <w:szCs w:val="28"/>
          <w:rtl w:val="true"/>
          <w:lang w:bidi="fa-IR"/>
        </w:rPr>
        <w:t>و همين امر، وسيلۀ آن شود كه در وقت حصول نعماء چنانچه رضاى حضرت منعم است صرف نمايد و اين مرتبه، اكمل جملۀ مراتب و افضل جميع مناسب است و در بدايت حال، سالكان مسالك عبادات را در وصول بدين مقام از حصول آن مقامات، ناگزير است و كمال آنها نيز بدين سبب</w:t>
      </w:r>
      <w:r>
        <w:rPr>
          <w:rStyle w:val="FootnoteAnchor"/>
          <w:rtl w:val="true"/>
        </w:rPr>
        <w:footnoteReference w:id="1080"/>
      </w:r>
      <w:r>
        <w:rPr>
          <w:rFonts w:ascii="IRNazanin" w:hAnsi="IRNazanin" w:eastAsia="IRNazanin"/>
          <w:color w:val="111111"/>
          <w:sz w:val="28"/>
          <w:sz w:val="28"/>
          <w:szCs w:val="28"/>
          <w:rtl w:val="true"/>
          <w:lang w:bidi="fa-IR"/>
        </w:rPr>
        <w:t xml:space="preserve">است و حلّ اين دقايق، بعد از كشف حقايق آنچه در حديث شكر مذكور شده، آسان بود و آنچه از مظهر آيات و مظهر عنايات مروى است كه در حين دعا از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من اليقين ما تهون</w:t>
      </w:r>
      <w:r>
        <w:rPr>
          <w:rStyle w:val="FootnoteAnchor"/>
          <w:rtl w:val="true"/>
        </w:rPr>
        <w:footnoteReference w:id="1081"/>
      </w:r>
      <w:r>
        <w:rPr>
          <w:rFonts w:ascii="Amiri" w:hAnsi="Amiri" w:eastAsia="Amiri" w:cs="Amiri"/>
          <w:color w:val="111111"/>
          <w:sz w:val="28"/>
          <w:sz w:val="28"/>
          <w:szCs w:val="28"/>
          <w:rtl w:val="true"/>
          <w:lang w:bidi="ar-SA"/>
        </w:rPr>
        <w:t>به عليّ مصائب الدّنيا</w:t>
      </w:r>
      <w:r>
        <w:rPr>
          <w:rFonts w:eastAsia="Amiri" w:cs="Amiri" w:ascii="Amiri" w:hAnsi="Amiri"/>
          <w:color w:val="111111"/>
          <w:sz w:val="28"/>
          <w:szCs w:val="28"/>
          <w:rtl w:val="true"/>
          <w:lang w:bidi="ar-SA"/>
        </w:rPr>
        <w:t>»</w:t>
      </w:r>
      <w:r>
        <w:rPr>
          <w:rStyle w:val="FootnoteAnchor"/>
          <w:rtl w:val="true"/>
        </w:rPr>
        <w:footnoteReference w:id="108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تو يقينى مى خواهم كه تو به قوۀ آن يقين، مصيبت هاى دنيا را بر من آسان گردانى، مشعر است بر توقّف حصول صبر</w:t>
      </w:r>
      <w:r>
        <w:rPr>
          <w:rStyle w:val="FootnoteAnchor"/>
          <w:rtl w:val="true"/>
        </w:rPr>
        <w:footnoteReference w:id="1083"/>
      </w:r>
      <w:r>
        <w:rPr>
          <w:rFonts w:ascii="Amiri" w:hAnsi="Amiri" w:eastAsia="Amiri" w:cs="Amiri"/>
          <w:color w:val="111111"/>
          <w:sz w:val="28"/>
          <w:sz w:val="28"/>
          <w:szCs w:val="28"/>
          <w:rtl w:val="true"/>
          <w:lang w:bidi="ar-SA"/>
        </w:rPr>
        <w:t>بر اين امور مذكوره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1084"/>
      </w:r>
      <w:r>
        <w:rPr>
          <w:rFonts w:ascii="IRNazanin" w:hAnsi="IRNazanin" w:eastAsia="IRNazanin"/>
          <w:color w:val="111111"/>
          <w:sz w:val="28"/>
          <w:sz w:val="28"/>
          <w:szCs w:val="28"/>
          <w:rtl w:val="true"/>
          <w:lang w:bidi="fa-IR"/>
        </w:rPr>
        <w:t>بر اهل حال مستور نيست كه حصول اين احوال، موقوف است بر وصول به درجات اصحاب كمال كه مستغرقان بحر وصال و سوختگان نار اتّصال و پروانگان شمع سحاب جلال و جمال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يقين، گوى سعادت از ميدان صبر، كسى ربايد</w:t>
      </w:r>
      <w:r>
        <w:rPr>
          <w:rStyle w:val="FootnoteAnchor"/>
          <w:rtl w:val="true"/>
        </w:rPr>
        <w:footnoteReference w:id="1085"/>
      </w:r>
      <w:r>
        <w:rPr>
          <w:rFonts w:ascii="Amiri" w:hAnsi="Amiri" w:eastAsia="Amiri" w:cs="Amiri"/>
          <w:color w:val="111111"/>
          <w:sz w:val="28"/>
          <w:sz w:val="28"/>
          <w:szCs w:val="28"/>
          <w:rtl w:val="true"/>
          <w:lang w:bidi="ar-SA"/>
        </w:rPr>
        <w:t>كه خانۀ دل از</w:t>
      </w:r>
      <w:r>
        <w:rPr>
          <w:rStyle w:val="FootnoteAnchor"/>
          <w:rtl w:val="true"/>
        </w:rPr>
        <w:footnoteReference w:id="1086"/>
      </w:r>
      <w:r>
        <w:rPr>
          <w:rFonts w:ascii="IRNazanin" w:hAnsi="IRNazanin" w:eastAsia="IRNazanin"/>
          <w:color w:val="111111"/>
          <w:sz w:val="28"/>
          <w:sz w:val="28"/>
          <w:szCs w:val="28"/>
          <w:rtl w:val="true"/>
          <w:lang w:bidi="fa-IR"/>
        </w:rPr>
        <w:t>ماسواى دوست، پرداخته باشد و نقد جان را در بوتۀ محبّت، گداخته و مراد خود را تابع مراد آن حضرت، ساخته و شطرنج عمر بر بساط انقياد، باخته و عنان رضا به دست مدبّران قضا، بازداده و سَر اطاعات بر ره</w:t>
      </w:r>
      <w:r>
        <w:rPr>
          <w:rStyle w:val="FootnoteAnchor"/>
          <w:rtl w:val="true"/>
        </w:rPr>
        <w:footnoteReference w:id="1087"/>
      </w:r>
      <w:r>
        <w:rPr>
          <w:rFonts w:ascii="IRNazanin" w:hAnsi="IRNazanin" w:eastAsia="IRNazanin"/>
          <w:color w:val="111111"/>
          <w:sz w:val="28"/>
          <w:sz w:val="28"/>
          <w:szCs w:val="28"/>
          <w:rtl w:val="true"/>
          <w:lang w:bidi="fa-IR"/>
        </w:rPr>
        <w:t>تسليم، نهاده و ارقام شوق بر صفحۀ ضمير، نگاشته و هرچه جز اوست جمله را عدم انگاشته و قدم همّت بر جادۀ طلب رضاى حق، ثابت كرده و به قوّت</w:t>
      </w:r>
      <w:r>
        <w:rPr>
          <w:rStyle w:val="FootnoteAnchor"/>
          <w:rtl w:val="true"/>
        </w:rPr>
        <w:footnoteReference w:id="1088"/>
      </w:r>
      <w:r>
        <w:rPr>
          <w:rFonts w:ascii="IRNazanin" w:hAnsi="IRNazanin" w:eastAsia="IRNazanin"/>
          <w:color w:val="111111"/>
          <w:sz w:val="28"/>
          <w:sz w:val="28"/>
          <w:szCs w:val="28"/>
          <w:rtl w:val="true"/>
          <w:lang w:bidi="fa-IR"/>
        </w:rPr>
        <w:t xml:space="preserve">عزم، راه عبادت سپرده و به </w:t>
      </w:r>
    </w:p>
    <w:p>
      <w:pPr>
        <w:pStyle w:val="BookText"/>
        <w:rPr/>
      </w:pPr>
      <w:r>
        <w:rPr>
          <w:rFonts w:ascii="Amiri" w:hAnsi="Amiri" w:eastAsia="Amiri" w:cs="Amiri"/>
          <w:color w:val="111111"/>
          <w:sz w:val="28"/>
          <w:sz w:val="28"/>
          <w:szCs w:val="28"/>
          <w:rtl w:val="true"/>
          <w:lang w:bidi="ar-SA"/>
        </w:rPr>
        <w:t>تأييد ربّانى، مرغوب</w:t>
      </w:r>
      <w:r>
        <w:rPr>
          <w:rStyle w:val="FootnoteAnchor"/>
          <w:rtl w:val="true"/>
        </w:rPr>
        <w:footnoteReference w:id="1089"/>
      </w:r>
      <w:r>
        <w:rPr>
          <w:rFonts w:ascii="IRNazanin" w:hAnsi="IRNazanin" w:eastAsia="IRNazanin"/>
          <w:color w:val="111111"/>
          <w:sz w:val="28"/>
          <w:sz w:val="28"/>
          <w:szCs w:val="28"/>
          <w:rtl w:val="true"/>
          <w:lang w:bidi="fa-IR"/>
        </w:rPr>
        <w:t>نفس شيطانى را پشت پاى زده و به توفيق سبحانى از عقبات اعتبارات، در گذشته و بر مسند صدق و اخلاق، نشسته و ابواب هوس</w:t>
      </w:r>
      <w:r>
        <w:rPr>
          <w:rStyle w:val="FootnoteAnchor"/>
          <w:rtl w:val="true"/>
        </w:rPr>
        <w:footnoteReference w:id="1090"/>
      </w:r>
      <w:r>
        <w:rPr>
          <w:rFonts w:ascii="Amiri" w:hAnsi="Amiri" w:eastAsia="Amiri" w:cs="Amiri"/>
          <w:color w:val="111111"/>
          <w:sz w:val="28"/>
          <w:sz w:val="28"/>
          <w:szCs w:val="28"/>
          <w:rtl w:val="true"/>
          <w:lang w:bidi="ar-SA"/>
        </w:rPr>
        <w:t>را بر روى خويش بسته</w:t>
      </w:r>
      <w:r>
        <w:rPr>
          <w:rStyle w:val="FootnoteAnchor"/>
          <w:rtl w:val="true"/>
        </w:rPr>
        <w:footnoteReference w:id="1091"/>
      </w:r>
      <w:r>
        <w:rPr>
          <w:rFonts w:ascii="IRNazanin" w:hAnsi="IRNazanin" w:eastAsia="IRNazanin"/>
          <w:color w:val="111111"/>
          <w:sz w:val="28"/>
          <w:sz w:val="28"/>
          <w:szCs w:val="28"/>
          <w:rtl w:val="true"/>
          <w:lang w:bidi="fa-IR"/>
        </w:rPr>
        <w:t>و از كدورت تعلّقات دست شسته و به صابون مجاهده، جامۀ باطن را نظافت فرموده و به مياه تقوا آن را طهارت نموده، پس مركب روح در ساحات عوالم معنى به جولان درآورده و به تازيانۀ توجّه، او را به جانب مقصود، نهيب داده و بر اوج مراتب برآورده و كشتى فهم و وهم را در غرقاب تحيّر، غرق گردانيده و قطرۀ وجود مقيّد را به بحر وجود مطلق</w:t>
      </w:r>
      <w:r>
        <w:rPr>
          <w:rStyle w:val="FootnoteAnchor"/>
          <w:rtl w:val="true"/>
        </w:rPr>
        <w:footnoteReference w:id="1092"/>
      </w:r>
      <w:r>
        <w:rPr>
          <w:rFonts w:ascii="Amiri" w:hAnsi="Amiri" w:eastAsia="Amiri" w:cs="Amiri"/>
          <w:color w:val="111111"/>
          <w:sz w:val="28"/>
          <w:sz w:val="28"/>
          <w:szCs w:val="28"/>
          <w:rtl w:val="true"/>
          <w:lang w:bidi="ar-SA"/>
        </w:rPr>
        <w:t>رسانيده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خوشا سرى كه بود ذوق سرها ديده</w:t>
      </w:r>
    </w:p>
    <w:p>
      <w:pPr>
        <w:pStyle w:val="BookText"/>
        <w:rPr/>
      </w:pPr>
      <w:r>
        <w:rPr>
          <w:rFonts w:ascii="IRNazanin" w:hAnsi="IRNazanin" w:eastAsia="IRNazanin"/>
          <w:color w:val="111111"/>
          <w:sz w:val="28"/>
          <w:sz w:val="28"/>
          <w:szCs w:val="28"/>
          <w:rtl w:val="true"/>
          <w:lang w:bidi="fa-IR"/>
        </w:rPr>
        <w:t>به چشم دل، رخ اسرار آن سرا ديده</w:t>
      </w:r>
    </w:p>
    <w:p>
      <w:pPr>
        <w:pStyle w:val="BookText"/>
        <w:rPr/>
      </w:pPr>
      <w:r>
        <w:rPr>
          <w:rFonts w:ascii="IRNazanin" w:hAnsi="IRNazanin" w:eastAsia="IRNazanin"/>
          <w:color w:val="111111"/>
          <w:sz w:val="28"/>
          <w:sz w:val="28"/>
          <w:szCs w:val="28"/>
          <w:rtl w:val="true"/>
          <w:lang w:bidi="fa-IR"/>
        </w:rPr>
        <w:t>بر آستان وفا هر دمى ز دشمن و دوست</w:t>
      </w:r>
    </w:p>
    <w:p>
      <w:pPr>
        <w:pStyle w:val="BookText"/>
        <w:rPr/>
      </w:pPr>
      <w:r>
        <w:rPr>
          <w:rFonts w:ascii="Amiri" w:hAnsi="Amiri" w:eastAsia="Amiri" w:cs="Amiri"/>
          <w:color w:val="111111"/>
          <w:sz w:val="28"/>
          <w:sz w:val="28"/>
          <w:szCs w:val="28"/>
          <w:rtl w:val="true"/>
          <w:lang w:bidi="ar-SA"/>
        </w:rPr>
        <w:t>هزار محنت و ناكامى و جفا ديده</w:t>
      </w:r>
    </w:p>
    <w:p>
      <w:pPr>
        <w:pStyle w:val="BookText"/>
        <w:rPr/>
      </w:pPr>
      <w:r>
        <w:rPr>
          <w:rFonts w:ascii="IRNazanin" w:hAnsi="IRNazanin" w:eastAsia="IRNazanin"/>
          <w:color w:val="111111"/>
          <w:sz w:val="28"/>
          <w:sz w:val="28"/>
          <w:szCs w:val="28"/>
          <w:rtl w:val="true"/>
          <w:lang w:bidi="fa-IR"/>
        </w:rPr>
        <w:t>به هر جفا كه كشيده به روزگار دراز</w:t>
      </w:r>
    </w:p>
    <w:p>
      <w:pPr>
        <w:pStyle w:val="BookText"/>
        <w:rPr/>
      </w:pPr>
      <w:r>
        <w:rPr>
          <w:rFonts w:ascii="Amiri" w:hAnsi="Amiri" w:eastAsia="Amiri" w:cs="Amiri"/>
          <w:color w:val="111111"/>
          <w:sz w:val="28"/>
          <w:sz w:val="28"/>
          <w:szCs w:val="28"/>
          <w:rtl w:val="true"/>
          <w:lang w:bidi="ar-SA"/>
        </w:rPr>
        <w:t>براى دوست در آن شيوۀ وفا ديده</w:t>
      </w:r>
    </w:p>
    <w:p>
      <w:pPr>
        <w:pStyle w:val="BookText"/>
        <w:rPr/>
      </w:pPr>
      <w:r>
        <w:rPr>
          <w:rFonts w:ascii="Amiri" w:hAnsi="Amiri" w:eastAsia="Amiri" w:cs="Amiri"/>
          <w:color w:val="111111"/>
          <w:sz w:val="28"/>
          <w:sz w:val="28"/>
          <w:szCs w:val="28"/>
          <w:rtl w:val="true"/>
          <w:lang w:bidi="ar-SA"/>
        </w:rPr>
        <w:t>به هر وفا كه نموده به زير تيغ جفا</w:t>
      </w:r>
    </w:p>
    <w:p>
      <w:pPr>
        <w:pStyle w:val="BookText"/>
        <w:rPr/>
      </w:pPr>
      <w:r>
        <w:rPr>
          <w:rFonts w:ascii="Amiri" w:hAnsi="Amiri" w:eastAsia="Amiri" w:cs="Amiri"/>
          <w:color w:val="111111"/>
          <w:sz w:val="28"/>
          <w:sz w:val="28"/>
          <w:szCs w:val="28"/>
          <w:rtl w:val="true"/>
          <w:lang w:bidi="ar-SA"/>
        </w:rPr>
        <w:t>ز روى دوست دو صد خلعت صفا ديده</w:t>
      </w:r>
    </w:p>
    <w:p>
      <w:pPr>
        <w:pStyle w:val="BookText"/>
        <w:rPr/>
      </w:pPr>
      <w:r>
        <w:rPr>
          <w:rFonts w:ascii="Amiri" w:hAnsi="Amiri" w:eastAsia="Amiri" w:cs="Amiri"/>
          <w:color w:val="111111"/>
          <w:sz w:val="28"/>
          <w:sz w:val="28"/>
          <w:szCs w:val="28"/>
          <w:rtl w:val="true"/>
          <w:lang w:bidi="ar-SA"/>
        </w:rPr>
        <w:t>ميان ظلمت امكان و كثرت صورى</w:t>
      </w:r>
    </w:p>
    <w:p>
      <w:pPr>
        <w:pStyle w:val="BookText"/>
        <w:rPr/>
      </w:pPr>
      <w:r>
        <w:rPr>
          <w:rFonts w:ascii="Amiri" w:hAnsi="Amiri" w:eastAsia="Amiri" w:cs="Amiri"/>
          <w:color w:val="111111"/>
          <w:sz w:val="28"/>
          <w:sz w:val="28"/>
          <w:szCs w:val="28"/>
          <w:rtl w:val="true"/>
          <w:lang w:bidi="ar-SA"/>
        </w:rPr>
        <w:t>نسيم صبح وصال</w:t>
      </w:r>
      <w:r>
        <w:rPr>
          <w:rStyle w:val="FootnoteAnchor"/>
          <w:rtl w:val="true"/>
        </w:rPr>
        <w:footnoteReference w:id="1093"/>
      </w:r>
      <w:r>
        <w:rPr>
          <w:rFonts w:ascii="Amiri" w:hAnsi="Amiri" w:eastAsia="Amiri" w:cs="Amiri"/>
          <w:color w:val="111111"/>
          <w:sz w:val="28"/>
          <w:sz w:val="28"/>
          <w:szCs w:val="28"/>
          <w:rtl w:val="true"/>
          <w:lang w:bidi="ar-SA"/>
        </w:rPr>
        <w:t>از ره فنا ديده</w:t>
      </w:r>
    </w:p>
    <w:p>
      <w:pPr>
        <w:pStyle w:val="BookText"/>
        <w:rPr/>
      </w:pPr>
      <w:r>
        <w:rPr>
          <w:rFonts w:ascii="IRNazanin" w:hAnsi="IRNazanin" w:eastAsia="IRNazanin"/>
          <w:color w:val="111111"/>
          <w:sz w:val="28"/>
          <w:sz w:val="28"/>
          <w:szCs w:val="28"/>
          <w:rtl w:val="true"/>
          <w:lang w:bidi="fa-IR"/>
        </w:rPr>
        <w:t>چو از رسوم مجازى فنا شده كلّى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درون زهر فنا شربت بقا ديده </w:t>
      </w:r>
    </w:p>
    <w:p>
      <w:pPr>
        <w:pStyle w:val="BookText"/>
        <w:rPr/>
      </w:pPr>
      <w:r>
        <w:rPr>
          <w:rFonts w:ascii="IRNazanin" w:hAnsi="IRNazanin" w:eastAsia="IRNazanin"/>
          <w:color w:val="111111"/>
          <w:sz w:val="28"/>
          <w:sz w:val="28"/>
          <w:szCs w:val="28"/>
          <w:rtl w:val="true"/>
          <w:lang w:bidi="fa-IR"/>
        </w:rPr>
        <w:t>ز ننگ خود شده يك سو كه در حريم شهود</w:t>
      </w:r>
    </w:p>
    <w:p>
      <w:pPr>
        <w:pStyle w:val="BookText"/>
        <w:rPr/>
      </w:pPr>
      <w:r>
        <w:rPr>
          <w:rFonts w:ascii="IRNazanin" w:hAnsi="IRNazanin" w:eastAsia="IRNazanin"/>
          <w:color w:val="111111"/>
          <w:sz w:val="28"/>
          <w:sz w:val="28"/>
          <w:szCs w:val="28"/>
          <w:rtl w:val="true"/>
          <w:lang w:bidi="fa-IR"/>
        </w:rPr>
        <w:t>جمال آن مه بى چون و بى چرا ديده</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و آنچه حضرت</w:t>
      </w:r>
      <w:r>
        <w:rPr>
          <w:rStyle w:val="FootnoteAnchor"/>
          <w:rtl w:val="true"/>
        </w:rPr>
        <w:footnoteReference w:id="1095"/>
      </w:r>
      <w:r>
        <w:rPr>
          <w:rFonts w:ascii="Amiri" w:hAnsi="Amiri" w:eastAsia="Amiri" w:cs="Amiri"/>
          <w:color w:val="111111"/>
          <w:sz w:val="28"/>
          <w:sz w:val="28"/>
          <w:szCs w:val="28"/>
          <w:rtl w:val="true"/>
          <w:lang w:bidi="ar-SA"/>
        </w:rPr>
        <w:t>تبارك و تعالى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وَ مٰا صَبْرُكَ إِلاّٰ بِاللّٰهِ‌</w:t>
      </w:r>
      <w:r>
        <w:rPr>
          <w:rFonts w:eastAsia="Amiri" w:cs="Amiri" w:ascii="Amiri" w:hAnsi="Amiri"/>
          <w:color w:val="111111"/>
          <w:sz w:val="28"/>
          <w:szCs w:val="28"/>
          <w:rtl w:val="true"/>
          <w:lang w:bidi="ar-SA"/>
        </w:rPr>
        <w:t>» /</w:t>
      </w:r>
      <w:r>
        <w:rPr>
          <w:rStyle w:val="FootnoteAnchor"/>
          <w:rtl w:val="true"/>
        </w:rPr>
        <w:footnoteReference w:id="1096"/>
      </w:r>
      <w:r>
        <w:rPr>
          <w:rFonts w:ascii="Amiri" w:hAnsi="Amiri" w:eastAsia="Amiri" w:cs="Amiri"/>
          <w:color w:val="111111"/>
          <w:sz w:val="28"/>
          <w:sz w:val="28"/>
          <w:szCs w:val="28"/>
          <w:rtl w:val="true"/>
          <w:lang w:bidi="ar-SA"/>
        </w:rPr>
        <w:t>مخبر از اين حال است</w:t>
      </w:r>
      <w:r>
        <w:rPr>
          <w:rStyle w:val="FootnoteAnchor"/>
          <w:rtl w:val="true"/>
        </w:rPr>
        <w:footnoteReference w:id="1097"/>
      </w:r>
      <w:r>
        <w:rPr>
          <w:rFonts w:ascii="Amiri" w:hAnsi="Amiri" w:eastAsia="Amiri" w:cs="Amiri"/>
          <w:color w:val="111111"/>
          <w:sz w:val="28"/>
          <w:sz w:val="28"/>
          <w:szCs w:val="28"/>
          <w:rtl w:val="true"/>
          <w:lang w:bidi="ar-SA"/>
        </w:rPr>
        <w:t>و بر ارباب يقين و شارعان طريق دين، مكشوف است كه صبر با وجود آن كه از اعاظم طاعات است، موقوفٌ عليه كمال</w:t>
      </w:r>
      <w:r>
        <w:rPr>
          <w:rStyle w:val="FootnoteAnchor"/>
          <w:rtl w:val="true"/>
        </w:rPr>
        <w:footnoteReference w:id="1098"/>
      </w:r>
      <w:r>
        <w:rPr>
          <w:rFonts w:ascii="Amiri" w:hAnsi="Amiri" w:eastAsia="Amiri" w:cs="Amiri"/>
          <w:color w:val="111111"/>
          <w:sz w:val="28"/>
          <w:sz w:val="28"/>
          <w:szCs w:val="28"/>
          <w:rtl w:val="true"/>
          <w:lang w:bidi="ar-SA"/>
        </w:rPr>
        <w:t>جميع عبادات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صبر بى طاعت بود بى شك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 بى صبر را نبود كمال</w:t>
      </w:r>
    </w:p>
    <w:p>
      <w:pPr>
        <w:pStyle w:val="BookText"/>
        <w:rPr/>
      </w:pPr>
      <w:r>
        <w:rPr>
          <w:rFonts w:ascii="Amiri" w:hAnsi="Amiri" w:eastAsia="Amiri" w:cs="Amiri"/>
          <w:color w:val="111111"/>
          <w:sz w:val="28"/>
          <w:sz w:val="28"/>
          <w:szCs w:val="28"/>
          <w:rtl w:val="true"/>
          <w:lang w:bidi="ar-SA"/>
        </w:rPr>
        <w:t xml:space="preserve">هر يك از طاعات در دار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كنزى از كنوز جاودان</w:t>
      </w:r>
    </w:p>
    <w:p>
      <w:pPr>
        <w:pStyle w:val="BookText"/>
        <w:rPr/>
      </w:pPr>
      <w:r>
        <w:rPr>
          <w:rFonts w:ascii="IRNazanin" w:hAnsi="IRNazanin" w:eastAsia="IRNazanin"/>
          <w:color w:val="111111"/>
          <w:sz w:val="28"/>
          <w:sz w:val="28"/>
          <w:szCs w:val="28"/>
          <w:rtl w:val="true"/>
          <w:lang w:bidi="fa-IR"/>
        </w:rPr>
        <w:t xml:space="preserve">صبر كو هست از كنوز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مفتاح كنوز معنوى</w:t>
      </w:r>
    </w:p>
    <w:p>
      <w:pPr>
        <w:pStyle w:val="BookText"/>
        <w:rPr/>
      </w:pPr>
      <w:r>
        <w:rPr>
          <w:rFonts w:ascii="Amiri" w:hAnsi="Amiri" w:eastAsia="Amiri" w:cs="Amiri"/>
          <w:color w:val="111111"/>
          <w:sz w:val="28"/>
          <w:sz w:val="28"/>
          <w:szCs w:val="28"/>
          <w:rtl w:val="true"/>
          <w:lang w:bidi="ar-SA"/>
        </w:rPr>
        <w:t xml:space="preserve">هر كه او را اين كليد آمد به 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سرير نعمت باقى نشست</w:t>
      </w:r>
    </w:p>
    <w:p>
      <w:pPr>
        <w:pStyle w:val="BookText"/>
        <w:rPr/>
      </w:pPr>
      <w:r>
        <w:rPr>
          <w:rFonts w:ascii="Amiri" w:hAnsi="Amiri" w:eastAsia="Amiri" w:cs="Amiri"/>
          <w:color w:val="111111"/>
          <w:sz w:val="28"/>
          <w:sz w:val="28"/>
          <w:szCs w:val="28"/>
          <w:rtl w:val="true"/>
          <w:lang w:bidi="ar-SA"/>
        </w:rPr>
        <w:t xml:space="preserve">يافت اندر جنّة المأوى 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مفتاح الفرج</w:t>
      </w:r>
      <w:r>
        <w:rPr>
          <w:rFonts w:eastAsia="Amiri" w:cs="Amiri" w:ascii="Amiri" w:hAnsi="Amiri"/>
          <w:color w:val="111111"/>
          <w:sz w:val="28"/>
          <w:szCs w:val="28"/>
          <w:rtl w:val="true"/>
          <w:lang w:bidi="ar-SA"/>
        </w:rPr>
        <w:t>»</w:t>
      </w:r>
      <w:r>
        <w:rPr>
          <w:rStyle w:val="FootnoteAnchor"/>
          <w:rtl w:val="true"/>
        </w:rPr>
        <w:footnoteReference w:id="109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مؤمنى كه در حين رؤيت بلا تجرّع اقداح صبر نمايد و در وقت نزول قضا تشرّب كئوس تحمّل فرمايد و از صدق جان،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1100"/>
      </w:r>
      <w:r>
        <w:rPr>
          <w:rFonts w:ascii="IRNazanin" w:hAnsi="IRNazanin" w:eastAsia="IRNazanin"/>
          <w:color w:val="111111"/>
          <w:sz w:val="28"/>
          <w:sz w:val="28"/>
          <w:szCs w:val="28"/>
          <w:rtl w:val="true"/>
          <w:lang w:bidi="fa-IR"/>
        </w:rPr>
        <w:t xml:space="preserve">بر زبان راند، كاتبان اعمال بندگان، آن را عنوان ديوان عبادات او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بالصّبر عبادة</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 xml:space="preserve">و مدبّران امور و احوال انسان، فرش دولت ابدى در زير پاى عاقبت او اندازند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المؤمن في الصّبر</w:t>
      </w:r>
      <w:r>
        <w:rPr>
          <w:rFonts w:eastAsia="IRNazanin" w:cs="IRNazanin"/>
          <w:color w:val="111111"/>
          <w:sz w:val="28"/>
          <w:szCs w:val="28"/>
          <w:rtl w:val="true"/>
          <w:lang w:bidi="fa-IR"/>
        </w:rPr>
        <w:t>»</w:t>
      </w:r>
      <w:r>
        <w:rPr>
          <w:rStyle w:val="FootnoteAnchor"/>
          <w:rtl w:val="true"/>
        </w:rPr>
        <w:footnoteReference w:id="1102"/>
      </w:r>
      <w:r>
        <w:rPr>
          <w:rFonts w:ascii="Amiri" w:hAnsi="Amiri" w:eastAsia="Amiri" w:cs="Amiri"/>
          <w:color w:val="111111"/>
          <w:sz w:val="28"/>
          <w:sz w:val="28"/>
          <w:szCs w:val="28"/>
          <w:rtl w:val="true"/>
          <w:lang w:bidi="ar-SA"/>
        </w:rPr>
        <w:t xml:space="preserve">و مبشّران عالم غيبى صداى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اَلصّٰابِرِينَ‌</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به سمع جان او رسانند و هاتفان اخبار لاريبى نداى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لَنَجْزِيَنَّ اَلَّذِينَ صَبَرُوا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1104"/>
      </w:r>
      <w:r>
        <w:rPr>
          <w:rFonts w:ascii="IRNazanin" w:hAnsi="IRNazanin" w:eastAsia="IRNazanin"/>
          <w:color w:val="111111"/>
          <w:sz w:val="28"/>
          <w:sz w:val="28"/>
          <w:szCs w:val="28"/>
          <w:rtl w:val="true"/>
          <w:lang w:bidi="fa-IR"/>
        </w:rPr>
        <w:t>به گوش هوش او فروخوانند و خازنان مخزن عنايات، او را بر مَسند فتح و نصرت نشانند كه النّصر مع الصّبر</w:t>
      </w:r>
      <w:r>
        <w:rPr>
          <w:rStyle w:val="FootnoteAnchor"/>
          <w:rtl w:val="true"/>
        </w:rPr>
        <w:footnoteReference w:id="1105"/>
      </w:r>
      <w:r>
        <w:rPr>
          <w:rFonts w:ascii="IRNazanin" w:hAnsi="IRNazanin" w:eastAsia="IRNazanin"/>
          <w:color w:val="111111"/>
          <w:sz w:val="28"/>
          <w:sz w:val="28"/>
          <w:szCs w:val="28"/>
          <w:rtl w:val="true"/>
          <w:lang w:bidi="fa-IR"/>
        </w:rPr>
        <w:t xml:space="preserve">و از </w:t>
      </w:r>
    </w:p>
    <w:p>
      <w:pPr>
        <w:pStyle w:val="BookText"/>
        <w:rPr/>
      </w:pPr>
      <w:r>
        <w:rPr>
          <w:rFonts w:ascii="Amiri" w:hAnsi="Amiri" w:eastAsia="Amiri" w:cs="Amiri"/>
          <w:color w:val="111111"/>
          <w:sz w:val="28"/>
          <w:sz w:val="28"/>
          <w:szCs w:val="28"/>
          <w:rtl w:val="true"/>
          <w:lang w:bidi="ar-SA"/>
        </w:rPr>
        <w:t xml:space="preserve">حضرت واهب العطيّات به تشريف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w:t>
      </w:r>
      <w:r>
        <w:rPr>
          <w:rFonts w:eastAsia="Amiri" w:cs="Amiri" w:ascii="Amiri" w:hAnsi="Amiri"/>
          <w:color w:val="111111"/>
          <w:sz w:val="28"/>
          <w:szCs w:val="28"/>
          <w:rtl w:val="true"/>
          <w:lang w:bidi="ar-SA"/>
        </w:rPr>
        <w:t>»</w:t>
      </w:r>
      <w:r>
        <w:rPr>
          <w:rStyle w:val="FootnoteAnchor"/>
          <w:rtl w:val="true"/>
        </w:rPr>
        <w:footnoteReference w:id="1106"/>
      </w:r>
      <w:r>
        <w:rPr>
          <w:rFonts w:ascii="IRNazanin" w:hAnsi="IRNazanin" w:eastAsia="IRNazanin"/>
          <w:color w:val="111111"/>
          <w:sz w:val="28"/>
          <w:sz w:val="28"/>
          <w:szCs w:val="28"/>
          <w:rtl w:val="true"/>
          <w:lang w:bidi="fa-IR"/>
        </w:rPr>
        <w:t xml:space="preserve">مشرّف گردد و در دار الخلود به عزّ رحمت حضرت معبود، فايز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عُقْبَى اَلدّٰارِ</w:t>
      </w:r>
      <w:r>
        <w:rPr>
          <w:rFonts w:eastAsia="IRNazanin" w:cs="IRNazanin"/>
          <w:color w:val="111111"/>
          <w:sz w:val="28"/>
          <w:szCs w:val="28"/>
          <w:rtl w:val="true"/>
          <w:lang w:bidi="fa-IR"/>
        </w:rPr>
        <w:t>»</w:t>
      </w:r>
      <w:r>
        <w:rPr>
          <w:rStyle w:val="FootnoteAnchor"/>
          <w:rtl w:val="true"/>
        </w:rPr>
        <w:footnoteReference w:id="1107"/>
      </w:r>
      <w:r>
        <w:rPr>
          <w:rFonts w:ascii="Amiri" w:hAnsi="Amiri" w:eastAsia="Amiri" w:cs="Amiri"/>
          <w:color w:val="111111"/>
          <w:sz w:val="28"/>
          <w:sz w:val="28"/>
          <w:szCs w:val="28"/>
          <w:rtl w:val="true"/>
          <w:lang w:bidi="ar-SA"/>
        </w:rPr>
        <w:t xml:space="preserve">و آيۀ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اَلصّٰابِرِينَ‌</w:t>
      </w:r>
      <w:r>
        <w:rPr>
          <w:rFonts w:eastAsia="Amiri" w:cs="Amiri" w:ascii="Amiri" w:hAnsi="Amiri"/>
          <w:color w:val="111111"/>
          <w:sz w:val="28"/>
          <w:szCs w:val="28"/>
          <w:rtl w:val="true"/>
          <w:lang w:bidi="ar-SA"/>
        </w:rPr>
        <w:t>» /</w:t>
      </w:r>
      <w:r>
        <w:rPr>
          <w:rStyle w:val="FootnoteAnchor"/>
          <w:rtl w:val="true"/>
        </w:rPr>
        <w:footnoteReference w:id="1108"/>
      </w:r>
      <w:r>
        <w:rPr>
          <w:rFonts w:ascii="Amiri" w:hAnsi="Amiri" w:eastAsia="Amiri" w:cs="Amiri"/>
          <w:color w:val="111111"/>
          <w:sz w:val="28"/>
          <w:sz w:val="28"/>
          <w:szCs w:val="28"/>
          <w:rtl w:val="true"/>
          <w:lang w:bidi="ar-SA"/>
        </w:rPr>
        <w:t>و نصّ با درايۀ</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يُلَقّٰاهٰا إِلاَّ اَلَّذِينَ صَبَرُوا</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بى شك، مثبت اين بيان و سكينۀ قلب اصحاب عيان</w:t>
      </w:r>
      <w:r>
        <w:rPr>
          <w:rStyle w:val="FootnoteAnchor"/>
          <w:rtl w:val="true"/>
        </w:rPr>
        <w:footnoteReference w:id="111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پيش باران بلاى دوست، هر كو سر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عالم معنى</w:t>
      </w:r>
      <w:r>
        <w:rPr>
          <w:rStyle w:val="FootnoteAnchor"/>
          <w:rtl w:val="true"/>
        </w:rPr>
        <w:footnoteReference w:id="1112"/>
      </w:r>
      <w:r>
        <w:rPr>
          <w:rFonts w:ascii="Amiri" w:hAnsi="Amiri" w:eastAsia="Amiri" w:cs="Amiri"/>
          <w:color w:val="111111"/>
          <w:sz w:val="28"/>
          <w:sz w:val="28"/>
          <w:szCs w:val="28"/>
          <w:rtl w:val="true"/>
          <w:lang w:bidi="ar-SA"/>
        </w:rPr>
        <w:t>كشيدش سر فراز</w:t>
      </w:r>
    </w:p>
    <w:p>
      <w:pPr>
        <w:pStyle w:val="BookText"/>
        <w:rPr/>
      </w:pPr>
      <w:r>
        <w:rPr>
          <w:rFonts w:ascii="IRNazanin" w:hAnsi="IRNazanin" w:eastAsia="IRNazanin"/>
          <w:color w:val="111111"/>
          <w:sz w:val="28"/>
          <w:sz w:val="28"/>
          <w:szCs w:val="28"/>
          <w:rtl w:val="true"/>
          <w:lang w:bidi="fa-IR"/>
        </w:rPr>
        <w:t>روايت است كه حضرت داود عليه السلام در حال خطاب با حضرت ربّ الارباب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جزاى آن غم زدۀ بلارسيدۀ مسكين كه بر دل حزين بر صدمات بلاى تو بر وفاى رضاى تو صبر مى كند؟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جزاى آن بنده آن است كه دل سليم او را خلعت ايمان پوشانيم و اين عطيّۀ عظمىٰ را هرگز از او باز نستانيم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جزاى صبر، خدا خير عاقبت</w:t>
      </w:r>
      <w:r>
        <w:rPr>
          <w:rStyle w:val="FootnoteAnchor"/>
          <w:rtl w:val="true"/>
        </w:rPr>
        <w:footnoteReference w:id="1113"/>
      </w:r>
      <w:r>
        <w:rPr>
          <w:rFonts w:ascii="Amiri" w:hAnsi="Amiri" w:eastAsia="Amiri" w:cs="Amiri"/>
          <w:color w:val="111111"/>
          <w:sz w:val="28"/>
          <w:sz w:val="28"/>
          <w:szCs w:val="28"/>
          <w:rtl w:val="true"/>
          <w:lang w:bidi="ar-SA"/>
        </w:rPr>
        <w:t xml:space="preserve">بخشد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باش كه خيرت در</w:t>
      </w:r>
      <w:r>
        <w:rPr>
          <w:rStyle w:val="FootnoteAnchor"/>
          <w:rtl w:val="true"/>
        </w:rPr>
        <w:footnoteReference w:id="1114"/>
      </w:r>
      <w:r>
        <w:rPr>
          <w:rFonts w:ascii="IRNazanin" w:hAnsi="IRNazanin" w:eastAsia="IRNazanin"/>
          <w:color w:val="111111"/>
          <w:sz w:val="28"/>
          <w:sz w:val="28"/>
          <w:szCs w:val="28"/>
          <w:rtl w:val="true"/>
          <w:lang w:bidi="fa-IR"/>
        </w:rPr>
        <w:t>آخرت بخشد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كه روز حشر چون خلائق را به موقف جزا حاضر فرمايند، اجور ارباب اعمال صالحه و اصحاب عبادات مرضيّه را از نماز و روزه و زكات و حج به ميزان عدل، موفّا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بلا و مخصوصان جراحت عنا را حاضر سازند و چنانچه اهل وفا امروز مركب صبر در ميدان بلا مى رانند، خازنان ملأ اعلىٰ باران اجر </w:t>
      </w:r>
    </w:p>
    <w:p>
      <w:pPr>
        <w:pStyle w:val="BookText"/>
        <w:rPr/>
      </w:pPr>
      <w:r>
        <w:rPr>
          <w:rFonts w:ascii="IRNazanin" w:hAnsi="IRNazanin" w:eastAsia="IRNazanin"/>
          <w:color w:val="111111"/>
          <w:sz w:val="28"/>
          <w:sz w:val="28"/>
          <w:szCs w:val="28"/>
          <w:rtl w:val="true"/>
          <w:lang w:bidi="fa-IR"/>
        </w:rPr>
        <w:t>و ثواب بر اراضى نفوس طاهرۀ</w:t>
      </w:r>
      <w:r>
        <w:rPr>
          <w:rStyle w:val="FootnoteAnchor"/>
          <w:rtl w:val="true"/>
        </w:rPr>
        <w:footnoteReference w:id="1115"/>
      </w:r>
      <w:r>
        <w:rPr>
          <w:rFonts w:ascii="IRNazanin" w:hAnsi="IRNazanin" w:eastAsia="IRNazanin"/>
          <w:color w:val="111111"/>
          <w:sz w:val="28"/>
          <w:sz w:val="28"/>
          <w:szCs w:val="28"/>
          <w:rtl w:val="true"/>
          <w:lang w:bidi="fa-IR"/>
        </w:rPr>
        <w:t>ايشان باران اند و چندان روح و ريحان و مغفرت و رضوان بر فرق قابليّات ايشان نثار شود كه آسودگان مهد عافيت، آرزو كنند كه كاشكى ايشان نيز ارّۀ بلا كشيدندى و اعضاى ايشان را در دنيا به مقراض جفا بريدندى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هميشه اهل وفا خلعت بلا 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دوست مى محنت و جفا نوشند</w:t>
      </w:r>
    </w:p>
    <w:p>
      <w:pPr>
        <w:pStyle w:val="BookText"/>
        <w:rPr/>
      </w:pPr>
      <w:r>
        <w:rPr>
          <w:rFonts w:ascii="IRNazanin" w:hAnsi="IRNazanin" w:eastAsia="IRNazanin"/>
          <w:color w:val="111111"/>
          <w:sz w:val="28"/>
          <w:sz w:val="28"/>
          <w:szCs w:val="28"/>
          <w:rtl w:val="true"/>
          <w:lang w:bidi="fa-IR"/>
        </w:rPr>
        <w:t xml:space="preserve">به راه تير قضا جان و دل نشانه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صيد رضا از پى عنا كوشند</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فرض چون صبر بر مواظبت طاعات مفروضه و از ارتكاب محظورات معاصى و كباير مناهى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Style w:val="FootnoteAnchor"/>
          <w:rtl w:val="true"/>
        </w:rPr>
        <w:footnoteReference w:id="1116"/>
      </w:r>
      <w:r>
        <w:rPr>
          <w:rFonts w:ascii="IRNazanin" w:hAnsi="IRNazanin" w:eastAsia="IRNazanin"/>
          <w:color w:val="111111"/>
          <w:sz w:val="28"/>
          <w:sz w:val="28"/>
          <w:szCs w:val="28"/>
          <w:rtl w:val="true"/>
          <w:lang w:bidi="fa-IR"/>
        </w:rPr>
        <w:t>مستحب چون صبر بر اداى نوافل و</w:t>
      </w:r>
      <w:r>
        <w:rPr>
          <w:rStyle w:val="FootnoteAnchor"/>
          <w:rtl w:val="true"/>
        </w:rPr>
        <w:footnoteReference w:id="1117"/>
      </w:r>
      <w:r>
        <w:rPr>
          <w:rFonts w:ascii="Amiri" w:hAnsi="Amiri" w:eastAsia="Amiri" w:cs="Amiri"/>
          <w:color w:val="111111"/>
          <w:sz w:val="28"/>
          <w:sz w:val="28"/>
          <w:szCs w:val="28"/>
          <w:rtl w:val="true"/>
          <w:lang w:bidi="ar-SA"/>
        </w:rPr>
        <w:t>سنن و بر وقوع بليّات و محن و از ارتكاب صغاير ذنوب و 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سيوم</w:t>
      </w:r>
      <w:r>
        <w:rPr>
          <w:rStyle w:val="FootnoteAnchor"/>
          <w:rtl w:val="true"/>
        </w:rPr>
        <w:footnoteReference w:id="1118"/>
      </w:r>
      <w:r>
        <w:rPr>
          <w:rFonts w:ascii="IRNazanin" w:hAnsi="IRNazanin" w:eastAsia="IRNazanin"/>
          <w:color w:val="111111"/>
          <w:sz w:val="28"/>
          <w:sz w:val="28"/>
          <w:szCs w:val="28"/>
          <w:rtl w:val="true"/>
          <w:lang w:bidi="fa-IR"/>
        </w:rPr>
        <w:t>مذموم چون صبر در مقام تهلكه و رؤيت مناهى و ملاهى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اكابر دين گفته اند كه مطيع را در طاعت</w:t>
      </w:r>
      <w:r>
        <w:rPr>
          <w:rStyle w:val="FootnoteAnchor"/>
          <w:rtl w:val="true"/>
        </w:rPr>
        <w:footnoteReference w:id="1119"/>
      </w:r>
      <w:r>
        <w:rPr>
          <w:rFonts w:ascii="Amiri" w:hAnsi="Amiri" w:eastAsia="Amiri" w:cs="Amiri"/>
          <w:color w:val="111111"/>
          <w:sz w:val="28"/>
          <w:sz w:val="28"/>
          <w:szCs w:val="28"/>
          <w:rtl w:val="true"/>
          <w:lang w:bidi="ar-SA"/>
        </w:rPr>
        <w:t>سه حالت است و در هر سه حالت به صبر محتاج است؛ اوّل قبل العمل و در اين حال لابد است از صبر در</w:t>
      </w:r>
      <w:r>
        <w:rPr>
          <w:rStyle w:val="FootnoteAnchor"/>
          <w:rtl w:val="true"/>
        </w:rPr>
        <w:footnoteReference w:id="1120"/>
      </w:r>
      <w:r>
        <w:rPr>
          <w:rFonts w:ascii="Amiri" w:hAnsi="Amiri" w:eastAsia="Amiri" w:cs="Amiri"/>
          <w:color w:val="111111"/>
          <w:sz w:val="28"/>
          <w:sz w:val="28"/>
          <w:szCs w:val="28"/>
          <w:rtl w:val="true"/>
          <w:lang w:bidi="ar-SA"/>
        </w:rPr>
        <w:t>تصحيح نيّت و اخلاص و از دخول شوايب ريا و اين قسم از صبر نزد اهل تحقيق و علماى راسخ كه از حقيقت نيّت و اخلاص</w:t>
      </w:r>
      <w:r>
        <w:rPr>
          <w:rStyle w:val="FootnoteAnchor"/>
          <w:rtl w:val="true"/>
        </w:rPr>
        <w:footnoteReference w:id="1121"/>
      </w:r>
      <w:r>
        <w:rPr>
          <w:rFonts w:ascii="Amiri" w:hAnsi="Amiri" w:eastAsia="Amiri" w:cs="Amiri"/>
          <w:color w:val="111111"/>
          <w:sz w:val="28"/>
          <w:sz w:val="28"/>
          <w:szCs w:val="28"/>
          <w:rtl w:val="true"/>
          <w:lang w:bidi="ar-SA"/>
        </w:rPr>
        <w:t>واقف اند و بر مكايد نفسْ مطّلع، مشكل ترين اقسام است و از اينجاست كه حضرت رسالت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 لكلّ امرئٍ ما نوى</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يعنى به درستى كه</w:t>
      </w:r>
      <w:r>
        <w:rPr>
          <w:rStyle w:val="FootnoteAnchor"/>
          <w:rtl w:val="true"/>
        </w:rPr>
        <w:footnoteReference w:id="1123"/>
      </w:r>
      <w:r>
        <w:rPr>
          <w:rFonts w:ascii="Amiri" w:hAnsi="Amiri" w:eastAsia="Amiri" w:cs="Amiri"/>
          <w:color w:val="111111"/>
          <w:sz w:val="28"/>
          <w:sz w:val="28"/>
          <w:szCs w:val="28"/>
          <w:rtl w:val="true"/>
          <w:lang w:bidi="ar-SA"/>
        </w:rPr>
        <w:t>اسباب جملۀ اعمال و روح آنها نيّات است و هر كسى را از ثمرۀ اعمال بر قدر صحّت صدق نيّت و اخلاص و عزيمت او بهره خواهد بود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حال العمل و در اين حال، ناچار است از صبر بر محافظت اركان و شرايط و آداب ملازمت حضور دل با محلّ اتمام و هم چنين صبر از آفات تكاسل و دواعى </w:t>
      </w:r>
    </w:p>
    <w:p>
      <w:pPr>
        <w:pStyle w:val="BookText"/>
        <w:rPr/>
      </w:pPr>
      <w:r>
        <w:rPr>
          <w:rFonts w:ascii="Amiri" w:hAnsi="Amiri" w:eastAsia="Amiri" w:cs="Amiri"/>
          <w:color w:val="111111"/>
          <w:sz w:val="28"/>
          <w:sz w:val="28"/>
          <w:szCs w:val="28"/>
          <w:rtl w:val="true"/>
          <w:lang w:bidi="ar-SA"/>
        </w:rPr>
        <w:t>فتور تا حدّ</w:t>
      </w:r>
      <w:r>
        <w:rPr>
          <w:rStyle w:val="FootnoteAnchor"/>
          <w:rtl w:val="true"/>
        </w:rPr>
        <w:footnoteReference w:id="1124"/>
      </w:r>
      <w:r>
        <w:rPr>
          <w:rFonts w:ascii="Amiri" w:hAnsi="Amiri" w:eastAsia="Amiri" w:cs="Amiri"/>
          <w:color w:val="111111"/>
          <w:sz w:val="28"/>
          <w:sz w:val="28"/>
          <w:szCs w:val="28"/>
          <w:rtl w:val="true"/>
          <w:lang w:bidi="ar-SA"/>
        </w:rPr>
        <w:t>فراغ و ازاين جهت بود كه حضرت نبوى عليه السلام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استتمام المعروف خيرٌ من ابتدائه</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يعنى به انجام رسانيدن كار خير، بهتر از آغاز كردن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سيوم</w:t>
      </w:r>
      <w:r>
        <w:rPr>
          <w:rStyle w:val="FootnoteAnchor"/>
          <w:rtl w:val="true"/>
        </w:rPr>
        <w:footnoteReference w:id="1126"/>
      </w:r>
      <w:r>
        <w:rPr>
          <w:rFonts w:ascii="IRNazanin" w:hAnsi="IRNazanin" w:eastAsia="IRNazanin"/>
          <w:color w:val="111111"/>
          <w:sz w:val="28"/>
          <w:sz w:val="28"/>
          <w:szCs w:val="28"/>
          <w:rtl w:val="true"/>
          <w:lang w:bidi="fa-IR"/>
        </w:rPr>
        <w:t>بعد العمل و</w:t>
      </w:r>
      <w:r>
        <w:rPr>
          <w:rStyle w:val="FootnoteAnchor"/>
          <w:rtl w:val="true"/>
        </w:rPr>
        <w:footnoteReference w:id="1127"/>
      </w:r>
      <w:r>
        <w:rPr>
          <w:rFonts w:ascii="IRNazanin" w:hAnsi="IRNazanin" w:eastAsia="IRNazanin"/>
          <w:color w:val="111111"/>
          <w:sz w:val="28"/>
          <w:sz w:val="28"/>
          <w:szCs w:val="28"/>
          <w:rtl w:val="true"/>
          <w:lang w:bidi="fa-IR"/>
        </w:rPr>
        <w:t>در اين حال، ناگزير است از صبر، چنانچه منع كند</w:t>
      </w:r>
      <w:r>
        <w:rPr>
          <w:rStyle w:val="FootnoteAnchor"/>
          <w:rtl w:val="true"/>
        </w:rPr>
        <w:footnoteReference w:id="1128"/>
      </w:r>
      <w:r>
        <w:rPr>
          <w:rFonts w:ascii="IRNazanin" w:hAnsi="IRNazanin" w:eastAsia="IRNazanin"/>
          <w:color w:val="111111"/>
          <w:sz w:val="28"/>
          <w:sz w:val="28"/>
          <w:szCs w:val="28"/>
          <w:rtl w:val="true"/>
          <w:lang w:bidi="fa-IR"/>
        </w:rPr>
        <w:t>نفس را از بزرگ داشتن عمل خود تا</w:t>
      </w:r>
      <w:r>
        <w:rPr>
          <w:rStyle w:val="FootnoteAnchor"/>
          <w:rtl w:val="true"/>
        </w:rPr>
        <w:footnoteReference w:id="1129"/>
      </w:r>
      <w:r>
        <w:rPr>
          <w:rFonts w:ascii="IRNazanin" w:hAnsi="IRNazanin" w:eastAsia="IRNazanin"/>
          <w:color w:val="111111"/>
          <w:sz w:val="28"/>
          <w:sz w:val="28"/>
          <w:szCs w:val="28"/>
          <w:rtl w:val="true"/>
          <w:lang w:bidi="fa-IR"/>
        </w:rPr>
        <w:t>محفوظ ماند از آفت عجب و منع كند از افشا و اظهار آن تا مصون ماند از شرور سمعه؛ چه اظهار طاعات و افشاى عبادات، مهبط</w:t>
      </w:r>
      <w:r>
        <w:rPr>
          <w:rStyle w:val="FootnoteAnchor"/>
          <w:rtl w:val="true"/>
        </w:rPr>
        <w:footnoteReference w:id="1130"/>
      </w:r>
      <w:r>
        <w:rPr>
          <w:rFonts w:ascii="Amiri" w:hAnsi="Amiri" w:eastAsia="Amiri" w:cs="Amiri"/>
          <w:color w:val="111111"/>
          <w:sz w:val="28"/>
          <w:sz w:val="28"/>
          <w:szCs w:val="28"/>
          <w:rtl w:val="true"/>
          <w:lang w:bidi="ar-SA"/>
        </w:rPr>
        <w:t>اجور و منتج ويل و ثبور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آنها كه كمال نفس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ديو هوا به گفت و گويند</w:t>
      </w:r>
    </w:p>
    <w:p>
      <w:pPr>
        <w:pStyle w:val="BookText"/>
        <w:rPr/>
      </w:pPr>
      <w:r>
        <w:rPr>
          <w:rFonts w:ascii="IRNazanin" w:hAnsi="IRNazanin" w:eastAsia="IRNazanin"/>
          <w:color w:val="111111"/>
          <w:sz w:val="28"/>
          <w:sz w:val="28"/>
          <w:szCs w:val="28"/>
          <w:rtl w:val="true"/>
          <w:lang w:bidi="fa-IR"/>
        </w:rPr>
        <w:t xml:space="preserve">هرگز ندهند وايۀ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دايم شكنند پايۀ نفس</w:t>
      </w:r>
    </w:p>
    <w:p>
      <w:pPr>
        <w:pStyle w:val="BookText"/>
        <w:rPr/>
      </w:pPr>
      <w:r>
        <w:rPr>
          <w:rFonts w:ascii="IRNazanin" w:hAnsi="IRNazanin" w:eastAsia="IRNazanin"/>
          <w:color w:val="111111"/>
          <w:sz w:val="28"/>
          <w:sz w:val="28"/>
          <w:szCs w:val="28"/>
          <w:rtl w:val="true"/>
          <w:lang w:bidi="fa-IR"/>
        </w:rPr>
        <w:t xml:space="preserve">تا جان، سپر بلا نسازى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همه طاعت تو بازى</w:t>
      </w:r>
    </w:p>
    <w:p>
      <w:pPr>
        <w:pStyle w:val="BookText"/>
        <w:rPr/>
      </w:pPr>
      <w:r>
        <w:rPr>
          <w:rFonts w:ascii="IRNazanin" w:hAnsi="IRNazanin" w:eastAsia="IRNazanin"/>
          <w:color w:val="111111"/>
          <w:sz w:val="28"/>
          <w:sz w:val="28"/>
          <w:szCs w:val="28"/>
          <w:rtl w:val="true"/>
          <w:lang w:bidi="fa-IR"/>
        </w:rPr>
        <w:t xml:space="preserve">از زهد و عبادت ريايى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نرسد كسى به جايى</w:t>
      </w:r>
    </w:p>
    <w:p>
      <w:pPr>
        <w:pStyle w:val="BookText"/>
        <w:rPr/>
      </w:pPr>
      <w:r>
        <w:rPr>
          <w:rFonts w:ascii="IRNazanin" w:hAnsi="IRNazanin" w:eastAsia="IRNazanin"/>
          <w:color w:val="111111"/>
          <w:sz w:val="28"/>
          <w:sz w:val="28"/>
          <w:szCs w:val="28"/>
          <w:rtl w:val="true"/>
          <w:lang w:bidi="fa-IR"/>
        </w:rPr>
        <w:t xml:space="preserve">بگذر ز منّى و هم ز 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طالب رحمت خدايى</w:t>
      </w:r>
    </w:p>
    <w:p>
      <w:pPr>
        <w:pStyle w:val="BookText"/>
        <w:rPr/>
      </w:pPr>
      <w:r>
        <w:rPr>
          <w:rFonts w:ascii="IRNazanin" w:hAnsi="IRNazanin" w:eastAsia="IRNazanin"/>
          <w:color w:val="111111"/>
          <w:sz w:val="28"/>
          <w:sz w:val="28"/>
          <w:szCs w:val="28"/>
          <w:rtl w:val="true"/>
          <w:lang w:bidi="fa-IR"/>
        </w:rPr>
        <w:t xml:space="preserve">بگذار طريق خودفروشى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خلعت لعنتش نپوشى</w:t>
      </w:r>
    </w:p>
    <w:p>
      <w:pPr>
        <w:pStyle w:val="BookText"/>
        <w:rPr/>
      </w:pPr>
      <w:r>
        <w:rPr>
          <w:rFonts w:ascii="Amiri" w:hAnsi="Amiri" w:eastAsia="Amiri" w:cs="Amiri"/>
          <w:color w:val="111111"/>
          <w:sz w:val="28"/>
          <w:sz w:val="28"/>
          <w:szCs w:val="28"/>
          <w:rtl w:val="true"/>
          <w:lang w:bidi="ar-SA"/>
        </w:rPr>
        <w:t xml:space="preserve">بر محنت دوست، صبر مى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را به رضا تو جبر مى كن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رضى الله عنه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در قرآن بر سه مرتبه است؛ اول بر اداى فرايض و اين صابر را عند اللّٰه سيصد درجه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Style w:val="FootnoteAnchor"/>
          <w:rtl w:val="true"/>
        </w:rPr>
        <w:footnoteReference w:id="1131"/>
      </w:r>
      <w:r>
        <w:rPr>
          <w:rFonts w:ascii="Amiri" w:hAnsi="Amiri" w:eastAsia="Amiri" w:cs="Amiri"/>
          <w:color w:val="111111"/>
          <w:sz w:val="28"/>
          <w:sz w:val="28"/>
          <w:szCs w:val="28"/>
          <w:rtl w:val="true"/>
          <w:lang w:bidi="ar-SA"/>
        </w:rPr>
        <w:t>صبر از محارم و او را ششصد درجه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سيوم</w:t>
      </w:r>
      <w:r>
        <w:rPr>
          <w:rStyle w:val="FootnoteAnchor"/>
          <w:rtl w:val="true"/>
        </w:rPr>
        <w:footnoteReference w:id="1132"/>
      </w:r>
      <w:r>
        <w:rPr>
          <w:rFonts w:ascii="IRNazanin" w:hAnsi="IRNazanin" w:eastAsia="IRNazanin"/>
          <w:color w:val="111111"/>
          <w:sz w:val="28"/>
          <w:sz w:val="28"/>
          <w:szCs w:val="28"/>
          <w:rtl w:val="true"/>
          <w:lang w:bidi="fa-IR"/>
        </w:rPr>
        <w:t>صبر بر صدمت اول مصائب و اين صابر را نهصد درجه است و فضل اين مرتبه بر مراتب ديگر از آن جهت است كه هركه مؤمن صادق است، بر اداى فرايض و</w:t>
      </w:r>
      <w:r>
        <w:rPr>
          <w:rStyle w:val="FootnoteAnchor"/>
          <w:rtl w:val="true"/>
        </w:rPr>
        <w:footnoteReference w:id="1133"/>
      </w:r>
      <w:r>
        <w:rPr>
          <w:rFonts w:ascii="Amiri" w:hAnsi="Amiri" w:eastAsia="Amiri" w:cs="Amiri"/>
          <w:color w:val="111111"/>
          <w:sz w:val="28"/>
          <w:sz w:val="28"/>
          <w:szCs w:val="28"/>
          <w:rtl w:val="true"/>
          <w:lang w:bidi="ar-SA"/>
        </w:rPr>
        <w:t>اجتناب از محارم، صبر تواند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صبر بر اول سطوت ورود مصائب </w:t>
      </w:r>
    </w:p>
    <w:p>
      <w:pPr>
        <w:pStyle w:val="BookText"/>
        <w:rPr/>
      </w:pPr>
      <w:r>
        <w:rPr>
          <w:rFonts w:ascii="Amiri" w:hAnsi="Amiri" w:eastAsia="Amiri" w:cs="Amiri"/>
          <w:color w:val="111111"/>
          <w:sz w:val="28"/>
          <w:sz w:val="28"/>
          <w:szCs w:val="28"/>
          <w:rtl w:val="true"/>
          <w:lang w:bidi="ar-SA"/>
        </w:rPr>
        <w:t>جز به قوّت تحمّل</w:t>
      </w:r>
      <w:r>
        <w:rPr>
          <w:rStyle w:val="FootnoteAnchor"/>
          <w:rtl w:val="true"/>
        </w:rPr>
        <w:footnoteReference w:id="1134"/>
      </w:r>
      <w:r>
        <w:rPr>
          <w:rFonts w:ascii="IRNazanin" w:hAnsi="IRNazanin" w:eastAsia="IRNazanin"/>
          <w:color w:val="111111"/>
          <w:sz w:val="28"/>
          <w:sz w:val="28"/>
          <w:szCs w:val="28"/>
          <w:rtl w:val="true"/>
          <w:lang w:bidi="fa-IR"/>
        </w:rPr>
        <w:t>اقوياى ارباب يقين و صحّت تصرّف اتقياى اهل تمكين، ميسّر نگردد؛ چه اين گروه، دل از مال و جان و خان ومان</w:t>
      </w:r>
      <w:r>
        <w:rPr>
          <w:rStyle w:val="FootnoteAnchor"/>
          <w:rtl w:val="true"/>
        </w:rPr>
        <w:footnoteReference w:id="1135"/>
      </w:r>
      <w:r>
        <w:rPr>
          <w:rFonts w:ascii="IRNazanin" w:hAnsi="IRNazanin" w:eastAsia="IRNazanin"/>
          <w:color w:val="111111"/>
          <w:sz w:val="28"/>
          <w:sz w:val="28"/>
          <w:szCs w:val="28"/>
          <w:rtl w:val="true"/>
          <w:lang w:bidi="fa-IR"/>
        </w:rPr>
        <w:t>به كلّى برداشته اند و هرچه جز اوست، جمله را عدم انگاشته اند</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نقل است كه از اهل توكّل، مؤمنى و مؤمنه اى پير را دو پسر بود به كمال بلوغ رسيده و خط سبز، گرد رخسار دميده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فرزندان را به حصن سنّت نكاح درآورند و كام دل از ديدار</w:t>
      </w:r>
      <w:r>
        <w:rPr>
          <w:rStyle w:val="FootnoteAnchor"/>
          <w:rtl w:val="true"/>
        </w:rPr>
        <w:footnoteReference w:id="1137"/>
      </w:r>
      <w:r>
        <w:rPr>
          <w:rFonts w:ascii="IRNazanin" w:hAnsi="IRNazanin" w:eastAsia="IRNazanin"/>
          <w:color w:val="111111"/>
          <w:sz w:val="28"/>
          <w:sz w:val="28"/>
          <w:szCs w:val="28"/>
          <w:rtl w:val="true"/>
          <w:lang w:bidi="fa-IR"/>
        </w:rPr>
        <w:t>احفاد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نيكوصورت، جهت هر دو پسر بخواستند و دو خلوت خانه، جهت ايشان بياراستند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شبانگاه رخت انداختند و خانه بپرداختند و دست زنان</w:t>
      </w:r>
      <w:r>
        <w:rPr>
          <w:rStyle w:val="FootnoteAnchor"/>
          <w:rtl w:val="true"/>
        </w:rPr>
        <w:footnoteReference w:id="1138"/>
      </w:r>
      <w:r>
        <w:rPr>
          <w:rFonts w:ascii="IRNazanin" w:hAnsi="IRNazanin" w:eastAsia="IRNazanin"/>
          <w:color w:val="111111"/>
          <w:sz w:val="28"/>
          <w:sz w:val="28"/>
          <w:szCs w:val="28"/>
          <w:rtl w:val="true"/>
          <w:lang w:bidi="fa-IR"/>
        </w:rPr>
        <w:t>به دست پسران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آمدند و منتظر نشستند</w:t>
      </w:r>
      <w:r>
        <w:rPr>
          <w:rStyle w:val="FootnoteAnchor"/>
          <w:rtl w:val="true"/>
        </w:rPr>
        <w:footnoteReference w:id="1139"/>
      </w:r>
      <w:r>
        <w:rPr>
          <w:rFonts w:ascii="IRNazanin" w:hAnsi="IRNazanin" w:eastAsia="IRNazanin"/>
          <w:color w:val="111111"/>
          <w:sz w:val="28"/>
          <w:sz w:val="28"/>
          <w:szCs w:val="28"/>
          <w:rtl w:val="true"/>
          <w:lang w:bidi="fa-IR"/>
        </w:rPr>
        <w:t>و دست از غم جهان بشستند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آوازى ناملايم از هر دو خانه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محابا به خانه در دويدند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جگر گوشه را بى توشه، مسافر آخرت يافتند و از اثر حيات هيچ در ايشان نيافتند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غايت حيرت به خود</w:t>
      </w:r>
      <w:r>
        <w:rPr>
          <w:rStyle w:val="FootnoteAnchor"/>
          <w:rtl w:val="true"/>
        </w:rPr>
        <w:footnoteReference w:id="1140"/>
      </w:r>
      <w:r>
        <w:rPr>
          <w:rFonts w:ascii="IRNazanin" w:hAnsi="IRNazanin" w:eastAsia="IRNazanin"/>
          <w:color w:val="111111"/>
          <w:sz w:val="28"/>
          <w:sz w:val="28"/>
          <w:szCs w:val="28"/>
          <w:rtl w:val="true"/>
          <w:lang w:bidi="fa-IR"/>
        </w:rPr>
        <w:t xml:space="preserve">فرو رفتند و ليكن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خير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زنان ايشان، حال</w:t>
      </w:r>
      <w:r>
        <w:rPr>
          <w:rStyle w:val="FootnoteAnchor"/>
          <w:rtl w:val="true"/>
        </w:rPr>
        <w:footnoteReference w:id="1141"/>
      </w:r>
      <w:r>
        <w:rPr>
          <w:rFonts w:ascii="IRNazanin" w:hAnsi="IRNazanin" w:eastAsia="IRNazanin"/>
          <w:color w:val="111111"/>
          <w:sz w:val="28"/>
          <w:sz w:val="28"/>
          <w:szCs w:val="28"/>
          <w:rtl w:val="true"/>
          <w:lang w:bidi="fa-IR"/>
        </w:rPr>
        <w:t>باز پرسيدند، چنان شنيدند</w:t>
      </w:r>
      <w:r>
        <w:rPr>
          <w:rStyle w:val="FootnoteAnchor"/>
          <w:rtl w:val="true"/>
        </w:rPr>
        <w:footnoteReference w:id="1142"/>
      </w:r>
      <w:r>
        <w:rPr>
          <w:rFonts w:ascii="IRNazanin" w:hAnsi="IRNazanin" w:eastAsia="IRNazanin"/>
          <w:color w:val="111111"/>
          <w:sz w:val="28"/>
          <w:sz w:val="28"/>
          <w:szCs w:val="28"/>
          <w:rtl w:val="true"/>
          <w:lang w:bidi="fa-IR"/>
        </w:rPr>
        <w:t>كه يكى قبل التّصرف و يكى بعد التّصرف مقبوض يد قدرت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به خانه رفتند</w:t>
      </w:r>
      <w:r>
        <w:rPr>
          <w:rFonts w:eastAsia="IRNazanin" w:cs="IRNazanin"/>
          <w:color w:val="111111"/>
          <w:sz w:val="28"/>
          <w:szCs w:val="28"/>
          <w:rtl w:val="true"/>
          <w:lang w:bidi="fa-IR"/>
        </w:rPr>
        <w:t>.</w:t>
      </w:r>
      <w:r>
        <w:rPr>
          <w:rStyle w:val="FootnoteAnchor"/>
          <w:rtl w:val="true"/>
        </w:rPr>
        <w:footnoteReference w:id="114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روزى چند برآمد، اين</w:t>
      </w:r>
      <w:r>
        <w:rPr>
          <w:rStyle w:val="FootnoteAnchor"/>
          <w:rtl w:val="true"/>
        </w:rPr>
        <w:footnoteReference w:id="1144"/>
      </w:r>
      <w:r>
        <w:rPr>
          <w:rFonts w:ascii="IRNazanin" w:hAnsi="IRNazanin" w:eastAsia="IRNazanin"/>
          <w:color w:val="111111"/>
          <w:sz w:val="28"/>
          <w:sz w:val="28"/>
          <w:szCs w:val="28"/>
          <w:rtl w:val="true"/>
          <w:lang w:bidi="fa-IR"/>
        </w:rPr>
        <w:t>مؤمن و مؤمنه به جانب حج، روانه</w:t>
      </w:r>
      <w:r>
        <w:rPr>
          <w:rStyle w:val="FootnoteAnchor"/>
          <w:rtl w:val="true"/>
        </w:rPr>
        <w:footnoteReference w:id="1145"/>
      </w:r>
      <w:r>
        <w:rPr>
          <w:rFonts w:ascii="IRNazanin" w:hAnsi="IRNazanin" w:eastAsia="IRNazanin"/>
          <w:color w:val="111111"/>
          <w:sz w:val="28"/>
          <w:sz w:val="28"/>
          <w:szCs w:val="28"/>
          <w:rtl w:val="true"/>
          <w:lang w:bidi="fa-IR"/>
        </w:rPr>
        <w:t>شدند و چون سعادت زيارت كعبه دريافتند، مدّت پانزده سال در آن منزل مبارك ببودند</w:t>
      </w:r>
      <w:r>
        <w:rPr>
          <w:rFonts w:eastAsia="IRNazanin" w:cs="IRNazanin"/>
          <w:color w:val="111111"/>
          <w:sz w:val="28"/>
          <w:szCs w:val="28"/>
          <w:rtl w:val="true"/>
          <w:lang w:bidi="fa-IR"/>
        </w:rPr>
        <w:t>.</w:t>
      </w:r>
      <w:r>
        <w:rPr>
          <w:rStyle w:val="FootnoteAnchor"/>
          <w:rtl w:val="true"/>
        </w:rPr>
        <w:footnoteReference w:id="1146"/>
      </w:r>
      <w:r>
        <w:rPr>
          <w:rFonts w:ascii="Amiri" w:hAnsi="Amiri" w:eastAsia="Amiri" w:cs="Amiri"/>
          <w:color w:val="111111"/>
          <w:sz w:val="28"/>
          <w:sz w:val="28"/>
          <w:szCs w:val="28"/>
          <w:rtl w:val="true"/>
          <w:lang w:bidi="ar-SA"/>
        </w:rPr>
        <w:t>بعد از آن عزيمت</w:t>
      </w:r>
      <w:r>
        <w:rPr>
          <w:rStyle w:val="FootnoteAnchor"/>
          <w:rtl w:val="true"/>
        </w:rPr>
        <w:footnoteReference w:id="1147"/>
      </w:r>
      <w:r>
        <w:rPr>
          <w:rFonts w:ascii="IRNazanin" w:hAnsi="IRNazanin" w:eastAsia="IRNazanin"/>
          <w:color w:val="111111"/>
          <w:sz w:val="28"/>
          <w:sz w:val="28"/>
          <w:szCs w:val="28"/>
          <w:rtl w:val="true"/>
          <w:lang w:bidi="fa-IR"/>
        </w:rPr>
        <w:t>وطن مألوف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محن سفر كشيدند و به وطن رسيدند، خود از قدرت بى نهايت يزدانى و قضاى بى منتهاى سبحانى، يكى از آن دو زن كه تصرّف بر او</w:t>
      </w:r>
      <w:r>
        <w:rPr>
          <w:rStyle w:val="FootnoteAnchor"/>
          <w:rtl w:val="true"/>
        </w:rPr>
        <w:footnoteReference w:id="1148"/>
      </w:r>
      <w:r>
        <w:rPr>
          <w:rFonts w:ascii="IRNazanin" w:hAnsi="IRNazanin" w:eastAsia="IRNazanin"/>
          <w:color w:val="111111"/>
          <w:sz w:val="28"/>
          <w:sz w:val="28"/>
          <w:szCs w:val="28"/>
          <w:rtl w:val="true"/>
          <w:lang w:bidi="fa-IR"/>
        </w:rPr>
        <w:t>واقع شده بود، حامله گشته بود</w:t>
      </w:r>
      <w:r>
        <w:rPr>
          <w:rStyle w:val="FootnoteAnchor"/>
          <w:rtl w:val="true"/>
        </w:rPr>
        <w:footnoteReference w:id="1149"/>
      </w:r>
      <w:r>
        <w:rPr>
          <w:rFonts w:ascii="IRNazanin" w:hAnsi="IRNazanin" w:eastAsia="IRNazanin"/>
          <w:color w:val="111111"/>
          <w:sz w:val="28"/>
          <w:sz w:val="28"/>
          <w:szCs w:val="28"/>
          <w:rtl w:val="true"/>
          <w:lang w:bidi="fa-IR"/>
        </w:rPr>
        <w:t xml:space="preserve">و بيست پسر به يك شكم </w:t>
      </w:r>
      <w:bookmarkStart w:id="428" w:name="pg16235_179913"/>
    </w:p>
    <w:p>
      <w:pPr>
        <w:pStyle w:val="BookText"/>
        <w:rPr/>
      </w:pPr>
      <w:bookmarkEnd w:id="4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آورده و جمله در غايت حسن و نهايت لطف به حدّ بلوغ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پدر و مادر پدر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شنيدند، بى محابا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دويدند و سلام گفتند و غبار رخسار به آب ديده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 و مؤمنه از حال ايشان بازجستند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موضع آنچه دانستند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حيران و خندان گشتند و به سؤال به درگاه حضرت سبحانى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هاتفى آواز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ارسال آن مصيبت و بلا مى آزموديم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آن محنت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رضا استقبال نموديد و شكايت نفرموديد، در حق شما جزاى دنيوى آن اين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لازم شمرديم و در خزانۀ عقبى جزاى بسيار و اجر بى شمار نيز خواهيم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هر كو به صبر جان دهد اندر وفاى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جان به هر دمى رسدش از عطاى دوست</w:t>
      </w:r>
    </w:p>
    <w:p>
      <w:pPr>
        <w:pStyle w:val="Heading3"/>
        <w:numPr>
          <w:ilvl w:val="2"/>
          <w:numId w:val="1"/>
        </w:numPr>
        <w:rPr/>
      </w:pPr>
      <w:bookmarkStart w:id="429" w:name="__RefHeading___Toc4023096_1280447820"/>
      <w:bookmarkStart w:id="430" w:name="_Toc156"/>
      <w:bookmarkEnd w:id="429"/>
      <w:r>
        <w:rPr>
          <w:rtl w:val="true"/>
        </w:rPr>
        <w:t>الحديث الخامس عشر</w:t>
      </w:r>
      <w:bookmarkEnd w:id="43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النّاس إلى اللّٰه يومَ القيامة و أقربهم منه مجلساً إمامٌ عادلٌ‌، و إنّ أبغض النّاس إلى اللّٰه يوم القيامة و أشدّهم منه عذاباً إمامٌ جائرٌ</w:t>
      </w:r>
      <w:r>
        <w:rPr>
          <w:rFonts w:eastAsia="Amiri" w:cs="Amiri" w:ascii="Amiri" w:hAnsi="Amiri"/>
          <w:color w:val="111111"/>
          <w:sz w:val="28"/>
          <w:szCs w:val="28"/>
          <w:rtl w:val="true"/>
          <w:lang w:bidi="ar-SA"/>
        </w:rPr>
        <w:t>».</w:t>
      </w:r>
      <w:r>
        <w:rPr>
          <w:rStyle w:val="FootnoteAnchor"/>
          <w:rtl w:val="true"/>
        </w:rPr>
        <w:footnoteReference w:id="115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طغراى صفحۀ هدايت عنوان صحيفۀ رسالت، رهنماى اهل يقين، پيشواى ناظمان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ترين مردم نزد خداى تعالى روز قيامت و نزديك ترين ايشان، پادشاه عادل است و دشمن ترين مردم نزد خداى تعالى روز قيامت</w:t>
      </w:r>
      <w:r>
        <w:rPr>
          <w:rStyle w:val="FootnoteAnchor"/>
          <w:rtl w:val="true"/>
        </w:rPr>
        <w:footnoteReference w:id="1152"/>
      </w:r>
      <w:r>
        <w:rPr>
          <w:rFonts w:ascii="IRNazanin" w:hAnsi="IRNazanin" w:eastAsia="IRNazanin"/>
          <w:color w:val="111111"/>
          <w:sz w:val="28"/>
          <w:sz w:val="28"/>
          <w:szCs w:val="28"/>
          <w:rtl w:val="true"/>
          <w:lang w:bidi="fa-IR"/>
        </w:rPr>
        <w:t>و گرفتارترين ايشان در عذاب سخت، پادشاه ظالم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مى فرمايد وُلات مسلمين و حكّام خطّۀ زمين را از حسن خاتمت عدل و نصفت كه آن وصول است به سعادت عقبى و حصول تقرب به رحمت حضرت مولىٰ عزّ اسمه؛ چنانچه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اَلْمُقْسِطِينَ‌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مقصود مشعر است و از وخامت عاقبت ظلم و جور كه آن تقييد رقاب است به سلاسل عقاب و گرفتارى در شدايد حرمان و عذاب؛ چنانچه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لِلظّٰالِمِينَ مِنْ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معنى مخبر است تا بر مقتضاى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حَكَمْتُمْ بَيْنَ اَلنّٰاسِ أَنْ تَحْكُمُوا</w:t>
      </w:r>
      <w:r>
        <w:rPr>
          <w:rStyle w:val="FootnoteAnchor"/>
          <w:rtl w:val="true"/>
        </w:rPr>
        <w:footnoteReference w:id="1154"/>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w:t>
      </w:r>
      <w:r>
        <w:rPr>
          <w:rStyle w:val="FootnoteAnchor"/>
          <w:rtl w:val="true"/>
        </w:rPr>
        <w:footnoteReference w:id="1155"/>
      </w:r>
      <w:r>
        <w:rPr>
          <w:rFonts w:ascii="Amiri" w:hAnsi="Amiri" w:eastAsia="Amiri" w:cs="Amiri"/>
          <w:color w:val="111111"/>
          <w:sz w:val="28"/>
          <w:sz w:val="28"/>
          <w:szCs w:val="28"/>
          <w:rtl w:val="true"/>
          <w:lang w:bidi="ar-SA"/>
        </w:rPr>
        <w:t>در ميادين اعمال،</w:t>
      </w:r>
      <w:r>
        <w:rPr>
          <w:rStyle w:val="FootnoteAnchor"/>
          <w:rtl w:val="true"/>
        </w:rPr>
        <w:footnoteReference w:id="1156"/>
      </w:r>
      <w:r>
        <w:rPr>
          <w:rFonts w:ascii="IRNazanin" w:hAnsi="IRNazanin" w:eastAsia="IRNazanin"/>
          <w:color w:val="111111"/>
          <w:sz w:val="28"/>
          <w:sz w:val="28"/>
          <w:szCs w:val="28"/>
          <w:rtl w:val="true"/>
          <w:lang w:bidi="fa-IR"/>
        </w:rPr>
        <w:t xml:space="preserve">عنان اختيار نفس مكّار جز به دست شهسوار عدل، باز ندهند و در مناهج افعال از آثار ظلم، متحذّر باشند و چون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صفتى است جامع جميع خصال رضيّه و اخلاق مرضيّه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w:t>
      </w:r>
      <w:r>
        <w:rPr>
          <w:rStyle w:val="FootnoteAnchor"/>
          <w:rtl w:val="true"/>
        </w:rPr>
        <w:footnoteReference w:id="1157"/>
      </w:r>
      <w:r>
        <w:rPr>
          <w:rFonts w:ascii="IRNazanin" w:hAnsi="IRNazanin" w:eastAsia="IRNazanin"/>
          <w:color w:val="111111"/>
          <w:sz w:val="28"/>
          <w:sz w:val="28"/>
          <w:szCs w:val="28"/>
          <w:rtl w:val="true"/>
          <w:lang w:bidi="fa-IR"/>
        </w:rPr>
        <w:t xml:space="preserve">آن به يقين، شارعان مشارع دين اند؛ چنانچه كلمۀ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لاُتمّم مكارم الأخلاق</w:t>
      </w:r>
      <w:r>
        <w:rPr>
          <w:rFonts w:eastAsia="IRNazanin" w:cs="IRNazanin"/>
          <w:color w:val="111111"/>
          <w:sz w:val="28"/>
          <w:szCs w:val="28"/>
          <w:rtl w:val="true"/>
          <w:lang w:bidi="fa-IR"/>
        </w:rPr>
        <w:t>»</w:t>
      </w:r>
      <w:r>
        <w:rPr>
          <w:rStyle w:val="FootnoteAnchor"/>
          <w:rtl w:val="true"/>
        </w:rPr>
        <w:footnoteReference w:id="1158"/>
      </w:r>
      <w:r>
        <w:rPr>
          <w:rFonts w:ascii="Amiri" w:hAnsi="Amiri" w:eastAsia="Amiri" w:cs="Amiri"/>
          <w:color w:val="111111"/>
          <w:sz w:val="28"/>
          <w:sz w:val="28"/>
          <w:szCs w:val="28"/>
          <w:rtl w:val="true"/>
          <w:lang w:bidi="ar-SA"/>
        </w:rPr>
        <w:t>مظهر اين است و مقسط كه به</w:t>
      </w:r>
      <w:r>
        <w:rPr>
          <w:rStyle w:val="FootnoteAnchor"/>
          <w:rtl w:val="true"/>
        </w:rPr>
        <w:footnoteReference w:id="1159"/>
      </w:r>
      <w:r>
        <w:rPr>
          <w:rFonts w:ascii="Amiri" w:hAnsi="Amiri" w:eastAsia="Amiri" w:cs="Amiri"/>
          <w:color w:val="111111"/>
          <w:sz w:val="28"/>
          <w:sz w:val="28"/>
          <w:szCs w:val="28"/>
          <w:rtl w:val="true"/>
          <w:lang w:bidi="ar-SA"/>
        </w:rPr>
        <w:t>معنى عادل است اسم حقّ است، بى شك طريقى كه حضرت محمد</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عند اللّٰه فايض گشته و آن را شرع گويند، حق و عدل محض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عادل، آن بود كه در جميع امور از آنچه مطابق شرع نبوى و دين مصطفوى است</w:t>
      </w:r>
      <w:r>
        <w:rPr>
          <w:rStyle w:val="FootnoteAnchor"/>
          <w:rtl w:val="true"/>
        </w:rPr>
        <w:footnoteReference w:id="1161"/>
      </w:r>
      <w:r>
        <w:rPr>
          <w:rFonts w:ascii="IRNazanin" w:hAnsi="IRNazanin" w:eastAsia="IRNazanin"/>
          <w:color w:val="111111"/>
          <w:sz w:val="28"/>
          <w:sz w:val="28"/>
          <w:szCs w:val="28"/>
          <w:rtl w:val="true"/>
          <w:lang w:bidi="fa-IR"/>
        </w:rPr>
        <w:t>در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نفس خويش عالم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و الّا در اعمال از علماى متديّن، استفسار نمايد و از آنچه مضمون فتاوى بود، عدول و استنكاف نجويد و جاير به خلاف اين</w:t>
      </w:r>
      <w:r>
        <w:rPr>
          <w:rStyle w:val="FootnoteAnchor"/>
          <w:rtl w:val="true"/>
        </w:rPr>
        <w:footnoteReference w:id="116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واضح گردد كه مراد از لفظ عادل در اين كلام مفخر الانام</w:t>
      </w:r>
      <w:r>
        <w:rPr>
          <w:rStyle w:val="FootnoteAnchor"/>
          <w:rtl w:val="true"/>
        </w:rPr>
        <w:footnoteReference w:id="1164"/>
      </w:r>
      <w:r>
        <w:rPr>
          <w:rFonts w:ascii="Amiri" w:hAnsi="Amiri" w:eastAsia="Amiri" w:cs="Amiri"/>
          <w:color w:val="111111"/>
          <w:sz w:val="28"/>
          <w:sz w:val="28"/>
          <w:szCs w:val="28"/>
          <w:rtl w:val="true"/>
          <w:lang w:bidi="ar-SA"/>
        </w:rPr>
        <w:t xml:space="preserve">متشرّع است و از جاير، خلاف آن و يقين است كه هر مؤمنى را سلوك طريق شرع محمّدى، مثبت رابطۀ معنوى است با روحانيّت احمدى و اين </w:t>
      </w:r>
    </w:p>
    <w:p>
      <w:pPr>
        <w:pStyle w:val="BookText"/>
        <w:rPr/>
      </w:pPr>
      <w:r>
        <w:rPr>
          <w:rFonts w:ascii="IRNazanin" w:hAnsi="IRNazanin" w:eastAsia="IRNazanin"/>
          <w:color w:val="111111"/>
          <w:sz w:val="28"/>
          <w:sz w:val="28"/>
          <w:szCs w:val="28"/>
          <w:rtl w:val="true"/>
          <w:lang w:bidi="fa-IR"/>
        </w:rPr>
        <w:t>رابطه</w:t>
      </w:r>
      <w:r>
        <w:rPr>
          <w:rStyle w:val="FootnoteAnchor"/>
          <w:rtl w:val="true"/>
        </w:rPr>
        <w:footnoteReference w:id="1165"/>
      </w:r>
      <w:r>
        <w:rPr>
          <w:rFonts w:ascii="Amiri" w:hAnsi="Amiri" w:eastAsia="Amiri" w:cs="Amiri"/>
          <w:color w:val="111111"/>
          <w:sz w:val="28"/>
          <w:sz w:val="28"/>
          <w:szCs w:val="28"/>
          <w:rtl w:val="true"/>
          <w:lang w:bidi="ar-SA"/>
        </w:rPr>
        <w:t>وسيلۀ قرب</w:t>
      </w:r>
      <w:r>
        <w:rPr>
          <w:rStyle w:val="FootnoteAnchor"/>
          <w:rtl w:val="true"/>
        </w:rPr>
        <w:footnoteReference w:id="1166"/>
      </w:r>
      <w:r>
        <w:rPr>
          <w:rFonts w:ascii="Amiri" w:hAnsi="Amiri" w:eastAsia="Amiri" w:cs="Amiri"/>
          <w:color w:val="111111"/>
          <w:sz w:val="28"/>
          <w:sz w:val="28"/>
          <w:szCs w:val="28"/>
          <w:rtl w:val="true"/>
          <w:lang w:bidi="ar-SA"/>
        </w:rPr>
        <w:t xml:space="preserve">اوست به حضرت صمديّت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مثمر ظهور محبّت از جناب احديّت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عدول از نهج دين قويم و جادۀ مستقيم حبيب حضرت كريم، علامت عدم آن ارتباط عظيم و مانع قرب رحمت رحيم و منتج عذاب اليم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احبيّت و اقربيّت حاكم عادل و ابغضيّت والى جاير و اشديّت او در عذاب آخرت از دو وجه فهم مى شود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w:t>
      </w:r>
      <w:r>
        <w:rPr>
          <w:rStyle w:val="FootnoteAnchor"/>
          <w:rtl w:val="true"/>
        </w:rPr>
        <w:footnoteReference w:id="1167"/>
      </w:r>
      <w:r>
        <w:rPr>
          <w:rFonts w:ascii="IRNazanin" w:hAnsi="IRNazanin" w:eastAsia="IRNazanin"/>
          <w:color w:val="111111"/>
          <w:sz w:val="28"/>
          <w:sz w:val="28"/>
          <w:szCs w:val="28"/>
          <w:rtl w:val="true"/>
          <w:lang w:bidi="fa-IR"/>
        </w:rPr>
        <w:t xml:space="preserve">آن كه چون كمال حكمت ذات متعاليه، مقتضى انتظام عالم حسّى است و نفوس و طبايع نوع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خلقت و بدايت فطرت به</w:t>
      </w:r>
      <w:r>
        <w:rPr>
          <w:rStyle w:val="FootnoteAnchor"/>
          <w:rtl w:val="true"/>
        </w:rPr>
        <w:footnoteReference w:id="1168"/>
      </w:r>
      <w:r>
        <w:rPr>
          <w:rFonts w:ascii="IRNazanin" w:hAnsi="IRNazanin" w:eastAsia="IRNazanin"/>
          <w:color w:val="111111"/>
          <w:sz w:val="28"/>
          <w:sz w:val="28"/>
          <w:szCs w:val="28"/>
          <w:rtl w:val="true"/>
          <w:lang w:bidi="fa-IR"/>
        </w:rPr>
        <w:t>سبب تنوّع خصوصيّات و اختلاف استعدادات در قابليّت فيضان انوار، تجليّات جمالى و جلالى متفاوت افتاده است و بدين جهت مقاصد و اغراض خلائق، مختلف گشته و تباين در اقوال و افعال و عقايد امم، ظاهر شده و صفات متضادّه هرجا ظهور كرده، هر آينه سنّت الهى بر آن جارى شده كه در هر زمانى در ميان خلق، حاكمى عادل و مصلحى كامل پديد آيد</w:t>
      </w:r>
      <w:r>
        <w:rPr>
          <w:rStyle w:val="FootnoteAnchor"/>
          <w:rtl w:val="true"/>
        </w:rPr>
        <w:footnoteReference w:id="1169"/>
      </w:r>
      <w:r>
        <w:rPr>
          <w:rFonts w:ascii="Amiri" w:hAnsi="Amiri" w:eastAsia="Amiri" w:cs="Amiri"/>
          <w:color w:val="111111"/>
          <w:sz w:val="28"/>
          <w:sz w:val="28"/>
          <w:szCs w:val="28"/>
          <w:rtl w:val="true"/>
          <w:lang w:bidi="ar-SA"/>
        </w:rPr>
        <w:t>تا اعمال عمّال اولاد آدم و احكام اشغال اهل</w:t>
      </w:r>
      <w:r>
        <w:rPr>
          <w:rStyle w:val="FootnoteAnchor"/>
          <w:rtl w:val="true"/>
        </w:rPr>
        <w:footnoteReference w:id="1170"/>
      </w:r>
      <w:r>
        <w:rPr>
          <w:rFonts w:ascii="IRNazanin" w:hAnsi="IRNazanin" w:eastAsia="IRNazanin"/>
          <w:color w:val="111111"/>
          <w:sz w:val="28"/>
          <w:sz w:val="28"/>
          <w:szCs w:val="28"/>
          <w:rtl w:val="true"/>
          <w:lang w:bidi="fa-IR"/>
        </w:rPr>
        <w:t>عالم را بر</w:t>
      </w:r>
      <w:r>
        <w:rPr>
          <w:rStyle w:val="FootnoteAnchor"/>
          <w:rtl w:val="true"/>
        </w:rPr>
        <w:footnoteReference w:id="1171"/>
      </w:r>
      <w:r>
        <w:rPr>
          <w:rFonts w:ascii="IRNazanin" w:hAnsi="IRNazanin" w:eastAsia="IRNazanin"/>
          <w:color w:val="111111"/>
          <w:sz w:val="28"/>
          <w:sz w:val="28"/>
          <w:szCs w:val="28"/>
          <w:rtl w:val="true"/>
          <w:lang w:bidi="fa-IR"/>
        </w:rPr>
        <w:t>نهج صواب به قوّت</w:t>
      </w:r>
      <w:r>
        <w:rPr>
          <w:rStyle w:val="FootnoteAnchor"/>
          <w:rtl w:val="true"/>
        </w:rPr>
        <w:footnoteReference w:id="1172"/>
      </w:r>
      <w:r>
        <w:rPr>
          <w:rFonts w:ascii="IRNazanin" w:hAnsi="IRNazanin" w:eastAsia="IRNazanin"/>
          <w:color w:val="111111"/>
          <w:sz w:val="28"/>
          <w:sz w:val="28"/>
          <w:szCs w:val="28"/>
          <w:rtl w:val="true"/>
          <w:lang w:bidi="fa-IR"/>
        </w:rPr>
        <w:t xml:space="preserve">فصل خطاب مسلوك و محفوظ دارد و در تنفيذ احكام و اوامر الهى غاية الإمكان سعى نمايد و به جهت حفظ حدود قواعد نظام ميان خواص و عوام به مقتضاى عدالت، تسويه نگاه دارد و به زواجر سياسى و موانع حكمى، دست تعدّى اقويا از ضعفاى مظلوم، كوتاه گرداند تا از آثار طباع سباع و انعام بين الانام صور ظلم و انظلام به ظهور نرسد و انتظام مقرّر شود چنانچه از انبيا و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في كل وقت و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خلفاى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كمال حق اين امر بود، به ظهور پيوست و شك نيست كه ايشان</w:t>
      </w:r>
      <w:r>
        <w:rPr>
          <w:rStyle w:val="FootnoteAnchor"/>
          <w:rtl w:val="true"/>
        </w:rPr>
        <w:footnoteReference w:id="1173"/>
      </w:r>
      <w:r>
        <w:rPr>
          <w:rFonts w:ascii="Amiri" w:hAnsi="Amiri" w:eastAsia="Amiri" w:cs="Amiri"/>
          <w:color w:val="111111"/>
          <w:sz w:val="28"/>
          <w:sz w:val="28"/>
          <w:szCs w:val="28"/>
          <w:rtl w:val="true"/>
          <w:lang w:bidi="ar-SA"/>
        </w:rPr>
        <w:t>احبّ و اقرب و اكرم</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بنى آدم اند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حفظ نظام كه اعلىٰ امور است نزد ملك علّام و موصل است به مرتبۀ كرام، منوط بود به نشر آثار عدالت حكّام كه رعايت صلاح عام است به متابعت ناسخ الاديان كه آن دين اسلام است و ابطال نظام كه اقبح امور است نزد ملك قادر و موصل است به مراتب اهل كباير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يُحِبُّ اَلْمُفْسِدِينَ‌</w:t>
      </w:r>
      <w:r>
        <w:rPr>
          <w:rFonts w:eastAsia="IRNazanin" w:cs="IRNazanin"/>
          <w:color w:val="111111"/>
          <w:sz w:val="28"/>
          <w:szCs w:val="28"/>
          <w:rtl w:val="true"/>
          <w:lang w:bidi="fa-IR"/>
        </w:rPr>
        <w:t>»</w:t>
      </w:r>
      <w:r>
        <w:rPr>
          <w:rStyle w:val="FootnoteAnchor"/>
          <w:rtl w:val="true"/>
        </w:rPr>
        <w:footnoteReference w:id="1175"/>
      </w:r>
      <w:r>
        <w:rPr>
          <w:rFonts w:ascii="Amiri" w:hAnsi="Amiri" w:eastAsia="Amiri" w:cs="Amiri"/>
          <w:color w:val="111111"/>
          <w:sz w:val="28"/>
          <w:sz w:val="28"/>
          <w:szCs w:val="28"/>
          <w:rtl w:val="true"/>
          <w:lang w:bidi="ar-SA"/>
        </w:rPr>
        <w:t>منوط است به نشر آثار جور حاكم جاير</w:t>
      </w:r>
      <w:r>
        <w:rPr>
          <w:rStyle w:val="FootnoteAnchor"/>
          <w:rtl w:val="true"/>
        </w:rPr>
        <w:footnoteReference w:id="1176"/>
      </w:r>
      <w:r>
        <w:rPr>
          <w:rFonts w:ascii="Amiri" w:hAnsi="Amiri" w:eastAsia="Amiri" w:cs="Amiri"/>
          <w:color w:val="111111"/>
          <w:sz w:val="28"/>
          <w:sz w:val="28"/>
          <w:szCs w:val="28"/>
          <w:rtl w:val="true"/>
          <w:lang w:bidi="ar-SA"/>
        </w:rPr>
        <w:t>كه آن فساد عام است به مخالفت شرع سيّد الانام عليه الصّلاة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فلهذا حاكم عادل، به مراتب احبّ و اقرب واصل گردد و جاير</w:t>
      </w:r>
      <w:r>
        <w:rPr>
          <w:rStyle w:val="FootnoteAnchor"/>
          <w:rtl w:val="true"/>
        </w:rPr>
        <w:footnoteReference w:id="1177"/>
      </w:r>
      <w:r>
        <w:rPr>
          <w:rFonts w:ascii="Amiri" w:hAnsi="Amiri" w:eastAsia="Amiri" w:cs="Amiri"/>
          <w:color w:val="111111"/>
          <w:sz w:val="28"/>
          <w:sz w:val="28"/>
          <w:szCs w:val="28"/>
          <w:rtl w:val="true"/>
          <w:lang w:bidi="ar-SA"/>
        </w:rPr>
        <w:t>را در منازل ابغضيّت، عذاب كامل متواصل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w:t>
      </w:r>
      <w:r>
        <w:rPr>
          <w:rStyle w:val="FootnoteAnchor"/>
          <w:rtl w:val="true"/>
        </w:rPr>
        <w:footnoteReference w:id="1178"/>
      </w:r>
      <w:r>
        <w:rPr>
          <w:rFonts w:ascii="IRNazanin" w:hAnsi="IRNazanin" w:eastAsia="IRNazanin"/>
          <w:color w:val="111111"/>
          <w:sz w:val="28"/>
          <w:sz w:val="28"/>
          <w:szCs w:val="28"/>
          <w:rtl w:val="true"/>
          <w:lang w:bidi="fa-IR"/>
        </w:rPr>
        <w:t>آن كه چون يافتن</w:t>
      </w:r>
      <w:r>
        <w:rPr>
          <w:rStyle w:val="FootnoteAnchor"/>
          <w:rtl w:val="true"/>
        </w:rPr>
        <w:footnoteReference w:id="1179"/>
      </w:r>
      <w:r>
        <w:rPr>
          <w:rFonts w:ascii="IRNazanin" w:hAnsi="IRNazanin" w:eastAsia="IRNazanin"/>
          <w:color w:val="111111"/>
          <w:sz w:val="28"/>
          <w:sz w:val="28"/>
          <w:szCs w:val="28"/>
          <w:rtl w:val="true"/>
          <w:lang w:bidi="fa-IR"/>
        </w:rPr>
        <w:t xml:space="preserve">عنان نفس سبعى و بهيمى از راه تحصيل لذّات با كمال قدرت بر آن اكمل محصّلات مراتب ترقّيات است، پس هرگاه نفوس حكام و متسلّطين با غايت اقتدار بر كسب اشرار، متحلّى به زيور عدالت كه احسن و اتمّ صفات نفس ملكى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اسرع از طالبان عرفان به مدارج اهل ايقان كه مستغرقان بحر وصال و والهان سرّ اتّصال اند برسند</w:t>
      </w:r>
      <w:r>
        <w:rPr>
          <w:rStyle w:val="FootnoteAnchor"/>
          <w:rtl w:val="true"/>
        </w:rPr>
        <w:footnoteReference w:id="1180"/>
      </w:r>
      <w:r>
        <w:rPr>
          <w:rFonts w:ascii="IRNazanin" w:hAnsi="IRNazanin" w:eastAsia="IRNazanin"/>
          <w:color w:val="111111"/>
          <w:sz w:val="28"/>
          <w:sz w:val="28"/>
          <w:szCs w:val="28"/>
          <w:rtl w:val="true"/>
          <w:lang w:bidi="fa-IR"/>
        </w:rPr>
        <w:t>و خلعت مطالعۀ تجليّات انوار جمال و جلال درپوشند و بر سرير مقرّبان احبّ و سابقان اقرب، متمكّن گردند</w:t>
      </w:r>
      <w:r>
        <w:rPr>
          <w:rStyle w:val="FootnoteAnchor"/>
          <w:rtl w:val="true"/>
        </w:rPr>
        <w:footnoteReference w:id="1181"/>
      </w:r>
      <w:r>
        <w:rPr>
          <w:rFonts w:ascii="IRNazanin" w:hAnsi="IRNazanin" w:eastAsia="IRNazanin"/>
          <w:color w:val="111111"/>
          <w:sz w:val="28"/>
          <w:sz w:val="28"/>
          <w:szCs w:val="28"/>
          <w:rtl w:val="true"/>
          <w:lang w:bidi="fa-IR"/>
        </w:rPr>
        <w:t>و چون نفوس ايشان ملوّث به خبايث صفت جور كه جامع جميع اخلاق ذميمه است شود، در مهاوى بُعد از مراتب ارباب كشف و عيان، به حبال</w:t>
      </w:r>
      <w:r>
        <w:rPr>
          <w:rStyle w:val="FootnoteAnchor"/>
          <w:rtl w:val="true"/>
        </w:rPr>
        <w:footnoteReference w:id="1182"/>
      </w:r>
      <w:r>
        <w:rPr>
          <w:rFonts w:ascii="IRNazanin" w:hAnsi="IRNazanin" w:eastAsia="IRNazanin"/>
          <w:color w:val="111111"/>
          <w:sz w:val="28"/>
          <w:sz w:val="28"/>
          <w:szCs w:val="28"/>
          <w:rtl w:val="true"/>
          <w:lang w:bidi="fa-IR"/>
        </w:rPr>
        <w:t xml:space="preserve">كمال ابغضيّت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حرمان است از مشاهدۀ لقاى حضرت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گردند</w:t>
      </w:r>
      <w:r>
        <w:rPr>
          <w:rStyle w:val="FootnoteAnchor"/>
          <w:rtl w:val="true"/>
        </w:rPr>
        <w:footnoteReference w:id="1183"/>
      </w:r>
      <w:r>
        <w:rPr>
          <w:rFonts w:ascii="Amiri" w:hAnsi="Amiri" w:eastAsia="Amiri" w:cs="Amiri"/>
          <w:color w:val="111111"/>
          <w:sz w:val="28"/>
          <w:sz w:val="28"/>
          <w:szCs w:val="28"/>
          <w:rtl w:val="true"/>
          <w:lang w:bidi="ar-SA"/>
        </w:rPr>
        <w:t>و به شدايد عذاب كه ثمرۀ تسليط وساوس شيطانى و هواجس</w:t>
      </w:r>
      <w:r>
        <w:rPr>
          <w:rStyle w:val="FootnoteAnchor"/>
          <w:rtl w:val="true"/>
        </w:rPr>
        <w:footnoteReference w:id="1184"/>
      </w:r>
      <w:r>
        <w:rPr>
          <w:rFonts w:ascii="IRNazanin" w:hAnsi="IRNazanin" w:eastAsia="IRNazanin"/>
          <w:color w:val="111111"/>
          <w:sz w:val="28"/>
          <w:sz w:val="28"/>
          <w:szCs w:val="28"/>
          <w:rtl w:val="true"/>
          <w:lang w:bidi="fa-IR"/>
        </w:rPr>
        <w:t>نفسانى است گرفتار آيند</w:t>
      </w:r>
      <w:r>
        <w:rPr>
          <w:rFonts w:eastAsia="IRNazanin" w:cs="IRNazanin"/>
          <w:color w:val="111111"/>
          <w:sz w:val="28"/>
          <w:szCs w:val="28"/>
          <w:rtl w:val="true"/>
          <w:lang w:bidi="fa-IR"/>
        </w:rPr>
        <w:t>.</w:t>
      </w:r>
      <w:r>
        <w:rPr>
          <w:rStyle w:val="FootnoteAnchor"/>
          <w:rtl w:val="true"/>
        </w:rPr>
        <w:footnoteReference w:id="118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اين جاست كه اهل حق، حلاوت يك لحظه عدالت را كه نتيجۀ آن نور است </w:t>
      </w:r>
    </w:p>
    <w:p>
      <w:pPr>
        <w:pStyle w:val="BookText"/>
        <w:rPr/>
      </w:pPr>
      <w:r>
        <w:rPr>
          <w:rFonts w:ascii="IRNazanin" w:hAnsi="IRNazanin" w:eastAsia="IRNazanin"/>
          <w:color w:val="111111"/>
          <w:sz w:val="28"/>
          <w:sz w:val="28"/>
          <w:szCs w:val="28"/>
          <w:rtl w:val="true"/>
          <w:lang w:bidi="fa-IR"/>
        </w:rPr>
        <w:t>به دولت ملاحظۀ لقاى ربّانى و حصول فنا به</w:t>
      </w:r>
      <w:r>
        <w:rPr>
          <w:rStyle w:val="FootnoteAnchor"/>
          <w:rtl w:val="true"/>
        </w:rPr>
        <w:footnoteReference w:id="1186"/>
      </w:r>
      <w:r>
        <w:rPr>
          <w:rFonts w:ascii="Amiri" w:hAnsi="Amiri" w:eastAsia="Amiri" w:cs="Amiri"/>
          <w:color w:val="111111"/>
          <w:sz w:val="28"/>
          <w:sz w:val="28"/>
          <w:szCs w:val="28"/>
          <w:rtl w:val="true"/>
          <w:lang w:bidi="ar-SA"/>
        </w:rPr>
        <w:t>تجلّى ذات حضرت صمدانى و بقا به اتّصاف به جميع صفات الهى و اطلاع بر احوال مغيبه</w:t>
      </w:r>
      <w:r>
        <w:rPr>
          <w:rStyle w:val="FootnoteAnchor"/>
          <w:rtl w:val="true"/>
        </w:rPr>
        <w:footnoteReference w:id="1187"/>
      </w:r>
      <w:r>
        <w:rPr>
          <w:rFonts w:ascii="Amiri" w:hAnsi="Amiri" w:eastAsia="Amiri" w:cs="Amiri"/>
          <w:color w:val="111111"/>
          <w:sz w:val="28"/>
          <w:sz w:val="28"/>
          <w:szCs w:val="28"/>
          <w:rtl w:val="true"/>
          <w:lang w:bidi="ar-SA"/>
        </w:rPr>
        <w:t>كما هى، از شصت ساله عبادت كه غايت كمال قوۀ انسان در اين زمان همان بود، اولىٰ‌</w:t>
      </w:r>
      <w:r>
        <w:rPr>
          <w:rStyle w:val="FootnoteAnchor"/>
          <w:rtl w:val="true"/>
        </w:rPr>
        <w:footnoteReference w:id="1188"/>
      </w:r>
      <w:r>
        <w:rPr>
          <w:rFonts w:ascii="IRNazanin" w:hAnsi="IRNazanin" w:eastAsia="IRNazanin"/>
          <w:color w:val="111111"/>
          <w:sz w:val="28"/>
          <w:sz w:val="28"/>
          <w:szCs w:val="28"/>
          <w:rtl w:val="true"/>
          <w:lang w:bidi="fa-IR"/>
        </w:rPr>
        <w:t xml:space="preserve">و اعلىٰ دانسته اند؛ چنانچه كلام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ساعةٍ خيرٌ مِن عبادةِ ستّينَ سنةً‌</w:t>
      </w:r>
      <w:r>
        <w:rPr>
          <w:rFonts w:eastAsia="IRNazanin" w:cs="IRNazanin"/>
          <w:color w:val="111111"/>
          <w:sz w:val="28"/>
          <w:szCs w:val="28"/>
          <w:rtl w:val="true"/>
          <w:lang w:bidi="fa-IR"/>
        </w:rPr>
        <w:t>»</w:t>
      </w:r>
      <w:r>
        <w:rPr>
          <w:rStyle w:val="FootnoteAnchor"/>
          <w:rtl w:val="true"/>
        </w:rPr>
        <w:footnoteReference w:id="1189"/>
      </w:r>
      <w:r>
        <w:rPr>
          <w:rFonts w:ascii="Amiri" w:hAnsi="Amiri" w:eastAsia="Amiri" w:cs="Amiri"/>
          <w:color w:val="111111"/>
          <w:sz w:val="28"/>
          <w:sz w:val="28"/>
          <w:szCs w:val="28"/>
          <w:rtl w:val="true"/>
          <w:lang w:bidi="ar-SA"/>
        </w:rPr>
        <w:t>از اين معنى خبر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مراتب مغرَقان</w:t>
      </w:r>
      <w:r>
        <w:rPr>
          <w:rStyle w:val="FootnoteAnchor"/>
          <w:rtl w:val="true"/>
        </w:rPr>
        <w:footnoteReference w:id="1190"/>
      </w:r>
      <w:r>
        <w:rPr>
          <w:rFonts w:ascii="Amiri" w:hAnsi="Amiri" w:eastAsia="Amiri" w:cs="Amiri"/>
          <w:color w:val="111111"/>
          <w:sz w:val="28"/>
          <w:sz w:val="28"/>
          <w:szCs w:val="28"/>
          <w:rtl w:val="true"/>
          <w:lang w:bidi="ar-SA"/>
        </w:rPr>
        <w:t>بحر توحيد و عرفان، و تكميل مناصب سالكان طريق كشف و ايقان، موقوف است بر كمال صحّت دل و صحّت دل در اعتدال صفات جميله است كه عدالت عبارت از آن است و مرض دل در ميل است كه آن موجب حجاب است از حضرت ربّ الأرباب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 ارباب شهود و زايران كعبۀ مقصود، صراط المستقيم كه در</w:t>
      </w:r>
      <w:r>
        <w:rPr>
          <w:rStyle w:val="FootnoteAnchor"/>
          <w:rtl w:val="true"/>
        </w:rPr>
        <w:footnoteReference w:id="1191"/>
      </w:r>
      <w:r>
        <w:rPr>
          <w:rFonts w:ascii="IRNazanin" w:hAnsi="IRNazanin" w:eastAsia="IRNazanin"/>
          <w:color w:val="111111"/>
          <w:sz w:val="28"/>
          <w:sz w:val="28"/>
          <w:szCs w:val="28"/>
          <w:rtl w:val="true"/>
          <w:lang w:bidi="fa-IR"/>
        </w:rPr>
        <w:t>فاتحة الكتاب وارد است حقيقت اين اعتدال است و صراط جهنّم روح اين صراط است و حقيقت اين اعتدال از موى، باريك تر و از شمشير، تيزتر است و هر كه در اين دنيا بر اين صراط، استقامت يافت، فردا بر آن صراط چون برق خاطف گذرد و هر كه امروز طلب استقامت نكرد، فردا آنجا بر صراط نتواند گذشتن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اى كه در دنيا نرفتى بر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قيامت بر صراطت جاى تشويش است و بيم</w:t>
      </w:r>
    </w:p>
    <w:p>
      <w:pPr>
        <w:pStyle w:val="BookText"/>
        <w:rPr/>
      </w:pPr>
      <w:r>
        <w:rPr>
          <w:rFonts w:ascii="Amiri" w:hAnsi="Amiri" w:eastAsia="Amiri" w:cs="Amiri"/>
          <w:color w:val="111111"/>
          <w:sz w:val="28"/>
          <w:sz w:val="28"/>
          <w:szCs w:val="28"/>
          <w:rtl w:val="true"/>
          <w:lang w:bidi="ar-SA"/>
        </w:rPr>
        <w:t xml:space="preserve">قلب روى اندود نستانند در بازار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خالصى بايد كه از آتش برون آيد سليم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سبب صعوبت و دقت و حدّت اين صراط</w:t>
      </w:r>
      <w:r>
        <w:rPr>
          <w:rStyle w:val="FootnoteAnchor"/>
          <w:rtl w:val="true"/>
        </w:rPr>
        <w:footnoteReference w:id="1192"/>
      </w:r>
      <w:r>
        <w:rPr>
          <w:rFonts w:ascii="Amiri" w:hAnsi="Amiri" w:eastAsia="Amiri" w:cs="Amiri"/>
          <w:color w:val="111111"/>
          <w:sz w:val="28"/>
          <w:sz w:val="28"/>
          <w:szCs w:val="28"/>
          <w:rtl w:val="true"/>
          <w:lang w:bidi="ar-SA"/>
        </w:rPr>
        <w:t xml:space="preserve">در روزى هفده بار بر جهانيان </w:t>
      </w:r>
    </w:p>
    <w:p>
      <w:pPr>
        <w:pStyle w:val="BookText"/>
        <w:rPr/>
      </w:pPr>
      <w:r>
        <w:rPr>
          <w:rFonts w:ascii="IRNazanin" w:hAnsi="IRNazanin" w:eastAsia="IRNazanin"/>
          <w:color w:val="111111"/>
          <w:sz w:val="28"/>
          <w:sz w:val="28"/>
          <w:szCs w:val="28"/>
          <w:rtl w:val="true"/>
          <w:lang w:bidi="fa-IR"/>
        </w:rPr>
        <w:t>فرض گردانيده اند</w:t>
      </w:r>
      <w:r>
        <w:rPr>
          <w:rStyle w:val="FootnoteAnchor"/>
          <w:rtl w:val="true"/>
        </w:rPr>
        <w:footnoteReference w:id="1193"/>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1194"/>
      </w:r>
      <w:r>
        <w:rPr>
          <w:rFonts w:ascii="IRNazanin" w:hAnsi="IRNazanin" w:eastAsia="IRNazanin"/>
          <w:color w:val="111111"/>
          <w:sz w:val="28"/>
          <w:sz w:val="28"/>
          <w:szCs w:val="28"/>
          <w:rtl w:val="true"/>
          <w:lang w:bidi="fa-IR"/>
        </w:rPr>
        <w:t>بگويند و چون هيچ كس در استقامت اين صراط از ميل، خالى نيست، لاجرم هيچ كس را از ورود آتش دوزخ چاره نيست؛ چنانچه در كلام مجيد واقع است</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 وَ نَذَرُ اَلظّٰالِمِينَ فِيهٰا جِثِيًّا</w:t>
      </w:r>
      <w:r>
        <w:rPr>
          <w:rFonts w:eastAsia="Amiri" w:cs="Amiri" w:ascii="Amiri" w:hAnsi="Amiri"/>
          <w:color w:val="111111"/>
          <w:sz w:val="28"/>
          <w:szCs w:val="28"/>
          <w:rtl w:val="true"/>
          <w:lang w:bidi="ar-SA"/>
        </w:rPr>
        <w:t>»</w:t>
      </w:r>
      <w:r>
        <w:rPr>
          <w:rStyle w:val="FootnoteAnchor"/>
          <w:rtl w:val="true"/>
        </w:rPr>
        <w:footnoteReference w:id="1196"/>
      </w:r>
      <w:r>
        <w:rPr>
          <w:rFonts w:ascii="IRNazanin" w:hAnsi="IRNazanin" w:eastAsia="IRNazanin"/>
          <w:color w:val="111111"/>
          <w:sz w:val="28"/>
          <w:sz w:val="28"/>
          <w:szCs w:val="28"/>
          <w:rtl w:val="true"/>
          <w:lang w:bidi="fa-IR"/>
        </w:rPr>
        <w:t>يعنى هيچ كس نيست كه او را در دوزخ، ورود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را در دوزخ، حاضر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پرهيزكاران را كه آينۀ دل را</w:t>
      </w:r>
      <w:r>
        <w:rPr>
          <w:rStyle w:val="FootnoteAnchor"/>
          <w:rtl w:val="true"/>
        </w:rPr>
        <w:footnoteReference w:id="1197"/>
      </w:r>
      <w:r>
        <w:rPr>
          <w:rFonts w:ascii="IRNazanin" w:hAnsi="IRNazanin" w:eastAsia="IRNazanin"/>
          <w:color w:val="111111"/>
          <w:sz w:val="28"/>
          <w:sz w:val="28"/>
          <w:szCs w:val="28"/>
          <w:rtl w:val="true"/>
          <w:lang w:bidi="fa-IR"/>
        </w:rPr>
        <w:t>از غبار ميل به اغيار نگاه داشته اند، به سعادت نجاح و فلاح، مشرف گردانيم و هواپرستان تيره روزگار را در آنجا بمانيم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است از ابو ميسره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قُدّست أسراره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اكابر تابعين بود و</w:t>
      </w:r>
      <w:r>
        <w:rPr>
          <w:rStyle w:val="FootnoteAnchor"/>
          <w:rtl w:val="true"/>
        </w:rPr>
        <w:footnoteReference w:id="1198"/>
      </w:r>
      <w:r>
        <w:rPr>
          <w:rFonts w:ascii="IRNazanin" w:hAnsi="IRNazanin" w:eastAsia="IRNazanin"/>
          <w:color w:val="111111"/>
          <w:sz w:val="28"/>
          <w:sz w:val="28"/>
          <w:szCs w:val="28"/>
          <w:rtl w:val="true"/>
          <w:lang w:bidi="fa-IR"/>
        </w:rPr>
        <w:t>سى وسه ساله پهلو بر زمين ننهاده</w:t>
      </w:r>
      <w:r>
        <w:rPr>
          <w:rStyle w:val="FootnoteAnchor"/>
          <w:rtl w:val="true"/>
        </w:rPr>
        <w:footnoteReference w:id="1199"/>
      </w:r>
      <w:r>
        <w:rPr>
          <w:rFonts w:ascii="IRNazanin" w:hAnsi="IRNazanin" w:eastAsia="IRNazanin"/>
          <w:color w:val="111111"/>
          <w:sz w:val="28"/>
          <w:sz w:val="28"/>
          <w:szCs w:val="28"/>
          <w:rtl w:val="true"/>
          <w:lang w:bidi="fa-IR"/>
        </w:rPr>
        <w:t>چون شب درآمدى تا روز بر خود نوحه كردى و رخسارۀ مباركش از بسيار گريستن ريش</w:t>
      </w:r>
      <w:r>
        <w:rPr>
          <w:rStyle w:val="FootnoteAnchor"/>
          <w:rtl w:val="true"/>
        </w:rPr>
        <w:footnoteReference w:id="1200"/>
      </w:r>
      <w:r>
        <w:rPr>
          <w:rFonts w:ascii="IRNazanin" w:hAnsi="IRNazanin" w:eastAsia="IRNazanin"/>
          <w:color w:val="111111"/>
          <w:sz w:val="28"/>
          <w:sz w:val="28"/>
          <w:szCs w:val="28"/>
          <w:rtl w:val="true"/>
          <w:lang w:bidi="fa-IR"/>
        </w:rPr>
        <w:t>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خُردى تا غايت، هيچ گناه از تو در</w:t>
      </w:r>
      <w:r>
        <w:rPr>
          <w:rStyle w:val="FootnoteAnchor"/>
          <w:rtl w:val="true"/>
        </w:rPr>
        <w:footnoteReference w:id="1201"/>
      </w:r>
      <w:r>
        <w:rPr>
          <w:rFonts w:ascii="IRNazanin" w:hAnsi="IRNazanin" w:eastAsia="IRNazanin"/>
          <w:color w:val="111111"/>
          <w:sz w:val="28"/>
          <w:sz w:val="28"/>
          <w:szCs w:val="28"/>
          <w:rtl w:val="true"/>
          <w:lang w:bidi="fa-IR"/>
        </w:rPr>
        <w:t>وجود نيامده و همه عمر در طاعت و رياضت گذاشته اى</w:t>
      </w:r>
      <w:r>
        <w:rPr>
          <w:rStyle w:val="FootnoteAnchor"/>
          <w:rtl w:val="true"/>
        </w:rPr>
        <w:footnoteReference w:id="1202"/>
      </w:r>
      <w:r>
        <w:rPr>
          <w:rFonts w:ascii="IRNazanin" w:hAnsi="IRNazanin" w:eastAsia="IRNazanin"/>
          <w:color w:val="111111"/>
          <w:sz w:val="28"/>
          <w:sz w:val="28"/>
          <w:szCs w:val="28"/>
          <w:rtl w:val="true"/>
          <w:lang w:bidi="fa-IR"/>
        </w:rPr>
        <w:t>و حضرت حق، تو را به شرف اسلام و علم مشرّف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چندين نوحه چرا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نوحه نكنم كه حق</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خبر داده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را به دوزخ در</w:t>
      </w:r>
      <w:r>
        <w:rPr>
          <w:rStyle w:val="FootnoteAnchor"/>
          <w:rtl w:val="true"/>
        </w:rPr>
        <w:footnoteReference w:id="1204"/>
      </w:r>
      <w:r>
        <w:rPr>
          <w:rFonts w:ascii="Amiri" w:hAnsi="Amiri" w:eastAsia="Amiri" w:cs="Amiri"/>
          <w:color w:val="111111"/>
          <w:sz w:val="28"/>
          <w:sz w:val="28"/>
          <w:szCs w:val="28"/>
          <w:rtl w:val="true"/>
          <w:lang w:bidi="ar-SA"/>
        </w:rPr>
        <w:t>خواهيم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نمى دانم كه من از آنها خواهم بود كه از آنجا نجات يابند يا نه</w:t>
      </w:r>
      <w:r>
        <w:rPr>
          <w:rStyle w:val="FootnoteAnchor"/>
          <w:rtl w:val="true"/>
        </w:rPr>
        <w:footnoteReference w:id="1205"/>
      </w:r>
      <w:r>
        <w:rPr>
          <w:rFonts w:ascii="IRNazanin" w:hAnsi="IRNazanin" w:eastAsia="IRNazanin"/>
          <w:color w:val="111111"/>
          <w:sz w:val="28"/>
          <w:sz w:val="28"/>
          <w:szCs w:val="28"/>
          <w:rtl w:val="true"/>
          <w:lang w:bidi="fa-IR"/>
        </w:rPr>
        <w:t>؟ و اين از آن سبب گفت كه حقيقت استقامت به زمين</w:t>
      </w:r>
      <w:r>
        <w:rPr>
          <w:rStyle w:val="FootnoteAnchor"/>
          <w:rtl w:val="true"/>
        </w:rPr>
        <w:footnoteReference w:id="1206"/>
      </w:r>
      <w:r>
        <w:rPr>
          <w:rFonts w:ascii="IRNazanin" w:hAnsi="IRNazanin" w:eastAsia="IRNazanin"/>
          <w:color w:val="111111"/>
          <w:sz w:val="28"/>
          <w:sz w:val="28"/>
          <w:szCs w:val="28"/>
          <w:rtl w:val="true"/>
          <w:lang w:bidi="fa-IR"/>
        </w:rPr>
        <w:t xml:space="preserve">صراط عدالت، مقدور نوع بشر نيست مگر به توفيق عنايت ربّانى و تأييد </w:t>
      </w:r>
    </w:p>
    <w:p>
      <w:pPr>
        <w:pStyle w:val="BookText"/>
        <w:rPr/>
      </w:pPr>
      <w:r>
        <w:rPr>
          <w:rFonts w:ascii="Amiri" w:hAnsi="Amiri" w:eastAsia="Amiri" w:cs="Amiri"/>
          <w:color w:val="111111"/>
          <w:sz w:val="28"/>
          <w:sz w:val="28"/>
          <w:szCs w:val="28"/>
          <w:rtl w:val="true"/>
          <w:lang w:bidi="ar-SA"/>
        </w:rPr>
        <w:t>هدايت يزدانى؛ زيرا كه</w:t>
      </w:r>
      <w:r>
        <w:rPr>
          <w:rStyle w:val="FootnoteAnchor"/>
          <w:rtl w:val="true"/>
        </w:rPr>
        <w:footnoteReference w:id="1207"/>
      </w:r>
      <w:r>
        <w:rPr>
          <w:rFonts w:ascii="Amiri" w:hAnsi="Amiri" w:eastAsia="Amiri" w:cs="Amiri"/>
          <w:color w:val="111111"/>
          <w:sz w:val="28"/>
          <w:sz w:val="28"/>
          <w:szCs w:val="28"/>
          <w:rtl w:val="true"/>
          <w:lang w:bidi="ar-SA"/>
        </w:rPr>
        <w:t>وجود وسط حقيقى در ميان اطراف نامتناهى خود متعذّر</w:t>
      </w:r>
      <w:r>
        <w:rPr>
          <w:rStyle w:val="FootnoteAnchor"/>
          <w:rtl w:val="true"/>
        </w:rPr>
        <w:footnoteReference w:id="1208"/>
      </w:r>
      <w:r>
        <w:rPr>
          <w:rFonts w:ascii="Amiri" w:hAnsi="Amiri" w:eastAsia="Amiri" w:cs="Amiri"/>
          <w:color w:val="111111"/>
          <w:sz w:val="28"/>
          <w:sz w:val="28"/>
          <w:szCs w:val="28"/>
          <w:rtl w:val="true"/>
          <w:lang w:bidi="ar-SA"/>
        </w:rPr>
        <w:t>است و تمسّك بدان بعد از</w:t>
      </w:r>
      <w:r>
        <w:rPr>
          <w:rStyle w:val="FootnoteAnchor"/>
          <w:rtl w:val="true"/>
        </w:rPr>
        <w:footnoteReference w:id="1209"/>
      </w:r>
      <w:r>
        <w:rPr>
          <w:rFonts w:ascii="Amiri" w:hAnsi="Amiri" w:eastAsia="Amiri" w:cs="Amiri"/>
          <w:color w:val="111111"/>
          <w:sz w:val="28"/>
          <w:sz w:val="28"/>
          <w:szCs w:val="28"/>
          <w:rtl w:val="true"/>
          <w:lang w:bidi="ar-SA"/>
        </w:rPr>
        <w:t>وجود در غايت</w:t>
      </w:r>
      <w:r>
        <w:rPr>
          <w:rStyle w:val="FootnoteAnchor"/>
          <w:rtl w:val="true"/>
        </w:rPr>
        <w:footnoteReference w:id="1210"/>
      </w:r>
      <w:r>
        <w:rPr>
          <w:rFonts w:ascii="Amiri" w:hAnsi="Amiri" w:eastAsia="Amiri" w:cs="Amiri"/>
          <w:color w:val="111111"/>
          <w:sz w:val="28"/>
          <w:sz w:val="28"/>
          <w:szCs w:val="28"/>
          <w:rtl w:val="true"/>
          <w:lang w:bidi="ar-SA"/>
        </w:rPr>
        <w:t>تعسّر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حكما گفته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إصابة نقطة الهدف أعسر من العدول عنها، و لزوم الصّواب بعد ذلك حتّى لا يُخطئها</w:t>
      </w:r>
      <w:r>
        <w:rPr>
          <w:rStyle w:val="FootnoteAnchor"/>
          <w:rtl w:val="true"/>
        </w:rPr>
        <w:footnoteReference w:id="1211"/>
      </w:r>
      <w:r>
        <w:rPr>
          <w:rFonts w:ascii="IRNazanin" w:hAnsi="IRNazanin" w:eastAsia="IRNazanin"/>
          <w:color w:val="111111"/>
          <w:sz w:val="28"/>
          <w:sz w:val="28"/>
          <w:szCs w:val="28"/>
          <w:rtl w:val="true"/>
          <w:lang w:bidi="fa-IR"/>
        </w:rPr>
        <w:t>أعسر و أصعب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بدين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تير بر نشانه زدن، دشوارتر است از پريشان افكندن و چون بر نشانه خورد، بعد از آن دست خود را نگاه داشتن تا هرگز خطا نرود، در غايت صعوبت و دشوارى است و سرّ كمال اين حقيقت جز در مظاهر نفوس طيّبه و ذوات زكيۀ انبيا عليهم السلام ظهور نيافته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طالبان نهج قويم عدالت را غير از سلوك صراط مستقيم شريعت، طريقى نبود؛ چه مقياس رعايت عدل در جميع اعمال و كلّ افعال در دين مبين حبيب ملك متعال</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عن الأشباه، و تنزَّهَ عن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هويداست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هست راه او 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حق او را على خُلُقٍ عظيم</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از جمال اوست عالم را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خوانش دو عالم را نوا</w:t>
      </w:r>
    </w:p>
    <w:p>
      <w:pPr>
        <w:pStyle w:val="BookText"/>
        <w:rPr/>
      </w:pPr>
      <w:r>
        <w:rPr>
          <w:rFonts w:ascii="IRNazanin" w:hAnsi="IRNazanin" w:eastAsia="IRNazanin"/>
          <w:color w:val="111111"/>
          <w:sz w:val="28"/>
          <w:sz w:val="28"/>
          <w:szCs w:val="28"/>
          <w:rtl w:val="true"/>
          <w:lang w:bidi="fa-IR"/>
        </w:rPr>
        <w:t>و ببايد دانست كه جوهر شريف و ذات لطيف عدل، از روى حقيقت به مثابۀ انسانى است كه مجمع محاسن اوصاف و مجموعۀ فضايل و منبع مكارم اخلاق و محروسۀ وسايل بود؛ چنان كه ذات او تصديق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او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او علوّ 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او ذكاست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مغز او تحفّظ و تذكّر و حسن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شقيقۀ او سرعت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ابروى او صفاى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حياست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او رضاست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بينى او حزم</w:t>
      </w:r>
      <w:r>
        <w:rPr>
          <w:rStyle w:val="FootnoteAnchor"/>
          <w:rtl w:val="true"/>
        </w:rPr>
        <w:footnoteReference w:id="12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او شفقت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عذار او 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او نصيحت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او تسبيح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او تحميد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حلقوم او تهليل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زنخدان او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او سخاست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انامل او ايثار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او 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مرفق او مروّت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زندين او</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مواسات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بازوى او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او فراست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او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شانۀ او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 حميّت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سينۀ او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جگر او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ريۀ او رفق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طحال او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او قناعت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احشاى او حريّت</w:t>
      </w:r>
      <w:r>
        <w:rPr>
          <w:rStyle w:val="FootnoteAnchor"/>
          <w:rtl w:val="true"/>
        </w:rPr>
        <w:footnoteReference w:id="121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او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او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زانوى او وقار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ساق او استقامت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او ثبات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نعلين او شوق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او حلم</w:t>
      </w:r>
      <w:r>
        <w:rPr>
          <w:rStyle w:val="FootnoteAnchor"/>
          <w:rtl w:val="true"/>
        </w:rPr>
        <w:footnoteReference w:id="12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دثار او توكّل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او زهد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رداى او هدايت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 او فتوّت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او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طريقت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w:t>
      </w:r>
      <w:r>
        <w:rPr>
          <w:rStyle w:val="FootnoteAnchor"/>
          <w:rtl w:val="true"/>
        </w:rPr>
        <w:footnoteReference w:id="1218"/>
      </w:r>
      <w:r>
        <w:rPr>
          <w:rFonts w:ascii="IRNazanin" w:hAnsi="IRNazanin" w:eastAsia="IRNazanin"/>
          <w:color w:val="111111"/>
          <w:sz w:val="28"/>
          <w:sz w:val="28"/>
          <w:szCs w:val="28"/>
          <w:rtl w:val="true"/>
          <w:lang w:bidi="fa-IR"/>
        </w:rPr>
        <w:t>او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پيشۀ او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او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او مجاهدت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او سعادت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خطاب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الآيه</w:t>
      </w:r>
      <w:r>
        <w:rPr>
          <w:rStyle w:val="FootnoteAnchor"/>
          <w:rtl w:val="true"/>
        </w:rPr>
        <w:footnoteReference w:id="1220"/>
      </w:r>
      <w:r>
        <w:rPr>
          <w:rFonts w:ascii="IRNazanin" w:hAnsi="IRNazanin" w:eastAsia="IRNazanin"/>
          <w:color w:val="111111"/>
          <w:sz w:val="28"/>
          <w:sz w:val="28"/>
          <w:szCs w:val="28"/>
          <w:rtl w:val="true"/>
          <w:lang w:bidi="fa-IR"/>
        </w:rPr>
        <w:t>بندگان را از راه ستم و ظلم و جور به منهج عدل و نصفت و احسان و شفقت مى خواند و از قبايح اقوال و فضايح منكرات افعال، منع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w:t>
      </w:r>
      <w:r>
        <w:rPr>
          <w:rStyle w:val="FootnoteAnchor"/>
          <w:rtl w:val="true"/>
        </w:rPr>
        <w:footnoteReference w:id="1221"/>
      </w:r>
      <w:r>
        <w:rPr>
          <w:rFonts w:ascii="Amiri" w:hAnsi="Amiri" w:eastAsia="Amiri" w:cs="Amiri"/>
          <w:color w:val="111111"/>
          <w:sz w:val="28"/>
          <w:sz w:val="28"/>
          <w:szCs w:val="28"/>
          <w:rtl w:val="true"/>
          <w:lang w:bidi="ar-SA"/>
        </w:rPr>
        <w:t>ملوك و حكّام را كه ايشان بدين عبادت، مخصوص و مأمورند و از اداى حقوق آن مسئول و آيات و احاديث بسيار شاهد اين معنى</w:t>
      </w:r>
      <w:r>
        <w:rPr>
          <w:rStyle w:val="FootnoteAnchor"/>
          <w:rtl w:val="true"/>
        </w:rPr>
        <w:footnoteReference w:id="1222"/>
      </w:r>
      <w:r>
        <w:rPr>
          <w:rFonts w:ascii="IRNazanin" w:hAnsi="IRNazanin" w:eastAsia="IRNazanin"/>
          <w:color w:val="111111"/>
          <w:sz w:val="28"/>
          <w:sz w:val="28"/>
          <w:szCs w:val="28"/>
          <w:rtl w:val="true"/>
          <w:lang w:bidi="fa-IR"/>
        </w:rPr>
        <w:t xml:space="preserve">وارد است؛ چه متقلّد امور خلائق و متعهّد احكام عباد حضرت خالق، ضمين خلافت 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كه ضامن امرى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حق است، به اداى حقوق آن قيام نمود از خطر خجالت، خود را فراغت داد و الّا در حين بازخواست، داغ خسارت بر ناصيۀ احوال خويش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مباشرت كار حكومت، امرى است دشوار و خطرهاى آن بس بسيار است و اگر نه چنين بودى</w:t>
      </w:r>
      <w:r>
        <w:rPr>
          <w:rStyle w:val="FootnoteAnchor"/>
          <w:rtl w:val="true"/>
        </w:rPr>
        <w:footnoteReference w:id="1223"/>
      </w:r>
      <w:r>
        <w:rPr>
          <w:rFonts w:ascii="Amiri" w:hAnsi="Amiri" w:eastAsia="Amiri" w:cs="Amiri"/>
          <w:color w:val="111111"/>
          <w:sz w:val="28"/>
          <w:sz w:val="28"/>
          <w:szCs w:val="28"/>
          <w:rtl w:val="true"/>
          <w:lang w:bidi="ar-SA"/>
        </w:rPr>
        <w:t xml:space="preserve">مهتران عرصۀ رسالت و سروران صفوف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فى كل وقت و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كمال رفعت رتبت در وقت اشتغال به ضبط احوال عباد، آن همه مشقّت و كلفت كه جميع كتب احاديث و تفاسير به بيان آن </w:t>
      </w:r>
    </w:p>
    <w:p>
      <w:pPr>
        <w:pStyle w:val="BookText"/>
        <w:rPr/>
      </w:pPr>
      <w:r>
        <w:rPr>
          <w:rFonts w:ascii="Amiri" w:hAnsi="Amiri" w:eastAsia="Amiri" w:cs="Amiri"/>
          <w:color w:val="111111"/>
          <w:sz w:val="28"/>
          <w:sz w:val="28"/>
          <w:szCs w:val="28"/>
          <w:rtl w:val="true"/>
          <w:lang w:bidi="ar-SA"/>
        </w:rPr>
        <w:t>مشحون است، بر نفوس خويش تحميل نفرمودندى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خبر است كه بعد از هلاك فرعون، حضرت موسى عليه السلام را لشكر دوازده فوج بود و هر فوجى صد و بيست هزار مرد بود</w:t>
      </w:r>
      <w:r>
        <w:rPr>
          <w:rStyle w:val="FootnoteAnchor"/>
          <w:rtl w:val="true"/>
        </w:rPr>
        <w:footnoteReference w:id="1224"/>
      </w:r>
      <w:r>
        <w:rPr>
          <w:rFonts w:ascii="IRNazanin" w:hAnsi="IRNazanin" w:eastAsia="IRNazanin"/>
          <w:color w:val="111111"/>
          <w:sz w:val="28"/>
          <w:sz w:val="28"/>
          <w:szCs w:val="28"/>
          <w:rtl w:val="true"/>
          <w:lang w:bidi="fa-IR"/>
        </w:rPr>
        <w:t>و او سى و شش سال و به روايتى سى و نه سال بر آن لشكر، حاكم بود و در اين مدّت، او را نه مركبى بود و نه خانه و مقامى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پوستينى باز گونه</w:t>
      </w:r>
      <w:r>
        <w:rPr>
          <w:rStyle w:val="FootnoteAnchor"/>
          <w:rtl w:val="true"/>
        </w:rPr>
        <w:footnoteReference w:id="1225"/>
      </w:r>
      <w:r>
        <w:rPr>
          <w:rFonts w:ascii="IRNazanin" w:hAnsi="IRNazanin" w:eastAsia="IRNazanin"/>
          <w:color w:val="111111"/>
          <w:sz w:val="28"/>
          <w:sz w:val="28"/>
          <w:szCs w:val="28"/>
          <w:rtl w:val="true"/>
          <w:lang w:bidi="fa-IR"/>
        </w:rPr>
        <w:t>پوشيدى و كلاهى از نمد بر سر نهادى و نعلين از چرم خام در پاى</w:t>
      </w:r>
      <w:r>
        <w:rPr>
          <w:rStyle w:val="FootnoteAnchor"/>
          <w:rtl w:val="true"/>
        </w:rPr>
        <w:footnoteReference w:id="1226"/>
      </w:r>
      <w:r>
        <w:rPr>
          <w:rFonts w:ascii="IRNazanin" w:hAnsi="IRNazanin" w:eastAsia="IRNazanin"/>
          <w:color w:val="111111"/>
          <w:sz w:val="28"/>
          <w:sz w:val="28"/>
          <w:szCs w:val="28"/>
          <w:rtl w:val="true"/>
          <w:lang w:bidi="fa-IR"/>
        </w:rPr>
        <w:t>كردى و عصاى دو شاخ به دست گرفتى و هرجا كه شب رسيدى، آنجا مقام كردى و بنى اسرائيل، او را به نوبت، چاشت و شام دادندى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كه چون يوسف عليه السلام در مصر به پادشاهى نشست، هر روز، ضعيف تر و نزارتر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حال از او سؤال كردند؟ هيچ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اِلحاح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ضعف اگر از جهت مرض</w:t>
      </w:r>
      <w:r>
        <w:rPr>
          <w:rStyle w:val="FootnoteAnchor"/>
          <w:rtl w:val="true"/>
        </w:rPr>
        <w:footnoteReference w:id="1227"/>
      </w:r>
      <w:r>
        <w:rPr>
          <w:rFonts w:ascii="IRNazanin" w:hAnsi="IRNazanin" w:eastAsia="IRNazanin"/>
          <w:color w:val="111111"/>
          <w:sz w:val="28"/>
          <w:sz w:val="28"/>
          <w:szCs w:val="28"/>
          <w:rtl w:val="true"/>
          <w:lang w:bidi="fa-IR"/>
        </w:rPr>
        <w:t>نهان است، حكما به معالجه مشغول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مرض ما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 است كه در پادشاهى، نفس من در آرزوى آن است كه او را از نان جو سير بدهم و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Style w:val="FootnoteAnchor"/>
          <w:rtl w:val="true"/>
        </w:rPr>
        <w:footnoteReference w:id="1228"/>
      </w:r>
      <w:r>
        <w:rPr>
          <w:rFonts w:ascii="Amiri" w:hAnsi="Amiri" w:eastAsia="Amiri" w:cs="Amiri"/>
          <w:color w:val="111111"/>
          <w:sz w:val="28"/>
          <w:sz w:val="28"/>
          <w:szCs w:val="28"/>
          <w:rtl w:val="true"/>
          <w:lang w:bidi="ar-SA"/>
        </w:rPr>
        <w:t>اين همه مشقّت بر نفس</w:t>
      </w:r>
      <w:r>
        <w:rPr>
          <w:rStyle w:val="FootnoteAnchor"/>
          <w:rtl w:val="true"/>
        </w:rPr>
        <w:footnoteReference w:id="1229"/>
      </w:r>
      <w:r>
        <w:rPr>
          <w:rFonts w:ascii="IRNazanin" w:hAnsi="IRNazanin" w:eastAsia="IRNazanin"/>
          <w:color w:val="111111"/>
          <w:sz w:val="28"/>
          <w:sz w:val="28"/>
          <w:szCs w:val="28"/>
          <w:rtl w:val="true"/>
          <w:lang w:bidi="fa-IR"/>
        </w:rPr>
        <w:t>خود چرا مى نهى‌؟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گرسنگان و محتاجان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كه يكى در ولايت مصر گرسنه باشد و مرا در موقف قيامت گرفتار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 مشغول گشتى و از حال ضعيفان و محتاجان خبر نداشتى</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است كه ديوان، به جهت مطبخ سليمان عليه السلام ديگ ها تراشيده بودند از سنگ كه در هر يكى ده شتر فرو مى رفتى چنان كه در قرآن مجيد از آن خبر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جِفٰانٍ كَالْجَوٰابِ وَ قُدُورٍ رٰاسِيٰاتٍ‌</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هر روز</w:t>
      </w:r>
      <w:r>
        <w:rPr>
          <w:rStyle w:val="FootnoteAnchor"/>
          <w:rtl w:val="true"/>
        </w:rPr>
        <w:footnoteReference w:id="1231"/>
      </w:r>
      <w:r>
        <w:rPr>
          <w:rFonts w:ascii="IRNazanin" w:hAnsi="IRNazanin" w:eastAsia="IRNazanin"/>
          <w:color w:val="111111"/>
          <w:sz w:val="28"/>
          <w:sz w:val="28"/>
          <w:szCs w:val="28"/>
          <w:rtl w:val="true"/>
          <w:lang w:bidi="fa-IR"/>
        </w:rPr>
        <w:t xml:space="preserve">آن هزار ديگ در مطبخ او بربار شدى و به خلق دادى و خود روزه گرفتى و همه روز بر سر تخت، زنبيل بافتى و چون شب درآمدى آن زنبيل بفروختى و از بهاى آن دو قرص جو خريدى و گليمى در سر كشيدى و در </w:t>
      </w:r>
    </w:p>
    <w:p>
      <w:pPr>
        <w:pStyle w:val="BookText"/>
        <w:rPr/>
      </w:pPr>
      <w:r>
        <w:rPr>
          <w:rFonts w:ascii="IRNazanin" w:hAnsi="IRNazanin" w:eastAsia="IRNazanin"/>
          <w:color w:val="111111"/>
          <w:sz w:val="28"/>
          <w:sz w:val="28"/>
          <w:szCs w:val="28"/>
          <w:rtl w:val="true"/>
          <w:lang w:bidi="fa-IR"/>
        </w:rPr>
        <w:t>گورستان گشتى تا مسكينى را بيافتى و با او آن قرص،</w:t>
      </w:r>
      <w:r>
        <w:rPr>
          <w:rStyle w:val="FootnoteAnchor"/>
          <w:rtl w:val="true"/>
        </w:rPr>
        <w:footnoteReference w:id="1232"/>
      </w:r>
      <w:r>
        <w:rPr>
          <w:rFonts w:ascii="Amiri" w:hAnsi="Amiri" w:eastAsia="Amiri" w:cs="Amiri"/>
          <w:color w:val="111111"/>
          <w:sz w:val="28"/>
          <w:sz w:val="28"/>
          <w:szCs w:val="28"/>
          <w:rtl w:val="true"/>
          <w:lang w:bidi="ar-SA"/>
        </w:rPr>
        <w:t>افطار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است</w:t>
      </w:r>
      <w:r>
        <w:rPr>
          <w:rStyle w:val="FootnoteAnchor"/>
          <w:rtl w:val="true"/>
        </w:rPr>
        <w:footnoteReference w:id="1233"/>
      </w:r>
      <w:r>
        <w:rPr>
          <w:rFonts w:ascii="Amiri" w:hAnsi="Amiri" w:eastAsia="Amiri" w:cs="Amiri"/>
          <w:color w:val="111111"/>
          <w:sz w:val="28"/>
          <w:sz w:val="28"/>
          <w:szCs w:val="28"/>
          <w:rtl w:val="true"/>
          <w:lang w:bidi="ar-SA"/>
        </w:rPr>
        <w:t>كه يك بار دوال نعلين مبارك حضرت محمّد</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كهنه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از صحابه</w:t>
      </w:r>
      <w:r>
        <w:rPr>
          <w:rStyle w:val="FootnoteAnchor"/>
          <w:rtl w:val="true"/>
        </w:rPr>
        <w:footnoteReference w:id="1235"/>
      </w:r>
      <w:r>
        <w:rPr>
          <w:rFonts w:ascii="Amiri" w:hAnsi="Amiri" w:eastAsia="Amiri" w:cs="Amiri"/>
          <w:color w:val="111111"/>
          <w:sz w:val="28"/>
          <w:sz w:val="28"/>
          <w:szCs w:val="28"/>
          <w:rtl w:val="true"/>
          <w:lang w:bidi="ar-SA"/>
        </w:rPr>
        <w:t>آن دوال كهنه بيرون</w:t>
      </w:r>
      <w:r>
        <w:rPr>
          <w:rStyle w:val="FootnoteAnchor"/>
          <w:rtl w:val="true"/>
        </w:rPr>
        <w:footnoteReference w:id="1236"/>
      </w:r>
      <w:r>
        <w:rPr>
          <w:rFonts w:ascii="IRNazanin" w:hAnsi="IRNazanin" w:eastAsia="IRNazanin"/>
          <w:color w:val="111111"/>
          <w:sz w:val="28"/>
          <w:sz w:val="28"/>
          <w:szCs w:val="28"/>
          <w:rtl w:val="true"/>
          <w:lang w:bidi="fa-IR"/>
        </w:rPr>
        <w:t>كرد و به جاى آن دوال نو دركشيد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آن نعلين در پاى كرد، نظرش</w:t>
      </w:r>
      <w:r>
        <w:rPr>
          <w:rStyle w:val="FootnoteAnchor"/>
          <w:rtl w:val="true"/>
        </w:rPr>
        <w:footnoteReference w:id="1237"/>
      </w:r>
      <w:r>
        <w:rPr>
          <w:rFonts w:ascii="IRNazanin" w:hAnsi="IRNazanin" w:eastAsia="IRNazanin"/>
          <w:color w:val="111111"/>
          <w:sz w:val="28"/>
          <w:sz w:val="28"/>
          <w:szCs w:val="28"/>
          <w:rtl w:val="true"/>
          <w:lang w:bidi="fa-IR"/>
        </w:rPr>
        <w:t>بر آن دوال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بفرمود تا آن دوال به در كردند و همان دوال كهنه دركشيدند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نظر بر آن انداختم، در نفس من فرحى</w:t>
      </w:r>
      <w:r>
        <w:rPr>
          <w:rStyle w:val="FootnoteAnchor"/>
          <w:rtl w:val="true"/>
        </w:rPr>
        <w:footnoteReference w:id="1238"/>
      </w:r>
      <w:r>
        <w:rPr>
          <w:rFonts w:ascii="IRNazanin" w:hAnsi="IRNazanin" w:eastAsia="IRNazanin"/>
          <w:color w:val="111111"/>
          <w:sz w:val="28"/>
          <w:sz w:val="28"/>
          <w:szCs w:val="28"/>
          <w:rtl w:val="true"/>
          <w:lang w:bidi="fa-IR"/>
        </w:rPr>
        <w:t>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و غيرت حق ترسيدم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 هريره رضى الله عنه</w:t>
      </w:r>
      <w:r>
        <w:rPr>
          <w:rStyle w:val="FootnoteAnchor"/>
          <w:rtl w:val="true"/>
        </w:rPr>
        <w:footnoteReference w:id="1239"/>
      </w:r>
      <w:r>
        <w:rPr>
          <w:rFonts w:ascii="IRNazanin" w:hAnsi="IRNazanin" w:eastAsia="IRNazanin"/>
          <w:color w:val="111111"/>
          <w:sz w:val="28"/>
          <w:sz w:val="28"/>
          <w:szCs w:val="28"/>
          <w:rtl w:val="true"/>
          <w:lang w:bidi="fa-IR"/>
        </w:rPr>
        <w:t>سوگند خورد كه هرگز رسول عليه السلام</w:t>
      </w:r>
      <w:r>
        <w:rPr>
          <w:rStyle w:val="FootnoteAnchor"/>
          <w:rtl w:val="true"/>
        </w:rPr>
        <w:footnoteReference w:id="1240"/>
      </w:r>
      <w:r>
        <w:rPr>
          <w:rFonts w:ascii="IRNazanin" w:hAnsi="IRNazanin" w:eastAsia="IRNazanin"/>
          <w:color w:val="111111"/>
          <w:sz w:val="28"/>
          <w:sz w:val="28"/>
          <w:szCs w:val="28"/>
          <w:rtl w:val="true"/>
          <w:lang w:bidi="fa-IR"/>
        </w:rPr>
        <w:t>دو روز پياپى از نان جو سير نخورد تا آن كه وفات يافت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اين روايات از آن حضرت و از ساير انبيا عليهم السلام و از خلفاى كرام ايشان بسيار مروى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كسى از سر بصيرت در حقايق اين امور، تعميق نمايد و بيند</w:t>
      </w:r>
      <w:r>
        <w:rPr>
          <w:rStyle w:val="FootnoteAnchor"/>
          <w:rtl w:val="true"/>
        </w:rPr>
        <w:footnoteReference w:id="1241"/>
      </w:r>
      <w:r>
        <w:rPr>
          <w:rFonts w:ascii="Amiri" w:hAnsi="Amiri" w:eastAsia="Amiri" w:cs="Amiri"/>
          <w:color w:val="111111"/>
          <w:sz w:val="28"/>
          <w:sz w:val="28"/>
          <w:szCs w:val="28"/>
          <w:rtl w:val="true"/>
          <w:lang w:bidi="ar-SA"/>
        </w:rPr>
        <w:t>كه سابقان مضمار نبوّت و ساكنان خطّۀ ولايت با وجود كمال قدرت، در نشر آثار معدلت و شفقت بر خلق و ارتياض</w:t>
      </w:r>
      <w:r>
        <w:rPr>
          <w:rStyle w:val="FootnoteAnchor"/>
          <w:rtl w:val="true"/>
        </w:rPr>
        <w:footnoteReference w:id="1242"/>
      </w:r>
      <w:r>
        <w:rPr>
          <w:rFonts w:ascii="IRNazanin" w:hAnsi="IRNazanin" w:eastAsia="IRNazanin"/>
          <w:color w:val="111111"/>
          <w:sz w:val="28"/>
          <w:sz w:val="28"/>
          <w:szCs w:val="28"/>
          <w:rtl w:val="true"/>
          <w:lang w:bidi="fa-IR"/>
        </w:rPr>
        <w:t>نفس خويش چه كوشش نموده اند و در احقاق حقوق، چه سعى ها فرموده و با وجود آنها از خطر ولايت و حكومت ايمن نبوده اند،</w:t>
      </w:r>
      <w:r>
        <w:rPr>
          <w:rStyle w:val="FootnoteAnchor"/>
          <w:rtl w:val="true"/>
        </w:rPr>
        <w:footnoteReference w:id="1243"/>
      </w:r>
      <w:r>
        <w:rPr>
          <w:rFonts w:ascii="IRNazanin" w:hAnsi="IRNazanin" w:eastAsia="IRNazanin"/>
          <w:color w:val="111111"/>
          <w:sz w:val="28"/>
          <w:sz w:val="28"/>
          <w:szCs w:val="28"/>
          <w:rtl w:val="true"/>
          <w:lang w:bidi="fa-IR"/>
        </w:rPr>
        <w:t>به نور يقين متذكّر گردد كه اشتغال به امر حكومت و خلافت و استقبال كار سلطنت، به غايت امرى صعب و پرخطر است و چون چنين بود، به يقين هر حاكمى كه اعمال او بر طبق عدل و شفقت</w:t>
      </w:r>
      <w:r>
        <w:rPr>
          <w:rStyle w:val="FootnoteAnchor"/>
          <w:rtl w:val="true"/>
        </w:rPr>
        <w:footnoteReference w:id="1244"/>
      </w:r>
      <w:r>
        <w:rPr>
          <w:rFonts w:ascii="IRNazanin" w:hAnsi="IRNazanin" w:eastAsia="IRNazanin"/>
          <w:color w:val="111111"/>
          <w:sz w:val="28"/>
          <w:sz w:val="28"/>
          <w:szCs w:val="28"/>
          <w:rtl w:val="true"/>
          <w:lang w:bidi="fa-IR"/>
        </w:rPr>
        <w:t xml:space="preserve">و احسان و مرحمت بود و در امامت حدود شرع متين و نفاذ احكام دين كوشد، او در روى زمين، نائب و برگزيدۀ حق و سايۀ الهى و خليفۀ حضرت رسالت پناهى و منظور انظار رحمان و اقرب به رحمت و </w:t>
      </w:r>
    </w:p>
    <w:p>
      <w:pPr>
        <w:pStyle w:val="BookText"/>
        <w:rPr/>
      </w:pPr>
      <w:r>
        <w:rPr>
          <w:rFonts w:ascii="IRNazanin" w:hAnsi="IRNazanin" w:eastAsia="IRNazanin"/>
          <w:color w:val="111111"/>
          <w:sz w:val="28"/>
          <w:sz w:val="28"/>
          <w:szCs w:val="28"/>
          <w:rtl w:val="true"/>
          <w:lang w:bidi="fa-IR"/>
        </w:rPr>
        <w:t xml:space="preserve">رضوان حضرت منّان است و چون بر خلاف اين بود مغضوب حضرت اله و مطرود آن درگاه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w:t>
      </w:r>
      <w:r>
        <w:rPr>
          <w:rStyle w:val="FootnoteAnchor"/>
          <w:rtl w:val="true"/>
        </w:rPr>
        <w:footnoteReference w:id="1245"/>
      </w:r>
      <w:r>
        <w:rPr>
          <w:rFonts w:ascii="Amiri" w:hAnsi="Amiri" w:eastAsia="Amiri" w:cs="Amiri"/>
          <w:color w:val="111111"/>
          <w:sz w:val="28"/>
          <w:sz w:val="28"/>
          <w:szCs w:val="28"/>
          <w:rtl w:val="true"/>
          <w:lang w:bidi="ar-SA"/>
        </w:rPr>
        <w:t>معقود شدايد عذاب و زواجر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اى كه كردى مر خلافت را قبول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نبايد تافت از امر رسول</w:t>
      </w:r>
    </w:p>
    <w:p>
      <w:pPr>
        <w:pStyle w:val="BookText"/>
        <w:rPr/>
      </w:pPr>
      <w:r>
        <w:rPr>
          <w:rFonts w:ascii="IRNazanin" w:hAnsi="IRNazanin" w:eastAsia="IRNazanin"/>
          <w:color w:val="111111"/>
          <w:sz w:val="28"/>
          <w:sz w:val="28"/>
          <w:szCs w:val="28"/>
          <w:rtl w:val="true"/>
          <w:lang w:bidi="fa-IR"/>
        </w:rPr>
        <w:t xml:space="preserve">عدل، شرع است و مكن از وى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شد كار خلافت پرخطر</w:t>
      </w:r>
    </w:p>
    <w:p>
      <w:pPr>
        <w:pStyle w:val="BookText"/>
        <w:rPr/>
      </w:pPr>
      <w:r>
        <w:rPr>
          <w:rFonts w:ascii="IRNazanin" w:hAnsi="IRNazanin" w:eastAsia="IRNazanin"/>
          <w:color w:val="111111"/>
          <w:sz w:val="28"/>
          <w:sz w:val="28"/>
          <w:szCs w:val="28"/>
          <w:rtl w:val="true"/>
          <w:lang w:bidi="fa-IR"/>
        </w:rPr>
        <w:t xml:space="preserve">سعى كن تا كار خود آسان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كنى گر قهر و گر احسان كنى</w:t>
      </w:r>
    </w:p>
    <w:p>
      <w:pPr>
        <w:pStyle w:val="BookText"/>
        <w:rPr/>
      </w:pPr>
      <w:r>
        <w:rPr>
          <w:rFonts w:ascii="IRNazanin" w:hAnsi="IRNazanin" w:eastAsia="IRNazanin"/>
          <w:color w:val="111111"/>
          <w:sz w:val="28"/>
          <w:sz w:val="28"/>
          <w:szCs w:val="28"/>
          <w:rtl w:val="true"/>
          <w:lang w:bidi="fa-IR"/>
        </w:rPr>
        <w:t>شه ازآن رو</w:t>
      </w:r>
      <w:r>
        <w:rPr>
          <w:rStyle w:val="FootnoteAnchor"/>
          <w:rtl w:val="true"/>
        </w:rPr>
        <w:footnoteReference w:id="1246"/>
      </w:r>
      <w:r>
        <w:rPr>
          <w:rFonts w:ascii="Amiri" w:hAnsi="Amiri" w:eastAsia="Amiri" w:cs="Amiri"/>
          <w:color w:val="111111"/>
          <w:sz w:val="28"/>
          <w:sz w:val="28"/>
          <w:szCs w:val="28"/>
          <w:rtl w:val="true"/>
          <w:lang w:bidi="ar-SA"/>
        </w:rPr>
        <w:t xml:space="preserve">سايۀ رحمان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كافتاب عدل او تابان</w:t>
      </w:r>
      <w:r>
        <w:rPr>
          <w:rStyle w:val="FootnoteAnchor"/>
          <w:rtl w:val="true"/>
        </w:rPr>
        <w:footnoteReference w:id="1247"/>
      </w: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 xml:space="preserve">در ثناى عادلان روح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w:t>
      </w:r>
      <w:r>
        <w:rPr>
          <w:rStyle w:val="FootnoteAnchor"/>
          <w:rtl w:val="true"/>
        </w:rPr>
        <w:footnoteReference w:id="1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يُحِبُّ اَلْمُقْسِطِينَ‌</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و چون از اين مقدّمات، خطر</w:t>
      </w:r>
      <w:r>
        <w:rPr>
          <w:rStyle w:val="FootnoteAnchor"/>
          <w:rtl w:val="true"/>
        </w:rPr>
        <w:footnoteReference w:id="1250"/>
      </w:r>
      <w:r>
        <w:rPr>
          <w:rFonts w:ascii="IRNazanin" w:hAnsi="IRNazanin" w:eastAsia="IRNazanin"/>
          <w:color w:val="111111"/>
          <w:sz w:val="28"/>
          <w:sz w:val="28"/>
          <w:szCs w:val="28"/>
          <w:rtl w:val="true"/>
          <w:lang w:bidi="fa-IR"/>
        </w:rPr>
        <w:t>حكومت و خلافت مفهوم گشت، ببايد دانست كه</w:t>
      </w:r>
      <w:r>
        <w:rPr>
          <w:rStyle w:val="FootnoteAnchor"/>
          <w:rtl w:val="true"/>
        </w:rPr>
        <w:footnoteReference w:id="1251"/>
      </w:r>
      <w:r>
        <w:rPr>
          <w:rFonts w:ascii="Amiri" w:hAnsi="Amiri" w:eastAsia="Amiri" w:cs="Amiri"/>
          <w:color w:val="111111"/>
          <w:sz w:val="28"/>
          <w:sz w:val="28"/>
          <w:szCs w:val="28"/>
          <w:rtl w:val="true"/>
          <w:lang w:bidi="ar-SA"/>
        </w:rPr>
        <w:t>سلاطين عرصۀ جان و خواقين ملك عرفان، شرطى</w:t>
      </w:r>
      <w:r>
        <w:rPr>
          <w:rStyle w:val="FootnoteAnchor"/>
          <w:rtl w:val="true"/>
        </w:rPr>
        <w:footnoteReference w:id="1252"/>
      </w:r>
      <w:r>
        <w:rPr>
          <w:rFonts w:ascii="IRNazanin" w:hAnsi="IRNazanin" w:eastAsia="IRNazanin"/>
          <w:color w:val="111111"/>
          <w:sz w:val="28"/>
          <w:sz w:val="28"/>
          <w:szCs w:val="28"/>
          <w:rtl w:val="true"/>
          <w:lang w:bidi="fa-IR"/>
        </w:rPr>
        <w:t>چند ذكر كرده اند كه چون سلاطين و حكّام بدان قيام نمايند، امور سلطنت و حكومت ايشان در دين و</w:t>
      </w:r>
      <w:r>
        <w:rPr>
          <w:rStyle w:val="FootnoteAnchor"/>
          <w:rtl w:val="true"/>
        </w:rPr>
        <w:footnoteReference w:id="1253"/>
      </w:r>
      <w:r>
        <w:rPr>
          <w:rFonts w:ascii="IRNazanin" w:hAnsi="IRNazanin" w:eastAsia="IRNazanin"/>
          <w:color w:val="111111"/>
          <w:sz w:val="28"/>
          <w:sz w:val="28"/>
          <w:szCs w:val="28"/>
          <w:rtl w:val="true"/>
          <w:lang w:bidi="fa-IR"/>
        </w:rPr>
        <w:t>دنيا نظام يابد، و حقّى چند از رعايا بر ذمّت ايشان ثابت داشته اند كه هرگاه به اداى حقوق آنها اقدام فرمايند</w:t>
      </w:r>
      <w:r>
        <w:rPr>
          <w:rStyle w:val="FootnoteAnchor"/>
          <w:rtl w:val="true"/>
        </w:rPr>
        <w:footnoteReference w:id="1254"/>
      </w:r>
      <w:r>
        <w:rPr>
          <w:rFonts w:ascii="IRNazanin" w:hAnsi="IRNazanin" w:eastAsia="IRNazanin"/>
          <w:color w:val="111111"/>
          <w:sz w:val="28"/>
          <w:sz w:val="28"/>
          <w:szCs w:val="28"/>
          <w:rtl w:val="true"/>
          <w:lang w:bidi="fa-IR"/>
        </w:rPr>
        <w:t>از شرّ عذاب اخروى ايمن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255"/>
      </w:r>
      <w:r>
        <w:rPr>
          <w:rFonts w:ascii="IRNazanin" w:hAnsi="IRNazanin" w:eastAsia="IRNazanin"/>
          <w:color w:val="111111"/>
          <w:sz w:val="28"/>
          <w:sz w:val="28"/>
          <w:szCs w:val="28"/>
          <w:rtl w:val="true"/>
          <w:lang w:bidi="fa-IR"/>
        </w:rPr>
        <w:t>اگرچه صفت عدالت چنانچه شرح يافت، متضمّن جملۀ اينها و غير اينهاست؛ ليكن</w:t>
      </w:r>
      <w:r>
        <w:rPr>
          <w:rStyle w:val="FootnoteAnchor"/>
          <w:rtl w:val="true"/>
        </w:rPr>
        <w:footnoteReference w:id="1256"/>
      </w:r>
      <w:r>
        <w:rPr>
          <w:rFonts w:ascii="Amiri" w:hAnsi="Amiri" w:eastAsia="Amiri" w:cs="Amiri"/>
          <w:color w:val="111111"/>
          <w:sz w:val="28"/>
          <w:sz w:val="28"/>
          <w:szCs w:val="28"/>
          <w:rtl w:val="true"/>
          <w:lang w:bidi="ar-SA"/>
        </w:rPr>
        <w:t>ايراد بعضى از روى تفصيل مستلزم منافع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شرايط سلطنت، ده است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Style w:val="FootnoteAnchor"/>
          <w:rtl w:val="true"/>
        </w:rPr>
        <w:footnoteReference w:id="1257"/>
      </w:r>
      <w:r>
        <w:rPr>
          <w:rFonts w:ascii="Amiri" w:hAnsi="Amiri" w:eastAsia="Amiri" w:cs="Amiri"/>
          <w:color w:val="111111"/>
          <w:sz w:val="28"/>
          <w:sz w:val="28"/>
          <w:szCs w:val="28"/>
          <w:rtl w:val="true"/>
          <w:lang w:bidi="ar-SA"/>
        </w:rPr>
        <w:t>آن كه هر واقعه اى</w:t>
      </w:r>
      <w:r>
        <w:rPr>
          <w:rStyle w:val="FootnoteAnchor"/>
          <w:rtl w:val="true"/>
        </w:rPr>
        <w:footnoteReference w:id="1258"/>
      </w:r>
      <w:r>
        <w:rPr>
          <w:rFonts w:ascii="IRNazanin" w:hAnsi="IRNazanin" w:eastAsia="IRNazanin"/>
          <w:color w:val="111111"/>
          <w:sz w:val="28"/>
          <w:sz w:val="28"/>
          <w:szCs w:val="28"/>
          <w:rtl w:val="true"/>
          <w:lang w:bidi="fa-IR"/>
        </w:rPr>
        <w:t>كه پيش آيد، پادشاه و حاكم، خود را يكى از رعايا تصوّر نمايد و ديگرى را بر خود حاكم ببيند</w:t>
      </w:r>
      <w:r>
        <w:rPr>
          <w:rStyle w:val="FootnoteAnchor"/>
          <w:rtl w:val="true"/>
        </w:rPr>
        <w:footnoteReference w:id="1259"/>
      </w:r>
      <w:r>
        <w:rPr>
          <w:rFonts w:ascii="Amiri" w:hAnsi="Amiri" w:eastAsia="Amiri" w:cs="Amiri"/>
          <w:color w:val="111111"/>
          <w:sz w:val="28"/>
          <w:sz w:val="28"/>
          <w:szCs w:val="28"/>
          <w:rtl w:val="true"/>
          <w:lang w:bidi="ar-SA"/>
        </w:rPr>
        <w:t>و در آن حال هر حكم</w:t>
      </w:r>
      <w:r>
        <w:rPr>
          <w:rStyle w:val="FootnoteAnchor"/>
          <w:rtl w:val="true"/>
        </w:rPr>
        <w:footnoteReference w:id="1260"/>
      </w:r>
      <w:r>
        <w:rPr>
          <w:rFonts w:ascii="IRNazanin" w:hAnsi="IRNazanin" w:eastAsia="IRNazanin"/>
          <w:color w:val="111111"/>
          <w:sz w:val="28"/>
          <w:sz w:val="28"/>
          <w:szCs w:val="28"/>
          <w:rtl w:val="true"/>
          <w:lang w:bidi="fa-IR"/>
        </w:rPr>
        <w:t xml:space="preserve">از ديگرى بر </w:t>
      </w:r>
    </w:p>
    <w:p>
      <w:pPr>
        <w:pStyle w:val="BookText"/>
        <w:rPr/>
      </w:pPr>
      <w:r>
        <w:rPr>
          <w:rFonts w:ascii="IRNazanin" w:hAnsi="IRNazanin" w:eastAsia="IRNazanin"/>
          <w:color w:val="111111"/>
          <w:sz w:val="28"/>
          <w:sz w:val="28"/>
          <w:szCs w:val="28"/>
          <w:rtl w:val="true"/>
          <w:lang w:bidi="fa-IR"/>
        </w:rPr>
        <w:t>خود روا نمى دارد، مثل آن از خود بر ديگرى روا ندارد؛ چنانچه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مصرع</w:t>
      </w:r>
    </w:p>
    <w:p>
      <w:pPr>
        <w:pStyle w:val="BookText"/>
        <w:rPr/>
      </w:pPr>
      <w:r>
        <w:rPr>
          <w:rFonts w:ascii="IRNazanin" w:hAnsi="IRNazanin" w:eastAsia="IRNazanin"/>
          <w:color w:val="111111"/>
          <w:sz w:val="28"/>
          <w:sz w:val="28"/>
          <w:szCs w:val="28"/>
          <w:rtl w:val="true"/>
          <w:lang w:bidi="fa-IR"/>
        </w:rPr>
        <w:t>مپسند به كس آنچه به خود نپسندى</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يحبَّ لأخيه ما يحبُّ لنفسه</w:t>
      </w:r>
      <w:r>
        <w:rPr>
          <w:rFonts w:eastAsia="Amiri" w:cs="Amiri" w:ascii="Amiri" w:hAnsi="Amiri"/>
          <w:color w:val="111111"/>
          <w:sz w:val="28"/>
          <w:szCs w:val="28"/>
          <w:rtl w:val="true"/>
          <w:lang w:bidi="ar-SA"/>
        </w:rPr>
        <w:t>»</w:t>
      </w:r>
      <w:r>
        <w:rPr>
          <w:rStyle w:val="FootnoteAnchor"/>
          <w:rtl w:val="true"/>
        </w:rPr>
        <w:footnoteReference w:id="1261"/>
      </w:r>
      <w:r>
        <w:rPr>
          <w:rFonts w:ascii="IRNazanin" w:hAnsi="IRNazanin" w:eastAsia="IRNazanin"/>
          <w:color w:val="111111"/>
          <w:sz w:val="28"/>
          <w:sz w:val="28"/>
          <w:szCs w:val="28"/>
          <w:rtl w:val="true"/>
          <w:lang w:bidi="fa-IR"/>
        </w:rPr>
        <w:t>بيان اين معنى مى فرمايد؛ يعنى مؤمن نيست هيچ يك از شما تا آن كه دوست ندارد به جهت برادر دينى</w:t>
      </w:r>
      <w:r>
        <w:rPr>
          <w:rStyle w:val="FootnoteAnchor"/>
          <w:rtl w:val="true"/>
        </w:rPr>
        <w:footnoteReference w:id="1262"/>
      </w:r>
      <w:r>
        <w:rPr>
          <w:rFonts w:ascii="IRNazanin" w:hAnsi="IRNazanin" w:eastAsia="IRNazanin"/>
          <w:color w:val="111111"/>
          <w:sz w:val="28"/>
          <w:sz w:val="28"/>
          <w:szCs w:val="28"/>
          <w:rtl w:val="true"/>
          <w:lang w:bidi="fa-IR"/>
        </w:rPr>
        <w:t>خويش آن چيزى را كه دوست مى دارد براى نفس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قضاى حاجات مسلمانان را افضل طاعات شمرد؛ چه در خبر است كه شاد كردن دل مؤمنى، برابر است با همۀ طاعات پريان و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كه پيوسته منتظر حاجات محتاجان باشد و چون داند كه مسلمانى بر در او به تظلّمى</w:t>
      </w:r>
      <w:r>
        <w:rPr>
          <w:rStyle w:val="FootnoteAnchor"/>
          <w:rtl w:val="true"/>
        </w:rPr>
        <w:footnoteReference w:id="1263"/>
      </w:r>
      <w:r>
        <w:rPr>
          <w:rFonts w:ascii="Amiri" w:hAnsi="Amiri" w:eastAsia="Amiri" w:cs="Amiri"/>
          <w:color w:val="111111"/>
          <w:sz w:val="28"/>
          <w:sz w:val="28"/>
          <w:szCs w:val="28"/>
          <w:rtl w:val="true"/>
          <w:lang w:bidi="ar-SA"/>
        </w:rPr>
        <w:t>و احتياجى منتظر است، تا حاجات</w:t>
      </w:r>
      <w:r>
        <w:rPr>
          <w:rStyle w:val="FootnoteAnchor"/>
          <w:rtl w:val="true"/>
        </w:rPr>
        <w:footnoteReference w:id="1264"/>
      </w:r>
      <w:r>
        <w:rPr>
          <w:rFonts w:ascii="IRNazanin" w:hAnsi="IRNazanin" w:eastAsia="IRNazanin"/>
          <w:color w:val="111111"/>
          <w:sz w:val="28"/>
          <w:sz w:val="28"/>
          <w:szCs w:val="28"/>
          <w:rtl w:val="true"/>
          <w:lang w:bidi="fa-IR"/>
        </w:rPr>
        <w:t>او كفايت نكند، به هيچ عبادتى مشغول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كه به جهت راحت نفس خود اهمال قضاى حاجات مسلمانان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سيوم</w:t>
      </w:r>
      <w:r>
        <w:rPr>
          <w:rStyle w:val="FootnoteAnchor"/>
          <w:rtl w:val="true"/>
        </w:rPr>
        <w:footnoteReference w:id="1265"/>
      </w:r>
      <w:r>
        <w:rPr>
          <w:rFonts w:ascii="Amiri" w:hAnsi="Amiri" w:eastAsia="Amiri" w:cs="Amiri"/>
          <w:color w:val="111111"/>
          <w:sz w:val="28"/>
          <w:sz w:val="28"/>
          <w:szCs w:val="28"/>
          <w:rtl w:val="true"/>
          <w:lang w:bidi="ar-SA"/>
        </w:rPr>
        <w:t>آن كه در تلذّذ به مآكل و مشارب و زينت تلبّس، مبالغه نكند و اقتدا به سلف</w:t>
      </w:r>
      <w:r>
        <w:rPr>
          <w:rStyle w:val="FootnoteAnchor"/>
          <w:rtl w:val="true"/>
        </w:rPr>
        <w:footnoteReference w:id="1266"/>
      </w:r>
      <w:r>
        <w:rPr>
          <w:rFonts w:ascii="IRNazanin" w:hAnsi="IRNazanin" w:eastAsia="IRNazanin"/>
          <w:color w:val="111111"/>
          <w:sz w:val="28"/>
          <w:sz w:val="28"/>
          <w:szCs w:val="28"/>
          <w:rtl w:val="true"/>
          <w:lang w:bidi="fa-IR"/>
        </w:rPr>
        <w:t>كند از صلحا و اتقيا نه از اشرار و اشقيا؛ چنانچه از سيرت</w:t>
      </w:r>
      <w:r>
        <w:rPr>
          <w:rStyle w:val="FootnoteAnchor"/>
          <w:rtl w:val="true"/>
        </w:rPr>
        <w:footnoteReference w:id="1267"/>
      </w:r>
      <w:r>
        <w:rPr>
          <w:rFonts w:ascii="Amiri" w:hAnsi="Amiri" w:eastAsia="Amiri" w:cs="Amiri"/>
          <w:color w:val="111111"/>
          <w:sz w:val="28"/>
          <w:sz w:val="28"/>
          <w:szCs w:val="28"/>
          <w:rtl w:val="true"/>
          <w:lang w:bidi="ar-SA"/>
        </w:rPr>
        <w:t>انبيا فهم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آن كه در حكم، سخن به مدارا گويد و بى موجبى درشتى نكند و از شنيدن حجّت بسيار، ملول نگردد و از سخن گفتن با مسكينان و ضعيفان، ننگ ندارد؛ چنانچه در آثار وارد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 عند النّاس ناسٌ من النّاس</w:t>
      </w:r>
      <w:r>
        <w:rPr>
          <w:rFonts w:eastAsia="IRNazanin" w:cs="IRNazanin"/>
          <w:color w:val="111111"/>
          <w:sz w:val="28"/>
          <w:szCs w:val="28"/>
          <w:rtl w:val="true"/>
          <w:lang w:bidi="fa-IR"/>
        </w:rPr>
        <w:t>».</w:t>
      </w:r>
      <w:r>
        <w:rPr>
          <w:rStyle w:val="FootnoteAnchor"/>
          <w:rtl w:val="true"/>
        </w:rPr>
        <w:footnoteReference w:id="126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 كه به جهت رضا و عدم رضاى خلق، در حكم حق سستى نكند و بر</w:t>
      </w:r>
      <w:r>
        <w:rPr>
          <w:rStyle w:val="FootnoteAnchor"/>
          <w:rtl w:val="true"/>
        </w:rPr>
        <w:footnoteReference w:id="1269"/>
      </w:r>
      <w:r>
        <w:rPr>
          <w:rFonts w:ascii="IRNazanin" w:hAnsi="IRNazanin" w:eastAsia="IRNazanin"/>
          <w:color w:val="111111"/>
          <w:sz w:val="28"/>
          <w:sz w:val="28"/>
          <w:szCs w:val="28"/>
          <w:rtl w:val="true"/>
          <w:lang w:bidi="fa-IR"/>
        </w:rPr>
        <w:t>روى در نماند و مخالفت شرع روا ندارد و بداند كه خاصيت حكومت بر وجه راستى آن است كه پيوسته بعضى مردم از او خشنود بوند</w:t>
      </w:r>
      <w:r>
        <w:rPr>
          <w:rStyle w:val="FootnoteAnchor"/>
          <w:rtl w:val="true"/>
        </w:rPr>
        <w:footnoteReference w:id="1270"/>
      </w:r>
      <w:r>
        <w:rPr>
          <w:rFonts w:ascii="IRNazanin" w:hAnsi="IRNazanin" w:eastAsia="IRNazanin"/>
          <w:color w:val="111111"/>
          <w:sz w:val="28"/>
          <w:sz w:val="28"/>
          <w:szCs w:val="28"/>
          <w:rtl w:val="true"/>
          <w:lang w:bidi="fa-IR"/>
        </w:rPr>
        <w:t>و بعضى ناخشنود؛</w:t>
      </w:r>
      <w:r>
        <w:rPr>
          <w:rStyle w:val="FootnoteAnchor"/>
          <w:rtl w:val="true"/>
        </w:rPr>
        <w:footnoteReference w:id="1271"/>
      </w:r>
      <w:r>
        <w:rPr>
          <w:rFonts w:ascii="Amiri" w:hAnsi="Amiri" w:eastAsia="Amiri" w:cs="Amiri"/>
          <w:color w:val="111111"/>
          <w:sz w:val="28"/>
          <w:sz w:val="28"/>
          <w:szCs w:val="28"/>
          <w:rtl w:val="true"/>
          <w:lang w:bidi="ar-SA"/>
        </w:rPr>
        <w:t xml:space="preserve">زيرا كه خصم را به حق </w:t>
      </w:r>
    </w:p>
    <w:p>
      <w:pPr>
        <w:pStyle w:val="BookText"/>
        <w:rPr/>
      </w:pPr>
      <w:r>
        <w:rPr>
          <w:rFonts w:ascii="IRNazanin" w:hAnsi="IRNazanin" w:eastAsia="IRNazanin"/>
          <w:color w:val="111111"/>
          <w:sz w:val="28"/>
          <w:sz w:val="28"/>
          <w:szCs w:val="28"/>
          <w:rtl w:val="true"/>
          <w:lang w:bidi="fa-IR"/>
        </w:rPr>
        <w:t>خشنود نتوان كرد و اگر آنچه حق است، خلق</w:t>
      </w:r>
      <w:r>
        <w:rPr>
          <w:rStyle w:val="FootnoteAnchor"/>
          <w:rtl w:val="true"/>
        </w:rPr>
        <w:footnoteReference w:id="1272"/>
      </w:r>
      <w:r>
        <w:rPr>
          <w:rFonts w:ascii="IRNazanin" w:hAnsi="IRNazanin" w:eastAsia="IRNazanin"/>
          <w:color w:val="111111"/>
          <w:sz w:val="28"/>
          <w:sz w:val="28"/>
          <w:szCs w:val="28"/>
          <w:rtl w:val="true"/>
          <w:lang w:bidi="fa-IR"/>
        </w:rPr>
        <w:t>بر آن راضى گشتندى، مخاصمت نبودى و به حاكم، احتياج نيفتادى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رضاى جميع</w:t>
      </w:r>
      <w:r>
        <w:rPr>
          <w:rStyle w:val="FootnoteAnchor"/>
          <w:rtl w:val="true"/>
        </w:rPr>
        <w:footnoteReference w:id="1273"/>
      </w:r>
      <w:r>
        <w:rPr>
          <w:rFonts w:ascii="IRNazanin" w:hAnsi="IRNazanin" w:eastAsia="IRNazanin"/>
          <w:color w:val="111111"/>
          <w:sz w:val="28"/>
          <w:sz w:val="28"/>
          <w:szCs w:val="28"/>
          <w:rtl w:val="true"/>
          <w:lang w:bidi="fa-IR"/>
        </w:rPr>
        <w:t>خلق از حاكم عادل ممكن نيست و چون حاكم در حكم، طلب رضاى حق كند و از خشم</w:t>
      </w:r>
      <w:r>
        <w:rPr>
          <w:rStyle w:val="FootnoteAnchor"/>
          <w:rtl w:val="true"/>
        </w:rPr>
        <w:footnoteReference w:id="1274"/>
      </w:r>
      <w:r>
        <w:rPr>
          <w:rFonts w:ascii="IRNazanin" w:hAnsi="IRNazanin" w:eastAsia="IRNazanin"/>
          <w:color w:val="111111"/>
          <w:sz w:val="28"/>
          <w:sz w:val="28"/>
          <w:szCs w:val="28"/>
          <w:rtl w:val="true"/>
          <w:lang w:bidi="fa-IR"/>
        </w:rPr>
        <w:t xml:space="preserve">خلق نينديشد،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راضى گردد</w:t>
      </w:r>
      <w:r>
        <w:rPr>
          <w:rStyle w:val="FootnoteAnchor"/>
          <w:rtl w:val="true"/>
        </w:rPr>
        <w:footnoteReference w:id="1275"/>
      </w:r>
      <w:r>
        <w:rPr>
          <w:rFonts w:ascii="IRNazanin" w:hAnsi="IRNazanin" w:eastAsia="IRNazanin"/>
          <w:color w:val="111111"/>
          <w:sz w:val="28"/>
          <w:sz w:val="28"/>
          <w:szCs w:val="28"/>
          <w:rtl w:val="true"/>
          <w:lang w:bidi="fa-IR"/>
        </w:rPr>
        <w:t xml:space="preserve">و خلق را هم از او راضى گرداند؛ چنان كه رسول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رضى اللّٰه بسَخَط النّاس، رَضِيَ اللّٰهُ عنه و أرضى النّاسَ عنه</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ششم آن كه از خطر حكومت و ولايت غافل نباشد و يقين داند كه منصب سلطنت و امارت، آلتى است كه بدان آلت هم سعادت و نيك نامى آخرت كسب مى توان كرد و هم شقاوت و گرفتارى و بدنامى ابدى، حاصل مى 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زمان فرصت در دست اوست، جهد نمايد تا دولت دنيوى را تخم</w:t>
      </w:r>
      <w:r>
        <w:rPr>
          <w:rStyle w:val="FootnoteAnchor"/>
          <w:rtl w:val="true"/>
        </w:rPr>
        <w:footnoteReference w:id="1277"/>
      </w:r>
      <w:r>
        <w:rPr>
          <w:rFonts w:ascii="IRNazanin" w:hAnsi="IRNazanin" w:eastAsia="IRNazanin"/>
          <w:color w:val="111111"/>
          <w:sz w:val="28"/>
          <w:sz w:val="28"/>
          <w:szCs w:val="28"/>
          <w:rtl w:val="true"/>
          <w:lang w:bidi="fa-IR"/>
        </w:rPr>
        <w:t>گرفتارى اخروى نسازد و مسارعت منهج صواب و راه معدلت را غنيمت شمرد؛ چه در خبر است كه هر روز، عدل حاكم عدل را با طاعت مجموع رعايا موازنه كنند</w:t>
      </w:r>
      <w:r>
        <w:rPr>
          <w:rStyle w:val="FootnoteAnchor"/>
          <w:rtl w:val="true"/>
        </w:rPr>
        <w:footnoteReference w:id="1278"/>
      </w:r>
      <w:r>
        <w:rPr>
          <w:rFonts w:ascii="IRNazanin" w:hAnsi="IRNazanin" w:eastAsia="IRNazanin"/>
          <w:color w:val="111111"/>
          <w:sz w:val="28"/>
          <w:sz w:val="28"/>
          <w:szCs w:val="28"/>
          <w:rtl w:val="true"/>
          <w:lang w:bidi="fa-IR"/>
        </w:rPr>
        <w:t>برابر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بكوشد تا خود را از اين دولت، محروم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 كه در زيارت و صحبت صلحا و علماى دين، راغب بود و نصيحت ايشان را سعادت روزگار خود شناسد و از صحبت اشرار، بلا ضرورت، مجتنب باشد و در تحقيق فرق ميان نيك و بد كوشد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هشتم آن كه به سبب تجبّر و تكبّر، خلق را از خود مستوحش</w:t>
      </w:r>
      <w:r>
        <w:rPr>
          <w:rStyle w:val="FootnoteAnchor"/>
          <w:rtl w:val="true"/>
        </w:rPr>
        <w:footnoteReference w:id="1279"/>
      </w:r>
      <w:r>
        <w:rPr>
          <w:rFonts w:ascii="IRNazanin" w:hAnsi="IRNazanin" w:eastAsia="IRNazanin"/>
          <w:color w:val="111111"/>
          <w:sz w:val="28"/>
          <w:sz w:val="28"/>
          <w:szCs w:val="28"/>
          <w:rtl w:val="true"/>
          <w:lang w:bidi="fa-IR"/>
        </w:rPr>
        <w:t>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عدل و شفقت بر ضعفا و زيردستان، خود را محبوب رعايا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است كه بهترين پادشاهان شما آن كسان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را دوست مى دارند و شما هم ايشان را دوست مى داريد و بدترين حاكمان شما آن كسان اند كه شما را</w:t>
      </w:r>
      <w:r>
        <w:rPr>
          <w:rStyle w:val="FootnoteAnchor"/>
          <w:rtl w:val="true"/>
        </w:rPr>
        <w:footnoteReference w:id="1280"/>
      </w:r>
      <w:r>
        <w:rPr>
          <w:rFonts w:ascii="IRNazanin" w:hAnsi="IRNazanin" w:eastAsia="IRNazanin"/>
          <w:color w:val="111111"/>
          <w:sz w:val="28"/>
          <w:sz w:val="28"/>
          <w:szCs w:val="28"/>
          <w:rtl w:val="true"/>
          <w:lang w:bidi="fa-IR"/>
        </w:rPr>
        <w:t xml:space="preserve">دشمن مى دارند و شما </w:t>
      </w:r>
    </w:p>
    <w:p>
      <w:pPr>
        <w:pStyle w:val="BookText"/>
        <w:rPr/>
      </w:pPr>
      <w:r>
        <w:rPr>
          <w:rFonts w:ascii="Amiri" w:hAnsi="Amiri" w:eastAsia="Amiri" w:cs="Amiri"/>
          <w:color w:val="111111"/>
          <w:sz w:val="28"/>
          <w:sz w:val="28"/>
          <w:szCs w:val="28"/>
          <w:rtl w:val="true"/>
          <w:lang w:bidi="ar-SA"/>
        </w:rPr>
        <w:t>هم ايشان را دشمن مى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 آن كه از تجسّس خيانت نُوّاب و ظلم عمّال غافل نباشد و گرگ سيرتان ظالم را بر رعاياى مظلوم</w:t>
      </w:r>
      <w:r>
        <w:rPr>
          <w:rStyle w:val="FootnoteAnchor"/>
          <w:rtl w:val="true"/>
        </w:rPr>
        <w:footnoteReference w:id="1281"/>
      </w:r>
      <w:r>
        <w:rPr>
          <w:rFonts w:ascii="IRNazanin" w:hAnsi="IRNazanin" w:eastAsia="IRNazanin"/>
          <w:color w:val="111111"/>
          <w:sz w:val="28"/>
          <w:sz w:val="28"/>
          <w:szCs w:val="28"/>
          <w:rtl w:val="true"/>
          <w:lang w:bidi="fa-IR"/>
        </w:rPr>
        <w:t>مسلّط نكند و چون ظلم و خيانت يكى از ايشان ظاهر شد، او را به مؤاخذه و عقوبت، عبرت ديگران سازد و ارباب دولت را به نصيحت و سياست، مهذّب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هارون الرّشيد چون به صحبت شقيق بلخى رسيد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Style w:val="FootnoteAnchor"/>
          <w:rtl w:val="true"/>
        </w:rPr>
        <w:footnoteReference w:id="1282"/>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سرايى است كه آن را دوزخ خوانند و تو را دربان آن سرا گردانيده است و سه چيز به تو داده تا بدان سه امر، خلق را از دوزخ بازدارى؛ مال و شمشير و 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به مال، سدّ فاقۀ محتاجان كنى تا</w:t>
      </w:r>
      <w:r>
        <w:rPr>
          <w:rStyle w:val="FootnoteAnchor"/>
          <w:rtl w:val="true"/>
        </w:rPr>
        <w:footnoteReference w:id="1283"/>
      </w:r>
      <w:r>
        <w:rPr>
          <w:rFonts w:ascii="Amiri" w:hAnsi="Amiri" w:eastAsia="Amiri" w:cs="Amiri"/>
          <w:color w:val="111111"/>
          <w:sz w:val="28"/>
          <w:sz w:val="28"/>
          <w:szCs w:val="28"/>
          <w:rtl w:val="true"/>
          <w:lang w:bidi="ar-SA"/>
        </w:rPr>
        <w:t>به سبب اضطرار، اقتحام شبهات نكنند، و ظالمان را به شمشير قمع كنى و فاسقان را به تازيانه ادب كنى</w:t>
      </w:r>
      <w:r>
        <w:rPr>
          <w:rFonts w:eastAsia="Amiri" w:cs="Amiri" w:ascii="Amiri" w:hAnsi="Amiri"/>
          <w:color w:val="111111"/>
          <w:sz w:val="28"/>
          <w:szCs w:val="28"/>
          <w:rtl w:val="true"/>
          <w:lang w:bidi="ar-SA"/>
        </w:rPr>
        <w:t>.</w:t>
      </w:r>
      <w:r>
        <w:rPr>
          <w:rStyle w:val="FootnoteAnchor"/>
          <w:rtl w:val="true"/>
        </w:rPr>
        <w:footnoteReference w:id="1284"/>
      </w:r>
      <w:r>
        <w:rPr>
          <w:rFonts w:ascii="IRNazanin" w:hAnsi="IRNazanin" w:eastAsia="IRNazanin"/>
          <w:color w:val="111111"/>
          <w:sz w:val="28"/>
          <w:sz w:val="28"/>
          <w:szCs w:val="28"/>
          <w:rtl w:val="true"/>
          <w:lang w:bidi="fa-IR"/>
        </w:rPr>
        <w:t>اگر چنين كردى، هم تو نجات يافتى و هم خلق را نجات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خلاف اين باشى، تو پيش از همه در دوزخ خواهى رفت و ديگران در پى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فراست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پادشاه و حاكم، واجب است كه در ميان حدوث حوادث و معانى وقوع وقايع، امعان نظر كند و در محضر فهم و عقل، حقيقت هر حكم را مشخص گرداند و به چشم بصيرت در لوازم و لواحق و عوارض آن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از واجبات</w:t>
      </w:r>
      <w:r>
        <w:rPr>
          <w:rStyle w:val="FootnoteAnchor"/>
          <w:rtl w:val="true"/>
        </w:rPr>
        <w:footnoteReference w:id="1285"/>
      </w:r>
      <w:r>
        <w:rPr>
          <w:rFonts w:ascii="IRNazanin" w:hAnsi="IRNazanin" w:eastAsia="IRNazanin"/>
          <w:color w:val="111111"/>
          <w:sz w:val="28"/>
          <w:sz w:val="28"/>
          <w:szCs w:val="28"/>
          <w:rtl w:val="true"/>
          <w:lang w:bidi="fa-IR"/>
        </w:rPr>
        <w:t>جليه بود، به مسائل شرعى فصل كند و اگر از معضلات خفيّه بود، سرّ آن را به نور فراست، درك كند و در اين معنى اعتماد بر نقل ناقل نكند؛ زيرا كه حدوث حوادث، غير متناهى است و صورت مسائل مذكور، متناهى و متناهى به</w:t>
      </w:r>
      <w:r>
        <w:rPr>
          <w:rStyle w:val="FootnoteAnchor"/>
          <w:rtl w:val="true"/>
        </w:rPr>
        <w:footnoteReference w:id="1286"/>
      </w:r>
      <w:r>
        <w:rPr>
          <w:rFonts w:ascii="Amiri" w:hAnsi="Amiri" w:eastAsia="Amiri" w:cs="Amiri"/>
          <w:color w:val="111111"/>
          <w:sz w:val="28"/>
          <w:sz w:val="28"/>
          <w:szCs w:val="28"/>
          <w:rtl w:val="true"/>
          <w:lang w:bidi="ar-SA"/>
        </w:rPr>
        <w:t>بيان غير متناهى وفا نتواند نمود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كه دو ضعيفه پيش سليمان عليه السلام رفتند و در كودكى دعوى كردند و هر دو از اثبات، عاجز گشتند</w:t>
      </w:r>
      <w:r>
        <w:rPr>
          <w:rFonts w:eastAsia="IRNazanin" w:cs="IRNazanin"/>
          <w:color w:val="111111"/>
          <w:sz w:val="28"/>
          <w:szCs w:val="28"/>
          <w:rtl w:val="true"/>
          <w:lang w:bidi="fa-IR"/>
        </w:rPr>
        <w:t>.</w:t>
      </w:r>
      <w:r>
        <w:rPr>
          <w:rStyle w:val="FootnoteAnchor"/>
          <w:rtl w:val="true"/>
        </w:rPr>
        <w:footnoteReference w:id="1287"/>
      </w:r>
      <w:r>
        <w:rPr>
          <w:rFonts w:ascii="Amiri" w:hAnsi="Amiri" w:eastAsia="Amiri" w:cs="Amiri"/>
          <w:color w:val="111111"/>
          <w:sz w:val="28"/>
          <w:sz w:val="28"/>
          <w:szCs w:val="28"/>
          <w:rtl w:val="true"/>
          <w:lang w:bidi="ar-SA"/>
        </w:rPr>
        <w:t>سليمان عليه السلام بفرمود تا طفل</w:t>
      </w:r>
      <w:r>
        <w:rPr>
          <w:rStyle w:val="FootnoteAnchor"/>
          <w:rtl w:val="true"/>
        </w:rPr>
        <w:footnoteReference w:id="1288"/>
      </w:r>
      <w:r>
        <w:rPr>
          <w:rFonts w:ascii="Amiri" w:hAnsi="Amiri" w:eastAsia="Amiri" w:cs="Amiri"/>
          <w:color w:val="111111"/>
          <w:sz w:val="28"/>
          <w:sz w:val="28"/>
          <w:szCs w:val="28"/>
          <w:rtl w:val="true"/>
          <w:lang w:bidi="ar-SA"/>
        </w:rPr>
        <w:t xml:space="preserve">را به شمشير دو نيمه كنند و </w:t>
      </w:r>
    </w:p>
    <w:p>
      <w:pPr>
        <w:pStyle w:val="BookText"/>
        <w:rPr/>
      </w:pPr>
      <w:r>
        <w:rPr>
          <w:rFonts w:ascii="Amiri" w:hAnsi="Amiri" w:eastAsia="Amiri" w:cs="Amiri"/>
          <w:color w:val="111111"/>
          <w:sz w:val="28"/>
          <w:sz w:val="28"/>
          <w:szCs w:val="28"/>
          <w:rtl w:val="true"/>
          <w:lang w:bidi="ar-SA"/>
        </w:rPr>
        <w:t>هر ضعيفه اى</w:t>
      </w:r>
      <w:r>
        <w:rPr>
          <w:rStyle w:val="FootnoteAnchor"/>
          <w:rtl w:val="true"/>
        </w:rPr>
        <w:footnoteReference w:id="1289"/>
      </w:r>
      <w:r>
        <w:rPr>
          <w:rFonts w:ascii="IRNazanin" w:hAnsi="IRNazanin" w:eastAsia="IRNazanin"/>
          <w:color w:val="111111"/>
          <w:sz w:val="28"/>
          <w:sz w:val="28"/>
          <w:szCs w:val="28"/>
          <w:rtl w:val="true"/>
          <w:lang w:bidi="fa-IR"/>
        </w:rPr>
        <w:t>را يك نيمه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شمشير بركشيدند، از آن دو ضعيفه يكى بى قرار گشت و بگريست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مكشيد كه من از حق خود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ديگر ، هيچ اثرى پديد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بفرمود تا طفل را به اول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نظير اين منقول است كه</w:t>
      </w:r>
      <w:r>
        <w:rPr>
          <w:rStyle w:val="FootnoteAnchor"/>
          <w:rtl w:val="true"/>
        </w:rPr>
        <w:footnoteReference w:id="1290"/>
      </w:r>
      <w:r>
        <w:rPr>
          <w:rFonts w:ascii="Amiri" w:hAnsi="Amiri" w:eastAsia="Amiri" w:cs="Amiri"/>
          <w:color w:val="111111"/>
          <w:sz w:val="28"/>
          <w:sz w:val="28"/>
          <w:szCs w:val="28"/>
          <w:rtl w:val="true"/>
          <w:lang w:bidi="ar-SA"/>
        </w:rPr>
        <w:t xml:space="preserve">دو جوان نزد اميرالمؤمنين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 </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آمدند و هر يك دعوى</w:t>
      </w:r>
      <w:r>
        <w:rPr>
          <w:rStyle w:val="FootnoteAnchor"/>
          <w:rtl w:val="true"/>
        </w:rPr>
        <w:footnoteReference w:id="1292"/>
      </w:r>
      <w:r>
        <w:rPr>
          <w:rFonts w:ascii="IRNazanin" w:hAnsi="IRNazanin" w:eastAsia="IRNazanin"/>
          <w:color w:val="111111"/>
          <w:sz w:val="28"/>
          <w:sz w:val="28"/>
          <w:szCs w:val="28"/>
          <w:rtl w:val="true"/>
          <w:lang w:bidi="fa-IR"/>
        </w:rPr>
        <w:t>غلامى بر ديگرى مى كردند</w:t>
      </w:r>
      <w:r>
        <w:rPr>
          <w:rStyle w:val="FootnoteAnchor"/>
          <w:rtl w:val="true"/>
        </w:rPr>
        <w:footnoteReference w:id="1293"/>
      </w:r>
      <w:r>
        <w:rPr>
          <w:rFonts w:ascii="IRNazanin" w:hAnsi="IRNazanin" w:eastAsia="IRNazanin"/>
          <w:color w:val="111111"/>
          <w:sz w:val="28"/>
          <w:sz w:val="28"/>
          <w:szCs w:val="28"/>
          <w:rtl w:val="true"/>
          <w:lang w:bidi="fa-IR"/>
        </w:rPr>
        <w:t>و دعواى مالكيّت خويش و هيچ كدام اثبات نمى توانستند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w:t>
      </w:r>
      <w:r>
        <w:rPr>
          <w:rStyle w:val="FootnoteAnchor"/>
          <w:rtl w:val="true"/>
        </w:rPr>
        <w:footnoteReference w:id="1294"/>
      </w:r>
      <w:r>
        <w:rPr>
          <w:rFonts w:ascii="IRNazanin" w:hAnsi="IRNazanin" w:eastAsia="IRNazanin"/>
          <w:color w:val="111111"/>
          <w:sz w:val="28"/>
          <w:sz w:val="28"/>
          <w:szCs w:val="28"/>
          <w:rtl w:val="true"/>
          <w:lang w:bidi="fa-IR"/>
        </w:rPr>
        <w:t>بفرمود تا سر هر دو را از يك دريچه بيرون كردند و به قنبر امر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 ذو الفقار را و بزن گردن غلام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قنبر، ذو الفقار را بكشيد و حواله كرد، يكى سر را باز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حكم فرمود كه او غلام است و اين كه سر باز نكشيد 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رعيّت مسلمان را بر پادشاه و حاكم، بيست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كه با همۀ مسلمانان، متواضع باشد و به سبب حكومت و ولايت، بر هيچ مسلمان تكبّر نكند؛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جبّاران و متكبّران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به من 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بگوى امّت خود را تا فروتنى كنند و هيچ كس بر ديگرى</w:t>
      </w:r>
      <w:r>
        <w:rPr>
          <w:rStyle w:val="FootnoteAnchor"/>
          <w:rtl w:val="true"/>
        </w:rPr>
        <w:footnoteReference w:id="1296"/>
      </w:r>
      <w:r>
        <w:rPr>
          <w:rFonts w:ascii="Amiri" w:hAnsi="Amiri" w:eastAsia="Amiri" w:cs="Amiri"/>
          <w:color w:val="111111"/>
          <w:sz w:val="28"/>
          <w:sz w:val="28"/>
          <w:szCs w:val="28"/>
          <w:rtl w:val="true"/>
          <w:lang w:bidi="ar-SA"/>
        </w:rPr>
        <w:t>فخر نكند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سخن عامّه را در حق يكديگر بى مثبتى نشنود؛ چه آخر آن به فتنه و ندامت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سخن فاسقان و طمّاعان و حسودان و صاحب غرضان؛ چنانچه در كلام مجيد مى فرمايد كه</w:t>
      </w:r>
      <w:r>
        <w:rPr>
          <w:rStyle w:val="FootnoteAnchor"/>
          <w:rtl w:val="true"/>
        </w:rPr>
        <w:footnoteReference w:id="1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1298"/>
      </w:r>
      <w:r>
        <w:rPr>
          <w:rFonts w:ascii="IRNazanin" w:hAnsi="IRNazanin" w:eastAsia="IRNazanin"/>
          <w:color w:val="111111"/>
          <w:sz w:val="28"/>
          <w:sz w:val="28"/>
          <w:szCs w:val="28"/>
          <w:rtl w:val="true"/>
          <w:lang w:bidi="fa-IR"/>
        </w:rPr>
        <w:t>يعنى چون فاسقى به جهت شما خبرى آورد، در تحقيق آن بكوشيد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حكما گفته اند</w:t>
      </w:r>
      <w:r>
        <w:rPr>
          <w:rFonts w:eastAsia="IRNazanin" w:cs="IRNazanin"/>
          <w:color w:val="111111"/>
          <w:sz w:val="28"/>
          <w:szCs w:val="28"/>
          <w:rtl w:val="true"/>
          <w:lang w:bidi="fa-IR"/>
        </w:rPr>
        <w:t>:</w:t>
      </w:r>
      <w:r>
        <w:rPr>
          <w:rStyle w:val="FootnoteAnchor"/>
          <w:rtl w:val="true"/>
        </w:rPr>
        <w:footnoteReference w:id="1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نقل إليك</w:t>
      </w:r>
      <w:r>
        <w:rPr>
          <w:rStyle w:val="FootnoteAnchor"/>
          <w:rtl w:val="true"/>
        </w:rPr>
        <w:footnoteReference w:id="1300"/>
      </w:r>
      <w:r>
        <w:rPr>
          <w:rFonts w:ascii="Amiri" w:hAnsi="Amiri" w:eastAsia="Amiri" w:cs="Amiri"/>
          <w:color w:val="111111"/>
          <w:sz w:val="28"/>
          <w:sz w:val="28"/>
          <w:szCs w:val="28"/>
          <w:rtl w:val="true"/>
          <w:lang w:bidi="ar-SA"/>
        </w:rPr>
        <w:t>نقل عنك</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يعنى هر كه سخن</w:t>
      </w:r>
      <w:r>
        <w:rPr>
          <w:rStyle w:val="FootnoteAnchor"/>
          <w:rtl w:val="true"/>
        </w:rPr>
        <w:footnoteReference w:id="1302"/>
      </w:r>
      <w:r>
        <w:rPr>
          <w:rFonts w:ascii="IRNazanin" w:hAnsi="IRNazanin" w:eastAsia="IRNazanin"/>
          <w:color w:val="111111"/>
          <w:sz w:val="28"/>
          <w:sz w:val="28"/>
          <w:szCs w:val="28"/>
          <w:rtl w:val="true"/>
          <w:lang w:bidi="fa-IR"/>
        </w:rPr>
        <w:t>ديگرى پيش تو گويد، بى شك سخن تو پيش ديگرى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سيوم</w:t>
      </w:r>
      <w:r>
        <w:rPr>
          <w:rStyle w:val="FootnoteAnchor"/>
          <w:rtl w:val="true"/>
        </w:rPr>
        <w:footnoteReference w:id="1303"/>
      </w:r>
      <w:r>
        <w:rPr>
          <w:rFonts w:ascii="IRNazanin" w:hAnsi="IRNazanin" w:eastAsia="IRNazanin"/>
          <w:color w:val="111111"/>
          <w:sz w:val="28"/>
          <w:sz w:val="28"/>
          <w:szCs w:val="28"/>
          <w:rtl w:val="true"/>
          <w:lang w:bidi="fa-IR"/>
        </w:rPr>
        <w:t>آن كه چون به جهت زَلّت و يا تقصيرى بر مسلمانى غضب كند و وجه امكان عفو باشد، از سه روز بيشتر تأخير عفو نكند</w:t>
      </w:r>
      <w:r>
        <w:rPr>
          <w:rStyle w:val="FootnoteAnchor"/>
          <w:rtl w:val="true"/>
        </w:rPr>
        <w:footnoteReference w:id="1304"/>
      </w:r>
      <w:r>
        <w:rPr>
          <w:rFonts w:ascii="IRNazanin" w:hAnsi="IRNazanin" w:eastAsia="IRNazanin"/>
          <w:color w:val="111111"/>
          <w:sz w:val="28"/>
          <w:sz w:val="28"/>
          <w:szCs w:val="28"/>
          <w:rtl w:val="true"/>
          <w:lang w:bidi="fa-IR"/>
        </w:rPr>
        <w:t>مگر آن كه غضب به جهت امرى كرده باشد كه در آن نقصان دين بوده باشد؛ چه در اين معنى اگر همه عمر، او را مهجور گرداند</w:t>
      </w:r>
      <w:r>
        <w:rPr>
          <w:rStyle w:val="FootnoteAnchor"/>
          <w:rtl w:val="true"/>
        </w:rPr>
        <w:footnoteReference w:id="1305"/>
      </w:r>
      <w:r>
        <w:rPr>
          <w:rFonts w:ascii="Amiri" w:hAnsi="Amiri" w:eastAsia="Amiri" w:cs="Amiri"/>
          <w:color w:val="111111"/>
          <w:sz w:val="28"/>
          <w:sz w:val="28"/>
          <w:szCs w:val="28"/>
          <w:rtl w:val="true"/>
          <w:lang w:bidi="ar-SA"/>
        </w:rPr>
        <w:t>شايد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امور دنيوى</w:t>
      </w:r>
      <w:r>
        <w:rPr>
          <w:rStyle w:val="FootnoteAnchor"/>
          <w:rtl w:val="true"/>
        </w:rPr>
        <w:footnoteReference w:id="1306"/>
      </w:r>
      <w:r>
        <w:rPr>
          <w:rFonts w:ascii="Amiri" w:hAnsi="Amiri" w:eastAsia="Amiri" w:cs="Amiri"/>
          <w:color w:val="111111"/>
          <w:sz w:val="28"/>
          <w:sz w:val="28"/>
          <w:szCs w:val="28"/>
          <w:rtl w:val="true"/>
          <w:lang w:bidi="ar-SA"/>
        </w:rPr>
        <w:t>عفو، اولى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اذكار مذكور است كه هر كه او عفو كند</w:t>
      </w:r>
      <w:r>
        <w:rPr>
          <w:rStyle w:val="FootnoteAnchor"/>
          <w:rtl w:val="true"/>
        </w:rPr>
        <w:footnoteReference w:id="1307"/>
      </w:r>
      <w:r>
        <w:rPr>
          <w:rFonts w:ascii="IRNazanin" w:hAnsi="IRNazanin" w:eastAsia="IRNazanin"/>
          <w:color w:val="111111"/>
          <w:sz w:val="28"/>
          <w:sz w:val="28"/>
          <w:szCs w:val="28"/>
          <w:rtl w:val="true"/>
          <w:lang w:bidi="fa-IR"/>
        </w:rPr>
        <w:t>گناه</w:t>
      </w:r>
      <w:r>
        <w:rPr>
          <w:rStyle w:val="FootnoteAnchor"/>
          <w:rtl w:val="true"/>
        </w:rPr>
        <w:footnoteReference w:id="1308"/>
      </w:r>
      <w:r>
        <w:rPr>
          <w:rFonts w:ascii="IRNazanin" w:hAnsi="IRNazanin" w:eastAsia="IRNazanin"/>
          <w:color w:val="111111"/>
          <w:sz w:val="28"/>
          <w:sz w:val="28"/>
          <w:szCs w:val="28"/>
          <w:rtl w:val="true"/>
          <w:lang w:bidi="fa-IR"/>
        </w:rPr>
        <w:t>برادر مؤمن را، خداى عزّ و جلّ‌، عفو كند گناهان او را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 به يوسف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كه عفو كردى از برادران خود، نام تو را بلند گردانيديم</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چهارم آن كه فيض عدل و احسان بر جميع رعايا</w:t>
      </w:r>
      <w:r>
        <w:rPr>
          <w:rStyle w:val="FootnoteAnchor"/>
          <w:rtl w:val="true"/>
        </w:rPr>
        <w:footnoteReference w:id="1310"/>
      </w:r>
      <w:r>
        <w:rPr>
          <w:rFonts w:ascii="IRNazanin" w:hAnsi="IRNazanin" w:eastAsia="IRNazanin"/>
          <w:color w:val="111111"/>
          <w:sz w:val="28"/>
          <w:sz w:val="28"/>
          <w:szCs w:val="28"/>
          <w:rtl w:val="true"/>
          <w:lang w:bidi="fa-IR"/>
        </w:rPr>
        <w:t>عام گرداند و در نشر احسان ميان اهل و نااهل تميز نكند؛ زيرا كه پادشاه، سايۀ حق</w:t>
      </w:r>
      <w:r>
        <w:rPr>
          <w:rStyle w:val="FootnoteAnchor"/>
          <w:rtl w:val="true"/>
        </w:rPr>
        <w:footnoteReference w:id="13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w:t>
      </w:r>
      <w:r>
        <w:rPr>
          <w:rStyle w:val="FootnoteAnchor"/>
          <w:rtl w:val="true"/>
        </w:rPr>
        <w:footnoteReference w:id="1312"/>
      </w:r>
      <w:r>
        <w:rPr>
          <w:rFonts w:ascii="IRNazanin" w:hAnsi="IRNazanin" w:eastAsia="IRNazanin"/>
          <w:color w:val="111111"/>
          <w:sz w:val="28"/>
          <w:sz w:val="28"/>
          <w:szCs w:val="28"/>
          <w:rtl w:val="true"/>
          <w:lang w:bidi="fa-IR"/>
        </w:rPr>
        <w:t xml:space="preserve">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و مؤمن را شامل است، هم چنين عدل</w:t>
      </w:r>
      <w:r>
        <w:rPr>
          <w:rStyle w:val="FootnoteAnchor"/>
          <w:rtl w:val="true"/>
        </w:rPr>
        <w:footnoteReference w:id="1313"/>
      </w:r>
      <w:r>
        <w:rPr>
          <w:rFonts w:ascii="Amiri" w:hAnsi="Amiri" w:eastAsia="Amiri" w:cs="Amiri"/>
          <w:color w:val="111111"/>
          <w:sz w:val="28"/>
          <w:sz w:val="28"/>
          <w:szCs w:val="28"/>
          <w:rtl w:val="true"/>
          <w:lang w:bidi="ar-SA"/>
        </w:rPr>
        <w:t>عادل بايد كه نيك و بد را شامل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خبر است كه فاضل ترين عقل بعد از ايمان، دوستى كردن است با خلق و نيكى كردن با نيكان و بدان و نبينى كه حضرت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بهترين اشيا كه</w:t>
      </w:r>
      <w:r>
        <w:rPr>
          <w:rStyle w:val="FootnoteAnchor"/>
          <w:rtl w:val="true"/>
        </w:rPr>
        <w:footnoteReference w:id="1314"/>
      </w:r>
      <w:r>
        <w:rPr>
          <w:rFonts w:ascii="IRNazanin" w:hAnsi="IRNazanin" w:eastAsia="IRNazanin"/>
          <w:color w:val="111111"/>
          <w:sz w:val="28"/>
          <w:sz w:val="28"/>
          <w:szCs w:val="28"/>
          <w:rtl w:val="true"/>
          <w:lang w:bidi="fa-IR"/>
        </w:rPr>
        <w:t>حيات است و بدترين اشيا كه موت است، مساوات رعايت فرموده و آب و نان را بر جمله عام گردانيده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 كه به سبب تجبّر و حكومت پادشاهى، به استيلاء، نظر در حرم مسلمانان نكند و بى استيذان در منازل</w:t>
      </w:r>
      <w:r>
        <w:rPr>
          <w:rStyle w:val="FootnoteAnchor"/>
          <w:rtl w:val="true"/>
        </w:rPr>
        <w:footnoteReference w:id="1315"/>
      </w:r>
      <w:r>
        <w:rPr>
          <w:rFonts w:ascii="Amiri" w:hAnsi="Amiri" w:eastAsia="Amiri" w:cs="Amiri"/>
          <w:color w:val="111111"/>
          <w:sz w:val="28"/>
          <w:sz w:val="28"/>
          <w:szCs w:val="28"/>
          <w:rtl w:val="true"/>
          <w:lang w:bidi="ar-SA"/>
        </w:rPr>
        <w:t>رعايا نرود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است كه رسول عليه السلام با جلالت حكم و نبوّت بر در خانۀ مسلمانى كه</w:t>
      </w:r>
      <w:r>
        <w:rPr>
          <w:rStyle w:val="FootnoteAnchor"/>
          <w:rtl w:val="true"/>
        </w:rPr>
        <w:footnoteReference w:id="1316"/>
      </w:r>
      <w:r>
        <w:rPr>
          <w:rFonts w:ascii="IRNazanin" w:hAnsi="IRNazanin" w:eastAsia="IRNazanin"/>
          <w:color w:val="111111"/>
          <w:sz w:val="28"/>
          <w:sz w:val="28"/>
          <w:szCs w:val="28"/>
          <w:rtl w:val="true"/>
          <w:lang w:bidi="fa-IR"/>
        </w:rPr>
        <w:t>شدى، سه بار آواز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اجازت دادندى </w:t>
      </w:r>
    </w:p>
    <w:p>
      <w:pPr>
        <w:pStyle w:val="BookText"/>
        <w:rPr/>
      </w:pPr>
      <w:r>
        <w:rPr>
          <w:rFonts w:ascii="IRNazanin" w:hAnsi="IRNazanin" w:eastAsia="IRNazanin"/>
          <w:color w:val="111111"/>
          <w:sz w:val="28"/>
          <w:sz w:val="28"/>
          <w:szCs w:val="28"/>
          <w:rtl w:val="true"/>
          <w:lang w:bidi="fa-IR"/>
        </w:rPr>
        <w:t>درآمدى و الّا بازگشتى و نرنجيدى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 كه مخاطبه و معامله به اصناف خلق بر قدر مراتب و درجات هركس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اجلاف و اوباش، عبارت لطيف چشم ندارد و از جاهل</w:t>
      </w:r>
      <w:r>
        <w:rPr>
          <w:rStyle w:val="FootnoteAnchor"/>
          <w:rtl w:val="true"/>
        </w:rPr>
        <w:footnoteReference w:id="1317"/>
      </w:r>
      <w:r>
        <w:rPr>
          <w:rFonts w:ascii="IRNazanin" w:hAnsi="IRNazanin" w:eastAsia="IRNazanin"/>
          <w:color w:val="111111"/>
          <w:sz w:val="28"/>
          <w:sz w:val="28"/>
          <w:szCs w:val="28"/>
          <w:rtl w:val="true"/>
          <w:lang w:bidi="fa-IR"/>
        </w:rPr>
        <w:t>و عامى، فصاحت و بلاغت نجويد و از كوهى و بيابانى، آداب مجلس اشراف نطلبد و تكليف هركس به قدر حال او كند و هر قوم را در مرتبۀ خود معذور دارد و از مواجهۀ هيچ كس استنكاف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داود عليه السلام مناجات كرد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كنم كه خَلق، مرا دوست دارند و از جوار قرب تو محروم نمانم‌؟ خداى تعالى</w:t>
      </w:r>
      <w:r>
        <w:rPr>
          <w:rStyle w:val="FootnoteAnchor"/>
          <w:rtl w:val="true"/>
        </w:rPr>
        <w:footnoteReference w:id="1318"/>
      </w:r>
      <w:r>
        <w:rPr>
          <w:rFonts w:ascii="IRNazanin" w:hAnsi="IRNazanin" w:eastAsia="IRNazanin"/>
          <w:color w:val="111111"/>
          <w:sz w:val="28"/>
          <w:sz w:val="28"/>
          <w:szCs w:val="28"/>
          <w:rtl w:val="true"/>
          <w:lang w:bidi="fa-IR"/>
        </w:rPr>
        <w:t>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با خلق به اندازۀ عقل و مراتب ايشان كن و آنچه ميان من و توست نيكو رعايت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 كه در مجالس و محافل، پيران را محترم دارد</w:t>
      </w:r>
      <w:r>
        <w:rPr>
          <w:rFonts w:eastAsia="IRNazanin" w:cs="IRNazanin"/>
          <w:color w:val="111111"/>
          <w:sz w:val="28"/>
          <w:szCs w:val="28"/>
          <w:rtl w:val="true"/>
          <w:lang w:bidi="fa-IR"/>
        </w:rPr>
        <w:t>.</w:t>
      </w:r>
      <w:r>
        <w:rPr>
          <w:rStyle w:val="FootnoteAnchor"/>
          <w:rtl w:val="true"/>
        </w:rPr>
        <w:footnoteReference w:id="1319"/>
      </w:r>
      <w:r>
        <w:rPr>
          <w:rFonts w:ascii="IRNazanin" w:hAnsi="IRNazanin" w:eastAsia="IRNazanin"/>
          <w:color w:val="111111"/>
          <w:sz w:val="28"/>
          <w:sz w:val="28"/>
          <w:szCs w:val="28"/>
          <w:rtl w:val="true"/>
          <w:lang w:bidi="fa-IR"/>
        </w:rPr>
        <w:t>خاصّه پيران متديّن و طفلان را</w:t>
      </w:r>
      <w:r>
        <w:rPr>
          <w:rStyle w:val="FootnoteAnchor"/>
          <w:rtl w:val="true"/>
        </w:rPr>
        <w:footnoteReference w:id="1320"/>
      </w:r>
      <w:r>
        <w:rPr>
          <w:rFonts w:ascii="IRNazanin" w:hAnsi="IRNazanin" w:eastAsia="IRNazanin"/>
          <w:color w:val="111111"/>
          <w:sz w:val="28"/>
          <w:sz w:val="28"/>
          <w:szCs w:val="28"/>
          <w:rtl w:val="true"/>
          <w:lang w:bidi="fa-IR"/>
        </w:rPr>
        <w:t>به چشم</w:t>
      </w:r>
      <w:r>
        <w:rPr>
          <w:rStyle w:val="FootnoteAnchor"/>
          <w:rtl w:val="true"/>
        </w:rPr>
        <w:footnoteReference w:id="1321"/>
      </w:r>
      <w:r>
        <w:rPr>
          <w:rFonts w:ascii="IRNazanin" w:hAnsi="IRNazanin" w:eastAsia="IRNazanin"/>
          <w:color w:val="111111"/>
          <w:sz w:val="28"/>
          <w:sz w:val="28"/>
          <w:szCs w:val="28"/>
          <w:rtl w:val="true"/>
          <w:lang w:bidi="fa-IR"/>
        </w:rPr>
        <w:t>شفقت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نيست كه آن كه پيران امّت را حرمت ندارد و بر طفلان امّت ما رحمت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 كه هر مسلمان را كه به چيزى وعده كند، آن وعده وفا كند و خلاف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دَينٌ‌</w:t>
      </w:r>
      <w:r>
        <w:rPr>
          <w:rFonts w:eastAsia="IRNazanin" w:cs="IRNazanin"/>
          <w:color w:val="111111"/>
          <w:sz w:val="28"/>
          <w:szCs w:val="28"/>
          <w:rtl w:val="true"/>
          <w:lang w:bidi="fa-IR"/>
        </w:rPr>
        <w:t>»</w:t>
      </w:r>
      <w:r>
        <w:rPr>
          <w:rStyle w:val="FootnoteAnchor"/>
          <w:rtl w:val="true"/>
        </w:rPr>
        <w:footnoteReference w:id="1322"/>
      </w:r>
      <w:r>
        <w:rPr>
          <w:rFonts w:ascii="Amiri" w:hAnsi="Amiri" w:eastAsia="Amiri" w:cs="Amiri"/>
          <w:color w:val="111111"/>
          <w:sz w:val="28"/>
          <w:sz w:val="28"/>
          <w:szCs w:val="28"/>
          <w:rtl w:val="true"/>
          <w:lang w:bidi="ar-SA"/>
        </w:rPr>
        <w:t>يعنى وعده از مؤمن، قرضى لازم الاداست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 آن كه در حكم، سخن لعنت نگويد و با وضيع و شريف، روى گشاده دارد و با ضعيفان، سخن به رفق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Style w:val="FootnoteAnchor"/>
          <w:rtl w:val="true"/>
        </w:rPr>
        <w:footnoteReference w:id="1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كلامك تحبّب</w:t>
      </w:r>
      <w:r>
        <w:rPr>
          <w:rFonts w:eastAsia="Amiri" w:cs="Amiri" w:ascii="Amiri" w:hAnsi="Amiri"/>
          <w:color w:val="111111"/>
          <w:sz w:val="28"/>
          <w:szCs w:val="28"/>
          <w:rtl w:val="true"/>
          <w:lang w:bidi="ar-SA"/>
        </w:rPr>
        <w:t>»</w:t>
      </w:r>
      <w:r>
        <w:rPr>
          <w:rStyle w:val="FootnoteAnchor"/>
          <w:rtl w:val="true"/>
        </w:rPr>
        <w:footnoteReference w:id="1324"/>
      </w:r>
      <w:r>
        <w:rPr>
          <w:rFonts w:ascii="IRNazanin" w:hAnsi="IRNazanin" w:eastAsia="IRNazanin"/>
          <w:color w:val="111111"/>
          <w:sz w:val="28"/>
          <w:sz w:val="28"/>
          <w:szCs w:val="28"/>
          <w:rtl w:val="true"/>
          <w:lang w:bidi="fa-IR"/>
        </w:rPr>
        <w:t>يعنى نرم كن سخن خود را تا محبوب خلق گردى</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آن كه در هيچ حال از انصاف غافل نباشد و از غدر در حق مسلمانان اجتناب كند و هر معامله كه از ديگرى نسبت با خود روا نمى دارد، از خود بر ديگرى روا </w:t>
      </w:r>
    </w:p>
    <w:p>
      <w:pPr>
        <w:pStyle w:val="BookText"/>
        <w:rPr/>
      </w:pP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خواهد كه از آتش دوزخ خلاص يابد</w:t>
      </w:r>
      <w:r>
        <w:rPr>
          <w:rStyle w:val="FootnoteAnchor"/>
          <w:rtl w:val="true"/>
        </w:rPr>
        <w:footnoteReference w:id="1325"/>
      </w:r>
      <w:r>
        <w:rPr>
          <w:rFonts w:ascii="Amiri" w:hAnsi="Amiri" w:eastAsia="Amiri" w:cs="Amiri"/>
          <w:color w:val="111111"/>
          <w:sz w:val="28"/>
          <w:sz w:val="28"/>
          <w:szCs w:val="28"/>
          <w:rtl w:val="true"/>
          <w:lang w:bidi="ar-SA"/>
        </w:rPr>
        <w:t>و به كرامت بهشت رسد، با خلق همان كند كه دوست دارد كه با</w:t>
      </w:r>
      <w:r>
        <w:rPr>
          <w:rStyle w:val="FootnoteAnchor"/>
          <w:rtl w:val="true"/>
        </w:rPr>
        <w:footnoteReference w:id="1326"/>
      </w:r>
      <w:r>
        <w:rPr>
          <w:rFonts w:ascii="Amiri" w:hAnsi="Amiri" w:eastAsia="Amiri" w:cs="Amiri"/>
          <w:color w:val="111111"/>
          <w:sz w:val="28"/>
          <w:sz w:val="28"/>
          <w:szCs w:val="28"/>
          <w:rtl w:val="true"/>
          <w:lang w:bidi="ar-SA"/>
        </w:rPr>
        <w:t>او آن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يازدهم آن كه مبادرت در اصلاح ذات البين بر خود لازم داند و تأخير در فصل</w:t>
      </w:r>
      <w:r>
        <w:rPr>
          <w:rStyle w:val="FootnoteAnchor"/>
          <w:rtl w:val="true"/>
        </w:rPr>
        <w:footnoteReference w:id="1327"/>
      </w:r>
      <w:r>
        <w:rPr>
          <w:rFonts w:ascii="Amiri" w:hAnsi="Amiri" w:eastAsia="Amiri" w:cs="Amiri"/>
          <w:color w:val="111111"/>
          <w:sz w:val="28"/>
          <w:sz w:val="28"/>
          <w:szCs w:val="28"/>
          <w:rtl w:val="true"/>
          <w:lang w:bidi="ar-SA"/>
        </w:rPr>
        <w:t>حكومت مسلمانان روا ندارد كه آن منتج فساد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 است كه حضرت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كنم شما را از عملى</w:t>
      </w:r>
      <w:r>
        <w:rPr>
          <w:rStyle w:val="FootnoteAnchor"/>
          <w:rtl w:val="true"/>
        </w:rPr>
        <w:footnoteReference w:id="1328"/>
      </w:r>
      <w:r>
        <w:rPr>
          <w:rFonts w:ascii="IRNazanin" w:hAnsi="IRNazanin" w:eastAsia="IRNazanin"/>
          <w:color w:val="111111"/>
          <w:sz w:val="28"/>
          <w:sz w:val="28"/>
          <w:szCs w:val="28"/>
          <w:rtl w:val="true"/>
          <w:lang w:bidi="fa-IR"/>
        </w:rPr>
        <w:t>كه آن بهتر از روزه و نماز و صدقه باشد؟ گفتند اصحاب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كردن ميان دو مسلمان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دوازدهم آن كه در استكشاف</w:t>
      </w:r>
      <w:r>
        <w:rPr>
          <w:rStyle w:val="FootnoteAnchor"/>
          <w:rtl w:val="true"/>
        </w:rPr>
        <w:footnoteReference w:id="1329"/>
      </w:r>
      <w:r>
        <w:rPr>
          <w:rFonts w:ascii="IRNazanin" w:hAnsi="IRNazanin" w:eastAsia="IRNazanin"/>
          <w:color w:val="111111"/>
          <w:sz w:val="28"/>
          <w:sz w:val="28"/>
          <w:szCs w:val="28"/>
          <w:rtl w:val="true"/>
          <w:lang w:bidi="fa-IR"/>
        </w:rPr>
        <w:t>گناه مسلمانان سعى نكند و به هر زلّتى رعاياى ضعيف را نرنجاند و از هفوات خلق به قدر امكان تجاوز كند و عيب هاى خلق را پوشيده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هر كه گناه و عيب مسلمانى را بپوشد، خداى عزّ و جلّ‌، گناهان او را در دنيا و آخرت پوشيده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 آن كه به ارتكاب شبهات، خلق را بر معاصى دلير نسازد و به جهت رفع رتبت از مواضع تهمت احتراز كند و اگر احياناً به معصيتى مبتلا گردد، آن را مستور و پوشيده دارد؛</w:t>
      </w:r>
      <w:r>
        <w:rPr>
          <w:rStyle w:val="FootnoteAnchor"/>
          <w:rtl w:val="true"/>
        </w:rPr>
        <w:footnoteReference w:id="1330"/>
      </w:r>
      <w:r>
        <w:rPr>
          <w:rFonts w:ascii="IRNazanin" w:hAnsi="IRNazanin" w:eastAsia="IRNazanin"/>
          <w:color w:val="111111"/>
          <w:sz w:val="28"/>
          <w:sz w:val="28"/>
          <w:szCs w:val="28"/>
          <w:rtl w:val="true"/>
          <w:lang w:bidi="fa-IR"/>
        </w:rPr>
        <w:t>چه عامۀ خلق در صلاح و فساد، تابع حاكم اند و از ملاحظۀ صلاح او به صلاح گرايند و از مطالعۀ فساد او در فساد افزايند و آن گناهان همه به ديوان او باز گردد؛ چنانچه رسول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رسم نيك بنهد، ثواب آن او را بود و ثواب هر كه بدان رسم عمل كند و هر كه رسم بد بنهد</w:t>
      </w:r>
      <w:r>
        <w:rPr>
          <w:rStyle w:val="FootnoteAnchor"/>
          <w:rtl w:val="true"/>
        </w:rPr>
        <w:footnoteReference w:id="1331"/>
      </w:r>
      <w:r>
        <w:rPr>
          <w:rFonts w:ascii="Amiri" w:hAnsi="Amiri" w:eastAsia="Amiri" w:cs="Amiri"/>
          <w:color w:val="111111"/>
          <w:sz w:val="28"/>
          <w:sz w:val="28"/>
          <w:szCs w:val="28"/>
          <w:rtl w:val="true"/>
          <w:lang w:bidi="ar-SA"/>
        </w:rPr>
        <w:t>وبال آن بدى و وبال هر كه بدان كار كند، در ديوان او</w:t>
      </w:r>
      <w:r>
        <w:rPr>
          <w:rStyle w:val="FootnoteAnchor"/>
          <w:rtl w:val="true"/>
        </w:rPr>
        <w:footnoteReference w:id="1332"/>
      </w:r>
      <w:r>
        <w:rPr>
          <w:rFonts w:ascii="Amiri" w:hAnsi="Amiri" w:eastAsia="Amiri" w:cs="Amiri"/>
          <w:color w:val="111111"/>
          <w:sz w:val="28"/>
          <w:sz w:val="28"/>
          <w:szCs w:val="28"/>
          <w:rtl w:val="true"/>
          <w:lang w:bidi="ar-SA"/>
        </w:rPr>
        <w:t>ثبت كنند</w:t>
      </w:r>
      <w:r>
        <w:rPr>
          <w:rFonts w:eastAsia="Amiri" w:cs="Amiri" w:ascii="Amiri" w:hAnsi="Amiri"/>
          <w:color w:val="111111"/>
          <w:sz w:val="28"/>
          <w:szCs w:val="28"/>
          <w:rtl w:val="true"/>
          <w:lang w:bidi="ar-SA"/>
        </w:rPr>
        <w:t>».</w:t>
      </w:r>
      <w:r>
        <w:rPr>
          <w:rStyle w:val="FootnoteAnchor"/>
          <w:rtl w:val="true"/>
        </w:rPr>
        <w:footnoteReference w:id="133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 آن كه چون قضاى حاجات مسلمانان به كلمۀ شفاعت حاكم موقوف بود، به شفاعت، آن مهم كفايت كند و اهمال آن روا ندارد و از خاصيّت حكومت يكى آن است كه بسيار كارهاى خطير و مهمّات بزرگ به يك سخن ايشان كفايت شود و </w:t>
      </w:r>
    </w:p>
    <w:p>
      <w:pPr>
        <w:pStyle w:val="BookText"/>
        <w:rPr/>
      </w:pPr>
      <w:r>
        <w:rPr>
          <w:rFonts w:ascii="Amiri" w:hAnsi="Amiri" w:eastAsia="Amiri" w:cs="Amiri"/>
          <w:color w:val="111111"/>
          <w:sz w:val="28"/>
          <w:sz w:val="28"/>
          <w:szCs w:val="28"/>
          <w:rtl w:val="true"/>
          <w:lang w:bidi="ar-SA"/>
        </w:rPr>
        <w:t>سعادت اين ثواب</w:t>
      </w:r>
      <w:r>
        <w:rPr>
          <w:rStyle w:val="FootnoteAnchor"/>
          <w:rtl w:val="true"/>
        </w:rPr>
        <w:footnoteReference w:id="1334"/>
      </w:r>
      <w:r>
        <w:rPr>
          <w:rFonts w:ascii="IRNazanin" w:hAnsi="IRNazanin" w:eastAsia="IRNazanin"/>
          <w:color w:val="111111"/>
          <w:sz w:val="28"/>
          <w:sz w:val="28"/>
          <w:szCs w:val="28"/>
          <w:rtl w:val="true"/>
          <w:lang w:bidi="fa-IR"/>
        </w:rPr>
        <w:t>را غنيمت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صدقه از صدقۀ زبان فاضل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يا رسول اللّٰه‌؟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شفاعت است كه خون ها بدان محفوظ ماند و منفعت به ديگرى رساند و بدى از ديگرى بازدارد</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پانزدهم آن كه</w:t>
      </w:r>
      <w:r>
        <w:rPr>
          <w:rStyle w:val="FootnoteAnchor"/>
          <w:rtl w:val="true"/>
        </w:rPr>
        <w:footnoteReference w:id="1336"/>
      </w:r>
      <w:r>
        <w:rPr>
          <w:rFonts w:ascii="Amiri" w:hAnsi="Amiri" w:eastAsia="Amiri" w:cs="Amiri"/>
          <w:color w:val="111111"/>
          <w:sz w:val="28"/>
          <w:sz w:val="28"/>
          <w:szCs w:val="28"/>
          <w:rtl w:val="true"/>
          <w:lang w:bidi="ar-SA"/>
        </w:rPr>
        <w:t>جانب مساكين و ضعفا را بر جانب اقويا و اغنيا از اهل دنيا راجح دارد و بيشتر، صحبت با فقراى</w:t>
      </w:r>
      <w:r>
        <w:rPr>
          <w:rStyle w:val="FootnoteAnchor"/>
          <w:rtl w:val="true"/>
        </w:rPr>
        <w:footnoteReference w:id="1337"/>
      </w:r>
      <w:r>
        <w:rPr>
          <w:rFonts w:ascii="Amiri" w:hAnsi="Amiri" w:eastAsia="Amiri" w:cs="Amiri"/>
          <w:color w:val="111111"/>
          <w:sz w:val="28"/>
          <w:sz w:val="28"/>
          <w:szCs w:val="28"/>
          <w:rtl w:val="true"/>
          <w:lang w:bidi="ar-SA"/>
        </w:rPr>
        <w:t>اهل اللّٰه دارد و هر روز</w:t>
      </w:r>
      <w:r>
        <w:rPr>
          <w:rStyle w:val="FootnoteAnchor"/>
          <w:rtl w:val="true"/>
        </w:rPr>
        <w:footnoteReference w:id="1338"/>
      </w:r>
      <w:r>
        <w:rPr>
          <w:rFonts w:ascii="Amiri" w:hAnsi="Amiri" w:eastAsia="Amiri" w:cs="Amiri"/>
          <w:color w:val="111111"/>
          <w:sz w:val="28"/>
          <w:sz w:val="28"/>
          <w:szCs w:val="28"/>
          <w:rtl w:val="true"/>
          <w:lang w:bidi="ar-SA"/>
        </w:rPr>
        <w:t>يك بار آينۀ دل را به مواعظ</w:t>
      </w:r>
      <w:r>
        <w:rPr>
          <w:rStyle w:val="FootnoteAnchor"/>
          <w:rtl w:val="true"/>
        </w:rPr>
        <w:footnoteReference w:id="1339"/>
      </w:r>
      <w:r>
        <w:rPr>
          <w:rFonts w:ascii="IRNazanin" w:hAnsi="IRNazanin" w:eastAsia="IRNazanin"/>
          <w:color w:val="111111"/>
          <w:sz w:val="28"/>
          <w:sz w:val="28"/>
          <w:szCs w:val="28"/>
          <w:rtl w:val="true"/>
          <w:lang w:bidi="fa-IR"/>
        </w:rPr>
        <w:t>و نصايح صلحا جلا دهد؛ چه مباشرت امور دنيا و مجالست اغنيا دل را تاريك مى گرداند و در اين، خطر هلاكت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چون</w:t>
      </w:r>
      <w:r>
        <w:rPr>
          <w:rStyle w:val="FootnoteAnchor"/>
          <w:rtl w:val="true"/>
        </w:rPr>
        <w:footnoteReference w:id="1340"/>
      </w:r>
      <w:r>
        <w:rPr>
          <w:rFonts w:ascii="Amiri" w:hAnsi="Amiri" w:eastAsia="Amiri" w:cs="Amiri"/>
          <w:color w:val="111111"/>
          <w:sz w:val="28"/>
          <w:sz w:val="28"/>
          <w:szCs w:val="28"/>
          <w:rtl w:val="true"/>
          <w:lang w:bidi="ar-SA"/>
        </w:rPr>
        <w:t>سليمان عليه السلام از تخت برخاستى به مسجد رفتى و</w:t>
      </w:r>
      <w:r>
        <w:rPr>
          <w:rStyle w:val="FootnoteAnchor"/>
          <w:rtl w:val="true"/>
        </w:rPr>
        <w:footnoteReference w:id="1341"/>
      </w:r>
      <w:r>
        <w:rPr>
          <w:rFonts w:ascii="IRNazanin" w:hAnsi="IRNazanin" w:eastAsia="IRNazanin"/>
          <w:color w:val="111111"/>
          <w:sz w:val="28"/>
          <w:sz w:val="28"/>
          <w:szCs w:val="28"/>
          <w:rtl w:val="true"/>
          <w:lang w:bidi="fa-IR"/>
        </w:rPr>
        <w:t>نظر كردى؛ هرجا مسكينى نشسته يافتى، پيش او رفتى و نشستى و گفتى</w:t>
      </w:r>
      <w:r>
        <w:rPr>
          <w:rFonts w:eastAsia="IRNazanin" w:cs="IRNazanin"/>
          <w:color w:val="111111"/>
          <w:sz w:val="28"/>
          <w:szCs w:val="28"/>
          <w:rtl w:val="true"/>
          <w:lang w:bidi="fa-IR"/>
        </w:rPr>
        <w:t>:</w:t>
      </w:r>
      <w:r>
        <w:rPr>
          <w:rStyle w:val="FootnoteAnchor"/>
          <w:rtl w:val="true"/>
        </w:rPr>
        <w:footnoteReference w:id="1342"/>
      </w:r>
      <w:r>
        <w:rPr>
          <w:rFonts w:ascii="Amiri" w:hAnsi="Amiri" w:eastAsia="Amiri" w:cs="Amiri"/>
          <w:color w:val="111111"/>
          <w:sz w:val="28"/>
          <w:sz w:val="28"/>
          <w:szCs w:val="28"/>
          <w:rtl w:val="true"/>
          <w:lang w:bidi="ar-SA"/>
        </w:rPr>
        <w:t>مسكينى با مسكينى نشيند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جاست كه حضرت فرمود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خواهد كه با خداوند تعالى نشيند با فقرا و مساكين نشيند</w:t>
      </w:r>
      <w:r>
        <w:rPr>
          <w:rFonts w:eastAsia="Amiri" w:cs="Amiri" w:ascii="Amiri" w:hAnsi="Amiri"/>
          <w:color w:val="111111"/>
          <w:sz w:val="28"/>
          <w:szCs w:val="28"/>
          <w:rtl w:val="true"/>
          <w:lang w:bidi="ar-SA"/>
        </w:rPr>
        <w:t>.</w:t>
      </w:r>
      <w:r>
        <w:rPr>
          <w:rStyle w:val="FootnoteAnchor"/>
          <w:rtl w:val="true"/>
        </w:rPr>
        <w:footnoteReference w:id="1343"/>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مردگان</w:t>
      </w:r>
      <w:r>
        <w:rPr>
          <w:rStyle w:val="FootnoteAnchor"/>
          <w:rtl w:val="true"/>
        </w:rPr>
        <w:footnoteReference w:id="1344"/>
      </w:r>
      <w:r>
        <w:rPr>
          <w:rFonts w:ascii="IRNazanin" w:hAnsi="IRNazanin" w:eastAsia="IRNazanin"/>
          <w:color w:val="111111"/>
          <w:sz w:val="28"/>
          <w:sz w:val="28"/>
          <w:szCs w:val="28"/>
          <w:rtl w:val="true"/>
          <w:lang w:bidi="fa-IR"/>
        </w:rPr>
        <w:t>منشينيد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w:t>
      </w:r>
      <w:r>
        <w:rPr>
          <w:rStyle w:val="FootnoteAnchor"/>
          <w:rtl w:val="true"/>
        </w:rPr>
        <w:footnoteReference w:id="1345"/>
      </w:r>
      <w:r>
        <w:rPr>
          <w:rFonts w:ascii="Amiri" w:hAnsi="Amiri" w:eastAsia="Amiri" w:cs="Amiri"/>
          <w:color w:val="111111"/>
          <w:sz w:val="28"/>
          <w:sz w:val="28"/>
          <w:szCs w:val="28"/>
          <w:rtl w:val="true"/>
          <w:lang w:bidi="ar-SA"/>
        </w:rPr>
        <w:t>كيستند؟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توانگران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شانزدهم آن كه از احوال اهل</w:t>
      </w:r>
      <w:r>
        <w:rPr>
          <w:rStyle w:val="FootnoteAnchor"/>
          <w:rtl w:val="true"/>
        </w:rPr>
        <w:footnoteReference w:id="1346"/>
      </w:r>
      <w:r>
        <w:rPr>
          <w:rFonts w:ascii="IRNazanin" w:hAnsi="IRNazanin" w:eastAsia="IRNazanin"/>
          <w:color w:val="111111"/>
          <w:sz w:val="28"/>
          <w:sz w:val="28"/>
          <w:szCs w:val="28"/>
          <w:rtl w:val="true"/>
          <w:lang w:bidi="fa-IR"/>
        </w:rPr>
        <w:t>فاقه غافل نباشد و در سدّ فاقۀ</w:t>
      </w:r>
      <w:r>
        <w:rPr>
          <w:rStyle w:val="FootnoteAnchor"/>
          <w:rtl w:val="true"/>
        </w:rPr>
        <w:footnoteReference w:id="1347"/>
      </w:r>
      <w:r>
        <w:rPr>
          <w:rFonts w:ascii="IRNazanin" w:hAnsi="IRNazanin" w:eastAsia="IRNazanin"/>
          <w:color w:val="111111"/>
          <w:sz w:val="28"/>
          <w:sz w:val="28"/>
          <w:szCs w:val="28"/>
          <w:rtl w:val="true"/>
          <w:lang w:bidi="fa-IR"/>
        </w:rPr>
        <w:t>ضعيفان و فروماندگان، تقصير روا ندارد و اهل سؤال را هرگز محروم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بنده را در قيامت حاضر سازند و حضرت جبارى، خطاب</w:t>
      </w:r>
      <w:r>
        <w:rPr>
          <w:rStyle w:val="FootnoteAnchor"/>
          <w:rtl w:val="true"/>
        </w:rPr>
        <w:footnoteReference w:id="1348"/>
      </w:r>
      <w:r>
        <w:rPr>
          <w:rFonts w:ascii="Amiri" w:hAnsi="Amiri" w:eastAsia="Amiri" w:cs="Amiri"/>
          <w:color w:val="111111"/>
          <w:sz w:val="28"/>
          <w:sz w:val="28"/>
          <w:szCs w:val="28"/>
          <w:rtl w:val="true"/>
          <w:lang w:bidi="ar-SA"/>
        </w:rPr>
        <w:t>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بندۀ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دنيا از تو نانى و جامه اى</w:t>
      </w:r>
      <w:r>
        <w:rPr>
          <w:rStyle w:val="FootnoteAnchor"/>
          <w:rtl w:val="true"/>
        </w:rPr>
        <w:footnoteReference w:id="1349"/>
      </w:r>
      <w:r>
        <w:rPr>
          <w:rFonts w:ascii="IRNazanin" w:hAnsi="IRNazanin" w:eastAsia="IRNazanin"/>
          <w:color w:val="111111"/>
          <w:sz w:val="28"/>
          <w:sz w:val="28"/>
          <w:szCs w:val="28"/>
          <w:rtl w:val="true"/>
          <w:lang w:bidi="fa-IR"/>
        </w:rPr>
        <w:t>خواستم، مرا طعام و جامه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كس در همسايگى تو گرسنه بود</w:t>
      </w:r>
      <w:r>
        <w:rPr>
          <w:rStyle w:val="FootnoteAnchor"/>
          <w:rtl w:val="true"/>
        </w:rPr>
        <w:footnoteReference w:id="1350"/>
      </w:r>
      <w:r>
        <w:rPr>
          <w:rFonts w:ascii="Amiri" w:hAnsi="Amiri" w:eastAsia="Amiri" w:cs="Amiri"/>
          <w:color w:val="111111"/>
          <w:sz w:val="28"/>
          <w:sz w:val="28"/>
          <w:szCs w:val="28"/>
          <w:rtl w:val="true"/>
          <w:lang w:bidi="ar-SA"/>
        </w:rPr>
        <w:t>و فلان كس برهنه</w:t>
      </w:r>
      <w:r>
        <w:rPr>
          <w:rStyle w:val="FootnoteAnchor"/>
          <w:rtl w:val="true"/>
        </w:rPr>
        <w:footnoteReference w:id="1351"/>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تو مى توانستى رعايت ايشان كردن و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ما كه تو را محروم گردانيم، چنان كه ايشان را محروم گذاشتى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 آن كه راه هاى مسلمانان را از خوف قُطّاع الطريق و دزدان، به سطوت سياست، ايمن سازد و هر كه در راه به ناحق متعرّض مسلمانى گشته باشد عقوبت كند و عبرت ديگران سازد و هرجا كه محلّ خوف بود اگر امكان عمارت بود عمارت كند و الّا راه بانان امين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است كه</w:t>
      </w:r>
      <w:r>
        <w:rPr>
          <w:rStyle w:val="FootnoteAnchor"/>
          <w:rtl w:val="true"/>
        </w:rPr>
        <w:footnoteReference w:id="1352"/>
      </w:r>
      <w:r>
        <w:rPr>
          <w:rFonts w:ascii="IRNazanin" w:hAnsi="IRNazanin" w:eastAsia="IRNazanin"/>
          <w:color w:val="111111"/>
          <w:sz w:val="28"/>
          <w:sz w:val="28"/>
          <w:szCs w:val="28"/>
          <w:rtl w:val="true"/>
          <w:lang w:bidi="fa-IR"/>
        </w:rPr>
        <w:t>هر حاكم كه همّت بر آن دارد كه راه هاى مسلمانان امن گردد از دزدى و بدى، او در خواب بود و شمشير او آفرين مى خواند بر او و هر كه از اين مصلحت، غافل گردد</w:t>
      </w:r>
      <w:r>
        <w:rPr>
          <w:rStyle w:val="FootnoteAnchor"/>
          <w:rtl w:val="true"/>
        </w:rPr>
        <w:footnoteReference w:id="1353"/>
      </w:r>
      <w:r>
        <w:rPr>
          <w:rFonts w:ascii="Amiri" w:hAnsi="Amiri" w:eastAsia="Amiri" w:cs="Amiri"/>
          <w:color w:val="111111"/>
          <w:sz w:val="28"/>
          <w:sz w:val="28"/>
          <w:szCs w:val="28"/>
          <w:rtl w:val="true"/>
          <w:lang w:bidi="ar-SA"/>
        </w:rPr>
        <w:t>شمشير او يعنى سياست كه سدّ</w:t>
      </w:r>
      <w:r>
        <w:rPr>
          <w:rStyle w:val="FootnoteAnchor"/>
          <w:rtl w:val="true"/>
        </w:rPr>
        <w:footnoteReference w:id="1354"/>
      </w:r>
      <w:r>
        <w:rPr>
          <w:rFonts w:ascii="Amiri" w:hAnsi="Amiri" w:eastAsia="Amiri" w:cs="Amiri"/>
          <w:color w:val="111111"/>
          <w:sz w:val="28"/>
          <w:sz w:val="28"/>
          <w:szCs w:val="28"/>
          <w:rtl w:val="true"/>
          <w:lang w:bidi="ar-SA"/>
        </w:rPr>
        <w:t>حكومت است بر وى</w:t>
      </w:r>
      <w:r>
        <w:rPr>
          <w:rStyle w:val="FootnoteAnchor"/>
          <w:rtl w:val="true"/>
        </w:rPr>
        <w:footnoteReference w:id="1355"/>
      </w:r>
      <w:r>
        <w:rPr>
          <w:rFonts w:ascii="Amiri" w:hAnsi="Amiri" w:eastAsia="Amiri" w:cs="Amiri"/>
          <w:color w:val="111111"/>
          <w:sz w:val="28"/>
          <w:sz w:val="28"/>
          <w:szCs w:val="28"/>
          <w:rtl w:val="true"/>
          <w:lang w:bidi="ar-SA"/>
        </w:rPr>
        <w:t>لعنت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هجدهم</w:t>
      </w:r>
      <w:r>
        <w:rPr>
          <w:rStyle w:val="FootnoteAnchor"/>
          <w:rtl w:val="true"/>
        </w:rPr>
        <w:footnoteReference w:id="1356"/>
      </w:r>
      <w:r>
        <w:rPr>
          <w:rFonts w:ascii="IRNazanin" w:hAnsi="IRNazanin" w:eastAsia="IRNazanin"/>
          <w:color w:val="111111"/>
          <w:sz w:val="28"/>
          <w:sz w:val="28"/>
          <w:szCs w:val="28"/>
          <w:rtl w:val="true"/>
          <w:lang w:bidi="fa-IR"/>
        </w:rPr>
        <w:t>آن كه در ولايت، هرجا كه به پل و رباط حاجت بود،</w:t>
      </w:r>
      <w:r>
        <w:rPr>
          <w:rStyle w:val="FootnoteAnchor"/>
          <w:rtl w:val="true"/>
        </w:rPr>
        <w:footnoteReference w:id="1357"/>
      </w:r>
      <w:r>
        <w:rPr>
          <w:rFonts w:ascii="IRNazanin" w:hAnsi="IRNazanin" w:eastAsia="IRNazanin"/>
          <w:color w:val="111111"/>
          <w:sz w:val="28"/>
          <w:sz w:val="28"/>
          <w:szCs w:val="28"/>
          <w:rtl w:val="true"/>
          <w:lang w:bidi="fa-IR"/>
        </w:rPr>
        <w:t>در عمارت اين چيز</w:t>
      </w:r>
      <w:r>
        <w:rPr>
          <w:rStyle w:val="FootnoteAnchor"/>
          <w:rtl w:val="true"/>
        </w:rPr>
        <w:footnoteReference w:id="1358"/>
      </w:r>
      <w:r>
        <w:rPr>
          <w:rFonts w:ascii="IRNazanin" w:hAnsi="IRNazanin" w:eastAsia="IRNazanin"/>
          <w:color w:val="111111"/>
          <w:sz w:val="28"/>
          <w:sz w:val="28"/>
          <w:szCs w:val="28"/>
          <w:rtl w:val="true"/>
          <w:lang w:bidi="fa-IR"/>
        </w:rPr>
        <w:t>به قدر امكان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هر كه پلى بنا كند بر راه تا مسلمانان به آسانى گذرند، خداى عزّ و جلّ‌، آسان گرداند بر وى گذشتن صراط را</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نوزدهم</w:t>
      </w:r>
      <w:r>
        <w:rPr>
          <w:rStyle w:val="FootnoteAnchor"/>
          <w:rtl w:val="true"/>
        </w:rPr>
        <w:footnoteReference w:id="1360"/>
      </w:r>
      <w:r>
        <w:rPr>
          <w:rFonts w:ascii="IRNazanin" w:hAnsi="IRNazanin" w:eastAsia="IRNazanin"/>
          <w:color w:val="111111"/>
          <w:sz w:val="28"/>
          <w:sz w:val="28"/>
          <w:szCs w:val="28"/>
          <w:rtl w:val="true"/>
          <w:lang w:bidi="fa-IR"/>
        </w:rPr>
        <w:t>آن كه در هر بقعه از بقعه هاى مسلمانان، مسجدى بنا كند و امام و مؤذن تعيين گرداند و اسباب معيشت ايشان را مهيّا گرداند، تا به فراغت، مواظبت اوقات توانند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مسجدى براى خدا</w:t>
      </w:r>
      <w:r>
        <w:rPr>
          <w:rStyle w:val="FootnoteAnchor"/>
          <w:rtl w:val="true"/>
        </w:rPr>
        <w:footnoteReference w:id="1361"/>
      </w:r>
      <w:r>
        <w:rPr>
          <w:rFonts w:ascii="Amiri" w:hAnsi="Amiri" w:eastAsia="Amiri" w:cs="Amiri"/>
          <w:color w:val="111111"/>
          <w:sz w:val="28"/>
          <w:sz w:val="28"/>
          <w:szCs w:val="28"/>
          <w:rtl w:val="true"/>
          <w:lang w:bidi="ar-SA"/>
        </w:rPr>
        <w:t>بنا كند، خداى عزّ و جلّ‌، در بهشت، خانه اى براى او بنا كند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بيستم آن كه در هيچ حال، امر معروف و نهى منكر، ترك نكند و نصيحت دينى از خاص و عام دريغ ندارد</w:t>
      </w:r>
      <w:r>
        <w:rPr>
          <w:rFonts w:eastAsia="IRNazanin" w:cs="IRNazanin"/>
          <w:color w:val="111111"/>
          <w:sz w:val="28"/>
          <w:szCs w:val="28"/>
          <w:rtl w:val="true"/>
          <w:lang w:bidi="fa-IR"/>
        </w:rPr>
        <w:t>.</w:t>
      </w:r>
      <w:r>
        <w:rPr>
          <w:rStyle w:val="FootnoteAnchor"/>
          <w:rtl w:val="true"/>
        </w:rPr>
        <w:footnoteReference w:id="1362"/>
      </w:r>
      <w:r>
        <w:rPr>
          <w:rFonts w:ascii="IRNazanin" w:hAnsi="IRNazanin" w:eastAsia="IRNazanin"/>
          <w:color w:val="111111"/>
          <w:sz w:val="28"/>
          <w:sz w:val="28"/>
          <w:szCs w:val="28"/>
          <w:rtl w:val="true"/>
          <w:lang w:bidi="fa-IR"/>
        </w:rPr>
        <w:t>در آثار وارد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شما منكرى را بيند بايد كه آن را به دست منع كند و اگر نتواند، به زبان منع كند</w:t>
      </w:r>
      <w:r>
        <w:rPr>
          <w:rStyle w:val="FootnoteAnchor"/>
          <w:rtl w:val="true"/>
        </w:rPr>
        <w:footnoteReference w:id="1363"/>
      </w:r>
      <w:r>
        <w:rPr>
          <w:rFonts w:ascii="IRNazanin" w:hAnsi="IRNazanin" w:eastAsia="IRNazanin"/>
          <w:color w:val="111111"/>
          <w:sz w:val="28"/>
          <w:sz w:val="28"/>
          <w:szCs w:val="28"/>
          <w:rtl w:val="true"/>
          <w:lang w:bidi="fa-IR"/>
        </w:rPr>
        <w:t xml:space="preserve">و اگر نتواند به دل، آن را </w:t>
      </w:r>
      <w:bookmarkStart w:id="431" w:name="pg16235_179933"/>
    </w:p>
    <w:p>
      <w:pPr>
        <w:pStyle w:val="BookText"/>
        <w:rPr/>
      </w:pPr>
      <w:bookmarkEnd w:id="431"/>
      <w:r>
        <w:rPr>
          <w:rFonts w:ascii="IRNazanin" w:hAnsi="IRNazanin" w:eastAsia="IRNazanin"/>
          <w:color w:val="111111"/>
          <w:sz w:val="28"/>
          <w:sz w:val="28"/>
          <w:szCs w:val="28"/>
          <w:rtl w:val="true"/>
          <w:lang w:bidi="fa-IR"/>
        </w:rPr>
        <w:t>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بعد از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از اين جمله استنكاف كند و اعراض نمايد، آن كس از مسلمانى هيچ</w:t>
      </w:r>
      <w:r>
        <w:rPr>
          <w:rStyle w:val="FootnoteAnchor"/>
          <w:rtl w:val="true"/>
        </w:rPr>
        <w:footnoteReference w:id="1364"/>
      </w:r>
      <w:r>
        <w:rPr>
          <w:rFonts w:ascii="Amiri" w:hAnsi="Amiri" w:eastAsia="Amiri" w:cs="Amiri"/>
          <w:color w:val="111111"/>
          <w:sz w:val="28"/>
          <w:sz w:val="28"/>
          <w:szCs w:val="28"/>
          <w:rtl w:val="true"/>
          <w:lang w:bidi="ar-SA"/>
        </w:rPr>
        <w:t>نصيب</w:t>
      </w:r>
      <w:r>
        <w:rPr>
          <w:rStyle w:val="FootnoteAnchor"/>
          <w:rtl w:val="true"/>
        </w:rPr>
        <w:footnoteReference w:id="1365"/>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حقوق اهل اسلام است و امّا اهل ذمّت</w:t>
      </w:r>
      <w:r>
        <w:rPr>
          <w:rStyle w:val="FootnoteAnchor"/>
          <w:rtl w:val="true"/>
        </w:rPr>
        <w:footnoteReference w:id="1366"/>
      </w:r>
      <w:r>
        <w:rPr>
          <w:rFonts w:ascii="IRNazanin" w:hAnsi="IRNazanin" w:eastAsia="IRNazanin"/>
          <w:color w:val="111111"/>
          <w:sz w:val="28"/>
          <w:sz w:val="28"/>
          <w:szCs w:val="28"/>
          <w:rtl w:val="true"/>
          <w:lang w:bidi="fa-IR"/>
        </w:rPr>
        <w:t>را گفته اند كه آنچه در عهدنامۀ ايشان مثبت باشد و بر آن نهج عمل نمايند، اهل اسلام نيز از حكّام و غيرهم، از مضمون آن امور، عدول نجويند</w:t>
      </w:r>
      <w:r>
        <w:rPr>
          <w:rFonts w:eastAsia="IRNazanin" w:cs="IRNazanin"/>
          <w:color w:val="111111"/>
          <w:sz w:val="28"/>
          <w:szCs w:val="28"/>
          <w:rtl w:val="true"/>
          <w:lang w:bidi="fa-IR"/>
        </w:rPr>
        <w:t>.</w:t>
      </w:r>
    </w:p>
    <w:p>
      <w:pPr>
        <w:pStyle w:val="Heading3"/>
        <w:numPr>
          <w:ilvl w:val="2"/>
          <w:numId w:val="1"/>
        </w:numPr>
        <w:rPr/>
      </w:pPr>
      <w:bookmarkStart w:id="432" w:name="__RefHeading___Toc4023098_1280447820"/>
      <w:bookmarkStart w:id="433" w:name="_Toc157"/>
      <w:bookmarkEnd w:id="432"/>
      <w:r>
        <w:rPr>
          <w:rtl w:val="true"/>
        </w:rPr>
        <w:t>الحديث السّادس عشر</w:t>
      </w:r>
      <w:bookmarkEnd w:id="43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إنّك ما دعوتني و رجوتني غفرتُ لك على ما كان فيك و لا اُبالي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لو بلغتْ ذنوبُك عنان السّماء ثمّ استغفرتَني غفرت لك و لا اُبالي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إنّك لو أتيتني بقراب الأرض خطايا ثمّ لقيتني لا تشرك بي شيئاً لأتيتك بقرابها مغفرةً‌</w:t>
      </w:r>
      <w:r>
        <w:rPr>
          <w:rFonts w:eastAsia="Amiri" w:cs="Amiri" w:ascii="Amiri" w:hAnsi="Amiri"/>
          <w:color w:val="111111"/>
          <w:sz w:val="28"/>
          <w:szCs w:val="28"/>
          <w:rtl w:val="true"/>
          <w:lang w:bidi="ar-SA"/>
        </w:rPr>
        <w:t>».</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عَنان به فتح عين، سحاب را گويند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لك أي ظهر</w:t>
      </w:r>
      <w:r>
        <w:rPr>
          <w:rStyle w:val="FootnoteAnchor"/>
          <w:rtl w:val="true"/>
        </w:rPr>
        <w:footnoteReference w:id="1369"/>
      </w:r>
      <w:r>
        <w:rPr>
          <w:rFonts w:ascii="IRNazanin" w:hAnsi="IRNazanin" w:eastAsia="IRNazanin"/>
          <w:color w:val="111111"/>
          <w:sz w:val="28"/>
          <w:sz w:val="28"/>
          <w:szCs w:val="28"/>
          <w:rtl w:val="true"/>
          <w:lang w:bidi="fa-IR"/>
        </w:rPr>
        <w:t>و</w:t>
      </w:r>
      <w:r>
        <w:rPr>
          <w:rStyle w:val="FootnoteAnchor"/>
          <w:rtl w:val="true"/>
        </w:rPr>
        <w:footnoteReference w:id="1370"/>
      </w:r>
      <w:r>
        <w:rPr>
          <w:rFonts w:ascii="IRNazanin" w:hAnsi="IRNazanin" w:eastAsia="IRNazanin"/>
          <w:color w:val="111111"/>
          <w:sz w:val="28"/>
          <w:sz w:val="28"/>
          <w:szCs w:val="28"/>
          <w:rtl w:val="true"/>
          <w:lang w:bidi="fa-IR"/>
        </w:rPr>
        <w:t>مقصود اشارتى است به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قراب به ضمّ قاف و كسر، ما يقارب ملأها را گويند و اشهر ضمّ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بارگاه صبورى، ماه خلوتگاه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نوري</w:t>
      </w:r>
      <w:r>
        <w:rPr>
          <w:rFonts w:eastAsia="IRNazanin" w:cs="IRNazanin"/>
          <w:color w:val="111111"/>
          <w:sz w:val="28"/>
          <w:szCs w:val="28"/>
          <w:rtl w:val="true"/>
          <w:lang w:bidi="fa-IR"/>
        </w:rPr>
        <w:t>»</w:t>
      </w:r>
      <w:r>
        <w:rPr>
          <w:rStyle w:val="FootnoteAnchor"/>
          <w:rtl w:val="true"/>
        </w:rPr>
        <w:footnoteReference w:id="1371"/>
      </w:r>
      <w:r>
        <w:rPr>
          <w:rFonts w:ascii="Amiri" w:hAnsi="Amiri" w:eastAsia="Amiri" w:cs="Amiri"/>
          <w:color w:val="111111"/>
          <w:sz w:val="28"/>
          <w:sz w:val="28"/>
          <w:szCs w:val="28"/>
          <w:rtl w:val="true"/>
          <w:lang w:bidi="ar-SA"/>
        </w:rPr>
        <w:t xml:space="preserve">تاج الائمة و سراج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مى فرمايد عباد را از خطاب ربّ الارباب</w:t>
      </w:r>
      <w:r>
        <w:rPr>
          <w:rStyle w:val="FootnoteAnchor"/>
          <w:rtl w:val="true"/>
        </w:rPr>
        <w:footnoteReference w:id="1372"/>
      </w:r>
      <w:r>
        <w:rPr>
          <w:rFonts w:ascii="IRNazanin" w:hAnsi="IRNazanin" w:eastAsia="IRNazanin"/>
          <w:color w:val="111111"/>
          <w:sz w:val="28"/>
          <w:sz w:val="28"/>
          <w:szCs w:val="28"/>
          <w:rtl w:val="true"/>
          <w:lang w:bidi="fa-IR"/>
        </w:rPr>
        <w:t>و بشارت دادن حضرت كريم وهّاب و رحيم توّاب، بندگان را از سعت درياى مغفرت و غلبۀ</w:t>
      </w:r>
      <w:r>
        <w:rPr>
          <w:rStyle w:val="FootnoteAnchor"/>
          <w:rtl w:val="true"/>
        </w:rPr>
        <w:footnoteReference w:id="1373"/>
      </w:r>
      <w:r>
        <w:rPr>
          <w:rFonts w:ascii="Amiri" w:hAnsi="Amiri" w:eastAsia="Amiri" w:cs="Amiri"/>
          <w:color w:val="111111"/>
          <w:sz w:val="28"/>
          <w:sz w:val="28"/>
          <w:szCs w:val="28"/>
          <w:rtl w:val="true"/>
          <w:lang w:bidi="ar-SA"/>
        </w:rPr>
        <w:t>رحمت خويش كما كتب في كتابه الّذي عنده فوق عرشه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رحمتي غلبتْ‌</w:t>
      </w:r>
      <w:r>
        <w:rPr>
          <w:rStyle w:val="FootnoteAnchor"/>
          <w:rtl w:val="true"/>
        </w:rPr>
        <w:footnoteReference w:id="1374"/>
      </w:r>
      <w:r>
        <w:rPr>
          <w:rFonts w:ascii="Amiri" w:hAnsi="Amiri" w:eastAsia="Amiri" w:cs="Amiri"/>
          <w:color w:val="111111"/>
          <w:sz w:val="28"/>
          <w:sz w:val="28"/>
          <w:szCs w:val="28"/>
          <w:rtl w:val="true"/>
          <w:lang w:bidi="ar-SA"/>
        </w:rPr>
        <w:t>غضبي</w:t>
      </w:r>
      <w:r>
        <w:rPr>
          <w:rFonts w:eastAsia="Amiri" w:cs="Amiri" w:ascii="Amiri" w:hAnsi="Amiri"/>
          <w:color w:val="111111"/>
          <w:sz w:val="28"/>
          <w:szCs w:val="28"/>
          <w:rtl w:val="true"/>
          <w:lang w:bidi="ar-SA"/>
        </w:rPr>
        <w:t>»</w:t>
      </w:r>
      <w:r>
        <w:rPr>
          <w:rStyle w:val="FootnoteAnchor"/>
          <w:rtl w:val="true"/>
        </w:rPr>
        <w:footnoteReference w:id="1375"/>
      </w:r>
      <w:r>
        <w:rPr>
          <w:rFonts w:ascii="IRNazanin" w:hAnsi="IRNazanin" w:eastAsia="IRNazanin"/>
          <w:color w:val="111111"/>
          <w:sz w:val="28"/>
          <w:sz w:val="28"/>
          <w:szCs w:val="28"/>
          <w:rtl w:val="true"/>
          <w:lang w:bidi="fa-IR"/>
        </w:rPr>
        <w:t>چنانچه از فحواى اين حديث قدسى، اين خطاب، مستنبط مى 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آدم</w:t>
      </w:r>
      <w:r>
        <w:rPr>
          <w:rFonts w:eastAsia="IRNazanin" w:cs="IRNazanin"/>
          <w:color w:val="111111"/>
          <w:sz w:val="28"/>
          <w:szCs w:val="28"/>
          <w:rtl w:val="true"/>
          <w:lang w:bidi="fa-IR"/>
        </w:rPr>
        <w:t>!</w:t>
      </w:r>
      <w:r>
        <w:rPr>
          <w:rStyle w:val="FootnoteAnchor"/>
          <w:rtl w:val="true"/>
        </w:rPr>
        <w:footnoteReference w:id="1376"/>
      </w:r>
      <w:r>
        <w:rPr>
          <w:rFonts w:ascii="IRNazanin" w:hAnsi="IRNazanin" w:eastAsia="IRNazanin"/>
          <w:color w:val="111111"/>
          <w:sz w:val="28"/>
          <w:sz w:val="28"/>
          <w:szCs w:val="28"/>
          <w:rtl w:val="true"/>
          <w:lang w:bidi="fa-IR"/>
        </w:rPr>
        <w:t xml:space="preserve">عنايت ما دربارۀ بنده هاى خويش چنان است كه هر كه حضرت پادشاهى ما </w:t>
      </w:r>
    </w:p>
    <w:p>
      <w:pPr>
        <w:pStyle w:val="BookText"/>
        <w:rPr/>
      </w:pPr>
      <w:r>
        <w:rPr>
          <w:rFonts w:ascii="IRNazanin" w:hAnsi="IRNazanin" w:eastAsia="IRNazanin"/>
          <w:color w:val="111111"/>
          <w:sz w:val="28"/>
          <w:sz w:val="28"/>
          <w:szCs w:val="28"/>
          <w:rtl w:val="true"/>
          <w:lang w:bidi="fa-IR"/>
        </w:rPr>
        <w:t>را در سرّا و ضرّا، در سرّ و علانيه، به تضرّع بخواند و دست اميد به حبل المتين كرم ما استوار گرداند، سبّاحان</w:t>
      </w:r>
      <w:r>
        <w:rPr>
          <w:rStyle w:val="FootnoteAnchor"/>
          <w:rtl w:val="true"/>
        </w:rPr>
        <w:footnoteReference w:id="1377"/>
      </w:r>
      <w:r>
        <w:rPr>
          <w:rFonts w:ascii="Amiri" w:hAnsi="Amiri" w:eastAsia="Amiri" w:cs="Amiri"/>
          <w:color w:val="111111"/>
          <w:sz w:val="28"/>
          <w:sz w:val="28"/>
          <w:szCs w:val="28"/>
          <w:rtl w:val="true"/>
          <w:lang w:bidi="ar-SA"/>
        </w:rPr>
        <w:t>درياى</w:t>
      </w:r>
      <w:r>
        <w:rPr>
          <w:rStyle w:val="FootnoteAnchor"/>
          <w:rtl w:val="true"/>
        </w:rPr>
        <w:footnoteReference w:id="1378"/>
      </w:r>
      <w:r>
        <w:rPr>
          <w:rFonts w:ascii="IRNazanin" w:hAnsi="IRNazanin" w:eastAsia="IRNazanin"/>
          <w:color w:val="111111"/>
          <w:sz w:val="28"/>
          <w:sz w:val="28"/>
          <w:szCs w:val="28"/>
          <w:rtl w:val="true"/>
          <w:lang w:bidi="fa-IR"/>
        </w:rPr>
        <w:t>غفران ما، در غرقاب عصيان، او را دستگير آيند و سيّاحان</w:t>
      </w:r>
      <w:r>
        <w:rPr>
          <w:rStyle w:val="FootnoteAnchor"/>
          <w:rtl w:val="true"/>
        </w:rPr>
        <w:footnoteReference w:id="1379"/>
      </w:r>
      <w:r>
        <w:rPr>
          <w:rFonts w:ascii="IRNazanin" w:hAnsi="IRNazanin" w:eastAsia="IRNazanin"/>
          <w:color w:val="111111"/>
          <w:sz w:val="28"/>
          <w:sz w:val="28"/>
          <w:szCs w:val="28"/>
          <w:rtl w:val="true"/>
          <w:lang w:bidi="fa-IR"/>
        </w:rPr>
        <w:t>عرصۀ رحمت ما در ظلمات ذنوب، او را به نور انابت، هدايت فرمايند و هيچ احدى نم يم كرم ما را از خاك وجود او باز ندارد و هيچ چيزى، راه</w:t>
      </w:r>
      <w:r>
        <w:rPr>
          <w:rStyle w:val="FootnoteAnchor"/>
          <w:rtl w:val="true"/>
        </w:rPr>
        <w:footnoteReference w:id="1380"/>
      </w:r>
      <w:r>
        <w:rPr>
          <w:rFonts w:ascii="Amiri" w:hAnsi="Amiri" w:eastAsia="Amiri" w:cs="Amiri"/>
          <w:color w:val="111111"/>
          <w:sz w:val="28"/>
          <w:sz w:val="28"/>
          <w:szCs w:val="28"/>
          <w:rtl w:val="true"/>
          <w:lang w:bidi="ar-SA"/>
        </w:rPr>
        <w:t>بر بدرقۀ عنايت ما نبندد</w:t>
      </w:r>
      <w:r>
        <w:rPr>
          <w:rStyle w:val="FootnoteAnchor"/>
          <w:rtl w:val="true"/>
        </w:rPr>
        <w:footnoteReference w:id="1381"/>
      </w:r>
      <w:r>
        <w:rPr>
          <w:rFonts w:ascii="IRNazanin" w:hAnsi="IRNazanin" w:eastAsia="IRNazanin"/>
          <w:color w:val="111111"/>
          <w:sz w:val="28"/>
          <w:sz w:val="28"/>
          <w:szCs w:val="28"/>
          <w:rtl w:val="true"/>
          <w:lang w:bidi="fa-IR"/>
        </w:rPr>
        <w:t>و در امثال اين الطاف، حضرت ما را از هيچ مخلوقى بيمى</w:t>
      </w:r>
      <w:r>
        <w:rPr>
          <w:rStyle w:val="FootnoteAnchor"/>
          <w:rtl w:val="true"/>
        </w:rPr>
        <w:footnoteReference w:id="1382"/>
      </w:r>
      <w:r>
        <w:rPr>
          <w:rFonts w:ascii="IRNazanin" w:hAnsi="IRNazanin" w:eastAsia="IRNazanin"/>
          <w:color w:val="111111"/>
          <w:sz w:val="28"/>
          <w:sz w:val="28"/>
          <w:szCs w:val="28"/>
          <w:rtl w:val="true"/>
          <w:lang w:bidi="fa-IR"/>
        </w:rPr>
        <w:t>و انديشه 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و مراحم جناب كبرياى ما تا غايتى است كه اگر فى المثل، ذنوب تو از غايت غلبه همچو ابر مظلم در جوّ سماء، مرتفع گشته بود، چون بر قباحت و وقاحت آن مطّلع گشته، از حضرت غفّارى ما طلب معرفت كنى، به كرم بى نهايتْ بر حال تو ببخشاييم و قبايح آن را به هيچ گونه با</w:t>
      </w:r>
      <w:r>
        <w:rPr>
          <w:rStyle w:val="FootnoteAnchor"/>
          <w:rtl w:val="true"/>
        </w:rPr>
        <w:footnoteReference w:id="1383"/>
      </w:r>
      <w:r>
        <w:rPr>
          <w:rFonts w:ascii="Amiri" w:hAnsi="Amiri" w:eastAsia="Amiri" w:cs="Amiri"/>
          <w:color w:val="111111"/>
          <w:sz w:val="28"/>
          <w:sz w:val="28"/>
          <w:szCs w:val="28"/>
          <w:rtl w:val="true"/>
          <w:lang w:bidi="ar-SA"/>
        </w:rPr>
        <w:t>روى تو نياوريم و فضايح آن را از تو عفو فرماييم و</w:t>
      </w:r>
      <w:r>
        <w:rPr>
          <w:rStyle w:val="FootnoteAnchor"/>
          <w:rtl w:val="true"/>
        </w:rPr>
        <w:footnoteReference w:id="1384"/>
      </w:r>
      <w:r>
        <w:rPr>
          <w:rFonts w:ascii="IRNazanin" w:hAnsi="IRNazanin" w:eastAsia="IRNazanin"/>
          <w:color w:val="111111"/>
          <w:sz w:val="28"/>
          <w:sz w:val="28"/>
          <w:szCs w:val="28"/>
          <w:rtl w:val="true"/>
          <w:lang w:bidi="fa-IR"/>
        </w:rPr>
        <w:t>در چنين اعطاف، حضرت ما از</w:t>
      </w:r>
      <w:r>
        <w:rPr>
          <w:rStyle w:val="FootnoteAnchor"/>
          <w:rtl w:val="true"/>
        </w:rPr>
        <w:footnoteReference w:id="1385"/>
      </w:r>
      <w:r>
        <w:rPr>
          <w:rFonts w:ascii="IRNazanin" w:hAnsi="IRNazanin" w:eastAsia="IRNazanin"/>
          <w:color w:val="111111"/>
          <w:sz w:val="28"/>
          <w:sz w:val="28"/>
          <w:szCs w:val="28"/>
          <w:rtl w:val="true"/>
          <w:lang w:bidi="fa-IR"/>
        </w:rPr>
        <w:t>هيچ چيز</w:t>
      </w:r>
      <w:r>
        <w:rPr>
          <w:rStyle w:val="FootnoteAnchor"/>
          <w:rtl w:val="true"/>
        </w:rPr>
        <w:footnoteReference w:id="1386"/>
      </w:r>
      <w:r>
        <w:rPr>
          <w:rFonts w:ascii="IRNazanin" w:hAnsi="IRNazanin" w:eastAsia="IRNazanin"/>
          <w:color w:val="111111"/>
          <w:sz w:val="28"/>
          <w:sz w:val="28"/>
          <w:szCs w:val="28"/>
          <w:rtl w:val="true"/>
          <w:lang w:bidi="fa-IR"/>
        </w:rPr>
        <w:t>انديشه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رحمت رحمانى ما چنان دار كه اگر به پُرى روى زمين، اعمال</w:t>
      </w:r>
      <w:r>
        <w:rPr>
          <w:rStyle w:val="FootnoteAnchor"/>
          <w:rtl w:val="true"/>
        </w:rPr>
        <w:footnoteReference w:id="1387"/>
      </w:r>
      <w:r>
        <w:rPr>
          <w:rFonts w:ascii="IRNazanin" w:hAnsi="IRNazanin" w:eastAsia="IRNazanin"/>
          <w:color w:val="111111"/>
          <w:sz w:val="28"/>
          <w:sz w:val="28"/>
          <w:szCs w:val="28"/>
          <w:rtl w:val="true"/>
          <w:lang w:bidi="fa-IR"/>
        </w:rPr>
        <w:t>گناهان تو در مجمع محشر به درگاه ما حاضر سازند بى مخالطت</w:t>
      </w:r>
      <w:r>
        <w:rPr>
          <w:rStyle w:val="FootnoteAnchor"/>
          <w:rtl w:val="true"/>
        </w:rPr>
        <w:footnoteReference w:id="1388"/>
      </w:r>
      <w:r>
        <w:rPr>
          <w:rFonts w:ascii="IRNazanin" w:hAnsi="IRNazanin" w:eastAsia="IRNazanin"/>
          <w:color w:val="111111"/>
          <w:sz w:val="28"/>
          <w:sz w:val="28"/>
          <w:szCs w:val="28"/>
          <w:rtl w:val="true"/>
          <w:lang w:bidi="fa-IR"/>
        </w:rPr>
        <w:t xml:space="preserve">اوزار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مشركان را از رحمت ما نصيبى نبود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w:t>
      </w:r>
      <w:r>
        <w:rPr>
          <w:rFonts w:eastAsia="IRNazanin" w:cs="IRNazanin"/>
          <w:color w:val="111111"/>
          <w:sz w:val="28"/>
          <w:szCs w:val="28"/>
          <w:rtl w:val="true"/>
          <w:lang w:bidi="fa-IR"/>
        </w:rPr>
        <w:t>»</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خازنان خزانۀ رحمت، امر فرماييم تا جزاى آن نيكى</w:t>
      </w:r>
      <w:r>
        <w:rPr>
          <w:rStyle w:val="FootnoteAnchor"/>
          <w:rtl w:val="true"/>
        </w:rPr>
        <w:footnoteReference w:id="1390"/>
      </w:r>
      <w:r>
        <w:rPr>
          <w:rFonts w:ascii="IRNazanin" w:hAnsi="IRNazanin" w:eastAsia="IRNazanin"/>
          <w:color w:val="111111"/>
          <w:sz w:val="28"/>
          <w:sz w:val="28"/>
          <w:szCs w:val="28"/>
          <w:rtl w:val="true"/>
          <w:lang w:bidi="fa-IR"/>
        </w:rPr>
        <w:t>به پرى روى زمين، مغفرت، شامل حال تو گردانند و از نعم خوان مرحمت ما، خط مستوفا تو را كرامت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هر نفسى صد گنه از ما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و كرم پردۀ ما ندريده </w:t>
      </w:r>
    </w:p>
    <w:p>
      <w:pPr>
        <w:pStyle w:val="BookText"/>
        <w:rPr/>
      </w:pPr>
      <w:r>
        <w:rPr>
          <w:rFonts w:ascii="IRNazanin" w:hAnsi="IRNazanin" w:eastAsia="IRNazanin"/>
          <w:color w:val="111111"/>
          <w:sz w:val="28"/>
          <w:sz w:val="28"/>
          <w:szCs w:val="28"/>
          <w:rtl w:val="true"/>
          <w:lang w:bidi="fa-IR"/>
        </w:rPr>
        <w:t xml:space="preserve">اى من بتر از هر كه در اين عالم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بتر از چو من آمرزيده</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رسالت پناهى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عبارت، درياى غفران حضرت رحمان را بر نظر عليل عميان عصات، عرضه مى دهد و بدين اشارت، متعطّشان زمزم مغفرت و مستسقيان قلزم</w:t>
      </w:r>
      <w:r>
        <w:rPr>
          <w:rStyle w:val="FootnoteAnchor"/>
          <w:rtl w:val="true"/>
        </w:rPr>
        <w:footnoteReference w:id="1391"/>
      </w:r>
      <w:r>
        <w:rPr>
          <w:rFonts w:ascii="IRNazanin" w:hAnsi="IRNazanin" w:eastAsia="IRNazanin"/>
          <w:color w:val="111111"/>
          <w:sz w:val="28"/>
          <w:sz w:val="28"/>
          <w:szCs w:val="28"/>
          <w:rtl w:val="true"/>
          <w:lang w:bidi="fa-IR"/>
        </w:rPr>
        <w:t>نجات و رحمت را از بحر بى كران حضرت منّان مستعان، بشارت مى رساند كه چون بندگان گناهكار، بر</w:t>
      </w:r>
      <w:r>
        <w:rPr>
          <w:rStyle w:val="FootnoteAnchor"/>
          <w:rtl w:val="true"/>
        </w:rPr>
        <w:footnoteReference w:id="1392"/>
      </w:r>
      <w:r>
        <w:rPr>
          <w:rFonts w:ascii="IRNazanin" w:hAnsi="IRNazanin" w:eastAsia="IRNazanin"/>
          <w:color w:val="111111"/>
          <w:sz w:val="28"/>
          <w:sz w:val="28"/>
          <w:szCs w:val="28"/>
          <w:rtl w:val="true"/>
          <w:lang w:bidi="fa-IR"/>
        </w:rPr>
        <w:t>اعتذار به زارى و استغفار درآيند و از حضرت غفور رحيم، طلب مغفرت و رحمت كنند و از غير او نوميد گشته و تبرّا كرده به درگاه او اميدوار گردند و از روى ندامت و خوف عقابِ‌</w:t>
      </w:r>
      <w:r>
        <w:rPr>
          <w:rStyle w:val="FootnoteAnchor"/>
          <w:rtl w:val="true"/>
        </w:rPr>
        <w:footnoteReference w:id="1393"/>
      </w:r>
      <w:r>
        <w:rPr>
          <w:rFonts w:ascii="Amiri" w:hAnsi="Amiri" w:eastAsia="Amiri" w:cs="Amiri"/>
          <w:color w:val="111111"/>
          <w:sz w:val="28"/>
          <w:sz w:val="28"/>
          <w:szCs w:val="28"/>
          <w:rtl w:val="true"/>
          <w:lang w:bidi="ar-SA"/>
        </w:rPr>
        <w:t xml:space="preserve">قيامت، نالۀ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w:t>
      </w:r>
      <w:r>
        <w:rPr>
          <w:rFonts w:eastAsia="Amiri" w:cs="Amiri" w:ascii="Amiri" w:hAnsi="Amiri"/>
          <w:color w:val="111111"/>
          <w:sz w:val="28"/>
          <w:szCs w:val="28"/>
          <w:rtl w:val="true"/>
          <w:lang w:bidi="ar-SA"/>
        </w:rPr>
        <w:t>»</w:t>
      </w:r>
      <w:r>
        <w:rPr>
          <w:rStyle w:val="FootnoteAnchor"/>
          <w:rtl w:val="true"/>
        </w:rPr>
        <w:footnoteReference w:id="1394"/>
      </w:r>
      <w:r>
        <w:rPr>
          <w:rFonts w:ascii="Amiri" w:hAnsi="Amiri" w:eastAsia="Amiri" w:cs="Amiri"/>
          <w:color w:val="111111"/>
          <w:sz w:val="28"/>
          <w:sz w:val="28"/>
          <w:szCs w:val="28"/>
          <w:rtl w:val="true"/>
          <w:lang w:bidi="ar-SA"/>
        </w:rPr>
        <w:t xml:space="preserve">از درون جان و 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اِرْحَمْنٰا أَنْتَ مَوْلاٰنٰا</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از سويداى جنان</w:t>
      </w:r>
      <w:r>
        <w:rPr>
          <w:rStyle w:val="FootnoteAnchor"/>
          <w:rtl w:val="true"/>
        </w:rPr>
        <w:footnoteReference w:id="1396"/>
      </w:r>
      <w:r>
        <w:rPr>
          <w:rFonts w:ascii="IRNazanin" w:hAnsi="IRNazanin" w:eastAsia="IRNazanin"/>
          <w:color w:val="111111"/>
          <w:sz w:val="28"/>
          <w:sz w:val="28"/>
          <w:szCs w:val="28"/>
          <w:rtl w:val="true"/>
          <w:lang w:bidi="fa-IR"/>
        </w:rPr>
        <w:t>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مقرّبان درگاه احديّت،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يَقْبَلُ اَلتَّوْبَةَ عَنْ عِبٰادِهِ وَ يَعْفُوا عَنِ اَلسَّيِّئٰاتِ‌</w:t>
      </w:r>
      <w:r>
        <w:rPr>
          <w:rFonts w:eastAsia="IRNazanin" w:cs="IRNazanin"/>
          <w:color w:val="111111"/>
          <w:sz w:val="28"/>
          <w:szCs w:val="28"/>
          <w:rtl w:val="true"/>
          <w:lang w:bidi="fa-IR"/>
        </w:rPr>
        <w:t>»</w:t>
      </w:r>
      <w:r>
        <w:rPr>
          <w:rStyle w:val="FootnoteAnchor"/>
          <w:rtl w:val="true"/>
        </w:rPr>
        <w:footnoteReference w:id="1397"/>
      </w:r>
      <w:r>
        <w:rPr>
          <w:rFonts w:ascii="IRNazanin" w:hAnsi="IRNazanin" w:eastAsia="IRNazanin"/>
          <w:color w:val="111111"/>
          <w:sz w:val="28"/>
          <w:sz w:val="28"/>
          <w:szCs w:val="28"/>
          <w:rtl w:val="true"/>
          <w:lang w:bidi="fa-IR"/>
        </w:rPr>
        <w:t xml:space="preserve">به گوش هوش ايشان فرو خوانند و ملازمان بارگاه صمديّت،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يَغْفِرُ اَلذُّنُوبَ جَمِيعاً</w:t>
      </w:r>
      <w:r>
        <w:rPr>
          <w:rFonts w:eastAsia="IRNazanin" w:cs="IRNazanin"/>
          <w:color w:val="111111"/>
          <w:sz w:val="28"/>
          <w:szCs w:val="28"/>
          <w:rtl w:val="true"/>
          <w:lang w:bidi="fa-IR"/>
        </w:rPr>
        <w:t>»</w:t>
      </w:r>
      <w:r>
        <w:rPr>
          <w:rStyle w:val="FootnoteAnchor"/>
          <w:rtl w:val="true"/>
        </w:rPr>
        <w:footnoteReference w:id="1398"/>
      </w:r>
      <w:r>
        <w:rPr>
          <w:rFonts w:ascii="Amiri" w:hAnsi="Amiri" w:eastAsia="Amiri" w:cs="Amiri"/>
          <w:color w:val="111111"/>
          <w:sz w:val="28"/>
          <w:sz w:val="28"/>
          <w:szCs w:val="28"/>
          <w:rtl w:val="true"/>
          <w:lang w:bidi="ar-SA"/>
        </w:rPr>
        <w:t>به سمع قلوب ايشان برسانند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از مرّ</w:t>
      </w:r>
      <w:r>
        <w:rPr>
          <w:rStyle w:val="FootnoteAnchor"/>
          <w:rtl w:val="true"/>
        </w:rPr>
        <w:footnoteReference w:id="1399"/>
      </w:r>
      <w:r>
        <w:rPr>
          <w:rFonts w:ascii="IRNazanin" w:hAnsi="IRNazanin" w:eastAsia="IRNazanin"/>
          <w:color w:val="111111"/>
          <w:sz w:val="28"/>
          <w:sz w:val="28"/>
          <w:szCs w:val="28"/>
          <w:rtl w:val="true"/>
          <w:lang w:bidi="fa-IR"/>
        </w:rPr>
        <w:t xml:space="preserve">گناه خويش 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سايۀ لطف دوست بگريز</w:t>
      </w:r>
    </w:p>
    <w:p>
      <w:pPr>
        <w:pStyle w:val="BookText"/>
        <w:rPr/>
      </w:pPr>
      <w:r>
        <w:rPr>
          <w:rFonts w:ascii="Amiri" w:hAnsi="Amiri" w:eastAsia="Amiri" w:cs="Amiri"/>
          <w:color w:val="111111"/>
          <w:sz w:val="28"/>
          <w:sz w:val="28"/>
          <w:szCs w:val="28"/>
          <w:rtl w:val="true"/>
          <w:lang w:bidi="ar-SA"/>
        </w:rPr>
        <w:t xml:space="preserve">زارى مكن ار نجات خواهى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سينه برآر دود آهى</w:t>
      </w:r>
    </w:p>
    <w:p>
      <w:pPr>
        <w:pStyle w:val="BookText"/>
        <w:rPr/>
      </w:pPr>
      <w:r>
        <w:rPr>
          <w:rFonts w:ascii="Amiri" w:hAnsi="Amiri" w:eastAsia="Amiri" w:cs="Amiri"/>
          <w:color w:val="111111"/>
          <w:sz w:val="28"/>
          <w:sz w:val="28"/>
          <w:szCs w:val="28"/>
          <w:rtl w:val="true"/>
          <w:lang w:bidi="ar-SA"/>
        </w:rPr>
        <w:t xml:space="preserve">باشد كه به ناله كار سازى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سرمايۀ خويش در نبازى</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هرچند كه از تلويث خبايث و تخبيث آلايش، لايق اين درگاه نه اى</w:t>
      </w:r>
      <w:r>
        <w:rPr>
          <w:rStyle w:val="FootnoteAnchor"/>
          <w:rtl w:val="true"/>
        </w:rPr>
        <w:footnoteReference w:id="1400"/>
      </w:r>
      <w:r>
        <w:rPr>
          <w:rFonts w:ascii="IRNazanin" w:hAnsi="IRNazanin" w:eastAsia="IRNazanin"/>
          <w:color w:val="111111"/>
          <w:sz w:val="28"/>
          <w:sz w:val="28"/>
          <w:szCs w:val="28"/>
          <w:rtl w:val="true"/>
          <w:lang w:bidi="fa-IR"/>
        </w:rPr>
        <w:t>و از قبح ضماير و خبث سراير در خور اين بارگاه نه، نوميد هم مباش كه چون باد بى نيازى از جناب كبريايى</w:t>
      </w:r>
      <w:r>
        <w:rPr>
          <w:rStyle w:val="FootnoteAnchor"/>
          <w:rtl w:val="true"/>
        </w:rPr>
        <w:footnoteReference w:id="1401"/>
      </w:r>
      <w:r>
        <w:rPr>
          <w:rFonts w:ascii="IRNazanin" w:hAnsi="IRNazanin" w:eastAsia="IRNazanin"/>
          <w:color w:val="111111"/>
          <w:sz w:val="28"/>
          <w:sz w:val="28"/>
          <w:szCs w:val="28"/>
          <w:rtl w:val="true"/>
          <w:lang w:bidi="fa-IR"/>
        </w:rPr>
        <w:t xml:space="preserve">دميدن گيرد و نسيم عنايت از بوادى كرم وزيدن گيرد، سحرۀ </w:t>
      </w:r>
    </w:p>
    <w:p>
      <w:pPr>
        <w:pStyle w:val="BookText"/>
        <w:rPr/>
      </w:pPr>
      <w:r>
        <w:rPr>
          <w:rFonts w:ascii="IRNazanin" w:hAnsi="IRNazanin" w:eastAsia="IRNazanin"/>
          <w:color w:val="111111"/>
          <w:sz w:val="28"/>
          <w:sz w:val="28"/>
          <w:szCs w:val="28"/>
          <w:rtl w:val="true"/>
          <w:lang w:bidi="fa-IR"/>
        </w:rPr>
        <w:t>فرعون را آمنۀ ماعون گرداند و سنگ طور را مهبط نور سازد و كلب مردار</w:t>
      </w:r>
      <w:r>
        <w:rPr>
          <w:rStyle w:val="FootnoteAnchor"/>
          <w:rtl w:val="true"/>
        </w:rPr>
        <w:footnoteReference w:id="1402"/>
      </w:r>
      <w:r>
        <w:rPr>
          <w:rFonts w:ascii="IRNazanin" w:hAnsi="IRNazanin" w:eastAsia="IRNazanin"/>
          <w:color w:val="111111"/>
          <w:sz w:val="28"/>
          <w:sz w:val="28"/>
          <w:szCs w:val="28"/>
          <w:rtl w:val="true"/>
          <w:lang w:bidi="fa-IR"/>
        </w:rPr>
        <w:t>قلب اسرار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مباش اى عاصى بيچاره نوميد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پيدا شود اشراق خورشيد</w:t>
      </w:r>
    </w:p>
    <w:p>
      <w:pPr>
        <w:pStyle w:val="BookText"/>
        <w:rPr/>
      </w:pPr>
      <w:r>
        <w:rPr>
          <w:rFonts w:ascii="Amiri" w:hAnsi="Amiri" w:eastAsia="Amiri" w:cs="Amiri"/>
          <w:color w:val="111111"/>
          <w:sz w:val="28"/>
          <w:sz w:val="28"/>
          <w:szCs w:val="28"/>
          <w:rtl w:val="true"/>
          <w:lang w:bidi="ar-SA"/>
        </w:rPr>
        <w:t>كسى كو برهنه است</w:t>
      </w:r>
      <w:r>
        <w:rPr>
          <w:rStyle w:val="FootnoteAnchor"/>
          <w:rtl w:val="true"/>
        </w:rPr>
        <w:footnoteReference w:id="1403"/>
      </w:r>
      <w:r>
        <w:rPr>
          <w:rFonts w:ascii="IRNazanin" w:hAnsi="IRNazanin" w:eastAsia="IRNazanin"/>
          <w:color w:val="111111"/>
          <w:sz w:val="28"/>
          <w:sz w:val="28"/>
          <w:szCs w:val="28"/>
          <w:rtl w:val="true"/>
          <w:lang w:bidi="fa-IR"/>
        </w:rPr>
        <w:t xml:space="preserve">افتاده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بر</w:t>
      </w:r>
      <w:r>
        <w:rPr>
          <w:rStyle w:val="FootnoteAnchor"/>
          <w:rtl w:val="true"/>
        </w:rPr>
        <w:footnoteReference w:id="1404"/>
      </w:r>
      <w:r>
        <w:rPr>
          <w:rFonts w:ascii="IRNazanin" w:hAnsi="IRNazanin" w:eastAsia="IRNazanin"/>
          <w:color w:val="111111"/>
          <w:sz w:val="28"/>
          <w:sz w:val="28"/>
          <w:szCs w:val="28"/>
          <w:rtl w:val="true"/>
          <w:lang w:bidi="fa-IR"/>
        </w:rPr>
        <w:t>تابد آن خورشيد درگاه</w:t>
      </w:r>
    </w:p>
    <w:p>
      <w:pPr>
        <w:pStyle w:val="BookText"/>
        <w:rPr/>
      </w:pPr>
      <w:r>
        <w:rPr>
          <w:rFonts w:ascii="IRNazanin" w:hAnsi="IRNazanin" w:eastAsia="IRNazanin"/>
          <w:color w:val="111111"/>
          <w:sz w:val="28"/>
          <w:sz w:val="28"/>
          <w:szCs w:val="28"/>
          <w:rtl w:val="true"/>
          <w:lang w:bidi="fa-IR"/>
        </w:rPr>
        <w:t xml:space="preserve">چو كار مخلصان آمد خطرناك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گنهكاران برند</w:t>
      </w:r>
      <w:r>
        <w:rPr>
          <w:rStyle w:val="FootnoteAnchor"/>
          <w:rtl w:val="true"/>
        </w:rPr>
        <w:footnoteReference w:id="1405"/>
      </w:r>
      <w:r>
        <w:rPr>
          <w:rFonts w:ascii="IRNazanin" w:hAnsi="IRNazanin" w:eastAsia="IRNazanin"/>
          <w:color w:val="111111"/>
          <w:sz w:val="28"/>
          <w:sz w:val="28"/>
          <w:szCs w:val="28"/>
          <w:rtl w:val="true"/>
          <w:lang w:bidi="fa-IR"/>
        </w:rPr>
        <w:t>اين راه، چالاك</w:t>
      </w:r>
    </w:p>
    <w:p>
      <w:pPr>
        <w:pStyle w:val="BookText"/>
        <w:rPr/>
      </w:pPr>
      <w:r>
        <w:rPr>
          <w:rFonts w:ascii="IRNazanin" w:hAnsi="IRNazanin" w:eastAsia="IRNazanin"/>
          <w:color w:val="111111"/>
          <w:sz w:val="28"/>
          <w:sz w:val="28"/>
          <w:szCs w:val="28"/>
          <w:rtl w:val="true"/>
          <w:lang w:bidi="fa-IR"/>
        </w:rPr>
        <w:t>نقل است از درويشى از مراقبان درگاه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حضرت، بار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بى چون در رسيد كه به درگاه ما چه تحفه آورده اى‌؟ از اعمال صالحه در خاطرم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كه جناب بارگاه كبرياست، بضاعت</w:t>
      </w:r>
      <w:r>
        <w:rPr>
          <w:rStyle w:val="FootnoteAnchor"/>
          <w:rtl w:val="true"/>
        </w:rPr>
        <w:footnoteReference w:id="1406"/>
      </w:r>
      <w:r>
        <w:rPr>
          <w:rFonts w:ascii="IRNazanin" w:hAnsi="IRNazanin" w:eastAsia="IRNazanin"/>
          <w:color w:val="111111"/>
          <w:sz w:val="28"/>
          <w:sz w:val="28"/>
          <w:szCs w:val="28"/>
          <w:rtl w:val="true"/>
          <w:lang w:bidi="fa-IR"/>
        </w:rPr>
        <w:t>مزجات تو بس بى بهاست و آنچه انديشيده اى، سربه سر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تحفۀ اين درگاه، آه سرد و هديۀ اين بارگاه، رخسارۀ زرد است و توشۀ اين راه، دل پردرد</w:t>
      </w:r>
      <w:r>
        <w:rPr>
          <w:rFonts w:eastAsia="IRNazanin" w:cs="IRNazanin"/>
          <w:color w:val="111111"/>
          <w:sz w:val="28"/>
          <w:szCs w:val="28"/>
          <w:rtl w:val="true"/>
          <w:lang w:bidi="fa-IR"/>
        </w:rPr>
        <w:t>.</w:t>
      </w:r>
      <w:r>
        <w:rPr>
          <w:rStyle w:val="FootnoteAnchor"/>
          <w:rtl w:val="true"/>
        </w:rPr>
        <w:footnoteReference w:id="1407"/>
      </w:r>
      <w:r>
        <w:rPr>
          <w:rFonts w:ascii="IRNazanin" w:hAnsi="IRNazanin" w:eastAsia="IRNazanin"/>
          <w:color w:val="111111"/>
          <w:sz w:val="28"/>
          <w:sz w:val="28"/>
          <w:szCs w:val="28"/>
          <w:rtl w:val="true"/>
          <w:lang w:bidi="fa-IR"/>
        </w:rPr>
        <w:t>عرايس ابكار انوار روحانيان در اين حضرت، بسيار است و نفايس آثار اسرار كروبيان، بى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شربت عنايت ما، خستگان باديۀ هجران را مى طلبد و مرهم حمايت</w:t>
      </w:r>
      <w:r>
        <w:rPr>
          <w:rStyle w:val="FootnoteAnchor"/>
          <w:rtl w:val="true"/>
        </w:rPr>
        <w:footnoteReference w:id="1408"/>
      </w:r>
      <w:r>
        <w:rPr>
          <w:rFonts w:ascii="IRNazanin" w:hAnsi="IRNazanin" w:eastAsia="IRNazanin"/>
          <w:color w:val="111111"/>
          <w:sz w:val="28"/>
          <w:sz w:val="28"/>
          <w:szCs w:val="28"/>
          <w:rtl w:val="true"/>
          <w:lang w:bidi="fa-IR"/>
        </w:rPr>
        <w:t>ما، شكستگان زخم عصيان را مى جويد و داروى لطف ما، سوختگان آتش حرمان را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به غير توبه و عجز و تضرّع و 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هيچ راه نيابى به حضرت بارى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مپيچ هيچ سر از طاعت و اطاعت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 ز غير خداوند از كسى يارى </w:t>
      </w:r>
    </w:p>
    <w:p>
      <w:pPr>
        <w:pStyle w:val="BookText"/>
        <w:rPr/>
      </w:pPr>
      <w:r>
        <w:rPr>
          <w:rFonts w:ascii="IRNazanin" w:hAnsi="IRNazanin" w:eastAsia="IRNazanin"/>
          <w:color w:val="111111"/>
          <w:sz w:val="28"/>
          <w:sz w:val="28"/>
          <w:szCs w:val="28"/>
          <w:rtl w:val="true"/>
          <w:lang w:bidi="fa-IR"/>
        </w:rPr>
        <w:t xml:space="preserve">و از اين جاست كه حضرت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نفسي بيده، لو لم تذنبوا لذهب اللّٰه بكم، و لجاء بقومٍ يذنبون فيستغفرون اللّٰه فيغفر لهم</w:t>
      </w:r>
      <w:r>
        <w:rPr>
          <w:rFonts w:eastAsia="IRNazanin" w:cs="IRNazanin"/>
          <w:color w:val="111111"/>
          <w:sz w:val="28"/>
          <w:szCs w:val="28"/>
          <w:rtl w:val="true"/>
          <w:lang w:bidi="fa-IR"/>
        </w:rPr>
        <w:t>»</w:t>
      </w:r>
      <w:r>
        <w:rPr>
          <w:rStyle w:val="FootnoteAnchor"/>
          <w:rtl w:val="true"/>
        </w:rPr>
        <w:footnoteReference w:id="1409"/>
      </w:r>
      <w:r>
        <w:rPr>
          <w:rFonts w:ascii="Amiri" w:hAnsi="Amiri" w:eastAsia="Amiri" w:cs="Amiri"/>
          <w:color w:val="111111"/>
          <w:sz w:val="28"/>
          <w:sz w:val="28"/>
          <w:szCs w:val="28"/>
          <w:rtl w:val="true"/>
          <w:lang w:bidi="ar-SA"/>
        </w:rPr>
        <w:t>يعنى به خداى</w:t>
      </w:r>
      <w:r>
        <w:rPr>
          <w:rStyle w:val="FootnoteAnchor"/>
          <w:rtl w:val="true"/>
        </w:rPr>
        <w:footnoteReference w:id="1410"/>
      </w:r>
      <w:r>
        <w:rPr>
          <w:rFonts w:ascii="IRNazanin" w:hAnsi="IRNazanin" w:eastAsia="IRNazanin"/>
          <w:color w:val="111111"/>
          <w:sz w:val="28"/>
          <w:sz w:val="28"/>
          <w:szCs w:val="28"/>
          <w:rtl w:val="true"/>
          <w:lang w:bidi="fa-IR"/>
        </w:rPr>
        <w:t>كه جان محمّد در قبضۀ قدرت اوست كه اگر شما كه بندگان خداييد گناه نمى كرديد،</w:t>
      </w:r>
      <w:r>
        <w:rPr>
          <w:rStyle w:val="FootnoteAnchor"/>
          <w:rtl w:val="true"/>
        </w:rPr>
        <w:footnoteReference w:id="1411"/>
      </w:r>
      <w:r>
        <w:rPr>
          <w:rFonts w:ascii="IRNazanin" w:hAnsi="IRNazanin" w:eastAsia="IRNazanin"/>
          <w:color w:val="111111"/>
          <w:sz w:val="28"/>
          <w:sz w:val="28"/>
          <w:szCs w:val="28"/>
          <w:rtl w:val="true"/>
          <w:lang w:bidi="fa-IR"/>
        </w:rPr>
        <w:t>حضرت اللّٰه تعالى شما را برطرف مى ساخت و جمعى ديگر خلق مى فرمود تا گناه مى كردند و از حضرت او آمرزش آن گناه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جمله گناهان ايشان را عفو مى فرمود و</w:t>
      </w:r>
      <w:r>
        <w:rPr>
          <w:rStyle w:val="FootnoteAnchor"/>
          <w:rtl w:val="true"/>
        </w:rPr>
        <w:footnoteReference w:id="1412"/>
      </w:r>
      <w:r>
        <w:rPr>
          <w:rFonts w:ascii="IRNazanin" w:hAnsi="IRNazanin" w:eastAsia="IRNazanin"/>
          <w:color w:val="111111"/>
          <w:sz w:val="28"/>
          <w:sz w:val="28"/>
          <w:szCs w:val="28"/>
          <w:rtl w:val="true"/>
          <w:lang w:bidi="fa-IR"/>
        </w:rPr>
        <w:t>ايشان را از مقبولان مى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بدين فصل الخطاب، محرم حريم ملك توّاب، جافيان</w:t>
      </w:r>
      <w:r>
        <w:rPr>
          <w:rStyle w:val="FootnoteAnchor"/>
          <w:rtl w:val="true"/>
        </w:rPr>
        <w:footnoteReference w:id="1413"/>
      </w:r>
      <w:r>
        <w:rPr>
          <w:rFonts w:ascii="IRNazanin" w:hAnsi="IRNazanin" w:eastAsia="IRNazanin"/>
          <w:color w:val="111111"/>
          <w:sz w:val="28"/>
          <w:sz w:val="28"/>
          <w:szCs w:val="28"/>
          <w:rtl w:val="true"/>
          <w:lang w:bidi="fa-IR"/>
        </w:rPr>
        <w:t>تيره روزگار و عاصيان بدكردار را هدايت مى فرمايد به تطهير سر از قاذورات معاصى به زلال</w:t>
      </w:r>
      <w:r>
        <w:rPr>
          <w:rStyle w:val="FootnoteAnchor"/>
          <w:rtl w:val="true"/>
        </w:rPr>
        <w:footnoteReference w:id="1414"/>
      </w:r>
      <w:r>
        <w:rPr>
          <w:rFonts w:ascii="Amiri" w:hAnsi="Amiri" w:eastAsia="Amiri" w:cs="Amiri"/>
          <w:color w:val="111111"/>
          <w:sz w:val="28"/>
          <w:sz w:val="28"/>
          <w:szCs w:val="28"/>
          <w:rtl w:val="true"/>
          <w:lang w:bidi="ar-SA"/>
        </w:rPr>
        <w:t>استغفار و به تنوير مشكات باطن از كدورات ظلمات ذنوب به مصباح توبه كه عبارت است از باز كشيدن عنان نفس از راه جفا با ندامت از ما مضىٰ‌</w:t>
      </w:r>
      <w:r>
        <w:rPr>
          <w:rStyle w:val="FootnoteAnchor"/>
          <w:rtl w:val="true"/>
        </w:rPr>
        <w:footnoteReference w:id="1415"/>
      </w:r>
      <w:r>
        <w:rPr>
          <w:rFonts w:ascii="Amiri" w:hAnsi="Amiri" w:eastAsia="Amiri" w:cs="Amiri"/>
          <w:color w:val="111111"/>
          <w:sz w:val="28"/>
          <w:sz w:val="28"/>
          <w:szCs w:val="28"/>
          <w:rtl w:val="true"/>
          <w:lang w:bidi="ar-SA"/>
        </w:rPr>
        <w:t>و روى آوردن به بساط وفا كه اين خود به حقيقت مبدأ راه طالبان و سرمايۀ فتوح صادقان و مفتاح ابواب سعادت سالكان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نظم اگر به آب ندامت برآورى غسلى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كدورت دل را صفا توانى كرد</w:t>
      </w:r>
    </w:p>
    <w:p>
      <w:pPr>
        <w:pStyle w:val="BookText"/>
        <w:rPr/>
      </w:pPr>
      <w:r>
        <w:rPr>
          <w:rFonts w:ascii="IRNazanin" w:hAnsi="IRNazanin" w:eastAsia="IRNazanin"/>
          <w:color w:val="111111"/>
          <w:sz w:val="28"/>
          <w:sz w:val="28"/>
          <w:szCs w:val="28"/>
          <w:rtl w:val="true"/>
          <w:lang w:bidi="fa-IR"/>
        </w:rPr>
        <w:t xml:space="preserve">ز منزل هوس ار يك دو گام پيش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در حرم كبريا توانى كرد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بايد كه بنده به آب ندامت به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النّدم توبةٌ‌</w:t>
      </w:r>
      <w:r>
        <w:rPr>
          <w:rFonts w:eastAsia="IRNazanin" w:cs="IRNazanin"/>
          <w:color w:val="111111"/>
          <w:sz w:val="28"/>
          <w:szCs w:val="28"/>
          <w:rtl w:val="true"/>
          <w:lang w:bidi="fa-IR"/>
        </w:rPr>
        <w:t>»</w:t>
      </w:r>
      <w:r>
        <w:rPr>
          <w:rStyle w:val="FootnoteAnchor"/>
          <w:rtl w:val="true"/>
        </w:rPr>
        <w:footnoteReference w:id="1416"/>
      </w:r>
      <w:r>
        <w:rPr>
          <w:rFonts w:ascii="Amiri" w:hAnsi="Amiri" w:eastAsia="Amiri" w:cs="Amiri"/>
          <w:color w:val="111111"/>
          <w:sz w:val="28"/>
          <w:sz w:val="28"/>
          <w:szCs w:val="28"/>
          <w:rtl w:val="true"/>
          <w:lang w:bidi="ar-SA"/>
        </w:rPr>
        <w:t>جرايم ماضيه را از دفاتر اعمال خود بشويد و به سكّين</w:t>
      </w:r>
      <w:r>
        <w:rPr>
          <w:rStyle w:val="FootnoteAnchor"/>
          <w:rtl w:val="true"/>
        </w:rPr>
        <w:footnoteReference w:id="1417"/>
      </w:r>
      <w:r>
        <w:rPr>
          <w:rFonts w:ascii="IRNazanin" w:hAnsi="IRNazanin" w:eastAsia="IRNazanin"/>
          <w:color w:val="111111"/>
          <w:sz w:val="28"/>
          <w:sz w:val="28"/>
          <w:szCs w:val="28"/>
          <w:rtl w:val="true"/>
          <w:lang w:bidi="fa-IR"/>
        </w:rPr>
        <w:t>استغفار، نقوش گناه از</w:t>
      </w:r>
      <w:r>
        <w:rPr>
          <w:rStyle w:val="FootnoteAnchor"/>
          <w:rtl w:val="true"/>
        </w:rPr>
        <w:footnoteReference w:id="1418"/>
      </w:r>
      <w:r>
        <w:rPr>
          <w:rFonts w:ascii="Amiri" w:hAnsi="Amiri" w:eastAsia="Amiri" w:cs="Amiri"/>
          <w:color w:val="111111"/>
          <w:sz w:val="28"/>
          <w:sz w:val="28"/>
          <w:szCs w:val="28"/>
          <w:rtl w:val="true"/>
          <w:lang w:bidi="ar-SA"/>
        </w:rPr>
        <w:t>ضمير بستراند</w:t>
      </w:r>
      <w:r>
        <w:rPr>
          <w:rStyle w:val="FootnoteAnchor"/>
          <w:rtl w:val="true"/>
        </w:rPr>
        <w:footnoteReference w:id="1419"/>
      </w:r>
      <w:r>
        <w:rPr>
          <w:rFonts w:ascii="Amiri" w:hAnsi="Amiri" w:eastAsia="Amiri" w:cs="Amiri"/>
          <w:color w:val="111111"/>
          <w:sz w:val="28"/>
          <w:sz w:val="28"/>
          <w:szCs w:val="28"/>
          <w:rtl w:val="true"/>
          <w:lang w:bidi="ar-SA"/>
        </w:rPr>
        <w:t xml:space="preserve">تا از هاويۀ </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بعداً</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 xml:space="preserve">به زاويۀ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تقرّب إلى اللّٰه شبراً تقرّب إليه ذراعاً</w:t>
      </w:r>
      <w:r>
        <w:rPr>
          <w:rFonts w:eastAsia="Amiri" w:cs="Amiri" w:ascii="Amiri" w:hAnsi="Amiri"/>
          <w:color w:val="111111"/>
          <w:sz w:val="28"/>
          <w:szCs w:val="28"/>
          <w:rtl w:val="true"/>
          <w:lang w:bidi="ar-SA"/>
        </w:rPr>
        <w:t>»</w:t>
      </w:r>
      <w:r>
        <w:rPr>
          <w:rStyle w:val="FootnoteAnchor"/>
          <w:rtl w:val="true"/>
        </w:rPr>
        <w:footnoteReference w:id="1421"/>
      </w:r>
      <w:r>
        <w:rPr>
          <w:rFonts w:ascii="IRNazanin" w:hAnsi="IRNazanin" w:eastAsia="IRNazanin"/>
          <w:color w:val="111111"/>
          <w:sz w:val="28"/>
          <w:sz w:val="28"/>
          <w:szCs w:val="28"/>
          <w:rtl w:val="true"/>
          <w:lang w:bidi="fa-IR"/>
        </w:rPr>
        <w:t>رسد</w:t>
      </w:r>
      <w:r>
        <w:rPr>
          <w:rStyle w:val="FootnoteAnchor"/>
          <w:rtl w:val="true"/>
        </w:rPr>
        <w:footnoteReference w:id="1422"/>
      </w:r>
      <w:r>
        <w:rPr>
          <w:rFonts w:ascii="Amiri" w:hAnsi="Amiri" w:eastAsia="Amiri" w:cs="Amiri"/>
          <w:color w:val="111111"/>
          <w:sz w:val="28"/>
          <w:sz w:val="28"/>
          <w:szCs w:val="28"/>
          <w:rtl w:val="true"/>
          <w:lang w:bidi="ar-SA"/>
        </w:rPr>
        <w:t>و از دل غموم معصيت و قيد</w:t>
      </w:r>
      <w:r>
        <w:rPr>
          <w:rStyle w:val="FootnoteAnchor"/>
          <w:rtl w:val="true"/>
        </w:rPr>
        <w:footnoteReference w:id="1423"/>
      </w:r>
      <w:r>
        <w:rPr>
          <w:rFonts w:ascii="IRNazanin" w:hAnsi="IRNazanin" w:eastAsia="IRNazanin"/>
          <w:color w:val="111111"/>
          <w:sz w:val="28"/>
          <w:sz w:val="28"/>
          <w:szCs w:val="28"/>
          <w:rtl w:val="true"/>
          <w:lang w:bidi="fa-IR"/>
        </w:rPr>
        <w:t>هموم دار آخرت، به جان امان يابد؛ چنانچه در حديث نبوى هم مصدّق اين معنى وارد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اعترف ثمّ تاب تاب اللّٰه عليه</w:t>
      </w:r>
      <w:r>
        <w:rPr>
          <w:rFonts w:eastAsia="IRNazanin" w:cs="IRNazanin"/>
          <w:color w:val="111111"/>
          <w:sz w:val="28"/>
          <w:szCs w:val="28"/>
          <w:rtl w:val="true"/>
          <w:lang w:bidi="fa-IR"/>
        </w:rPr>
        <w:t>»</w:t>
      </w:r>
      <w:r>
        <w:rPr>
          <w:rStyle w:val="FootnoteAnchor"/>
          <w:rtl w:val="true"/>
        </w:rPr>
        <w:footnoteReference w:id="1424"/>
      </w:r>
      <w:r>
        <w:rPr>
          <w:rFonts w:ascii="IRNazanin" w:hAnsi="IRNazanin" w:eastAsia="IRNazanin"/>
          <w:color w:val="111111"/>
          <w:sz w:val="28"/>
          <w:sz w:val="28"/>
          <w:szCs w:val="28"/>
          <w:rtl w:val="true"/>
          <w:lang w:bidi="fa-IR"/>
        </w:rPr>
        <w:t xml:space="preserve">يعنى چون بنده بر اسائت اعمال خويش مطلع شود و به تقصيرات، معترف آيد و از ما فات، نادم و بر تدارك آن، عازم و بر صرف باقى عمر در طاعات، جازم گردد حضرت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را عفو فرمايد و او را از زمرۀ مقبولان گرداند؛ چه دست عنايت</w:t>
      </w:r>
      <w:r>
        <w:rPr>
          <w:rStyle w:val="FootnoteAnchor"/>
          <w:rtl w:val="true"/>
        </w:rPr>
        <w:footnoteReference w:id="1425"/>
      </w:r>
      <w:r>
        <w:rPr>
          <w:rFonts w:ascii="IRNazanin" w:hAnsi="IRNazanin" w:eastAsia="IRNazanin"/>
          <w:color w:val="111111"/>
          <w:sz w:val="28"/>
          <w:sz w:val="28"/>
          <w:szCs w:val="28"/>
          <w:rtl w:val="true"/>
          <w:lang w:bidi="fa-IR"/>
        </w:rPr>
        <w:t>بى علّت او آلايش بسيار آلوده روزگار را به درياى عفو</w:t>
      </w:r>
      <w:r>
        <w:rPr>
          <w:rStyle w:val="FootnoteAnchor"/>
          <w:rtl w:val="true"/>
        </w:rPr>
        <w:footnoteReference w:id="1426"/>
      </w:r>
      <w:r>
        <w:rPr>
          <w:rFonts w:ascii="Amiri" w:hAnsi="Amiri" w:eastAsia="Amiri" w:cs="Amiri"/>
          <w:color w:val="111111"/>
          <w:sz w:val="28"/>
          <w:sz w:val="28"/>
          <w:szCs w:val="28"/>
          <w:rtl w:val="true"/>
          <w:lang w:bidi="ar-SA"/>
        </w:rPr>
        <w:t>شسته و بدرقۀ كرم بى نهايت او بس مغرقان بحر هلاك را از غرقاب معاصى رهانيده</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عفو او بخشيده همچون ما بسى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او شامل به حال هر كسى</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لفظ 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برهان صحّت نسبت با</w:t>
      </w:r>
      <w:r>
        <w:rPr>
          <w:rStyle w:val="FootnoteAnchor"/>
          <w:rtl w:val="true"/>
        </w:rPr>
        <w:footnoteReference w:id="1428"/>
      </w:r>
      <w:r>
        <w:rPr>
          <w:rFonts w:ascii="Amiri" w:hAnsi="Amiri" w:eastAsia="Amiri" w:cs="Amiri"/>
          <w:color w:val="111111"/>
          <w:sz w:val="28"/>
          <w:sz w:val="28"/>
          <w:szCs w:val="28"/>
          <w:rtl w:val="true"/>
          <w:lang w:bidi="ar-SA"/>
        </w:rPr>
        <w:t>آدم و آدميّت توبۀ تائب</w:t>
      </w:r>
      <w:r>
        <w:rPr>
          <w:rStyle w:val="FootnoteAnchor"/>
          <w:rtl w:val="true"/>
        </w:rPr>
        <w:footnoteReference w:id="1429"/>
      </w:r>
      <w:r>
        <w:rPr>
          <w:rFonts w:ascii="Amiri" w:hAnsi="Amiri" w:eastAsia="Amiri" w:cs="Amiri"/>
          <w:color w:val="111111"/>
          <w:sz w:val="28"/>
          <w:sz w:val="28"/>
          <w:szCs w:val="28"/>
          <w:rtl w:val="true"/>
          <w:lang w:bidi="ar-SA"/>
        </w:rPr>
        <w:t xml:space="preserve">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عَصىٰ آدَمُ رَبَّهُ فَغَوىٰ ثُمَّ اِجْتَبٰاهُ رَبُّهُ فَتٰابَ عَلَيْهِ وَ هَدىٰ‌</w:t>
      </w:r>
      <w:r>
        <w:rPr>
          <w:rFonts w:eastAsia="Amiri" w:cs="Amiri" w:ascii="Amiri" w:hAnsi="Amiri"/>
          <w:color w:val="111111"/>
          <w:sz w:val="28"/>
          <w:szCs w:val="28"/>
          <w:rtl w:val="true"/>
          <w:lang w:bidi="ar-SA"/>
        </w:rPr>
        <w:t>»</w:t>
      </w:r>
      <w:r>
        <w:rPr>
          <w:rStyle w:val="FootnoteAnchor"/>
          <w:rtl w:val="true"/>
        </w:rPr>
        <w:footnoteReference w:id="1430"/>
      </w:r>
      <w:r>
        <w:rPr>
          <w:rFonts w:ascii="Amiri" w:hAnsi="Amiri" w:eastAsia="Amiri" w:cs="Amiri"/>
          <w:color w:val="111111"/>
          <w:sz w:val="28"/>
          <w:sz w:val="28"/>
          <w:szCs w:val="28"/>
          <w:rtl w:val="true"/>
          <w:lang w:bidi="ar-SA"/>
        </w:rPr>
        <w:t xml:space="preserve">بلكه به موجب نصّ با درايت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w:t>
      </w:r>
      <w:r>
        <w:rPr>
          <w:rStyle w:val="FootnoteAnchor"/>
          <w:rtl w:val="true"/>
        </w:rPr>
        <w:footnoteReference w:id="1431"/>
      </w:r>
      <w:r>
        <w:rPr>
          <w:rFonts w:ascii="IRNazanin" w:hAnsi="IRNazanin" w:eastAsia="IRNazanin"/>
          <w:color w:val="111111"/>
          <w:sz w:val="28"/>
          <w:sz w:val="28"/>
          <w:szCs w:val="28"/>
          <w:rtl w:val="true"/>
          <w:lang w:bidi="fa-IR"/>
        </w:rPr>
        <w:t>أي خالياً عن الشوائب، بر هر مؤمنى كه طالب نجاح و جوياى فلاح است، توبه واجب و لازم است؛ زيرا كه احكام اضداد در جبلت انسان، مركوز و اصول خير و شرّ در طينت او معجون است و تخليص جوهر شريف انسانى از خبايث آثار شيطانى، ممكن نيست مگر به گذار احدى النارين؛ آتش ندم يا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مبادرت تخليص</w:t>
      </w:r>
      <w:r>
        <w:rPr>
          <w:rStyle w:val="FootnoteAnchor"/>
          <w:rtl w:val="true"/>
        </w:rPr>
        <w:footnoteReference w:id="1432"/>
      </w:r>
      <w:r>
        <w:rPr>
          <w:rFonts w:ascii="IRNazanin" w:hAnsi="IRNazanin" w:eastAsia="IRNazanin"/>
          <w:color w:val="111111"/>
          <w:sz w:val="28"/>
          <w:sz w:val="28"/>
          <w:szCs w:val="28"/>
          <w:rtl w:val="true"/>
          <w:lang w:bidi="fa-IR"/>
        </w:rPr>
        <w:t>به أخفّ النارين پيش از طى بساط اختيار، دأب اخيار و رسم ابرار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خلاف امر خداوند، موجب سخط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رضاى او طلبى توبه از مناهى كن</w:t>
      </w:r>
    </w:p>
    <w:p>
      <w:pPr>
        <w:pStyle w:val="BookText"/>
        <w:rPr/>
      </w:pPr>
      <w:r>
        <w:rPr>
          <w:rFonts w:ascii="IRNazanin" w:hAnsi="IRNazanin" w:eastAsia="IRNazanin"/>
          <w:color w:val="111111"/>
          <w:sz w:val="28"/>
          <w:sz w:val="28"/>
          <w:szCs w:val="28"/>
          <w:rtl w:val="true"/>
          <w:lang w:bidi="fa-IR"/>
        </w:rPr>
        <w:t>چه همچنان كه</w:t>
      </w:r>
      <w:r>
        <w:rPr>
          <w:rStyle w:val="FootnoteAnchor"/>
          <w:rtl w:val="true"/>
        </w:rPr>
        <w:footnoteReference w:id="1433"/>
      </w:r>
      <w:r>
        <w:rPr>
          <w:rFonts w:ascii="Amiri" w:hAnsi="Amiri" w:eastAsia="Amiri" w:cs="Amiri"/>
          <w:color w:val="111111"/>
          <w:sz w:val="28"/>
          <w:sz w:val="28"/>
          <w:szCs w:val="28"/>
          <w:rtl w:val="true"/>
          <w:lang w:bidi="ar-SA"/>
        </w:rPr>
        <w:t>نور آفتاب، ماحى ظلمت ليل</w:t>
      </w:r>
      <w:r>
        <w:rPr>
          <w:rStyle w:val="FootnoteAnchor"/>
          <w:rtl w:val="true"/>
        </w:rPr>
        <w:footnoteReference w:id="1434"/>
      </w:r>
      <w:r>
        <w:rPr>
          <w:rFonts w:ascii="IRNazanin" w:hAnsi="IRNazanin" w:eastAsia="IRNazanin"/>
          <w:color w:val="111111"/>
          <w:sz w:val="28"/>
          <w:sz w:val="28"/>
          <w:szCs w:val="28"/>
          <w:rtl w:val="true"/>
          <w:lang w:bidi="fa-IR"/>
        </w:rPr>
        <w:t>است، نور طاعات، ماحى كدورات معاصى است و همچنان كه حدوث</w:t>
      </w:r>
      <w:r>
        <w:rPr>
          <w:rStyle w:val="FootnoteAnchor"/>
          <w:rtl w:val="true"/>
        </w:rPr>
        <w:footnoteReference w:id="1435"/>
      </w:r>
      <w:r>
        <w:rPr>
          <w:rFonts w:ascii="Amiri" w:hAnsi="Amiri" w:eastAsia="Amiri" w:cs="Amiri"/>
          <w:color w:val="111111"/>
          <w:sz w:val="28"/>
          <w:sz w:val="28"/>
          <w:szCs w:val="28"/>
          <w:rtl w:val="true"/>
          <w:lang w:bidi="ar-SA"/>
        </w:rPr>
        <w:t>اثر صابون، مزيل اوساخ است از البسه، حرارت آتش ندم، محرق و مقطع غبار شهوات است از آينۀ دل و</w:t>
      </w:r>
      <w:r>
        <w:rPr>
          <w:rStyle w:val="FootnoteAnchor"/>
          <w:rtl w:val="true"/>
        </w:rPr>
        <w:footnoteReference w:id="1436"/>
      </w:r>
      <w:r>
        <w:rPr>
          <w:rFonts w:ascii="IRNazanin" w:hAnsi="IRNazanin" w:eastAsia="IRNazanin"/>
          <w:color w:val="111111"/>
          <w:sz w:val="28"/>
          <w:sz w:val="28"/>
          <w:szCs w:val="28"/>
          <w:rtl w:val="true"/>
          <w:lang w:bidi="fa-IR"/>
        </w:rPr>
        <w:t>همچنان كه جامه هرگاه كمال</w:t>
      </w:r>
      <w:r>
        <w:rPr>
          <w:rStyle w:val="FootnoteAnchor"/>
          <w:rtl w:val="true"/>
        </w:rPr>
        <w:footnoteReference w:id="1437"/>
      </w:r>
      <w:r>
        <w:rPr>
          <w:rFonts w:ascii="IRNazanin" w:hAnsi="IRNazanin" w:eastAsia="IRNazanin"/>
          <w:color w:val="111111"/>
          <w:sz w:val="28"/>
          <w:sz w:val="28"/>
          <w:szCs w:val="28"/>
          <w:rtl w:val="true"/>
          <w:lang w:bidi="fa-IR"/>
        </w:rPr>
        <w:t>نظافت</w:t>
      </w:r>
      <w:r>
        <w:rPr>
          <w:rStyle w:val="FootnoteAnchor"/>
          <w:rtl w:val="true"/>
        </w:rPr>
        <w:footnoteReference w:id="1438"/>
      </w:r>
      <w:r>
        <w:rPr>
          <w:rFonts w:ascii="IRNazanin" w:hAnsi="IRNazanin" w:eastAsia="IRNazanin"/>
          <w:color w:val="111111"/>
          <w:sz w:val="28"/>
          <w:sz w:val="28"/>
          <w:szCs w:val="28"/>
          <w:rtl w:val="true"/>
          <w:lang w:bidi="fa-IR"/>
        </w:rPr>
        <w:t>يافت، مقبول شاه گشت، مرآت دل چون از</w:t>
      </w:r>
      <w:r>
        <w:rPr>
          <w:rStyle w:val="FootnoteAnchor"/>
          <w:rtl w:val="true"/>
        </w:rPr>
        <w:footnoteReference w:id="1439"/>
      </w:r>
      <w:r>
        <w:rPr>
          <w:rFonts w:ascii="IRNazanin" w:hAnsi="IRNazanin" w:eastAsia="IRNazanin"/>
          <w:color w:val="111111"/>
          <w:sz w:val="28"/>
          <w:sz w:val="28"/>
          <w:szCs w:val="28"/>
          <w:rtl w:val="true"/>
          <w:lang w:bidi="fa-IR"/>
        </w:rPr>
        <w:t xml:space="preserve">زنگ اغيار انجلا يافت و از كدورت غبار، مصفّا شد، قابل ورود فيوض حضرت اله گشت و صاحب دل در آن بارگاه، مقبول و مفلح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اى دل زمان توبت</w:t>
      </w:r>
      <w:r>
        <w:rPr>
          <w:rStyle w:val="FootnoteAnchor"/>
          <w:rtl w:val="true"/>
        </w:rPr>
        <w:footnoteReference w:id="1441"/>
      </w:r>
      <w:r>
        <w:rPr>
          <w:rFonts w:ascii="IRNazanin" w:hAnsi="IRNazanin" w:eastAsia="IRNazanin"/>
          <w:color w:val="111111"/>
          <w:sz w:val="28"/>
          <w:sz w:val="28"/>
          <w:szCs w:val="28"/>
          <w:rtl w:val="true"/>
          <w:lang w:bidi="fa-IR"/>
        </w:rPr>
        <w:t xml:space="preserve">است أستغفر اللّٰه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ذكر حضرت است أستغفر اللّٰه العظيم</w:t>
      </w:r>
    </w:p>
    <w:p>
      <w:pPr>
        <w:pStyle w:val="BookText"/>
        <w:rPr/>
      </w:pPr>
      <w:r>
        <w:rPr>
          <w:rFonts w:ascii="IRNazanin" w:hAnsi="IRNazanin" w:eastAsia="IRNazanin"/>
          <w:color w:val="111111"/>
          <w:sz w:val="28"/>
          <w:sz w:val="28"/>
          <w:szCs w:val="28"/>
          <w:rtl w:val="true"/>
          <w:lang w:bidi="fa-IR"/>
        </w:rPr>
        <w:t xml:space="preserve">وقت است اگر زارى كنى وز ديده خون بارى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نكوكارى كنى أستغفر اللّٰه العظيم</w:t>
      </w:r>
    </w:p>
    <w:p>
      <w:pPr>
        <w:pStyle w:val="BookText"/>
        <w:rPr/>
      </w:pPr>
      <w:r>
        <w:rPr>
          <w:rFonts w:ascii="Amiri" w:hAnsi="Amiri" w:eastAsia="Amiri" w:cs="Amiri"/>
          <w:color w:val="111111"/>
          <w:sz w:val="28"/>
          <w:sz w:val="28"/>
          <w:szCs w:val="28"/>
          <w:rtl w:val="true"/>
          <w:lang w:bidi="ar-SA"/>
        </w:rPr>
        <w:t xml:space="preserve">يا ربِّ هب لي تَوبتي، يا ربِّ فرّجْ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سهِّلْ ثقبتي</w:t>
      </w:r>
      <w:r>
        <w:rPr>
          <w:rStyle w:val="FootnoteAnchor"/>
          <w:rtl w:val="true"/>
        </w:rPr>
        <w:footnoteReference w:id="1442"/>
      </w:r>
      <w:r>
        <w:rPr>
          <w:rFonts w:ascii="Amiri" w:hAnsi="Amiri" w:eastAsia="Amiri" w:cs="Amiri"/>
          <w:color w:val="111111"/>
          <w:sz w:val="28"/>
          <w:sz w:val="28"/>
          <w:szCs w:val="28"/>
          <w:rtl w:val="true"/>
          <w:lang w:bidi="ar-SA"/>
        </w:rPr>
        <w:t>أستغفر اللّٰه العظيم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است كه از بنى اسرائيل شخصى بيست سال طاعت حق</w:t>
      </w:r>
      <w:r>
        <w:rPr>
          <w:rStyle w:val="FootnoteAnchor"/>
          <w:rtl w:val="true"/>
        </w:rPr>
        <w:footnoteReference w:id="1443"/>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بيست سال ديگر به انواع معاصى مبتلا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ناگه در آينه نظر كرد و موى</w:t>
      </w:r>
      <w:r>
        <w:rPr>
          <w:rStyle w:val="FootnoteAnchor"/>
          <w:rtl w:val="true"/>
        </w:rPr>
        <w:footnoteReference w:id="1444"/>
      </w:r>
      <w:r>
        <w:rPr>
          <w:rFonts w:ascii="Amiri" w:hAnsi="Amiri" w:eastAsia="Amiri" w:cs="Amiri"/>
          <w:color w:val="111111"/>
          <w:sz w:val="28"/>
          <w:sz w:val="28"/>
          <w:szCs w:val="28"/>
          <w:rtl w:val="true"/>
          <w:lang w:bidi="ar-SA"/>
        </w:rPr>
        <w:t>سفيد در محاسن خود بديد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w:t>
      </w:r>
      <w:r>
        <w:rPr>
          <w:rStyle w:val="FootnoteAnchor"/>
          <w:rtl w:val="true"/>
        </w:rPr>
        <w:footnoteReference w:id="1445"/>
      </w:r>
      <w:r>
        <w:rPr>
          <w:rFonts w:ascii="Amiri" w:hAnsi="Amiri" w:eastAsia="Amiri" w:cs="Amiri"/>
          <w:color w:val="111111"/>
          <w:sz w:val="28"/>
          <w:sz w:val="28"/>
          <w:szCs w:val="28"/>
          <w:rtl w:val="true"/>
          <w:lang w:bidi="ar-SA"/>
        </w:rPr>
        <w:t>تشوير از نهاد او شعله</w:t>
      </w:r>
      <w:r>
        <w:rPr>
          <w:rStyle w:val="FootnoteAnchor"/>
          <w:rtl w:val="true"/>
        </w:rPr>
        <w:footnoteReference w:id="1446"/>
      </w:r>
      <w:r>
        <w:rPr>
          <w:rFonts w:ascii="Amiri" w:hAnsi="Amiri" w:eastAsia="Amiri" w:cs="Amiri"/>
          <w:color w:val="111111"/>
          <w:sz w:val="28"/>
          <w:sz w:val="28"/>
          <w:szCs w:val="28"/>
          <w:rtl w:val="true"/>
          <w:lang w:bidi="ar-SA"/>
        </w:rPr>
        <w:t xml:space="preserve">برآورد و در موقف نياز به </w:t>
      </w:r>
    </w:p>
    <w:p>
      <w:pPr>
        <w:pStyle w:val="BookText"/>
        <w:rPr/>
      </w:pPr>
      <w:r>
        <w:rPr>
          <w:rFonts w:ascii="IRNazanin" w:hAnsi="IRNazanin" w:eastAsia="IRNazanin"/>
          <w:color w:val="111111"/>
          <w:sz w:val="28"/>
          <w:sz w:val="28"/>
          <w:szCs w:val="28"/>
          <w:rtl w:val="true"/>
          <w:lang w:bidi="fa-IR"/>
        </w:rPr>
        <w:t>حضرت بى نياز بناليد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Style w:val="FootnoteAnchor"/>
          <w:rtl w:val="true"/>
        </w:rPr>
        <w:footnoteReference w:id="1447"/>
      </w:r>
      <w:r>
        <w:rPr>
          <w:rFonts w:ascii="IRNazanin" w:hAnsi="IRNazanin" w:eastAsia="IRNazanin"/>
          <w:color w:val="111111"/>
          <w:sz w:val="28"/>
          <w:sz w:val="28"/>
          <w:szCs w:val="28"/>
          <w:rtl w:val="true"/>
          <w:lang w:bidi="fa-IR"/>
        </w:rPr>
        <w:t>بيست سال بندگى حضرت تو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بيست سال ديگر است كه دواعى نفْس و هوا و</w:t>
      </w:r>
      <w:r>
        <w:rPr>
          <w:rStyle w:val="FootnoteAnchor"/>
          <w:rtl w:val="true"/>
        </w:rPr>
        <w:footnoteReference w:id="1448"/>
      </w:r>
      <w:r>
        <w:rPr>
          <w:rFonts w:ascii="IRNazanin" w:hAnsi="IRNazanin" w:eastAsia="IRNazanin"/>
          <w:color w:val="111111"/>
          <w:sz w:val="28"/>
          <w:sz w:val="28"/>
          <w:szCs w:val="28"/>
          <w:rtl w:val="true"/>
          <w:lang w:bidi="fa-IR"/>
        </w:rPr>
        <w:t>اغواى</w:t>
      </w:r>
      <w:r>
        <w:rPr>
          <w:rStyle w:val="FootnoteAnchor"/>
          <w:rtl w:val="true"/>
        </w:rPr>
        <w:footnoteReference w:id="1449"/>
      </w:r>
      <w:r>
        <w:rPr>
          <w:rFonts w:ascii="Amiri" w:hAnsi="Amiri" w:eastAsia="Amiri" w:cs="Amiri"/>
          <w:color w:val="111111"/>
          <w:sz w:val="28"/>
          <w:sz w:val="28"/>
          <w:szCs w:val="28"/>
          <w:rtl w:val="true"/>
          <w:lang w:bidi="ar-SA"/>
        </w:rPr>
        <w:t>شيطان، عنان اختيار من از دست توفيق ربوده اند و از ذروۀ درجات طاعت در حضيض</w:t>
      </w:r>
      <w:r>
        <w:rPr>
          <w:rStyle w:val="FootnoteAnchor"/>
          <w:rtl w:val="true"/>
        </w:rPr>
        <w:footnoteReference w:id="1450"/>
      </w:r>
      <w:r>
        <w:rPr>
          <w:rFonts w:ascii="IRNazanin" w:hAnsi="IRNazanin" w:eastAsia="IRNazanin"/>
          <w:color w:val="111111"/>
          <w:sz w:val="28"/>
          <w:sz w:val="28"/>
          <w:szCs w:val="28"/>
          <w:rtl w:val="true"/>
          <w:lang w:bidi="fa-IR"/>
        </w:rPr>
        <w:t>حرمان و مخالفت انداخته و اكنون ندانم كه اگر عنان نفس از راه خلاف بازكشم، شايستۀ خلعت قبول گردم يا نى‌؟ از ملأ اعلىٰ ندايى شنيد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أحببتنا فأحببناك، و تركتنا فتركناك، و عصيتنا فأمهلناك، فإن رجعتَ إلينا قبلناك</w:t>
      </w:r>
      <w:r>
        <w:rPr>
          <w:rFonts w:eastAsia="IRNazanin" w:cs="IRNazanin"/>
          <w:color w:val="111111"/>
          <w:sz w:val="28"/>
          <w:szCs w:val="28"/>
          <w:rtl w:val="true"/>
          <w:lang w:bidi="fa-IR"/>
        </w:rPr>
        <w:t>»</w:t>
      </w:r>
      <w:r>
        <w:rPr>
          <w:rStyle w:val="FootnoteAnchor"/>
          <w:rtl w:val="true"/>
        </w:rPr>
        <w:footnoteReference w:id="1451"/>
      </w:r>
      <w:r>
        <w:rPr>
          <w:rFonts w:ascii="IRNazanin" w:hAnsi="IRNazanin" w:eastAsia="IRNazanin"/>
          <w:color w:val="111111"/>
          <w:sz w:val="28"/>
          <w:sz w:val="28"/>
          <w:szCs w:val="28"/>
          <w:rtl w:val="true"/>
          <w:lang w:bidi="fa-IR"/>
        </w:rPr>
        <w:t>يعنى لاف محبّت ما زدى، سكّۀ محبّت تو در ميان آسمانيان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ترك ملازمت درگاه ما كردى، تو را در غرقاب جهالت رها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مَركب مراد در ميادين ضلالت به جولان درآوردى، زمام مهلت تو را فروگذاشتيم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درگاه كرَم ما بازگردى، وجود تو را</w:t>
      </w:r>
      <w:r>
        <w:rPr>
          <w:rStyle w:val="FootnoteAnchor"/>
          <w:rtl w:val="true"/>
        </w:rPr>
        <w:footnoteReference w:id="1452"/>
      </w:r>
      <w:r>
        <w:rPr>
          <w:rFonts w:ascii="IRNazanin" w:hAnsi="IRNazanin" w:eastAsia="IRNazanin"/>
          <w:color w:val="111111"/>
          <w:sz w:val="28"/>
          <w:sz w:val="28"/>
          <w:szCs w:val="28"/>
          <w:rtl w:val="true"/>
          <w:lang w:bidi="fa-IR"/>
        </w:rPr>
        <w:t xml:space="preserve">به خلعت توبه، مزين گردانيم و نام تو را در ديوان مقبولان، ثبت فرماييم و منشور محبّت تو را در مجلس روحانيان بخوانيم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 وَ يُحِبُّ اَلْمُتَطَهِّرِينَ‌</w:t>
      </w:r>
      <w:r>
        <w:rPr>
          <w:rFonts w:eastAsia="IRNazanin" w:cs="IRNazanin"/>
          <w:color w:val="111111"/>
          <w:sz w:val="28"/>
          <w:szCs w:val="28"/>
          <w:rtl w:val="true"/>
          <w:lang w:bidi="fa-IR"/>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بنده همان به كه ز</w:t>
      </w:r>
      <w:r>
        <w:rPr>
          <w:rStyle w:val="FootnoteAnchor"/>
          <w:rtl w:val="true"/>
        </w:rPr>
        <w:footnoteReference w:id="1454"/>
      </w:r>
      <w:r>
        <w:rPr>
          <w:rFonts w:ascii="IRNazanin" w:hAnsi="IRNazanin" w:eastAsia="IRNazanin"/>
          <w:color w:val="111111"/>
          <w:sz w:val="28"/>
          <w:sz w:val="28"/>
          <w:szCs w:val="28"/>
          <w:rtl w:val="true"/>
          <w:lang w:bidi="fa-IR"/>
        </w:rPr>
        <w:t xml:space="preserve">تقصير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به درگاه خدا آورد</w:t>
      </w:r>
    </w:p>
    <w:p>
      <w:pPr>
        <w:pStyle w:val="BookText"/>
        <w:rPr/>
      </w:pPr>
      <w:r>
        <w:rPr>
          <w:rFonts w:ascii="Amiri" w:hAnsi="Amiri" w:eastAsia="Amiri" w:cs="Amiri"/>
          <w:color w:val="111111"/>
          <w:sz w:val="28"/>
          <w:sz w:val="28"/>
          <w:szCs w:val="28"/>
          <w:rtl w:val="true"/>
          <w:lang w:bidi="ar-SA"/>
        </w:rPr>
        <w:t xml:space="preserve">إلهي لئن جلّت و جمّت خطيئتي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فعفوك عن ذنبي أجلّ و أوسع</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دانستى كه توبه عبارت است از ترك گناه، بدان كه گناه، عبارت است از هرچه مخالفت امر حق</w:t>
      </w:r>
      <w:r>
        <w:rPr>
          <w:rStyle w:val="FootnoteAnchor"/>
          <w:rtl w:val="true"/>
        </w:rPr>
        <w:footnoteReference w:id="1455"/>
      </w:r>
      <w:r>
        <w:rPr>
          <w:rFonts w:ascii="IRNazanin" w:hAnsi="IRNazanin" w:eastAsia="IRNazanin"/>
          <w:color w:val="111111"/>
          <w:sz w:val="28"/>
          <w:sz w:val="28"/>
          <w:szCs w:val="28"/>
          <w:rtl w:val="true"/>
          <w:lang w:bidi="fa-IR"/>
        </w:rPr>
        <w:t>باشد از فعل و ترك، و مخالفت حق سمّى است كه در روح ايمان، سرايت مى كند و به آلام نار جحيم مى كشد و به هلاك ابدى و خسران سرمدى مخالف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تدارك سمّ خلاف به ترياق توبه در ايّام مهلت و اوان فرصت كه ممكن التدارك است، از واجبات بايد شمردن و ازاين جهت </w:t>
      </w:r>
      <w:bookmarkStart w:id="434" w:name="pg16235_179941"/>
    </w:p>
    <w:p>
      <w:pPr>
        <w:pStyle w:val="BookText"/>
        <w:rPr/>
      </w:pPr>
      <w:bookmarkEnd w:id="434"/>
      <w:r>
        <w:rPr>
          <w:rFonts w:ascii="IRNazanin" w:hAnsi="IRNazanin" w:eastAsia="IRNazanin"/>
          <w:color w:val="111111"/>
          <w:sz w:val="28"/>
          <w:sz w:val="28"/>
          <w:szCs w:val="28"/>
          <w:rtl w:val="true"/>
          <w:lang w:bidi="fa-IR"/>
        </w:rPr>
        <w:t>بود</w:t>
      </w:r>
      <w:r>
        <w:rPr>
          <w:rStyle w:val="FootnoteAnchor"/>
          <w:rtl w:val="true"/>
        </w:rPr>
        <w:footnoteReference w:id="1456"/>
      </w:r>
      <w:r>
        <w:rPr>
          <w:rFonts w:ascii="Amiri" w:hAnsi="Amiri" w:eastAsia="Amiri" w:cs="Amiri"/>
          <w:color w:val="111111"/>
          <w:sz w:val="28"/>
          <w:sz w:val="28"/>
          <w:szCs w:val="28"/>
          <w:rtl w:val="true"/>
          <w:lang w:bidi="ar-SA"/>
        </w:rPr>
        <w:t xml:space="preserve">كه حضرت رسالت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تاب قبل أن يطلع الشمس من مغربها تاب اللّٰه عليه</w:t>
      </w:r>
      <w:r>
        <w:rPr>
          <w:rFonts w:eastAsia="Amiri" w:cs="Amiri" w:ascii="Amiri" w:hAnsi="Amiri"/>
          <w:color w:val="111111"/>
          <w:sz w:val="28"/>
          <w:szCs w:val="28"/>
          <w:rtl w:val="true"/>
          <w:lang w:bidi="ar-SA"/>
        </w:rPr>
        <w:t>»</w:t>
      </w:r>
      <w:r>
        <w:rPr>
          <w:rStyle w:val="FootnoteAnchor"/>
          <w:rtl w:val="true"/>
        </w:rPr>
        <w:footnoteReference w:id="1458"/>
      </w:r>
      <w:r>
        <w:rPr>
          <w:rFonts w:ascii="IRNazanin" w:hAnsi="IRNazanin" w:eastAsia="IRNazanin"/>
          <w:color w:val="111111"/>
          <w:sz w:val="28"/>
          <w:sz w:val="28"/>
          <w:szCs w:val="28"/>
          <w:rtl w:val="true"/>
          <w:lang w:bidi="fa-IR"/>
        </w:rPr>
        <w:t>يعنى اگر بنده پيش از برآمدن آفتاب روح از مغرب بدن به ساعتى بل يك</w:t>
      </w:r>
      <w:r>
        <w:rPr>
          <w:rStyle w:val="FootnoteAnchor"/>
          <w:rtl w:val="true"/>
        </w:rPr>
        <w:footnoteReference w:id="1459"/>
      </w:r>
      <w:r>
        <w:rPr>
          <w:rFonts w:ascii="Amiri" w:hAnsi="Amiri" w:eastAsia="Amiri" w:cs="Amiri"/>
          <w:color w:val="111111"/>
          <w:sz w:val="28"/>
          <w:sz w:val="28"/>
          <w:szCs w:val="28"/>
          <w:rtl w:val="true"/>
          <w:lang w:bidi="ar-SA"/>
        </w:rPr>
        <w:t>لحظه اى از معاصى، اجتناب نمايد و از</w:t>
      </w:r>
      <w:r>
        <w:rPr>
          <w:rStyle w:val="FootnoteAnchor"/>
          <w:rtl w:val="true"/>
        </w:rPr>
        <w:footnoteReference w:id="1460"/>
      </w:r>
      <w:r>
        <w:rPr>
          <w:rFonts w:ascii="IRNazanin" w:hAnsi="IRNazanin" w:eastAsia="IRNazanin"/>
          <w:color w:val="111111"/>
          <w:sz w:val="28"/>
          <w:sz w:val="28"/>
          <w:szCs w:val="28"/>
          <w:rtl w:val="true"/>
          <w:lang w:bidi="fa-IR"/>
        </w:rPr>
        <w:t>كرده ها پيشمان آيد</w:t>
      </w:r>
      <w:r>
        <w:rPr>
          <w:rStyle w:val="FootnoteAnchor"/>
          <w:rtl w:val="true"/>
        </w:rPr>
        <w:footnoteReference w:id="1461"/>
      </w:r>
      <w:r>
        <w:rPr>
          <w:rFonts w:ascii="Amiri" w:hAnsi="Amiri" w:eastAsia="Amiri" w:cs="Amiri"/>
          <w:color w:val="111111"/>
          <w:sz w:val="28"/>
          <w:sz w:val="28"/>
          <w:szCs w:val="28"/>
          <w:rtl w:val="true"/>
          <w:lang w:bidi="ar-SA"/>
        </w:rPr>
        <w:t xml:space="preserve">و به حجَر صدق، قرع باب توبه كند، اميد آن هست كه حضرت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توبۀ او را قبول كند و رقم عفو بر جرايم او بكشد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هان و هان اين دم كه</w:t>
      </w:r>
      <w:r>
        <w:rPr>
          <w:rStyle w:val="FootnoteAnchor"/>
          <w:rtl w:val="true"/>
        </w:rPr>
        <w:footnoteReference w:id="1462"/>
      </w:r>
      <w:r>
        <w:rPr>
          <w:rFonts w:ascii="Amiri" w:hAnsi="Amiri" w:eastAsia="Amiri" w:cs="Amiri"/>
          <w:color w:val="111111"/>
          <w:sz w:val="28"/>
          <w:sz w:val="28"/>
          <w:szCs w:val="28"/>
          <w:rtl w:val="true"/>
          <w:lang w:bidi="ar-SA"/>
        </w:rPr>
        <w:t xml:space="preserve">هستت فرصتى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مى كن تا بيابى دولتى</w:t>
      </w:r>
    </w:p>
    <w:p>
      <w:pPr>
        <w:pStyle w:val="BookText"/>
        <w:rPr/>
      </w:pPr>
      <w:r>
        <w:rPr>
          <w:rFonts w:ascii="IRNazanin" w:hAnsi="IRNazanin" w:eastAsia="IRNazanin"/>
          <w:color w:val="111111"/>
          <w:sz w:val="28"/>
          <w:sz w:val="28"/>
          <w:szCs w:val="28"/>
          <w:rtl w:val="true"/>
          <w:lang w:bidi="fa-IR"/>
        </w:rPr>
        <w:t xml:space="preserve">كشتگاه آخرت دنياست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كارى بدروى آخر همان</w:t>
      </w:r>
    </w:p>
    <w:p>
      <w:pPr>
        <w:pStyle w:val="Heading3"/>
        <w:numPr>
          <w:ilvl w:val="2"/>
          <w:numId w:val="1"/>
        </w:numPr>
        <w:rPr/>
      </w:pPr>
      <w:bookmarkStart w:id="435" w:name="__RefHeading___Toc4023100_1280447820"/>
      <w:bookmarkStart w:id="436" w:name="_Toc158"/>
      <w:bookmarkEnd w:id="435"/>
      <w:r>
        <w:rPr>
          <w:rtl w:val="true"/>
        </w:rPr>
        <w:t>الحديث السابع عشر</w:t>
      </w:r>
      <w:bookmarkEnd w:id="43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توبوا إلى اللّٰه؛ فإنّي أتوب إليه في اليوم مائة مرّة</w:t>
      </w:r>
      <w:r>
        <w:rPr>
          <w:rFonts w:eastAsia="Amiri" w:cs="Amiri" w:ascii="Amiri" w:hAnsi="Amiri"/>
          <w:color w:val="111111"/>
          <w:sz w:val="28"/>
          <w:szCs w:val="28"/>
          <w:rtl w:val="true"/>
          <w:lang w:bidi="ar-SA"/>
        </w:rPr>
        <w:t>».</w:t>
      </w:r>
      <w:r>
        <w:rPr>
          <w:rStyle w:val="FootnoteAnchor"/>
          <w:rtl w:val="true"/>
        </w:rPr>
        <w:footnoteReference w:id="146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انوار عنايت، مفتاح ابواب هدايت، قابل افياض ربّ العباد</w:t>
      </w:r>
      <w:r>
        <w:rPr>
          <w:rStyle w:val="FootnoteAnchor"/>
          <w:rtl w:val="true"/>
        </w:rPr>
        <w:footnoteReference w:id="1465"/>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أفصح من نطق بالضّاد</w:t>
      </w:r>
      <w:r>
        <w:rPr>
          <w:rFonts w:eastAsia="IRNazanin" w:cs="IRNazanin"/>
          <w:color w:val="111111"/>
          <w:sz w:val="28"/>
          <w:szCs w:val="28"/>
          <w:rtl w:val="true"/>
          <w:lang w:bidi="fa-IR"/>
        </w:rPr>
        <w:t>»</w:t>
      </w:r>
      <w:r>
        <w:rPr>
          <w:rStyle w:val="FootnoteAnchor"/>
          <w:rtl w:val="true"/>
        </w:rPr>
        <w:footnoteReference w:id="1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شعار خويش گردانيد كه من در روزى صد نوبت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كه محمّدم، با وجود كمال نبوّت و تشرّف به عزّ مغفرت، اين ورد را بر خود لازم ساخته ام و در اشتغال بدين ورد در هر روز، اهمال نمى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از متعطّشان مفازت</w:t>
      </w:r>
      <w:r>
        <w:rPr>
          <w:rStyle w:val="FootnoteAnchor"/>
          <w:rtl w:val="true"/>
        </w:rPr>
        <w:footnoteReference w:id="1467"/>
      </w:r>
      <w:r>
        <w:rPr>
          <w:rFonts w:ascii="Amiri" w:hAnsi="Amiri" w:eastAsia="Amiri" w:cs="Amiri"/>
          <w:color w:val="111111"/>
          <w:sz w:val="28"/>
          <w:sz w:val="28"/>
          <w:szCs w:val="28"/>
          <w:rtl w:val="true"/>
          <w:lang w:bidi="ar-SA"/>
        </w:rPr>
        <w:t>مغفرت و از مستسقيان فيفاى شفاعت منيد، اولى آن كه بدين</w:t>
      </w:r>
      <w:r>
        <w:rPr>
          <w:rStyle w:val="FootnoteAnchor"/>
          <w:rtl w:val="true"/>
        </w:rPr>
        <w:footnoteReference w:id="1468"/>
      </w:r>
      <w:r>
        <w:rPr>
          <w:rFonts w:ascii="Amiri" w:hAnsi="Amiri" w:eastAsia="Amiri" w:cs="Amiri"/>
          <w:color w:val="111111"/>
          <w:sz w:val="28"/>
          <w:sz w:val="28"/>
          <w:szCs w:val="28"/>
          <w:rtl w:val="true"/>
          <w:lang w:bidi="ar-SA"/>
        </w:rPr>
        <w:t>ورد، ملازمت نماييد</w:t>
      </w:r>
      <w:r>
        <w:rPr>
          <w:rStyle w:val="FootnoteAnchor"/>
          <w:rtl w:val="true"/>
        </w:rPr>
        <w:footnoteReference w:id="1469"/>
      </w:r>
      <w:r>
        <w:rPr>
          <w:rFonts w:ascii="IRNazanin" w:hAnsi="IRNazanin" w:eastAsia="IRNazanin"/>
          <w:color w:val="111111"/>
          <w:sz w:val="28"/>
          <w:sz w:val="28"/>
          <w:szCs w:val="28"/>
          <w:rtl w:val="true"/>
          <w:lang w:bidi="fa-IR"/>
        </w:rPr>
        <w:t>و تغافل از آن به هيچ وجه، جايز نداريد</w:t>
      </w:r>
      <w:r>
        <w:rPr>
          <w:rStyle w:val="FootnoteAnchor"/>
          <w:rtl w:val="true"/>
        </w:rPr>
        <w:footnoteReference w:id="1470"/>
      </w:r>
      <w:r>
        <w:rPr>
          <w:rFonts w:ascii="Amiri" w:hAnsi="Amiri" w:eastAsia="Amiri" w:cs="Amiri"/>
          <w:color w:val="111111"/>
          <w:sz w:val="28"/>
          <w:sz w:val="28"/>
          <w:szCs w:val="28"/>
          <w:rtl w:val="true"/>
          <w:lang w:bidi="ar-SA"/>
        </w:rPr>
        <w:t xml:space="preserve">تا به بركت آن از شرّ اغواى شيطان </w:t>
      </w:r>
    </w:p>
    <w:p>
      <w:pPr>
        <w:pStyle w:val="BookText"/>
        <w:rPr/>
      </w:pPr>
      <w:r>
        <w:rPr>
          <w:rFonts w:ascii="IRNazanin" w:hAnsi="IRNazanin" w:eastAsia="IRNazanin"/>
          <w:color w:val="111111"/>
          <w:sz w:val="28"/>
          <w:sz w:val="28"/>
          <w:szCs w:val="28"/>
          <w:rtl w:val="true"/>
          <w:lang w:bidi="fa-IR"/>
        </w:rPr>
        <w:t>و خسارت</w:t>
      </w:r>
      <w:r>
        <w:rPr>
          <w:rStyle w:val="FootnoteAnchor"/>
          <w:rtl w:val="true"/>
        </w:rPr>
        <w:footnoteReference w:id="1471"/>
      </w:r>
      <w:r>
        <w:rPr>
          <w:rFonts w:ascii="Amiri" w:hAnsi="Amiri" w:eastAsia="Amiri" w:cs="Amiri"/>
          <w:color w:val="111111"/>
          <w:sz w:val="28"/>
          <w:sz w:val="28"/>
          <w:szCs w:val="28"/>
          <w:rtl w:val="true"/>
          <w:lang w:bidi="ar-SA"/>
        </w:rPr>
        <w:t>دار الامان در امان باشيد</w:t>
      </w:r>
      <w:r>
        <w:rPr>
          <w:rStyle w:val="FootnoteAnchor"/>
          <w:rtl w:val="true"/>
        </w:rPr>
        <w:footnoteReference w:id="1472"/>
      </w:r>
      <w:r>
        <w:rPr>
          <w:rFonts w:ascii="IRNazanin" w:hAnsi="IRNazanin" w:eastAsia="IRNazanin"/>
          <w:color w:val="111111"/>
          <w:sz w:val="28"/>
          <w:sz w:val="28"/>
          <w:szCs w:val="28"/>
          <w:rtl w:val="true"/>
          <w:lang w:bidi="fa-IR"/>
        </w:rPr>
        <w:t xml:space="preserve">و به مثوبات و غفران حضرت منّان، فايز گرديد؛ چنانچه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تُوبُوا إِلَى اَللّٰهِ جَمِيعاً أَيُّهَا اَلْمُؤْمِنُونَ لَعَلَّكُمْ تُفْلِحُونَ‌</w:t>
      </w:r>
      <w:r>
        <w:rPr>
          <w:rFonts w:eastAsia="IRNazanin" w:cs="IRNazanin"/>
          <w:color w:val="111111"/>
          <w:sz w:val="28"/>
          <w:szCs w:val="28"/>
          <w:rtl w:val="true"/>
          <w:lang w:bidi="fa-IR"/>
        </w:rPr>
        <w:t>» /</w:t>
      </w:r>
      <w:r>
        <w:rPr>
          <w:rStyle w:val="FootnoteAnchor"/>
          <w:rtl w:val="true"/>
        </w:rPr>
        <w:footnoteReference w:id="1473"/>
      </w:r>
      <w:r>
        <w:rPr>
          <w:rFonts w:ascii="Amiri" w:hAnsi="Amiri" w:eastAsia="Amiri" w:cs="Amiri"/>
          <w:color w:val="111111"/>
          <w:sz w:val="28"/>
          <w:sz w:val="28"/>
          <w:szCs w:val="28"/>
          <w:rtl w:val="true"/>
          <w:lang w:bidi="ar-SA"/>
        </w:rPr>
        <w:t>كه نصّ صريح است بر وجوب</w:t>
      </w:r>
      <w:r>
        <w:rPr>
          <w:rStyle w:val="FootnoteAnchor"/>
          <w:rtl w:val="true"/>
        </w:rPr>
        <w:footnoteReference w:id="1474"/>
      </w:r>
      <w:r>
        <w:rPr>
          <w:rFonts w:ascii="IRNazanin" w:hAnsi="IRNazanin" w:eastAsia="IRNazanin"/>
          <w:color w:val="111111"/>
          <w:sz w:val="28"/>
          <w:sz w:val="28"/>
          <w:szCs w:val="28"/>
          <w:rtl w:val="true"/>
          <w:lang w:bidi="fa-IR"/>
        </w:rPr>
        <w:t>توبه،</w:t>
      </w:r>
      <w:r>
        <w:rPr>
          <w:rStyle w:val="FootnoteAnchor"/>
          <w:rtl w:val="true"/>
        </w:rPr>
        <w:footnoteReference w:id="1475"/>
      </w:r>
      <w:r>
        <w:rPr>
          <w:rFonts w:ascii="Amiri" w:hAnsi="Amiri" w:eastAsia="Amiri" w:cs="Amiri"/>
          <w:color w:val="111111"/>
          <w:sz w:val="28"/>
          <w:sz w:val="28"/>
          <w:szCs w:val="28"/>
          <w:rtl w:val="true"/>
          <w:lang w:bidi="ar-SA"/>
        </w:rPr>
        <w:t xml:space="preserve">از حسن عاقبت حال تائب، مخبر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أحبّ إلى اللّٰه من مؤمنٍ تائبٍ و مؤمنةٍ تائبةٍ‌</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به كمال خير خاتمت</w:t>
      </w:r>
      <w:r>
        <w:rPr>
          <w:rStyle w:val="FootnoteAnchor"/>
          <w:rtl w:val="true"/>
        </w:rPr>
        <w:footnoteReference w:id="1477"/>
      </w:r>
      <w:r>
        <w:rPr>
          <w:rFonts w:ascii="Amiri" w:hAnsi="Amiri" w:eastAsia="Amiri" w:cs="Amiri"/>
          <w:color w:val="111111"/>
          <w:sz w:val="28"/>
          <w:sz w:val="28"/>
          <w:szCs w:val="28"/>
          <w:rtl w:val="true"/>
          <w:lang w:bidi="ar-SA"/>
        </w:rPr>
        <w:t>ايشان مشعر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دو نوع است عام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توبۀ عام، بازگشتن است از راه مخالفت ظواهر اوامر شرعيه با ندامت از ما فات و روى آوردن به راه رضاى خداى تعالى با عزم ثبات؛ چنانچه اشارتى</w:t>
      </w:r>
      <w:r>
        <w:rPr>
          <w:rStyle w:val="FootnoteAnchor"/>
          <w:rtl w:val="true"/>
        </w:rPr>
        <w:footnoteReference w:id="1478"/>
      </w:r>
      <w:r>
        <w:rPr>
          <w:rFonts w:ascii="Amiri" w:hAnsi="Amiri" w:eastAsia="Amiri" w:cs="Amiri"/>
          <w:color w:val="111111"/>
          <w:sz w:val="28"/>
          <w:sz w:val="28"/>
          <w:szCs w:val="28"/>
          <w:rtl w:val="true"/>
          <w:lang w:bidi="ar-SA"/>
        </w:rPr>
        <w:t>بدين معانى سمت سبقت يافته، و تارك اين معنى نزد اهل ظاهر و باطن آثم است و مستوجب سياسات شرعى و عقوبات اخروى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توبۀ خاص، باز آمدن است از راه مخافت حقايق مستنبط از بواطن</w:t>
      </w:r>
      <w:r>
        <w:rPr>
          <w:rStyle w:val="FootnoteAnchor"/>
          <w:rtl w:val="true"/>
        </w:rPr>
        <w:footnoteReference w:id="1479"/>
      </w:r>
      <w:r>
        <w:rPr>
          <w:rFonts w:ascii="Amiri" w:hAnsi="Amiri" w:eastAsia="Amiri" w:cs="Amiri"/>
          <w:color w:val="111111"/>
          <w:sz w:val="28"/>
          <w:sz w:val="28"/>
          <w:szCs w:val="28"/>
          <w:rtl w:val="true"/>
          <w:lang w:bidi="ar-SA"/>
        </w:rPr>
        <w:t>اوامر شرعيه، و تارك اين معنى نزد اهل تقوا آثم است و مستوجب تأديبات طريقتى و مستحق بُعد از مطلوب حقيقى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اين معنى به وضوح پيوست، ببايد دانست كه نزد اهل اللّٰه، آدمى در هيچ حالى خالى از گناه نيست؛ يا به جوارج يا به دل، يا به ايراد خواطر متفرقه كه مانع است از ذكر حضرت ربّانى يا به غفلت و قصور در علم به ذات و صفات حضرت صمدانى، يا به نقصان در تكميل صفات نفسانى و از جملۀ اينها توبه واجب است؛ بدان سبب كه منتج بعداند از مقصود حقيقى و موجب حرمان از مطلوب اصلى كه آن لقاء اللّٰه است و مثبت اين مقصود هم حديث مقرّب حضرت معبود است كه با وجود كمال رفعت شأن و لبس تشريف غفران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لِيَغْفِرَ لَكَ اَللّٰهُ مٰا تَقَدَّمَ مِنْ ذَنْبِكَ وَ مٰا تَأَخَّرَ</w:t>
      </w:r>
      <w:r>
        <w:rPr>
          <w:rFonts w:eastAsia="IRNazanin" w:cs="IRNazanin"/>
          <w:color w:val="111111"/>
          <w:sz w:val="28"/>
          <w:szCs w:val="28"/>
          <w:rtl w:val="true"/>
          <w:lang w:bidi="fa-IR"/>
        </w:rPr>
        <w:t>»</w:t>
      </w:r>
      <w:r>
        <w:rPr>
          <w:rStyle w:val="FootnoteAnchor"/>
          <w:rtl w:val="true"/>
        </w:rPr>
        <w:footnoteReference w:id="1480"/>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ليُغان على قلبي و إنّي لأستغفر اللّٰه في كلّ يومٍ سبعين مرّة</w:t>
      </w:r>
      <w:r>
        <w:rPr>
          <w:rFonts w:eastAsia="Amiri" w:cs="Amiri" w:ascii="Amiri" w:hAnsi="Amiri"/>
          <w:color w:val="111111"/>
          <w:sz w:val="28"/>
          <w:szCs w:val="28"/>
          <w:rtl w:val="true"/>
          <w:lang w:bidi="ar-SA"/>
        </w:rPr>
        <w:t>»</w:t>
      </w:r>
      <w:r>
        <w:rPr>
          <w:rStyle w:val="FootnoteAnchor"/>
          <w:rtl w:val="true"/>
        </w:rPr>
        <w:footnoteReference w:id="1481"/>
      </w:r>
      <w:r>
        <w:rPr>
          <w:rFonts w:ascii="IRNazanin" w:hAnsi="IRNazanin" w:eastAsia="IRNazanin"/>
          <w:color w:val="111111"/>
          <w:sz w:val="28"/>
          <w:sz w:val="28"/>
          <w:szCs w:val="28"/>
          <w:rtl w:val="true"/>
          <w:lang w:bidi="fa-IR"/>
        </w:rPr>
        <w:t>يعنى پوشيده مى شود دل من و</w:t>
      </w:r>
      <w:r>
        <w:rPr>
          <w:rStyle w:val="FootnoteAnchor"/>
          <w:rtl w:val="true"/>
        </w:rPr>
        <w:footnoteReference w:id="1482"/>
      </w:r>
      <w:r>
        <w:rPr>
          <w:rFonts w:ascii="IRNazanin" w:hAnsi="IRNazanin" w:eastAsia="IRNazanin"/>
          <w:color w:val="111111"/>
          <w:sz w:val="28"/>
          <w:sz w:val="28"/>
          <w:szCs w:val="28"/>
          <w:rtl w:val="true"/>
          <w:lang w:bidi="fa-IR"/>
        </w:rPr>
        <w:t>هر روز</w:t>
      </w:r>
      <w:r>
        <w:rPr>
          <w:rStyle w:val="FootnoteAnchor"/>
          <w:rtl w:val="true"/>
        </w:rPr>
        <w:footnoteReference w:id="1483"/>
      </w:r>
      <w:r>
        <w:rPr>
          <w:rFonts w:ascii="Amiri" w:hAnsi="Amiri" w:eastAsia="Amiri" w:cs="Amiri"/>
          <w:color w:val="111111"/>
          <w:sz w:val="28"/>
          <w:sz w:val="28"/>
          <w:szCs w:val="28"/>
          <w:rtl w:val="true"/>
          <w:lang w:bidi="ar-SA"/>
        </w:rPr>
        <w:t>من هفتاد كرّت</w:t>
      </w:r>
      <w:r>
        <w:rPr>
          <w:rStyle w:val="FootnoteAnchor"/>
          <w:rtl w:val="true"/>
        </w:rPr>
        <w:footnoteReference w:id="1484"/>
      </w:r>
      <w:r>
        <w:rPr>
          <w:rFonts w:ascii="IRNazanin" w:hAnsi="IRNazanin" w:eastAsia="IRNazanin"/>
          <w:color w:val="111111"/>
          <w:sz w:val="28"/>
          <w:sz w:val="28"/>
          <w:szCs w:val="28"/>
          <w:rtl w:val="true"/>
          <w:lang w:bidi="fa-IR"/>
        </w:rPr>
        <w:t xml:space="preserve">از حضرت غفّار، آمرزش آن گناه مى طلبم و از شرّ آن بدان خلاصى مى جويم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w:t>
      </w:r>
      <w:r>
        <w:rPr>
          <w:rStyle w:val="FootnoteAnchor"/>
          <w:rtl w:val="true"/>
        </w:rPr>
        <w:footnoteReference w:id="1485"/>
      </w:r>
      <w:r>
        <w:rPr>
          <w:rFonts w:ascii="Amiri" w:hAnsi="Amiri" w:eastAsia="Amiri" w:cs="Amiri"/>
          <w:color w:val="111111"/>
          <w:sz w:val="28"/>
          <w:sz w:val="28"/>
          <w:szCs w:val="28"/>
          <w:rtl w:val="true"/>
          <w:lang w:bidi="ar-SA"/>
        </w:rPr>
        <w:t>نقل كرده اند يعنى صد نوبت استغفار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چه يقين است كه آن حضرت از جميع خطايا مبرّا بود، اما اهتمام خاطر</w:t>
      </w:r>
      <w:r>
        <w:rPr>
          <w:rStyle w:val="FootnoteAnchor"/>
          <w:rtl w:val="true"/>
        </w:rPr>
        <w:footnoteReference w:id="1486"/>
      </w:r>
      <w:r>
        <w:rPr>
          <w:rFonts w:ascii="Amiri" w:hAnsi="Amiri" w:eastAsia="Amiri" w:cs="Amiri"/>
          <w:color w:val="111111"/>
          <w:sz w:val="28"/>
          <w:sz w:val="28"/>
          <w:szCs w:val="28"/>
          <w:rtl w:val="true"/>
          <w:lang w:bidi="ar-SA"/>
        </w:rPr>
        <w:t xml:space="preserve">مبارك به ضبط امور دين و مهمّات مسلمين و مجادلات با منافقين و محاربات با مشركين و التفات به امور ضروريه از مآكل و مشارب و امثال اينها جمله را از غفلات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مكدّر آينۀ دل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فرموده</w:t>
      </w:r>
      <w:r>
        <w:rPr>
          <w:rStyle w:val="FootnoteAnchor"/>
          <w:rtl w:val="true"/>
        </w:rPr>
        <w:footnoteReference w:id="1487"/>
      </w:r>
      <w:r>
        <w:rPr>
          <w:rFonts w:ascii="IRNazanin" w:hAnsi="IRNazanin" w:eastAsia="IRNazanin"/>
          <w:color w:val="111111"/>
          <w:sz w:val="28"/>
          <w:sz w:val="28"/>
          <w:szCs w:val="28"/>
          <w:rtl w:val="true"/>
          <w:lang w:bidi="fa-IR"/>
        </w:rPr>
        <w:t>و استغفار از آن نموده</w:t>
      </w:r>
      <w:r>
        <w:rPr>
          <w:rStyle w:val="FootnoteAnchor"/>
          <w:rtl w:val="true"/>
        </w:rPr>
        <w:footnoteReference w:id="1488"/>
      </w:r>
      <w:r>
        <w:rPr>
          <w:rFonts w:ascii="IRNazanin" w:hAnsi="IRNazanin" w:eastAsia="IRNazanin"/>
          <w:color w:val="111111"/>
          <w:sz w:val="28"/>
          <w:sz w:val="28"/>
          <w:szCs w:val="28"/>
          <w:rtl w:val="true"/>
          <w:lang w:bidi="fa-IR"/>
        </w:rPr>
        <w:t>تا طالبان سبيل عرفان و سالكان صراط ايقان، آن را در كلّ حال، دستور اعمال گردانند و خود را به وسيلۀ آن به مراتب ارباب كشف و عيان رسانند</w:t>
      </w:r>
      <w:r>
        <w:rPr>
          <w:rFonts w:eastAsia="IRNazanin" w:cs="IRNazanin"/>
          <w:color w:val="111111"/>
          <w:sz w:val="28"/>
          <w:szCs w:val="28"/>
          <w:rtl w:val="true"/>
          <w:lang w:bidi="fa-IR"/>
        </w:rPr>
        <w:t>.</w:t>
      </w:r>
      <w:r>
        <w:rPr>
          <w:rStyle w:val="FootnoteAnchor"/>
          <w:rtl w:val="true"/>
        </w:rPr>
        <w:footnoteReference w:id="1489"/>
      </w:r>
      <w:r>
        <w:rPr>
          <w:rFonts w:ascii="IRNazanin" w:hAnsi="IRNazanin" w:eastAsia="IRNazanin"/>
          <w:color w:val="111111"/>
          <w:sz w:val="28"/>
          <w:sz w:val="28"/>
          <w:szCs w:val="28"/>
          <w:rtl w:val="true"/>
          <w:lang w:bidi="fa-IR"/>
        </w:rPr>
        <w:t>پس هر صادقى كه جوياى طريق اصحاب يمين و خواهان قرب</w:t>
      </w:r>
      <w:r>
        <w:rPr>
          <w:rStyle w:val="FootnoteAnchor"/>
          <w:rtl w:val="true"/>
        </w:rPr>
        <w:footnoteReference w:id="1490"/>
      </w:r>
      <w:r>
        <w:rPr>
          <w:rFonts w:ascii="Amiri" w:hAnsi="Amiri" w:eastAsia="Amiri" w:cs="Amiri"/>
          <w:color w:val="111111"/>
          <w:sz w:val="28"/>
          <w:sz w:val="28"/>
          <w:szCs w:val="28"/>
          <w:rtl w:val="true"/>
          <w:lang w:bidi="ar-SA"/>
        </w:rPr>
        <w:t xml:space="preserve">ربّ العالمين است، بايد كه دست اعتصام به موجب فرمان سيّد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عروۀ وثقاى توبه و انابت</w:t>
      </w:r>
      <w:r>
        <w:rPr>
          <w:rStyle w:val="FootnoteAnchor"/>
          <w:rtl w:val="true"/>
        </w:rPr>
        <w:footnoteReference w:id="1491"/>
      </w:r>
      <w:r>
        <w:rPr>
          <w:rFonts w:ascii="IRNazanin" w:hAnsi="IRNazanin" w:eastAsia="IRNazanin"/>
          <w:color w:val="111111"/>
          <w:sz w:val="28"/>
          <w:sz w:val="28"/>
          <w:szCs w:val="28"/>
          <w:rtl w:val="true"/>
          <w:lang w:bidi="fa-IR"/>
        </w:rPr>
        <w:t>زند و هر چيزى كه سر مويى حجاب راه او مى گردد، به آتش تشوير و ندم بسوزد و مَركب همّت، در مضمار طلب ترقيّات بر مراتب كمالات به جولان درآرد و آنچه اهل ذوق و وجدان ديده و دانسته اند</w:t>
      </w:r>
      <w:r>
        <w:rPr>
          <w:rStyle w:val="FootnoteAnchor"/>
          <w:rtl w:val="true"/>
        </w:rPr>
        <w:footnoteReference w:id="1492"/>
      </w:r>
      <w:r>
        <w:rPr>
          <w:rFonts w:ascii="Amiri" w:hAnsi="Amiri" w:eastAsia="Amiri" w:cs="Amiri"/>
          <w:color w:val="111111"/>
          <w:sz w:val="28"/>
          <w:sz w:val="28"/>
          <w:szCs w:val="28"/>
          <w:rtl w:val="true"/>
          <w:lang w:bidi="ar-SA"/>
        </w:rPr>
        <w:t>ببيند و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هرچه مى بينى حجاب راه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گردان از دل آگاه خويش</w:t>
      </w:r>
    </w:p>
    <w:p>
      <w:pPr>
        <w:pStyle w:val="BookText"/>
        <w:rPr/>
      </w:pPr>
      <w:r>
        <w:rPr>
          <w:rFonts w:ascii="IRNazanin" w:hAnsi="IRNazanin" w:eastAsia="IRNazanin"/>
          <w:color w:val="111111"/>
          <w:sz w:val="28"/>
          <w:sz w:val="28"/>
          <w:szCs w:val="28"/>
          <w:rtl w:val="true"/>
          <w:lang w:bidi="fa-IR"/>
        </w:rPr>
        <w:t xml:space="preserve">غفلت و تشويش از خود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شيطان هوا را كور</w:t>
      </w:r>
      <w:r>
        <w:rPr>
          <w:rStyle w:val="FootnoteAnchor"/>
          <w:rtl w:val="true"/>
        </w:rPr>
        <w:footnoteReference w:id="1493"/>
      </w:r>
      <w:r>
        <w:rPr>
          <w:rFonts w:ascii="Amiri" w:hAnsi="Amiri" w:eastAsia="Amiri" w:cs="Amiri"/>
          <w:color w:val="111111"/>
          <w:sz w:val="28"/>
          <w:sz w:val="28"/>
          <w:szCs w:val="28"/>
          <w:rtl w:val="true"/>
          <w:lang w:bidi="ar-SA"/>
        </w:rPr>
        <w:t>كن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غرق كن در بحر عرفان، خويش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 بود آيين جان، درويش را </w:t>
      </w:r>
    </w:p>
    <w:p>
      <w:pPr>
        <w:pStyle w:val="BookText"/>
        <w:rPr/>
      </w:pPr>
      <w:r>
        <w:rPr>
          <w:rFonts w:ascii="Amiri" w:hAnsi="Amiri" w:eastAsia="Amiri" w:cs="Amiri"/>
          <w:color w:val="111111"/>
          <w:sz w:val="28"/>
          <w:sz w:val="28"/>
          <w:szCs w:val="28"/>
          <w:rtl w:val="true"/>
          <w:lang w:bidi="ar-SA"/>
        </w:rPr>
        <w:t xml:space="preserve">نفس بدفرماى را تأديب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خوى هاى زشت را تهذيب كن</w:t>
      </w:r>
    </w:p>
    <w:p>
      <w:pPr>
        <w:pStyle w:val="BookText"/>
        <w:rPr/>
      </w:pPr>
      <w:r>
        <w:rPr>
          <w:rFonts w:ascii="IRNazanin" w:hAnsi="IRNazanin" w:eastAsia="IRNazanin"/>
          <w:color w:val="111111"/>
          <w:sz w:val="28"/>
          <w:sz w:val="28"/>
          <w:szCs w:val="28"/>
          <w:rtl w:val="true"/>
          <w:lang w:bidi="fa-IR"/>
        </w:rPr>
        <w:t xml:space="preserve">در پى تكميل عقل خويش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باش و ز خود بى خويش باش</w:t>
      </w:r>
    </w:p>
    <w:p>
      <w:pPr>
        <w:pStyle w:val="BookText"/>
        <w:rPr/>
      </w:pPr>
      <w:r>
        <w:rPr>
          <w:rFonts w:ascii="Amiri" w:hAnsi="Amiri" w:eastAsia="Amiri" w:cs="Amiri"/>
          <w:color w:val="111111"/>
          <w:sz w:val="28"/>
          <w:sz w:val="28"/>
          <w:szCs w:val="28"/>
          <w:rtl w:val="true"/>
          <w:lang w:bidi="ar-SA"/>
        </w:rPr>
        <w:t xml:space="preserve">در خبر است كه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مى فرمايد به سرّ بنده در وقت ولادت بر سبيل الهام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از ظلمت آباد عدم به صحراى وجود آوردم</w:t>
      </w:r>
      <w:r>
        <w:rPr>
          <w:rStyle w:val="FootnoteAnchor"/>
          <w:rtl w:val="true"/>
        </w:rPr>
        <w:footnoteReference w:id="1494"/>
      </w:r>
      <w:r>
        <w:rPr>
          <w:rFonts w:ascii="IRNazanin" w:hAnsi="IRNazanin" w:eastAsia="IRNazanin"/>
          <w:color w:val="111111"/>
          <w:sz w:val="28"/>
          <w:sz w:val="28"/>
          <w:szCs w:val="28"/>
          <w:rtl w:val="true"/>
          <w:lang w:bidi="fa-IR"/>
        </w:rPr>
        <w:t>پاك از شايبۀ كدورات و طاهر</w:t>
      </w:r>
      <w:r>
        <w:rPr>
          <w:rStyle w:val="FootnoteAnchor"/>
          <w:rtl w:val="true"/>
        </w:rPr>
        <w:footnoteReference w:id="1495"/>
      </w:r>
      <w:r>
        <w:rPr>
          <w:rFonts w:ascii="IRNazanin" w:hAnsi="IRNazanin" w:eastAsia="IRNazanin"/>
          <w:color w:val="111111"/>
          <w:sz w:val="28"/>
          <w:sz w:val="28"/>
          <w:szCs w:val="28"/>
          <w:rtl w:val="true"/>
          <w:lang w:bidi="fa-IR"/>
        </w:rPr>
        <w:t>از ظلمت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ايّام عمر كه سرمايۀ تجارت آخرت است، نزد تو امانت نهادم و تو را بر گنج دل كه خزانۀ اسرار ماست، امين 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هوشيار باش تا داغ خيانت بر ناصيۀ روزگار خود</w:t>
      </w:r>
      <w:r>
        <w:rPr>
          <w:rStyle w:val="FootnoteAnchor"/>
          <w:rtl w:val="true"/>
        </w:rPr>
        <w:footnoteReference w:id="1496"/>
      </w:r>
      <w:r>
        <w:rPr>
          <w:rFonts w:ascii="IRNazanin" w:hAnsi="IRNazanin" w:eastAsia="IRNazanin"/>
          <w:color w:val="111111"/>
          <w:sz w:val="28"/>
          <w:sz w:val="28"/>
          <w:szCs w:val="28"/>
          <w:rtl w:val="true"/>
          <w:lang w:bidi="fa-IR"/>
        </w:rPr>
        <w:t xml:space="preserve">ننهى و در قيام به اداى وفاى عهد ما تقصير روا ندارى، تا در مجلس دارالسّلام از دولت لقاى ما محروم نمانى و به حجاب حرمان و عذاب خسران، گرفتار نگردى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بعهدي أُوفِ بعهدكم و إيّاي فارهبون</w:t>
      </w:r>
      <w:r>
        <w:rPr>
          <w:rFonts w:eastAsia="IRNazanin" w:cs="IRNazanin"/>
          <w:color w:val="111111"/>
          <w:sz w:val="28"/>
          <w:szCs w:val="28"/>
          <w:rtl w:val="true"/>
          <w:lang w:bidi="fa-IR"/>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w:t>
      </w:r>
      <w:r>
        <w:rPr>
          <w:rStyle w:val="FootnoteAnchor"/>
          <w:rtl w:val="true"/>
        </w:rPr>
        <w:footnoteReference w:id="1498"/>
      </w:r>
      <w:r>
        <w:rPr>
          <w:rFonts w:ascii="Amiri" w:hAnsi="Amiri" w:eastAsia="Amiri" w:cs="Amiri"/>
          <w:color w:val="111111"/>
          <w:sz w:val="28"/>
          <w:sz w:val="28"/>
          <w:szCs w:val="28"/>
          <w:rtl w:val="true"/>
          <w:lang w:bidi="ar-SA"/>
        </w:rPr>
        <w:t>هر كه جوهرى دارد و مى داند كه بهاى آن جوهر، جميع عمر به مئونت او وفا مى كند،</w:t>
      </w:r>
      <w:r>
        <w:rPr>
          <w:rStyle w:val="FootnoteAnchor"/>
          <w:rtl w:val="true"/>
        </w:rPr>
        <w:footnoteReference w:id="1499"/>
      </w:r>
      <w:r>
        <w:rPr>
          <w:rFonts w:ascii="IRNazanin" w:hAnsi="IRNazanin" w:eastAsia="IRNazanin"/>
          <w:color w:val="111111"/>
          <w:sz w:val="28"/>
          <w:sz w:val="28"/>
          <w:szCs w:val="28"/>
          <w:rtl w:val="true"/>
          <w:lang w:bidi="fa-IR"/>
        </w:rPr>
        <w:t>چون آن جوهر</w:t>
      </w:r>
      <w:r>
        <w:rPr>
          <w:rStyle w:val="FootnoteAnchor"/>
          <w:rtl w:val="true"/>
        </w:rPr>
        <w:footnoteReference w:id="1500"/>
      </w:r>
      <w:r>
        <w:rPr>
          <w:rFonts w:ascii="IRNazanin" w:hAnsi="IRNazanin" w:eastAsia="IRNazanin"/>
          <w:color w:val="111111"/>
          <w:sz w:val="28"/>
          <w:sz w:val="28"/>
          <w:szCs w:val="28"/>
          <w:rtl w:val="true"/>
          <w:lang w:bidi="fa-IR"/>
        </w:rPr>
        <w:t>از وى</w:t>
      </w:r>
      <w:r>
        <w:rPr>
          <w:rStyle w:val="FootnoteAnchor"/>
          <w:rtl w:val="true"/>
        </w:rPr>
        <w:footnoteReference w:id="1501"/>
      </w:r>
      <w:r>
        <w:rPr>
          <w:rFonts w:ascii="IRNazanin" w:hAnsi="IRNazanin" w:eastAsia="IRNazanin"/>
          <w:color w:val="111111"/>
          <w:sz w:val="28"/>
          <w:sz w:val="28"/>
          <w:szCs w:val="28"/>
          <w:rtl w:val="true"/>
          <w:lang w:bidi="fa-IR"/>
        </w:rPr>
        <w:t>ضايع شود، شك نيست كه بر فوات آن جوهر، مغبون و مصيبت زده شود و اگر داند كه تضييع آن موجب هلاك وى است، بدان سبب كه وديعت پادشاهى قاهر است، يقين كه ملالت و مصيبت او زياده تر</w:t>
      </w:r>
      <w:r>
        <w:rPr>
          <w:rStyle w:val="FootnoteAnchor"/>
          <w:rtl w:val="true"/>
        </w:rPr>
        <w:footnoteReference w:id="1502"/>
      </w:r>
      <w:r>
        <w:rPr>
          <w:rFonts w:ascii="IRNazanin" w:hAnsi="IRNazanin" w:eastAsia="IRNazanin"/>
          <w:color w:val="111111"/>
          <w:sz w:val="28"/>
          <w:sz w:val="28"/>
          <w:szCs w:val="28"/>
          <w:rtl w:val="true"/>
          <w:lang w:bidi="fa-IR"/>
        </w:rPr>
        <w:t>گردد و تحسّر و تأسف عظيم،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ساعت از</w:t>
      </w:r>
      <w:r>
        <w:rPr>
          <w:rStyle w:val="FootnoteAnchor"/>
          <w:rtl w:val="true"/>
        </w:rPr>
        <w:footnoteReference w:id="1503"/>
      </w:r>
      <w:r>
        <w:rPr>
          <w:rFonts w:ascii="IRNazanin" w:hAnsi="IRNazanin" w:eastAsia="IRNazanin"/>
          <w:color w:val="111111"/>
          <w:sz w:val="28"/>
          <w:sz w:val="28"/>
          <w:szCs w:val="28"/>
          <w:rtl w:val="true"/>
          <w:lang w:bidi="fa-IR"/>
        </w:rPr>
        <w:t>عمر آدمى، جوهرى</w:t>
      </w:r>
      <w:r>
        <w:rPr>
          <w:rStyle w:val="FootnoteAnchor"/>
          <w:rtl w:val="true"/>
        </w:rPr>
        <w:footnoteReference w:id="1504"/>
      </w:r>
      <w:r>
        <w:rPr>
          <w:rFonts w:ascii="Amiri" w:hAnsi="Amiri" w:eastAsia="Amiri" w:cs="Amiri"/>
          <w:color w:val="111111"/>
          <w:sz w:val="28"/>
          <w:sz w:val="28"/>
          <w:szCs w:val="28"/>
          <w:rtl w:val="true"/>
          <w:lang w:bidi="ar-SA"/>
        </w:rPr>
        <w:t>است كه قيمت آن كس نداند؛</w:t>
      </w:r>
      <w:r>
        <w:rPr>
          <w:rStyle w:val="FootnoteAnchor"/>
          <w:rtl w:val="true"/>
        </w:rPr>
        <w:footnoteReference w:id="1505"/>
      </w:r>
      <w:r>
        <w:rPr>
          <w:rFonts w:ascii="IRNazanin" w:hAnsi="IRNazanin" w:eastAsia="IRNazanin"/>
          <w:color w:val="111111"/>
          <w:sz w:val="28"/>
          <w:sz w:val="28"/>
          <w:szCs w:val="28"/>
          <w:rtl w:val="true"/>
          <w:lang w:bidi="fa-IR"/>
        </w:rPr>
        <w:t>زيرا كه بدان جوهر، سعادت ابدى و پادشاهى سرمدى، حاصل</w:t>
      </w:r>
      <w:r>
        <w:rPr>
          <w:rStyle w:val="FootnoteAnchor"/>
          <w:rtl w:val="true"/>
        </w:rPr>
        <w:footnoteReference w:id="1506"/>
      </w:r>
      <w:r>
        <w:rPr>
          <w:rFonts w:ascii="IRNazanin" w:hAnsi="IRNazanin" w:eastAsia="IRNazanin"/>
          <w:color w:val="111111"/>
          <w:sz w:val="28"/>
          <w:sz w:val="28"/>
          <w:szCs w:val="28"/>
          <w:rtl w:val="true"/>
          <w:lang w:bidi="fa-IR"/>
        </w:rPr>
        <w:t>مى تواند نمود و به سبب آن از عذاب اليم و خسران مقيم، خلاصى مى تواند يافت و اين جوهر در هر ساعت از وى فوت مى گردد</w:t>
      </w:r>
      <w:r>
        <w:rPr>
          <w:rStyle w:val="FootnoteAnchor"/>
          <w:rtl w:val="true"/>
        </w:rPr>
        <w:footnoteReference w:id="1507"/>
      </w:r>
      <w:r>
        <w:rPr>
          <w:rFonts w:ascii="IRNazanin" w:hAnsi="IRNazanin" w:eastAsia="IRNazanin"/>
          <w:color w:val="111111"/>
          <w:sz w:val="28"/>
          <w:sz w:val="28"/>
          <w:szCs w:val="28"/>
          <w:rtl w:val="true"/>
          <w:lang w:bidi="fa-IR"/>
        </w:rPr>
        <w:t xml:space="preserve">و هيچ اثر </w:t>
      </w:r>
    </w:p>
    <w:p>
      <w:pPr>
        <w:pStyle w:val="BookText"/>
        <w:rPr/>
      </w:pPr>
      <w:r>
        <w:rPr>
          <w:rFonts w:ascii="IRNazanin" w:hAnsi="IRNazanin" w:eastAsia="IRNazanin"/>
          <w:color w:val="111111"/>
          <w:sz w:val="28"/>
          <w:sz w:val="28"/>
          <w:szCs w:val="28"/>
          <w:rtl w:val="true"/>
          <w:lang w:bidi="fa-IR"/>
        </w:rPr>
        <w:t>تحسّر و تأسف و مصيبت و تلهّف در او پيدا</w:t>
      </w:r>
      <w:r>
        <w:rPr>
          <w:rStyle w:val="FootnoteAnchor"/>
          <w:rtl w:val="true"/>
        </w:rPr>
        <w:footnoteReference w:id="1508"/>
      </w:r>
      <w:r>
        <w:rPr>
          <w:rFonts w:ascii="IRNazanin" w:hAnsi="IRNazanin" w:eastAsia="IRNazanin"/>
          <w:color w:val="111111"/>
          <w:sz w:val="28"/>
          <w:sz w:val="28"/>
          <w:szCs w:val="28"/>
          <w:rtl w:val="true"/>
          <w:lang w:bidi="fa-IR"/>
        </w:rPr>
        <w:t xml:space="preserve">نمى آيد، با وجود آن كه امانتى است از خالق كردگار و وديعتى از حضرت قهّار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اَلْمَوْتَ وَ اَلْحَيٰاةَ لِيَبْلُوَكُمْ أَيُّكُمْ أَحْسَنُ عَمَلاً</w:t>
      </w:r>
      <w:r>
        <w:rPr>
          <w:rFonts w:eastAsia="IRNazanin" w:cs="IRNazanin"/>
          <w:color w:val="111111"/>
          <w:sz w:val="28"/>
          <w:szCs w:val="28"/>
          <w:rtl w:val="true"/>
          <w:lang w:bidi="fa-IR"/>
        </w:rPr>
        <w:t>»</w:t>
      </w:r>
      <w:r>
        <w:rPr>
          <w:rStyle w:val="FootnoteAnchor"/>
          <w:rtl w:val="true"/>
        </w:rPr>
        <w:footnoteReference w:id="1509"/>
      </w:r>
      <w:r>
        <w:rPr>
          <w:rFonts w:ascii="Amiri" w:hAnsi="Amiri" w:eastAsia="Amiri" w:cs="Amiri"/>
          <w:color w:val="111111"/>
          <w:sz w:val="28"/>
          <w:sz w:val="28"/>
          <w:szCs w:val="28"/>
          <w:rtl w:val="true"/>
          <w:lang w:bidi="ar-SA"/>
        </w:rPr>
        <w:t>و فوت او سبب غرامت ابدى و هلاكت سرمدى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از آن جهت باشد كه اكثر خلق در خواب غفلت و جهالت اند و اين جوهر شريف در آن خواب از ايشان فوت مى شود و خبر ندارند</w:t>
      </w:r>
      <w:r>
        <w:rPr>
          <w:rStyle w:val="FootnoteAnchor"/>
          <w:rtl w:val="true"/>
        </w:rPr>
        <w:footnoteReference w:id="1510"/>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r>
        <w:rPr>
          <w:rStyle w:val="FootnoteAnchor"/>
          <w:rtl w:val="true"/>
        </w:rPr>
        <w:footnoteReference w:id="1511"/>
      </w:r>
      <w:r>
        <w:rPr>
          <w:rFonts w:ascii="IRNazanin" w:hAnsi="IRNazanin" w:eastAsia="IRNazanin"/>
          <w:color w:val="111111"/>
          <w:sz w:val="28"/>
          <w:sz w:val="28"/>
          <w:szCs w:val="28"/>
          <w:rtl w:val="true"/>
          <w:lang w:bidi="fa-IR"/>
        </w:rPr>
        <w:t>چون به آواز كوس اجل از خواب غفلت و جهالت بيدار شوند و جزاى افعال و اقوال نامرضى خويش، سلاسل و اغلال را بينند و افلاس و گرفتارى خود را مشاهده نمايند و جلالت حال و رفعت سرير سلطنت ابدى كه نتيجۀ طاعت يك ساعت مخصوصان عنايت ازلى است، مكشوف گردد، تلاطم</w:t>
      </w:r>
      <w:r>
        <w:rPr>
          <w:rStyle w:val="FootnoteAnchor"/>
          <w:rtl w:val="true"/>
        </w:rPr>
        <w:footnoteReference w:id="1512"/>
      </w:r>
      <w:r>
        <w:rPr>
          <w:rFonts w:ascii="Amiri" w:hAnsi="Amiri" w:eastAsia="Amiri" w:cs="Amiri"/>
          <w:color w:val="111111"/>
          <w:sz w:val="28"/>
          <w:sz w:val="28"/>
          <w:szCs w:val="28"/>
          <w:rtl w:val="true"/>
          <w:lang w:bidi="ar-SA"/>
        </w:rPr>
        <w:t>امواج درياى تلهّف و تشوير، جوش برآورد</w:t>
      </w:r>
      <w:r>
        <w:rPr>
          <w:rStyle w:val="FootnoteAnchor"/>
          <w:rtl w:val="true"/>
        </w:rPr>
        <w:footnoteReference w:id="1513"/>
      </w:r>
      <w:r>
        <w:rPr>
          <w:rFonts w:ascii="IRNazanin" w:hAnsi="IRNazanin" w:eastAsia="IRNazanin"/>
          <w:color w:val="111111"/>
          <w:sz w:val="28"/>
          <w:sz w:val="28"/>
          <w:szCs w:val="28"/>
          <w:rtl w:val="true"/>
          <w:lang w:bidi="fa-IR"/>
        </w:rPr>
        <w:t>و آتش حيرت و حسرت، چنان شعله زدن گيرد كه اگر دنيا و هرچه در اوست</w:t>
      </w:r>
      <w:r>
        <w:rPr>
          <w:rStyle w:val="FootnoteAnchor"/>
          <w:rtl w:val="true"/>
        </w:rPr>
        <w:footnoteReference w:id="1514"/>
      </w:r>
      <w:r>
        <w:rPr>
          <w:rFonts w:ascii="IRNazanin" w:hAnsi="IRNazanin" w:eastAsia="IRNazanin"/>
          <w:color w:val="111111"/>
          <w:sz w:val="28"/>
          <w:sz w:val="28"/>
          <w:szCs w:val="28"/>
          <w:rtl w:val="true"/>
          <w:lang w:bidi="fa-IR"/>
        </w:rPr>
        <w:t>ايشان را بودى در عوض يك ساعت عمر اگر ستاندندى فدا كردندى، تا در آن يك ساعت به تدارك آن تقصيرات، مشغول گشتندى و ازاين جهت ، حضرت نبوى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فرياد اهل دوزخ از تسويف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تسويف، آن است كه آنچه اين دم بايد كرد، به وقت ديگر افكنند و شك نيست كه هلاك ابدى اكثر خلق، در تسويف است؛</w:t>
      </w:r>
      <w:r>
        <w:rPr>
          <w:rStyle w:val="FootnoteAnchor"/>
          <w:rtl w:val="true"/>
        </w:rPr>
        <w:footnoteReference w:id="1515"/>
      </w:r>
      <w:r>
        <w:rPr>
          <w:rFonts w:ascii="Amiri" w:hAnsi="Amiri" w:eastAsia="Amiri" w:cs="Amiri"/>
          <w:color w:val="111111"/>
          <w:sz w:val="28"/>
          <w:sz w:val="28"/>
          <w:szCs w:val="28"/>
          <w:rtl w:val="true"/>
          <w:lang w:bidi="ar-SA"/>
        </w:rPr>
        <w:t>زيرا كه به تعاقب كدورات معاصى و توالى ظلمات شهوات</w:t>
      </w:r>
      <w:r>
        <w:rPr>
          <w:rStyle w:val="FootnoteAnchor"/>
          <w:rtl w:val="true"/>
        </w:rPr>
        <w:footnoteReference w:id="1516"/>
      </w:r>
      <w:r>
        <w:rPr>
          <w:rFonts w:ascii="Amiri" w:hAnsi="Amiri" w:eastAsia="Amiri" w:cs="Amiri"/>
          <w:color w:val="111111"/>
          <w:sz w:val="28"/>
          <w:sz w:val="28"/>
          <w:szCs w:val="28"/>
          <w:rtl w:val="true"/>
          <w:lang w:bidi="ar-SA"/>
        </w:rPr>
        <w:t>آينۀ دل به بُعد</w:t>
      </w:r>
      <w:r>
        <w:rPr>
          <w:rStyle w:val="FootnoteAnchor"/>
          <w:rtl w:val="true"/>
        </w:rPr>
        <w:footnoteReference w:id="1517"/>
      </w:r>
      <w:r>
        <w:rPr>
          <w:rFonts w:ascii="Amiri" w:hAnsi="Amiri" w:eastAsia="Amiri" w:cs="Amiri"/>
          <w:color w:val="111111"/>
          <w:sz w:val="28"/>
          <w:sz w:val="28"/>
          <w:szCs w:val="28"/>
          <w:rtl w:val="true"/>
          <w:lang w:bidi="ar-SA"/>
        </w:rPr>
        <w:t>سياه مى كنند و تصفيه و تجليۀ آن را به صقالۀ</w:t>
      </w:r>
      <w:r>
        <w:rPr>
          <w:rStyle w:val="FootnoteAnchor"/>
          <w:rtl w:val="true"/>
        </w:rPr>
        <w:footnoteReference w:id="1518"/>
      </w:r>
      <w:r>
        <w:rPr>
          <w:rFonts w:ascii="IRNazanin" w:hAnsi="IRNazanin" w:eastAsia="IRNazanin"/>
          <w:color w:val="111111"/>
          <w:sz w:val="28"/>
          <w:sz w:val="28"/>
          <w:szCs w:val="28"/>
          <w:rtl w:val="true"/>
          <w:lang w:bidi="fa-IR"/>
        </w:rPr>
        <w:t>توبه از جهت غلبۀ احكام نفس و هوا، در نسيۀ توقف و تأخير مى افكنند، تا آنگاه كه جاذبۀ اجل، نفوس مدنَّس ايشان را دريابد و به</w:t>
      </w:r>
      <w:r>
        <w:rPr>
          <w:rStyle w:val="FootnoteAnchor"/>
          <w:rtl w:val="true"/>
        </w:rPr>
        <w:footnoteReference w:id="1519"/>
      </w:r>
      <w:r>
        <w:rPr>
          <w:rFonts w:ascii="Amiri" w:hAnsi="Amiri" w:eastAsia="Amiri" w:cs="Amiri"/>
          <w:color w:val="111111"/>
          <w:sz w:val="28"/>
          <w:sz w:val="28"/>
          <w:szCs w:val="28"/>
          <w:rtl w:val="true"/>
          <w:lang w:bidi="ar-SA"/>
        </w:rPr>
        <w:t>اثقال اوزار و احمال اصرار در بوتۀ هاويه اندازد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اى چو الف، عاشق بالاى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تو با وحشت و سوداى خويش</w:t>
      </w:r>
    </w:p>
    <w:p>
      <w:pPr>
        <w:pStyle w:val="BookText"/>
        <w:rPr/>
      </w:pPr>
      <w:r>
        <w:rPr>
          <w:rFonts w:ascii="IRNazanin" w:hAnsi="IRNazanin" w:eastAsia="IRNazanin"/>
          <w:color w:val="111111"/>
          <w:sz w:val="28"/>
          <w:sz w:val="28"/>
          <w:szCs w:val="28"/>
          <w:rtl w:val="true"/>
          <w:lang w:bidi="fa-IR"/>
        </w:rPr>
        <w:t xml:space="preserve">فارغ از اين مركز خورشيد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 دايرۀ لاجورد</w:t>
      </w:r>
    </w:p>
    <w:p>
      <w:pPr>
        <w:pStyle w:val="BookText"/>
        <w:rPr/>
      </w:pPr>
      <w:r>
        <w:rPr>
          <w:rFonts w:ascii="Amiri" w:hAnsi="Amiri" w:eastAsia="Amiri" w:cs="Amiri"/>
          <w:color w:val="111111"/>
          <w:sz w:val="28"/>
          <w:sz w:val="28"/>
          <w:szCs w:val="28"/>
          <w:rtl w:val="true"/>
          <w:lang w:bidi="ar-SA"/>
        </w:rPr>
        <w:t>بر سر كار آى</w:t>
      </w:r>
      <w:r>
        <w:rPr>
          <w:rStyle w:val="FootnoteAnchor"/>
          <w:rtl w:val="true"/>
        </w:rPr>
        <w:footnoteReference w:id="1520"/>
      </w:r>
      <w:r>
        <w:rPr>
          <w:rFonts w:ascii="IRNazanin" w:hAnsi="IRNazanin" w:eastAsia="IRNazanin"/>
          <w:color w:val="111111"/>
          <w:sz w:val="28"/>
          <w:sz w:val="28"/>
          <w:szCs w:val="28"/>
          <w:rtl w:val="true"/>
          <w:lang w:bidi="fa-IR"/>
        </w:rPr>
        <w:t xml:space="preserve">چرا خفته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چنان كن كه پذيرفته اى</w:t>
      </w:r>
    </w:p>
    <w:p>
      <w:pPr>
        <w:pStyle w:val="BookText"/>
        <w:rPr/>
      </w:pPr>
      <w:r>
        <w:rPr>
          <w:rFonts w:ascii="IRNazanin" w:hAnsi="IRNazanin" w:eastAsia="IRNazanin"/>
          <w:color w:val="111111"/>
          <w:sz w:val="28"/>
          <w:sz w:val="28"/>
          <w:szCs w:val="28"/>
          <w:rtl w:val="true"/>
          <w:lang w:bidi="fa-IR"/>
        </w:rPr>
        <w:t>مست چه خفتى</w:t>
      </w:r>
      <w:r>
        <w:rPr>
          <w:rStyle w:val="FootnoteAnchor"/>
          <w:rtl w:val="true"/>
        </w:rPr>
        <w:footnoteReference w:id="1521"/>
      </w:r>
      <w:r>
        <w:rPr>
          <w:rFonts w:ascii="IRNazanin" w:hAnsi="IRNazanin" w:eastAsia="IRNazanin"/>
          <w:color w:val="111111"/>
          <w:sz w:val="28"/>
          <w:sz w:val="28"/>
          <w:szCs w:val="28"/>
          <w:rtl w:val="true"/>
          <w:lang w:bidi="fa-IR"/>
        </w:rPr>
        <w:t xml:space="preserve">كه كمين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نه چنين كرده اند</w:t>
      </w:r>
    </w:p>
    <w:p>
      <w:pPr>
        <w:pStyle w:val="BookText"/>
        <w:rPr/>
      </w:pPr>
      <w:r>
        <w:rPr>
          <w:rFonts w:ascii="IRNazanin" w:hAnsi="IRNazanin" w:eastAsia="IRNazanin"/>
          <w:color w:val="111111"/>
          <w:sz w:val="28"/>
          <w:sz w:val="28"/>
          <w:szCs w:val="28"/>
          <w:rtl w:val="true"/>
          <w:lang w:bidi="fa-IR"/>
        </w:rPr>
        <w:t xml:space="preserve">زامدن مرگ شمارى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رسدت زود حصارى بكن</w:t>
      </w:r>
    </w:p>
    <w:p>
      <w:pPr>
        <w:pStyle w:val="BookText"/>
        <w:rPr/>
      </w:pPr>
      <w:r>
        <w:rPr>
          <w:rFonts w:ascii="Amiri" w:hAnsi="Amiri" w:eastAsia="Amiri" w:cs="Amiri"/>
          <w:color w:val="111111"/>
          <w:sz w:val="28"/>
          <w:sz w:val="28"/>
          <w:szCs w:val="28"/>
          <w:rtl w:val="true"/>
          <w:lang w:bidi="ar-SA"/>
        </w:rPr>
        <w:t>و در وصاياى لقمان عليه السلام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توبه تأخير مكن و در انابت تقصير</w:t>
      </w:r>
      <w:r>
        <w:rPr>
          <w:rStyle w:val="FootnoteAnchor"/>
          <w:rtl w:val="true"/>
        </w:rPr>
        <w:footnoteReference w:id="1522"/>
      </w:r>
      <w:r>
        <w:rPr>
          <w:rFonts w:ascii="IRNazanin" w:hAnsi="IRNazanin" w:eastAsia="IRNazanin"/>
          <w:color w:val="111111"/>
          <w:sz w:val="28"/>
          <w:sz w:val="28"/>
          <w:szCs w:val="28"/>
          <w:rtl w:val="true"/>
          <w:lang w:bidi="fa-IR"/>
        </w:rPr>
        <w:t>منماى كه لشكر اجل از تاختن خود كسى را خبر نكرده است و از صدمۀ صاعقۀ موت، هيچ كس</w:t>
      </w:r>
      <w:r>
        <w:rPr>
          <w:rStyle w:val="FootnoteAnchor"/>
          <w:rtl w:val="true"/>
        </w:rPr>
        <w:footnoteReference w:id="1523"/>
      </w:r>
      <w:r>
        <w:rPr>
          <w:rFonts w:ascii="Amiri" w:hAnsi="Amiri" w:eastAsia="Amiri" w:cs="Amiri"/>
          <w:color w:val="111111"/>
          <w:sz w:val="28"/>
          <w:sz w:val="28"/>
          <w:szCs w:val="28"/>
          <w:rtl w:val="true"/>
          <w:lang w:bidi="ar-SA"/>
        </w:rPr>
        <w:t xml:space="preserve">جان به در نبرده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فلو كان في الدّنيا بقاء لساكن</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رسول اللّٰه فيها مخلّدا</w:t>
      </w:r>
      <w:r>
        <w:rPr>
          <w:rStyle w:val="FootnoteAnchor"/>
          <w:rtl w:val="true"/>
        </w:rPr>
        <w:footnoteReference w:id="152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عاقل به حقيقت</w:t>
      </w:r>
      <w:r>
        <w:rPr>
          <w:rStyle w:val="FootnoteAnchor"/>
          <w:rtl w:val="true"/>
        </w:rPr>
        <w:footnoteReference w:id="1527"/>
      </w:r>
      <w:r>
        <w:rPr>
          <w:rFonts w:ascii="IRNazanin" w:hAnsi="IRNazanin" w:eastAsia="IRNazanin"/>
          <w:color w:val="111111"/>
          <w:sz w:val="28"/>
          <w:sz w:val="28"/>
          <w:szCs w:val="28"/>
          <w:rtl w:val="true"/>
          <w:lang w:bidi="fa-IR"/>
        </w:rPr>
        <w:t>كسى بود كه چشم دل را از خواب غفلت، بيدار سازد و كلبۀ جان را به نور تأمّل، روشن گرداند و به يقين بداند كه لشكر اجل، پيوسته به كين</w:t>
      </w:r>
      <w:r>
        <w:rPr>
          <w:rStyle w:val="FootnoteAnchor"/>
          <w:rtl w:val="true"/>
        </w:rPr>
        <w:footnoteReference w:id="1528"/>
      </w:r>
      <w:r>
        <w:rPr>
          <w:rFonts w:ascii="IRNazanin" w:hAnsi="IRNazanin" w:eastAsia="IRNazanin"/>
          <w:color w:val="111111"/>
          <w:sz w:val="28"/>
          <w:sz w:val="28"/>
          <w:szCs w:val="28"/>
          <w:rtl w:val="true"/>
          <w:lang w:bidi="fa-IR"/>
        </w:rPr>
        <w:t>جان، كمر بسته و صيّاد مرگ در كمين صيد عمر، نشسته و مطيّۀ حيات، نااعتماد و بنياد زندگى، بر باد و چشم زمانه، بر راه و رشتۀ عمر، كوتاه و كار دنياى غدّار، بى اعتبار و اساس امورش ناپايدار و وثاق مطالبش بس نااستوار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دنس قبايح اطوار افعال را از صفايح طومار اعمال خويش به مياه توبه و اعتذار و انابت</w:t>
      </w:r>
      <w:r>
        <w:rPr>
          <w:rStyle w:val="FootnoteAnchor"/>
          <w:rtl w:val="true"/>
        </w:rPr>
        <w:footnoteReference w:id="1529"/>
      </w:r>
      <w:r>
        <w:rPr>
          <w:rFonts w:ascii="IRNazanin" w:hAnsi="IRNazanin" w:eastAsia="IRNazanin"/>
          <w:color w:val="111111"/>
          <w:sz w:val="28"/>
          <w:sz w:val="28"/>
          <w:szCs w:val="28"/>
          <w:rtl w:val="true"/>
          <w:lang w:bidi="fa-IR"/>
        </w:rPr>
        <w:t>و استغفار فروشويد و اوان فراغت و ازمان فرصت را مغتنم شمرده، در پاك ساختن راه و رفع حجاب وصول به سعادت لقاء اللّٰه، تهاون</w:t>
      </w:r>
      <w:r>
        <w:rPr>
          <w:rStyle w:val="FootnoteAnchor"/>
          <w:rtl w:val="true"/>
        </w:rPr>
        <w:footnoteReference w:id="1530"/>
      </w:r>
      <w:r>
        <w:rPr>
          <w:rFonts w:ascii="Amiri" w:hAnsi="Amiri" w:eastAsia="Amiri" w:cs="Amiri"/>
          <w:color w:val="111111"/>
          <w:sz w:val="28"/>
          <w:sz w:val="28"/>
          <w:szCs w:val="28"/>
          <w:rtl w:val="true"/>
          <w:lang w:bidi="ar-SA"/>
        </w:rPr>
        <w:t>و تقصير ننمايد</w:t>
      </w:r>
      <w:r>
        <w:rPr>
          <w:rStyle w:val="FootnoteAnchor"/>
          <w:rtl w:val="true"/>
        </w:rPr>
        <w:footnoteReference w:id="1531"/>
      </w:r>
      <w:r>
        <w:rPr>
          <w:rFonts w:ascii="IRNazanin" w:hAnsi="IRNazanin" w:eastAsia="IRNazanin"/>
          <w:color w:val="111111"/>
          <w:sz w:val="28"/>
          <w:sz w:val="28"/>
          <w:szCs w:val="28"/>
          <w:rtl w:val="true"/>
          <w:lang w:bidi="fa-IR"/>
        </w:rPr>
        <w:t xml:space="preserve">تا از خطر </w:t>
      </w:r>
    </w:p>
    <w:p>
      <w:pPr>
        <w:pStyle w:val="BookText"/>
        <w:rPr/>
      </w:pPr>
      <w:r>
        <w:rPr>
          <w:rFonts w:ascii="Amiri" w:hAnsi="Amiri" w:eastAsia="Amiri" w:cs="Amiri"/>
          <w:color w:val="111111"/>
          <w:sz w:val="28"/>
          <w:sz w:val="28"/>
          <w:szCs w:val="28"/>
          <w:rtl w:val="true"/>
          <w:lang w:bidi="ar-SA"/>
        </w:rPr>
        <w:t xml:space="preserve">خسران و ضرر 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يَتُبْ فَأُولٰئِكَ هُمُ اَلظّٰالِمُونَ‌</w:t>
      </w:r>
      <w:r>
        <w:rPr>
          <w:rFonts w:eastAsia="Amiri" w:cs="Amiri" w:ascii="Amiri" w:hAnsi="Amiri"/>
          <w:color w:val="111111"/>
          <w:sz w:val="28"/>
          <w:szCs w:val="28"/>
          <w:rtl w:val="true"/>
          <w:lang w:bidi="ar-SA"/>
        </w:rPr>
        <w:t>»</w:t>
      </w:r>
      <w:r>
        <w:rPr>
          <w:rStyle w:val="FootnoteAnchor"/>
          <w:rtl w:val="true"/>
        </w:rPr>
        <w:footnoteReference w:id="1532"/>
      </w:r>
      <w:r>
        <w:rPr>
          <w:rFonts w:ascii="IRNazanin" w:hAnsi="IRNazanin" w:eastAsia="IRNazanin"/>
          <w:color w:val="111111"/>
          <w:sz w:val="28"/>
          <w:sz w:val="28"/>
          <w:szCs w:val="28"/>
          <w:rtl w:val="true"/>
          <w:lang w:bidi="fa-IR"/>
        </w:rPr>
        <w:t xml:space="preserve">در امان باشد و به نعيم سرمدى در جنان فايز 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خٰافَ مَقٰامَ رَبِّهِ وَ نَهَى اَلنَّفْسَ عَنِ اَلْهَوىٰ فَإِنَّ اَلْجَنَّةَ هِيَ اَلْمَأْوىٰ‌</w:t>
      </w:r>
      <w:r>
        <w:rPr>
          <w:rFonts w:eastAsia="IRNazanin" w:cs="IRNazanin"/>
          <w:color w:val="111111"/>
          <w:sz w:val="28"/>
          <w:szCs w:val="28"/>
          <w:rtl w:val="true"/>
          <w:lang w:bidi="fa-IR"/>
        </w:rPr>
        <w:t>».</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هر دم از عمر مى رود 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نگه مى كنى نمانده</w:t>
      </w:r>
      <w:r>
        <w:rPr>
          <w:rStyle w:val="FootnoteAnchor"/>
          <w:rtl w:val="true"/>
        </w:rPr>
        <w:footnoteReference w:id="1534"/>
      </w:r>
      <w:r>
        <w:rPr>
          <w:rFonts w:ascii="IRNazanin" w:hAnsi="IRNazanin" w:eastAsia="IRNazanin"/>
          <w:color w:val="111111"/>
          <w:sz w:val="28"/>
          <w:sz w:val="28"/>
          <w:szCs w:val="28"/>
          <w:rtl w:val="true"/>
          <w:lang w:bidi="fa-IR"/>
        </w:rPr>
        <w:t>بسى</w:t>
      </w:r>
    </w:p>
    <w:p>
      <w:pPr>
        <w:pStyle w:val="BookText"/>
        <w:rPr/>
      </w:pPr>
      <w:r>
        <w:rPr>
          <w:rFonts w:ascii="IRNazanin" w:hAnsi="IRNazanin" w:eastAsia="IRNazanin"/>
          <w:color w:val="111111"/>
          <w:sz w:val="28"/>
          <w:sz w:val="28"/>
          <w:szCs w:val="28"/>
          <w:rtl w:val="true"/>
          <w:lang w:bidi="fa-IR"/>
        </w:rPr>
        <w:t>اى كه پنجاه رفت و در خوابى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اين پنج روزه دريابى</w:t>
      </w:r>
    </w:p>
    <w:p>
      <w:pPr>
        <w:pStyle w:val="BookText"/>
        <w:rPr/>
      </w:pPr>
      <w:r>
        <w:rPr>
          <w:rFonts w:ascii="Amiri" w:hAnsi="Amiri" w:eastAsia="Amiri" w:cs="Amiri"/>
          <w:color w:val="111111"/>
          <w:sz w:val="28"/>
          <w:sz w:val="28"/>
          <w:szCs w:val="28"/>
          <w:rtl w:val="true"/>
          <w:lang w:bidi="ar-SA"/>
        </w:rPr>
        <w:t xml:space="preserve">عمر برف است و آفتاب تموز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اندكى ماند و</w:t>
      </w:r>
      <w:r>
        <w:rPr>
          <w:rStyle w:val="FootnoteAnchor"/>
          <w:rtl w:val="true"/>
        </w:rPr>
        <w:footnoteReference w:id="1535"/>
      </w:r>
      <w:r>
        <w:rPr>
          <w:rFonts w:ascii="IRNazanin" w:hAnsi="IRNazanin" w:eastAsia="IRNazanin"/>
          <w:color w:val="111111"/>
          <w:sz w:val="28"/>
          <w:sz w:val="28"/>
          <w:szCs w:val="28"/>
          <w:rtl w:val="true"/>
          <w:lang w:bidi="fa-IR"/>
        </w:rPr>
        <w:t>خواجه غرّه هنوز</w:t>
      </w:r>
    </w:p>
    <w:p>
      <w:pPr>
        <w:pStyle w:val="BookText"/>
        <w:rPr/>
      </w:pPr>
      <w:r>
        <w:rPr>
          <w:rFonts w:ascii="Amiri" w:hAnsi="Amiri" w:eastAsia="Amiri" w:cs="Amiri"/>
          <w:color w:val="111111"/>
          <w:sz w:val="28"/>
          <w:sz w:val="28"/>
          <w:szCs w:val="28"/>
          <w:rtl w:val="true"/>
          <w:lang w:bidi="ar-SA"/>
        </w:rPr>
        <w:t xml:space="preserve">خجل آن كس كه رفت و كار نساخت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كوس رحلت زدند و بار نساخت</w:t>
      </w:r>
    </w:p>
    <w:p>
      <w:pPr>
        <w:pStyle w:val="BookText"/>
        <w:rPr/>
      </w:pPr>
      <w:r>
        <w:rPr>
          <w:rFonts w:ascii="IRNazanin" w:hAnsi="IRNazanin" w:eastAsia="IRNazanin"/>
          <w:color w:val="111111"/>
          <w:sz w:val="28"/>
          <w:sz w:val="28"/>
          <w:szCs w:val="28"/>
          <w:rtl w:val="true"/>
          <w:lang w:bidi="fa-IR"/>
        </w:rPr>
        <w:t>اى تهى دست رفته در بازار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ترسمت پر نياورى دستار</w:t>
      </w:r>
    </w:p>
    <w:p>
      <w:pPr>
        <w:pStyle w:val="BookText"/>
        <w:rPr/>
      </w:pPr>
      <w:r>
        <w:rPr>
          <w:rFonts w:ascii="IRNazanin" w:hAnsi="IRNazanin" w:eastAsia="IRNazanin"/>
          <w:color w:val="111111"/>
          <w:sz w:val="28"/>
          <w:sz w:val="28"/>
          <w:szCs w:val="28"/>
          <w:rtl w:val="true"/>
          <w:lang w:bidi="fa-IR"/>
        </w:rPr>
        <w:t xml:space="preserve">برگ عيشى به گور خويش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نيارد ز پس تو پيش فرست</w:t>
      </w:r>
    </w:p>
    <w:p>
      <w:pPr>
        <w:pStyle w:val="BookText"/>
        <w:rPr/>
      </w:pPr>
      <w:r>
        <w:rPr>
          <w:rFonts w:ascii="Amiri" w:hAnsi="Amiri" w:eastAsia="Amiri" w:cs="Amiri"/>
          <w:color w:val="111111"/>
          <w:sz w:val="28"/>
          <w:sz w:val="28"/>
          <w:szCs w:val="28"/>
          <w:rtl w:val="true"/>
          <w:lang w:bidi="ar-SA"/>
        </w:rPr>
        <w:t>هر كه مزروع خود بخورد و</w:t>
      </w:r>
      <w:r>
        <w:rPr>
          <w:rStyle w:val="FootnoteAnchor"/>
          <w:rtl w:val="true"/>
        </w:rPr>
        <w:footnoteReference w:id="1536"/>
      </w:r>
      <w:r>
        <w:rPr>
          <w:rFonts w:ascii="IRNazanin" w:hAnsi="IRNazanin" w:eastAsia="IRNazanin"/>
          <w:color w:val="111111"/>
          <w:sz w:val="28"/>
          <w:sz w:val="28"/>
          <w:szCs w:val="28"/>
          <w:rtl w:val="true"/>
          <w:lang w:bidi="fa-IR"/>
        </w:rPr>
        <w:t xml:space="preserve">خويد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خرمنش خوشه بايد چيد</w:t>
      </w:r>
    </w:p>
    <w:p>
      <w:pPr>
        <w:pStyle w:val="BookText"/>
        <w:rPr/>
      </w:pPr>
      <w:r>
        <w:rPr>
          <w:rFonts w:ascii="IRNazanin" w:hAnsi="IRNazanin" w:eastAsia="IRNazanin"/>
          <w:color w:val="111111"/>
          <w:sz w:val="28"/>
          <w:sz w:val="28"/>
          <w:szCs w:val="28"/>
          <w:rtl w:val="true"/>
          <w:lang w:bidi="fa-IR"/>
        </w:rPr>
        <w:t xml:space="preserve">نيك و بد را چو مى ببايد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آن كس كه گوى نيكى برد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بندگان را معرفت كمال رأفت و مرحمت و وفور عنايت و عاطفت حضرت رئوف رحيم، بى سابقۀ عملى و واسطۀ خدمتى در باب خويش حاصل بودى، خجل گشتندى و هرگز مكافات آن را به اقدام بر عصيان روا نداشتندى و چون به حكم نصّ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بني آدم خطّاء</w:t>
      </w:r>
      <w:r>
        <w:rPr>
          <w:rFonts w:eastAsia="IRNazanin" w:cs="IRNazanin"/>
          <w:color w:val="111111"/>
          <w:sz w:val="28"/>
          <w:szCs w:val="28"/>
          <w:rtl w:val="true"/>
          <w:lang w:bidi="fa-IR"/>
        </w:rPr>
        <w:t>»</w:t>
      </w:r>
      <w:r>
        <w:rPr>
          <w:rStyle w:val="FootnoteAnchor"/>
          <w:rtl w:val="true"/>
        </w:rPr>
        <w:footnoteReference w:id="1537"/>
      </w:r>
      <w:r>
        <w:rPr>
          <w:rFonts w:ascii="IRNazanin" w:hAnsi="IRNazanin" w:eastAsia="IRNazanin"/>
          <w:color w:val="111111"/>
          <w:sz w:val="28"/>
          <w:sz w:val="28"/>
          <w:szCs w:val="28"/>
          <w:rtl w:val="true"/>
          <w:lang w:bidi="fa-IR"/>
        </w:rPr>
        <w:t>هيچ كس از دست شرّ اعداى معصيت، در حصن حصين عصمت، جاى نمى يابد، هرگاه گَرد</w:t>
      </w:r>
      <w:r>
        <w:rPr>
          <w:rStyle w:val="FootnoteAnchor"/>
          <w:rtl w:val="true"/>
        </w:rPr>
        <w:footnoteReference w:id="1538"/>
      </w:r>
      <w:r>
        <w:rPr>
          <w:rFonts w:ascii="IRNazanin" w:hAnsi="IRNazanin" w:eastAsia="IRNazanin"/>
          <w:color w:val="111111"/>
          <w:sz w:val="28"/>
          <w:sz w:val="28"/>
          <w:szCs w:val="28"/>
          <w:rtl w:val="true"/>
          <w:lang w:bidi="fa-IR"/>
        </w:rPr>
        <w:t xml:space="preserve">گناه، آينۀ دل ايشان را سياه كردى، به مقتضاى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الخطّائين التّوابون</w:t>
      </w:r>
      <w:r>
        <w:rPr>
          <w:rFonts w:eastAsia="IRNazanin" w:cs="IRNazanin"/>
          <w:color w:val="111111"/>
          <w:sz w:val="28"/>
          <w:szCs w:val="28"/>
          <w:rtl w:val="true"/>
          <w:lang w:bidi="fa-IR"/>
        </w:rPr>
        <w:t>»</w:t>
      </w:r>
      <w:r>
        <w:rPr>
          <w:rStyle w:val="FootnoteAnchor"/>
          <w:rtl w:val="true"/>
        </w:rPr>
        <w:footnoteReference w:id="1539"/>
      </w:r>
      <w:r>
        <w:rPr>
          <w:rFonts w:ascii="IRNazanin" w:hAnsi="IRNazanin" w:eastAsia="IRNazanin"/>
          <w:color w:val="111111"/>
          <w:sz w:val="28"/>
          <w:sz w:val="28"/>
          <w:szCs w:val="28"/>
          <w:rtl w:val="true"/>
          <w:lang w:bidi="fa-IR"/>
        </w:rPr>
        <w:t>بلا توقّف، آن را به منديل انابت، پاك ساختندى و از حمل اوزار اصرار، ابا نمودندى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است از شيخ ذو النّون 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قدّست أسراره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روزى بر كنار آبى وضو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كژدمى ديد كه از صحرا مى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Style w:val="FootnoteAnchor"/>
          <w:rtl w:val="true"/>
        </w:rPr>
        <w:footnoteReference w:id="1540"/>
      </w:r>
      <w:r>
        <w:rPr>
          <w:rFonts w:ascii="Amiri" w:hAnsi="Amiri" w:eastAsia="Amiri" w:cs="Amiri"/>
          <w:color w:val="111111"/>
          <w:sz w:val="28"/>
          <w:sz w:val="28"/>
          <w:szCs w:val="28"/>
          <w:rtl w:val="true"/>
          <w:lang w:bidi="ar-SA"/>
        </w:rPr>
        <w:t>كنار آب رسيد بايستاد</w:t>
      </w:r>
      <w:r>
        <w:rPr>
          <w:rStyle w:val="FootnoteAnchor"/>
          <w:rtl w:val="true"/>
        </w:rPr>
        <w:footnoteReference w:id="1541"/>
      </w:r>
      <w:r>
        <w:rPr>
          <w:rFonts w:ascii="IRNazanin" w:hAnsi="IRNazanin" w:eastAsia="IRNazanin"/>
          <w:color w:val="111111"/>
          <w:sz w:val="28"/>
          <w:sz w:val="28"/>
          <w:szCs w:val="28"/>
          <w:rtl w:val="true"/>
          <w:lang w:bidi="fa-IR"/>
        </w:rPr>
        <w:t>و ضفدعى از آب بيرون آمد و آن كژدم بر پشت آن ضفدع سوار شد و آن ضفدع از آب بگذشت و آن كژدم از پشت او فرو آمد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از اين صورت متعجّب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بى سرّى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هم از آب بگذشت و نظر بر كژدم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كژدم مى دويد و شيخ بر اثر او مى رفت تا به سايۀ درختى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 ديد در سايۀ درخت، خفته و مارى عظيم از طرف ديگر مى آمد و قصد هلاك</w:t>
      </w:r>
      <w:r>
        <w:rPr>
          <w:rStyle w:val="FootnoteAnchor"/>
          <w:rtl w:val="true"/>
        </w:rPr>
        <w:footnoteReference w:id="1542"/>
      </w:r>
      <w:r>
        <w:rPr>
          <w:rFonts w:ascii="Amiri" w:hAnsi="Amiri" w:eastAsia="Amiri" w:cs="Amiri"/>
          <w:color w:val="111111"/>
          <w:sz w:val="28"/>
          <w:sz w:val="28"/>
          <w:szCs w:val="28"/>
          <w:rtl w:val="true"/>
          <w:lang w:bidi="ar-SA"/>
        </w:rPr>
        <w:t>آن جوان كرده بود</w:t>
      </w:r>
      <w:r>
        <w:rPr>
          <w:rFonts w:eastAsia="Amiri" w:cs="Amiri" w:ascii="Amiri" w:hAnsi="Amiri"/>
          <w:color w:val="111111"/>
          <w:sz w:val="28"/>
          <w:szCs w:val="28"/>
          <w:rtl w:val="true"/>
          <w:lang w:bidi="ar-SA"/>
        </w:rPr>
        <w:t>.</w:t>
      </w:r>
      <w:r>
        <w:rPr>
          <w:rStyle w:val="FootnoteAnchor"/>
          <w:rtl w:val="true"/>
        </w:rPr>
        <w:footnoteReference w:id="1543"/>
      </w:r>
      <w:r>
        <w:rPr>
          <w:rFonts w:ascii="IRNazanin" w:hAnsi="IRNazanin" w:eastAsia="IRNazanin"/>
          <w:color w:val="111111"/>
          <w:sz w:val="28"/>
          <w:sz w:val="28"/>
          <w:szCs w:val="28"/>
          <w:rtl w:val="true"/>
          <w:lang w:bidi="fa-IR"/>
        </w:rPr>
        <w:t>چون مار از آن طرف نزديك آن جوان رسيد، كژدم از اين طرف برسيد</w:t>
      </w:r>
      <w:r>
        <w:rPr>
          <w:rStyle w:val="FootnoteAnchor"/>
          <w:rtl w:val="true"/>
        </w:rPr>
        <w:footnoteReference w:id="1544"/>
      </w:r>
      <w:r>
        <w:rPr>
          <w:rFonts w:ascii="IRNazanin" w:hAnsi="IRNazanin" w:eastAsia="IRNazanin"/>
          <w:color w:val="111111"/>
          <w:sz w:val="28"/>
          <w:sz w:val="28"/>
          <w:szCs w:val="28"/>
          <w:rtl w:val="true"/>
          <w:lang w:bidi="fa-IR"/>
        </w:rPr>
        <w:t>و زخمى بر مار زد و مار، بر جاى هلاك شد و كژدم بازگشت و بر كنار آب آمد</w:t>
      </w:r>
      <w:r>
        <w:rPr>
          <w:rStyle w:val="FootnoteAnchor"/>
          <w:rtl w:val="true"/>
        </w:rPr>
        <w:footnoteReference w:id="1545"/>
      </w:r>
      <w:r>
        <w:rPr>
          <w:rFonts w:ascii="IRNazanin" w:hAnsi="IRNazanin" w:eastAsia="IRNazanin"/>
          <w:color w:val="111111"/>
          <w:sz w:val="28"/>
          <w:sz w:val="28"/>
          <w:szCs w:val="28"/>
          <w:rtl w:val="true"/>
          <w:lang w:bidi="fa-IR"/>
        </w:rPr>
        <w:t>و باز آن ضفدع از آن</w:t>
      </w:r>
      <w:r>
        <w:rPr>
          <w:rStyle w:val="FootnoteAnchor"/>
          <w:rtl w:val="true"/>
        </w:rPr>
        <w:footnoteReference w:id="1546"/>
      </w:r>
      <w:r>
        <w:rPr>
          <w:rFonts w:ascii="IRNazanin" w:hAnsi="IRNazanin" w:eastAsia="IRNazanin"/>
          <w:color w:val="111111"/>
          <w:sz w:val="28"/>
          <w:sz w:val="28"/>
          <w:szCs w:val="28"/>
          <w:rtl w:val="true"/>
          <w:lang w:bidi="fa-IR"/>
        </w:rPr>
        <w:t>آب بيرون آمد و كژدم بر پشت آن</w:t>
      </w:r>
      <w:r>
        <w:rPr>
          <w:rStyle w:val="FootnoteAnchor"/>
          <w:rtl w:val="true"/>
        </w:rPr>
        <w:footnoteReference w:id="1547"/>
      </w:r>
      <w:r>
        <w:rPr>
          <w:rFonts w:ascii="IRNazanin" w:hAnsi="IRNazanin" w:eastAsia="IRNazanin"/>
          <w:color w:val="111111"/>
          <w:sz w:val="28"/>
          <w:sz w:val="28"/>
          <w:szCs w:val="28"/>
          <w:rtl w:val="true"/>
          <w:lang w:bidi="fa-IR"/>
        </w:rPr>
        <w:t>سوار شد و از آب بگذشت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با خود انديشيد كه اين جوان از اولياء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و به نزديك جوان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 نزديك شد او خمر خورده بود و مست، خفته و رايحۀ خمر از او مى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را تعجّب زياد</w:t>
      </w:r>
      <w:r>
        <w:rPr>
          <w:rStyle w:val="FootnoteAnchor"/>
          <w:rtl w:val="true"/>
        </w:rPr>
        <w:footnoteReference w:id="1548"/>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آوازى شنيد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تعجّب كنى‌؟ اگر بدرقۀ حفظ ما</w:t>
      </w:r>
      <w:r>
        <w:rPr>
          <w:rStyle w:val="FootnoteAnchor"/>
          <w:rtl w:val="true"/>
        </w:rPr>
        <w:footnoteReference w:id="1549"/>
      </w:r>
      <w:r>
        <w:rPr>
          <w:rFonts w:ascii="Amiri" w:hAnsi="Amiri" w:eastAsia="Amiri" w:cs="Amiri"/>
          <w:color w:val="111111"/>
          <w:sz w:val="28"/>
          <w:sz w:val="28"/>
          <w:szCs w:val="28"/>
          <w:rtl w:val="true"/>
          <w:lang w:bidi="ar-SA"/>
        </w:rPr>
        <w:t>رعايت اتقيا و معصومان</w:t>
      </w:r>
      <w:r>
        <w:rPr>
          <w:rStyle w:val="FootnoteAnchor"/>
          <w:rtl w:val="true"/>
        </w:rPr>
        <w:footnoteReference w:id="1550"/>
      </w:r>
      <w:r>
        <w:rPr>
          <w:rFonts w:ascii="IRNazanin" w:hAnsi="IRNazanin" w:eastAsia="IRNazanin"/>
          <w:color w:val="111111"/>
          <w:sz w:val="28"/>
          <w:sz w:val="28"/>
          <w:szCs w:val="28"/>
          <w:rtl w:val="true"/>
          <w:lang w:bidi="fa-IR"/>
        </w:rPr>
        <w:t>و احرار كند، پس اشقيا و فجّار و عصات و اشرار را كه رعايت كند؟ و اگر سيلاب عفو ما اوساخ تيره روزگاران عاصى را نشويد، كه شويد؟ و اگر درياى رحمت ما سرگشتگان تيه ضلالت را دست نگيرد، كه گيرد؟ و اگر سحاب كرم ما امطار هدايت بر جان تايهان</w:t>
      </w:r>
      <w:r>
        <w:rPr>
          <w:rStyle w:val="FootnoteAnchor"/>
          <w:rtl w:val="true"/>
        </w:rPr>
        <w:footnoteReference w:id="1551"/>
      </w:r>
      <w:r>
        <w:rPr>
          <w:rFonts w:ascii="IRNazanin" w:hAnsi="IRNazanin" w:eastAsia="IRNazanin"/>
          <w:color w:val="111111"/>
          <w:sz w:val="28"/>
          <w:sz w:val="28"/>
          <w:szCs w:val="28"/>
          <w:rtl w:val="true"/>
          <w:lang w:bidi="fa-IR"/>
        </w:rPr>
        <w:t>بوادى غفلت نبارد، كه بارد؟ و اگر نسيم عنايت ما كشتى غرق شدگان درياى طبيعت و اهوا</w:t>
      </w:r>
      <w:r>
        <w:rPr>
          <w:rStyle w:val="FootnoteAnchor"/>
          <w:rtl w:val="true"/>
        </w:rPr>
        <w:footnoteReference w:id="1552"/>
      </w:r>
      <w:r>
        <w:rPr>
          <w:rFonts w:ascii="IRNazanin" w:hAnsi="IRNazanin" w:eastAsia="IRNazanin"/>
          <w:color w:val="111111"/>
          <w:sz w:val="28"/>
          <w:sz w:val="28"/>
          <w:szCs w:val="28"/>
          <w:rtl w:val="true"/>
          <w:lang w:bidi="fa-IR"/>
        </w:rPr>
        <w:t>را</w:t>
      </w:r>
      <w:r>
        <w:rPr>
          <w:rStyle w:val="FootnoteAnchor"/>
          <w:rtl w:val="true"/>
        </w:rPr>
        <w:footnoteReference w:id="1553"/>
      </w:r>
      <w:r>
        <w:rPr>
          <w:rFonts w:ascii="IRNazanin" w:hAnsi="IRNazanin" w:eastAsia="IRNazanin"/>
          <w:color w:val="111111"/>
          <w:sz w:val="28"/>
          <w:sz w:val="28"/>
          <w:szCs w:val="28"/>
          <w:rtl w:val="true"/>
          <w:lang w:bidi="fa-IR"/>
        </w:rPr>
        <w:t>از غرقاب مخالفت، به ساحل توبه و انابت</w:t>
      </w:r>
      <w:r>
        <w:rPr>
          <w:rStyle w:val="FootnoteAnchor"/>
          <w:rtl w:val="true"/>
        </w:rPr>
        <w:footnoteReference w:id="1554"/>
      </w:r>
      <w:r>
        <w:rPr>
          <w:rFonts w:ascii="Amiri" w:hAnsi="Amiri" w:eastAsia="Amiri" w:cs="Amiri"/>
          <w:color w:val="111111"/>
          <w:sz w:val="28"/>
          <w:sz w:val="28"/>
          <w:szCs w:val="28"/>
          <w:rtl w:val="true"/>
          <w:lang w:bidi="ar-SA"/>
        </w:rPr>
        <w:t xml:space="preserve">نيارد، كه آرد؟ شيخ را وقت خوش </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آن جوان مى گشت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اى خفته اى كه دوست نگهبان جان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مست و غافل و</w:t>
      </w:r>
      <w:r>
        <w:rPr>
          <w:rStyle w:val="FootnoteAnchor"/>
          <w:rtl w:val="true"/>
        </w:rPr>
        <w:footnoteReference w:id="1555"/>
      </w:r>
      <w:r>
        <w:rPr>
          <w:rFonts w:ascii="IRNazanin" w:hAnsi="IRNazanin" w:eastAsia="IRNazanin"/>
          <w:color w:val="111111"/>
          <w:sz w:val="28"/>
          <w:sz w:val="28"/>
          <w:szCs w:val="28"/>
          <w:rtl w:val="true"/>
          <w:lang w:bidi="fa-IR"/>
        </w:rPr>
        <w:t>كرمش پاسبان توست</w:t>
      </w:r>
    </w:p>
    <w:p>
      <w:pPr>
        <w:pStyle w:val="BookText"/>
        <w:rPr/>
      </w:pPr>
      <w:r>
        <w:rPr>
          <w:rFonts w:ascii="IRNazanin" w:hAnsi="IRNazanin" w:eastAsia="IRNazanin"/>
          <w:color w:val="111111"/>
          <w:sz w:val="28"/>
          <w:sz w:val="28"/>
          <w:szCs w:val="28"/>
          <w:rtl w:val="true"/>
          <w:lang w:bidi="fa-IR"/>
        </w:rPr>
        <w:t xml:space="preserve">خوابت چگونه آيد از شوق 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 رحمت و عنايت، بيش از گمان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جوان</w:t>
      </w:r>
      <w:r>
        <w:rPr>
          <w:rStyle w:val="FootnoteAnchor"/>
          <w:rtl w:val="true"/>
        </w:rPr>
        <w:footnoteReference w:id="1556"/>
      </w:r>
      <w:r>
        <w:rPr>
          <w:rFonts w:ascii="IRNazanin" w:hAnsi="IRNazanin" w:eastAsia="IRNazanin"/>
          <w:color w:val="111111"/>
          <w:sz w:val="28"/>
          <w:sz w:val="28"/>
          <w:szCs w:val="28"/>
          <w:rtl w:val="true"/>
          <w:lang w:bidi="fa-IR"/>
        </w:rPr>
        <w:t>بيدار شد، شيخ را بديد و خجل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جاى</w:t>
      </w:r>
      <w:r>
        <w:rPr>
          <w:rStyle w:val="FootnoteAnchor"/>
          <w:rtl w:val="true"/>
        </w:rPr>
        <w:footnoteReference w:id="1557"/>
      </w: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قصۀ حال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نعره زد و جامه، چاك كرد و بگريست و روى در بيابان نهاد و باقى عمر، به طاعت حق</w:t>
      </w:r>
      <w:r>
        <w:rPr>
          <w:rStyle w:val="FootnoteAnchor"/>
          <w:rtl w:val="true"/>
        </w:rPr>
        <w:footnoteReference w:id="1558"/>
      </w: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كه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اغواى</w:t>
      </w:r>
      <w:r>
        <w:rPr>
          <w:rStyle w:val="FootnoteAnchor"/>
          <w:rtl w:val="true"/>
        </w:rPr>
        <w:footnoteReference w:id="1559"/>
      </w:r>
      <w:r>
        <w:rPr>
          <w:rFonts w:ascii="IRNazanin" w:hAnsi="IRNazanin" w:eastAsia="IRNazanin"/>
          <w:color w:val="111111"/>
          <w:sz w:val="28"/>
          <w:sz w:val="28"/>
          <w:szCs w:val="28"/>
          <w:rtl w:val="true"/>
          <w:lang w:bidi="fa-IR"/>
        </w:rPr>
        <w:t>بندگان تو مى كنم، تا آن گاه كه سلطان ارواح ايشان، در مملكت</w:t>
      </w:r>
      <w:r>
        <w:rPr>
          <w:rStyle w:val="FootnoteAnchor"/>
          <w:rtl w:val="true"/>
        </w:rPr>
        <w:footnoteReference w:id="1560"/>
      </w:r>
      <w:r>
        <w:rPr>
          <w:rFonts w:ascii="Amiri" w:hAnsi="Amiri" w:eastAsia="Amiri" w:cs="Amiri"/>
          <w:color w:val="111111"/>
          <w:sz w:val="28"/>
          <w:sz w:val="28"/>
          <w:szCs w:val="28"/>
          <w:rtl w:val="true"/>
          <w:lang w:bidi="ar-SA"/>
        </w:rPr>
        <w:t>اجسام، بر سرير تصرّف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اللّٰه تعالى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كمال عزّت و جلال و رفعت مكان خويش، كه هر بنده اى را كه تو اغوا</w:t>
      </w:r>
      <w:r>
        <w:rPr>
          <w:rStyle w:val="FootnoteAnchor"/>
          <w:rtl w:val="true"/>
        </w:rPr>
        <w:footnoteReference w:id="1561"/>
      </w:r>
      <w:r>
        <w:rPr>
          <w:rFonts w:ascii="IRNazanin" w:hAnsi="IRNazanin" w:eastAsia="IRNazanin"/>
          <w:color w:val="111111"/>
          <w:sz w:val="28"/>
          <w:sz w:val="28"/>
          <w:szCs w:val="28"/>
          <w:rtl w:val="true"/>
          <w:lang w:bidi="fa-IR"/>
        </w:rPr>
        <w:t>كرده باشى، چون از حضرت ما طلب مغفرت كند، من از او ببخشم و به رحمت و عنايت خويش، مخصوص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يَعْمَلْ سُوءاً أَوْ يَظْلِمْ نَفْسَهُ‌</w:t>
      </w:r>
      <w:r>
        <w:rPr>
          <w:rStyle w:val="FootnoteAnchor"/>
          <w:rtl w:val="true"/>
        </w:rPr>
        <w:footnoteReference w:id="1562"/>
      </w:r>
      <w:r>
        <w:rPr>
          <w:rFonts w:ascii="Amiri" w:hAnsi="Amiri" w:eastAsia="Amiri" w:cs="Amiri"/>
          <w:color w:val="111111"/>
          <w:sz w:val="28"/>
          <w:sz w:val="28"/>
          <w:szCs w:val="28"/>
          <w:rtl w:val="true"/>
          <w:lang w:bidi="ar-SA"/>
        </w:rPr>
        <w:t>ثُمَّ يَسْتَغْفِرِ اَللّٰهَ يَجِدِ اَللّٰهَ غَفُوراً رَحِيماً</w:t>
      </w:r>
      <w:r>
        <w:rPr>
          <w:rFonts w:eastAsia="Amiri" w:cs="Amiri" w:ascii="Amiri" w:hAnsi="Amiri"/>
          <w:color w:val="111111"/>
          <w:sz w:val="28"/>
          <w:szCs w:val="28"/>
          <w:rtl w:val="true"/>
          <w:lang w:bidi="ar-SA"/>
        </w:rPr>
        <w:t>»</w:t>
      </w:r>
      <w:r>
        <w:rPr>
          <w:rStyle w:val="FootnoteAnchor"/>
          <w:rtl w:val="true"/>
        </w:rPr>
        <w:footnoteReference w:id="1563"/>
      </w:r>
      <w:r>
        <w:rPr>
          <w:rFonts w:ascii="Amiri" w:hAnsi="Amiri" w:eastAsia="Amiri" w:cs="Amiri"/>
          <w:color w:val="111111"/>
          <w:sz w:val="28"/>
          <w:sz w:val="28"/>
          <w:szCs w:val="28"/>
          <w:rtl w:val="true"/>
          <w:lang w:bidi="ar-SA"/>
        </w:rPr>
        <w:t>بيان اين حال مى كند</w:t>
      </w:r>
      <w:r>
        <w:rPr>
          <w:rStyle w:val="FootnoteAnchor"/>
          <w:rtl w:val="true"/>
        </w:rPr>
        <w:footnoteReference w:id="1564"/>
      </w:r>
      <w:r>
        <w:rPr>
          <w:rFonts w:ascii="Amiri" w:hAnsi="Amiri" w:eastAsia="Amiri" w:cs="Amiri"/>
          <w:color w:val="111111"/>
          <w:sz w:val="28"/>
          <w:sz w:val="28"/>
          <w:szCs w:val="28"/>
          <w:rtl w:val="true"/>
          <w:lang w:bidi="ar-SA"/>
        </w:rPr>
        <w:t>و حديث قدسى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تائبٍ فأتوب عليه، و هل من مستغفرٍ فأغفر له</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اثبات اين معنى</w:t>
      </w:r>
      <w:r>
        <w:rPr>
          <w:rStyle w:val="FootnoteAnchor"/>
          <w:rtl w:val="true"/>
        </w:rPr>
        <w:footnoteReference w:id="1566"/>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صاحب دولتى را كه كحل الجواهر توفيق و تأييد، چشم</w:t>
      </w:r>
      <w:r>
        <w:rPr>
          <w:rStyle w:val="FootnoteAnchor"/>
          <w:rtl w:val="true"/>
        </w:rPr>
        <w:footnoteReference w:id="1567"/>
      </w:r>
      <w:r>
        <w:rPr>
          <w:rFonts w:ascii="Amiri" w:hAnsi="Amiri" w:eastAsia="Amiri" w:cs="Amiri"/>
          <w:color w:val="111111"/>
          <w:sz w:val="28"/>
          <w:sz w:val="28"/>
          <w:szCs w:val="28"/>
          <w:rtl w:val="true"/>
          <w:lang w:bidi="ar-SA"/>
        </w:rPr>
        <w:t xml:space="preserve">جان و ديدۀ </w:t>
      </w:r>
    </w:p>
    <w:p>
      <w:pPr>
        <w:pStyle w:val="BookText"/>
        <w:rPr/>
      </w:pPr>
      <w:r>
        <w:rPr>
          <w:rFonts w:ascii="IRNazanin" w:hAnsi="IRNazanin" w:eastAsia="IRNazanin"/>
          <w:color w:val="111111"/>
          <w:sz w:val="28"/>
          <w:sz w:val="28"/>
          <w:szCs w:val="28"/>
          <w:rtl w:val="true"/>
          <w:lang w:bidi="fa-IR"/>
        </w:rPr>
        <w:t>جنان</w:t>
      </w:r>
      <w:r>
        <w:rPr>
          <w:rStyle w:val="FootnoteAnchor"/>
          <w:rtl w:val="true"/>
        </w:rPr>
        <w:footnoteReference w:id="1568"/>
      </w:r>
      <w:r>
        <w:rPr>
          <w:rFonts w:ascii="IRNazanin" w:hAnsi="IRNazanin" w:eastAsia="IRNazanin"/>
          <w:color w:val="111111"/>
          <w:sz w:val="28"/>
          <w:sz w:val="28"/>
          <w:szCs w:val="28"/>
          <w:rtl w:val="true"/>
          <w:lang w:bidi="fa-IR"/>
        </w:rPr>
        <w:t>روشن ساخته باشد، چون به حقيقت اين حال نظر كند و بداند كه با وجود كثرت احمال ذنوب و عصيان و غلبۀ اوزار طغيان</w:t>
      </w:r>
      <w:r>
        <w:rPr>
          <w:rStyle w:val="FootnoteAnchor"/>
          <w:rtl w:val="true"/>
        </w:rPr>
        <w:footnoteReference w:id="1569"/>
      </w:r>
      <w:r>
        <w:rPr>
          <w:rFonts w:ascii="IRNazanin" w:hAnsi="IRNazanin" w:eastAsia="IRNazanin"/>
          <w:color w:val="111111"/>
          <w:sz w:val="28"/>
          <w:sz w:val="28"/>
          <w:szCs w:val="28"/>
          <w:rtl w:val="true"/>
          <w:lang w:bidi="fa-IR"/>
        </w:rPr>
        <w:t>و كفران، سعت درياى غفران حضرت منّان به مرتبه اى است كه به مجرّد وقوع ندامت از تقصيرات و عزم تدارك ما فات و خطور استغفار از خطيّات، جميع آنها در رشحه اى از اين بحر، ناپديد مى گردد و وجود نادم به خلعت مغفرت و رحمت، مزيّن مى شود، همين قدرْ علم، او را باعثۀ</w:t>
      </w:r>
      <w:r>
        <w:rPr>
          <w:rStyle w:val="FootnoteAnchor"/>
          <w:rtl w:val="true"/>
        </w:rPr>
        <w:footnoteReference w:id="1570"/>
      </w:r>
      <w:r>
        <w:rPr>
          <w:rFonts w:ascii="Amiri" w:hAnsi="Amiri" w:eastAsia="Amiri" w:cs="Amiri"/>
          <w:color w:val="111111"/>
          <w:sz w:val="28"/>
          <w:sz w:val="28"/>
          <w:szCs w:val="28"/>
          <w:rtl w:val="true"/>
          <w:lang w:bidi="ar-SA"/>
        </w:rPr>
        <w:t>انقياد و اطاعت و</w:t>
      </w:r>
      <w:r>
        <w:rPr>
          <w:rStyle w:val="FootnoteAnchor"/>
          <w:rtl w:val="true"/>
        </w:rPr>
        <w:footnoteReference w:id="1571"/>
      </w:r>
      <w:r>
        <w:rPr>
          <w:rFonts w:ascii="Amiri" w:hAnsi="Amiri" w:eastAsia="Amiri" w:cs="Amiri"/>
          <w:color w:val="111111"/>
          <w:sz w:val="28"/>
          <w:sz w:val="28"/>
          <w:szCs w:val="28"/>
          <w:rtl w:val="true"/>
          <w:lang w:bidi="ar-SA"/>
        </w:rPr>
        <w:t>دليل راه عبادت و ترك مخالفت، كفايت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كه فيض آثار انواع انعام و افضال منعم عظيم و اصناف احسان و نوال معطى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هر بنده اى از آن متجاوز است كه زبان بيان بلغاء به اداى آن اقدام توان نمود</w:t>
      </w:r>
      <w:r>
        <w:rPr>
          <w:rStyle w:val="FootnoteAnchor"/>
          <w:rtl w:val="true"/>
        </w:rPr>
        <w:footnoteReference w:id="1572"/>
      </w:r>
      <w:r>
        <w:rPr>
          <w:rFonts w:ascii="IRNazanin" w:hAnsi="IRNazanin" w:eastAsia="IRNazanin"/>
          <w:color w:val="111111"/>
          <w:sz w:val="28"/>
          <w:sz w:val="28"/>
          <w:szCs w:val="28"/>
          <w:rtl w:val="true"/>
          <w:lang w:bidi="fa-IR"/>
        </w:rPr>
        <w:t xml:space="preserve">و يا قوۀ ادراك عقلا به درك آن فرا تواند رسيد؛ چنانچه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 إِنَّ اَلْإِنْسٰانَ لَظَلُومٌ كَفّٰارٌ</w:t>
      </w:r>
      <w:r>
        <w:rPr>
          <w:rFonts w:eastAsia="IRNazanin" w:cs="IRNazanin"/>
          <w:color w:val="111111"/>
          <w:sz w:val="28"/>
          <w:szCs w:val="28"/>
          <w:rtl w:val="true"/>
          <w:lang w:bidi="fa-IR"/>
        </w:rPr>
        <w:t>»</w:t>
      </w:r>
      <w:r>
        <w:rPr>
          <w:rStyle w:val="FootnoteAnchor"/>
          <w:rtl w:val="true"/>
        </w:rPr>
        <w:footnoteReference w:id="1573"/>
      </w:r>
      <w:r>
        <w:rPr>
          <w:rFonts w:ascii="Amiri" w:hAnsi="Amiri" w:eastAsia="Amiri" w:cs="Amiri"/>
          <w:color w:val="111111"/>
          <w:sz w:val="28"/>
          <w:sz w:val="28"/>
          <w:szCs w:val="28"/>
          <w:rtl w:val="true"/>
          <w:lang w:bidi="ar-SA"/>
        </w:rPr>
        <w:t>از اين مقصود خبر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اى كه هستى غافل از لطف خداى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نظر در خويش كن سر تا به پاى</w:t>
      </w:r>
    </w:p>
    <w:p>
      <w:pPr>
        <w:pStyle w:val="BookText"/>
        <w:rPr/>
      </w:pPr>
      <w:r>
        <w:rPr>
          <w:rFonts w:ascii="IRNazanin" w:hAnsi="IRNazanin" w:eastAsia="IRNazanin"/>
          <w:color w:val="111111"/>
          <w:sz w:val="28"/>
          <w:sz w:val="28"/>
          <w:szCs w:val="28"/>
          <w:rtl w:val="true"/>
          <w:lang w:bidi="fa-IR"/>
        </w:rPr>
        <w:t xml:space="preserve">از قدم تا فرق نعمت ها 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فضل او به هر مويى قرين</w:t>
      </w:r>
    </w:p>
    <w:p>
      <w:pPr>
        <w:pStyle w:val="BookText"/>
        <w:rPr/>
      </w:pPr>
      <w:r>
        <w:rPr>
          <w:rFonts w:ascii="IRNazanin" w:hAnsi="IRNazanin" w:eastAsia="IRNazanin"/>
          <w:color w:val="111111"/>
          <w:sz w:val="28"/>
          <w:sz w:val="28"/>
          <w:szCs w:val="28"/>
          <w:rtl w:val="true"/>
          <w:lang w:bidi="fa-IR"/>
        </w:rPr>
        <w:t xml:space="preserve">هم بدين فيضش نگشته از تو 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در هر دو جهانت دستگير</w:t>
      </w:r>
    </w:p>
    <w:p>
      <w:pPr>
        <w:pStyle w:val="BookText"/>
        <w:rPr/>
      </w:pPr>
      <w:r>
        <w:rPr>
          <w:rFonts w:ascii="Amiri" w:hAnsi="Amiri" w:eastAsia="Amiri" w:cs="Amiri"/>
          <w:color w:val="111111"/>
          <w:sz w:val="28"/>
          <w:sz w:val="28"/>
          <w:szCs w:val="28"/>
          <w:rtl w:val="true"/>
          <w:lang w:bidi="ar-SA"/>
        </w:rPr>
        <w:t xml:space="preserve">لطف او در كار و تو فارغ ز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 و از كردار خود شرمى بدار</w:t>
      </w:r>
    </w:p>
    <w:p>
      <w:pPr>
        <w:pStyle w:val="BookText"/>
        <w:rPr/>
      </w:pPr>
      <w:r>
        <w:rPr>
          <w:rFonts w:ascii="IRNazanin" w:hAnsi="IRNazanin" w:eastAsia="IRNazanin"/>
          <w:color w:val="111111"/>
          <w:sz w:val="28"/>
          <w:sz w:val="28"/>
          <w:szCs w:val="28"/>
          <w:rtl w:val="true"/>
          <w:lang w:bidi="fa-IR"/>
        </w:rPr>
        <w:t xml:space="preserve">كس از اين دنياى دون طرفى نبست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نبايد در چنين غدّار بست</w:t>
      </w:r>
    </w:p>
    <w:p>
      <w:pPr>
        <w:pStyle w:val="BookText"/>
        <w:rPr/>
      </w:pPr>
      <w:r>
        <w:rPr>
          <w:rFonts w:ascii="IRNazanin" w:hAnsi="IRNazanin" w:eastAsia="IRNazanin"/>
          <w:color w:val="111111"/>
          <w:sz w:val="28"/>
          <w:sz w:val="28"/>
          <w:szCs w:val="28"/>
          <w:rtl w:val="true"/>
          <w:lang w:bidi="fa-IR"/>
        </w:rPr>
        <w:t xml:space="preserve">پيش از آن وقتى كه تنگ آيد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نفس بد به دست توبه مال</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 xml:space="preserve">در عبادت صرف كن اوقات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 از بندگى ما فات را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ببايد دانست كه حال نادم از كرده</w:t>
      </w:r>
      <w:r>
        <w:rPr>
          <w:rStyle w:val="FootnoteAnchor"/>
          <w:rtl w:val="true"/>
        </w:rPr>
        <w:footnoteReference w:id="1575"/>
      </w:r>
      <w:r>
        <w:rPr>
          <w:rFonts w:ascii="IRNazanin" w:hAnsi="IRNazanin" w:eastAsia="IRNazanin"/>
          <w:color w:val="111111"/>
          <w:sz w:val="28"/>
          <w:sz w:val="28"/>
          <w:szCs w:val="28"/>
          <w:rtl w:val="true"/>
          <w:lang w:bidi="fa-IR"/>
        </w:rPr>
        <w:t xml:space="preserve">و عازم بر توبه، همچو حال مريضى است بى تجربه كه شعور بر قصور مزاج و ما يحتاج علاج يافته؛ امّا چون از تجربه ناگزير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يمكن</w:t>
      </w:r>
      <w:r>
        <w:rPr>
          <w:rStyle w:val="FootnoteAnchor"/>
          <w:rtl w:val="true"/>
        </w:rPr>
        <w:footnoteReference w:id="1576"/>
      </w:r>
      <w:r>
        <w:rPr>
          <w:rFonts w:ascii="IRNazanin" w:hAnsi="IRNazanin" w:eastAsia="IRNazanin"/>
          <w:color w:val="111111"/>
          <w:sz w:val="28"/>
          <w:sz w:val="28"/>
          <w:szCs w:val="28"/>
          <w:rtl w:val="true"/>
          <w:lang w:bidi="fa-IR"/>
        </w:rPr>
        <w:t>كه اوقات استعمال و كيفيت خاصيّت ادويه بر او مستور گردد و هرچه نه چنان بود كه</w:t>
      </w:r>
      <w:r>
        <w:rPr>
          <w:rStyle w:val="FootnoteAnchor"/>
          <w:rtl w:val="true"/>
        </w:rPr>
        <w:footnoteReference w:id="1577"/>
      </w:r>
      <w:r>
        <w:rPr>
          <w:rFonts w:ascii="IRNazanin" w:hAnsi="IRNazanin" w:eastAsia="IRNazanin"/>
          <w:color w:val="111111"/>
          <w:sz w:val="28"/>
          <w:sz w:val="28"/>
          <w:szCs w:val="28"/>
          <w:rtl w:val="true"/>
          <w:lang w:bidi="fa-IR"/>
        </w:rPr>
        <w:t>بايد و نه در آن وقت كه شايد، يقين كه از آن چيزى در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ازاين جهت، اصحاب طريقت كه اطبّاى مرضىّ معصيت اند،</w:t>
      </w:r>
      <w:r>
        <w:rPr>
          <w:rStyle w:val="FootnoteAnchor"/>
          <w:rtl w:val="true"/>
        </w:rPr>
        <w:footnoteReference w:id="1578"/>
      </w:r>
      <w:r>
        <w:rPr>
          <w:rFonts w:ascii="IRNazanin" w:hAnsi="IRNazanin" w:eastAsia="IRNazanin"/>
          <w:color w:val="111111"/>
          <w:sz w:val="28"/>
          <w:sz w:val="28"/>
          <w:szCs w:val="28"/>
          <w:rtl w:val="true"/>
          <w:lang w:bidi="fa-IR"/>
        </w:rPr>
        <w:t>در توبه امر فرموده اند به گرفتن دست مرشدى كه به زيور كمالات صورى و معنوى، آراسته و تجلّى علوم آداب شريعت و طريقت و حقيقت پيراسته باشد</w:t>
      </w:r>
      <w:r>
        <w:rPr>
          <w:rStyle w:val="FootnoteAnchor"/>
          <w:rtl w:val="true"/>
        </w:rPr>
        <w:footnoteReference w:id="1579"/>
      </w:r>
      <w:r>
        <w:rPr>
          <w:rFonts w:ascii="IRNazanin" w:hAnsi="IRNazanin" w:eastAsia="IRNazanin"/>
          <w:color w:val="111111"/>
          <w:sz w:val="28"/>
          <w:sz w:val="28"/>
          <w:szCs w:val="28"/>
          <w:rtl w:val="true"/>
          <w:lang w:bidi="fa-IR"/>
        </w:rPr>
        <w:t>و اگر چنين كاملى يافت نباشد، به هر حال از آن كه فى الجمله</w:t>
      </w:r>
      <w:r>
        <w:rPr>
          <w:rStyle w:val="FootnoteAnchor"/>
          <w:rtl w:val="true"/>
        </w:rPr>
        <w:footnoteReference w:id="1580"/>
      </w:r>
      <w:r>
        <w:rPr>
          <w:rFonts w:ascii="IRNazanin" w:hAnsi="IRNazanin" w:eastAsia="IRNazanin"/>
          <w:color w:val="111111"/>
          <w:sz w:val="28"/>
          <w:sz w:val="28"/>
          <w:szCs w:val="28"/>
          <w:rtl w:val="true"/>
          <w:lang w:bidi="fa-IR"/>
        </w:rPr>
        <w:t xml:space="preserve">به كمالات معنوى، آراسته بود، چاره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يُصِبها وابلٌ فطلٌّ‌</w:t>
      </w:r>
      <w:r>
        <w:rPr>
          <w:rFonts w:eastAsia="IRNazanin" w:cs="IRNazanin"/>
          <w:color w:val="111111"/>
          <w:sz w:val="28"/>
          <w:szCs w:val="28"/>
          <w:rtl w:val="true"/>
          <w:lang w:bidi="fa-IR"/>
        </w:rPr>
        <w:t>»</w:t>
      </w:r>
      <w:r>
        <w:rPr>
          <w:rStyle w:val="FootnoteAnchor"/>
          <w:rtl w:val="true"/>
        </w:rPr>
        <w:footnoteReference w:id="1581"/>
      </w:r>
      <w:r>
        <w:rPr>
          <w:rFonts w:ascii="IRNazanin" w:hAnsi="IRNazanin" w:eastAsia="IRNazanin"/>
          <w:color w:val="111111"/>
          <w:sz w:val="28"/>
          <w:sz w:val="28"/>
          <w:szCs w:val="28"/>
          <w:rtl w:val="true"/>
          <w:lang w:bidi="fa-IR"/>
        </w:rPr>
        <w:t>تا به واسطۀ هدايت و رعايت آن صاحب باطن واقف و هادى عارف، از عقبات ضلالت بتوفيق اللّٰه تعالى به سلامت بگذرد؛ زيرا كه هرچند اصول عزيمت ترك عصيان و عروق ندامت از كفران در اراضى قلوب طالبان عبادت رحمان، ثابت و راسخ گشته باشد؛ امّا چون حلاوت مخالفت حق و متابعت باطل، در مذاق جان شيطان نفس از آن بيشتر است كه به احساس حموضت قصور عواقب رذايل</w:t>
      </w:r>
      <w:r>
        <w:rPr>
          <w:rStyle w:val="FootnoteAnchor"/>
          <w:rtl w:val="true"/>
        </w:rPr>
        <w:footnoteReference w:id="1582"/>
      </w:r>
      <w:r>
        <w:rPr>
          <w:rFonts w:ascii="IRNazanin" w:hAnsi="IRNazanin" w:eastAsia="IRNazanin"/>
          <w:color w:val="111111"/>
          <w:sz w:val="28"/>
          <w:sz w:val="28"/>
          <w:szCs w:val="28"/>
          <w:rtl w:val="true"/>
          <w:lang w:bidi="fa-IR"/>
        </w:rPr>
        <w:t>اهواء زايل گردد، يمكن كه باد ادبار از هبوط ادخنۀ اغواى شيطان نفس مكّار، ديگرباره قوّه گيرد و جملۀ آن اصول و عروق را بركند و باز غبار شقاوت بر ناصيۀ روزگار او فشاند و نهال خذلان و خسارت در كنار او نشاند و هرگاه در انابت، توسّل به اهل دلى نمايد كه شايستۀ وكالت باشد در هدايت خلق به جانب خالق عزّ و جلّ و زمام حلّ و عقد امور دينى خود را به دست امر و نهى او باز دهد و او را بر خويشتن، حاكم مطلق گرداند، يقين كه مصارف احوال او از شايبۀ تردّد و غايلۀ تزلزل به بركت همّت و معونت</w:t>
      </w:r>
      <w:r>
        <w:rPr>
          <w:rStyle w:val="FootnoteAnchor"/>
          <w:rtl w:val="true"/>
        </w:rPr>
        <w:footnoteReference w:id="1583"/>
      </w:r>
      <w:r>
        <w:rPr>
          <w:rFonts w:ascii="Amiri" w:hAnsi="Amiri" w:eastAsia="Amiri" w:cs="Amiri"/>
          <w:color w:val="111111"/>
          <w:sz w:val="28"/>
          <w:sz w:val="28"/>
          <w:szCs w:val="28"/>
          <w:rtl w:val="true"/>
          <w:lang w:bidi="ar-SA"/>
        </w:rPr>
        <w:t>عنايت خداى و التفات خاطر آن مرشد، در كنف حفظ الهى، محفوظ و مصون ماند، تا آن كه جاذبۀ تأييد، سر او را از قعر غرقاب غفلت به ساحل ميل عبادت كشد و به اندك وقتى به مرتبۀ اهل سعادت رسد</w:t>
      </w:r>
      <w:r>
        <w:rPr>
          <w:rFonts w:eastAsia="Amiri" w:cs="Amiri" w:ascii="Amiri" w:hAnsi="Amiri"/>
          <w:color w:val="111111"/>
          <w:sz w:val="28"/>
          <w:szCs w:val="28"/>
          <w:rtl w:val="true"/>
          <w:lang w:bidi="ar-SA"/>
        </w:rPr>
        <w:t xml:space="preserve">. </w:t>
      </w:r>
      <w:bookmarkStart w:id="437" w:name="pg16235_179952"/>
    </w:p>
    <w:p>
      <w:pPr>
        <w:pStyle w:val="BookText"/>
        <w:rPr/>
      </w:pPr>
      <w:bookmarkEnd w:id="437"/>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نار خندان باغ را خندان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مردانت از مردان كند</w:t>
      </w:r>
    </w:p>
    <w:p>
      <w:pPr>
        <w:pStyle w:val="BookText"/>
        <w:rPr/>
      </w:pPr>
      <w:r>
        <w:rPr>
          <w:rFonts w:ascii="IRNazanin" w:hAnsi="IRNazanin" w:eastAsia="IRNazanin"/>
          <w:color w:val="111111"/>
          <w:sz w:val="28"/>
          <w:sz w:val="28"/>
          <w:szCs w:val="28"/>
          <w:rtl w:val="true"/>
          <w:lang w:bidi="fa-IR"/>
        </w:rPr>
        <w:t>گر بسان</w:t>
      </w:r>
      <w:r>
        <w:rPr>
          <w:rStyle w:val="FootnoteAnchor"/>
          <w:rtl w:val="true"/>
        </w:rPr>
        <w:footnoteReference w:id="1584"/>
      </w:r>
      <w:r>
        <w:rPr>
          <w:rFonts w:ascii="IRNazanin" w:hAnsi="IRNazanin" w:eastAsia="IRNazanin"/>
          <w:color w:val="111111"/>
          <w:sz w:val="28"/>
          <w:sz w:val="28"/>
          <w:szCs w:val="28"/>
          <w:rtl w:val="true"/>
          <w:lang w:bidi="fa-IR"/>
        </w:rPr>
        <w:t xml:space="preserve">صخره و مرمر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صاحب دل رسى گوهر شوى</w:t>
      </w:r>
    </w:p>
    <w:p>
      <w:pPr>
        <w:pStyle w:val="BookText"/>
        <w:rPr/>
      </w:pPr>
      <w:r>
        <w:rPr>
          <w:rFonts w:ascii="IRNazanin" w:hAnsi="IRNazanin" w:eastAsia="IRNazanin"/>
          <w:color w:val="111111"/>
          <w:sz w:val="28"/>
          <w:sz w:val="28"/>
          <w:szCs w:val="28"/>
          <w:rtl w:val="true"/>
          <w:lang w:bidi="fa-IR"/>
        </w:rPr>
        <w:t>و چون بر اين معانى، اطلاع افتاد، مخفى نماند كه مرشدان طريقت، خطبه اى جهت انابت، ترتيب كرده اند كه در حالت گرفتن دست پير، به مريد تلقين نمايند</w:t>
      </w:r>
      <w:r>
        <w:rPr>
          <w:rStyle w:val="FootnoteAnchor"/>
          <w:rtl w:val="true"/>
        </w:rPr>
        <w:footnoteReference w:id="1585"/>
      </w:r>
      <w:r>
        <w:rPr>
          <w:rFonts w:ascii="Amiri" w:hAnsi="Amiri" w:eastAsia="Amiri" w:cs="Amiri"/>
          <w:color w:val="111111"/>
          <w:sz w:val="28"/>
          <w:sz w:val="28"/>
          <w:szCs w:val="28"/>
          <w:rtl w:val="true"/>
          <w:lang w:bidi="ar-SA"/>
        </w:rPr>
        <w:t>و او نيز از سر ارادت و صدق، بدان تكلّم نمايد و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 إِنَّ اَلدِّينَ عِنْدَ اَللّٰهِ اَلْإِسْلاٰمُ‌</w:t>
      </w:r>
      <w:r>
        <w:rPr>
          <w:rFonts w:eastAsia="Amiri" w:cs="Amiri" w:ascii="Amiri" w:hAnsi="Amiri"/>
          <w:color w:val="111111"/>
          <w:sz w:val="28"/>
          <w:szCs w:val="28"/>
          <w:rtl w:val="true"/>
          <w:lang w:bidi="ar-SA"/>
        </w:rPr>
        <w:t>» /</w:t>
      </w:r>
      <w:r>
        <w:rPr>
          <w:rStyle w:val="FootnoteAnchor"/>
          <w:rtl w:val="true"/>
        </w:rPr>
        <w:footnoteReference w:id="1586"/>
      </w:r>
      <w:r>
        <w:rPr>
          <w:rFonts w:ascii="IRNazanin" w:hAnsi="IRNazanin" w:eastAsia="IRNazanin"/>
          <w:color w:val="111111"/>
          <w:sz w:val="28"/>
          <w:sz w:val="28"/>
          <w:szCs w:val="28"/>
          <w:rtl w:val="true"/>
          <w:lang w:bidi="fa-IR"/>
        </w:rPr>
        <w:t>توبه كردم و به خداى بازگشتم از هرچه دانستم و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نصوح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تُوبُوا إِلَى اَللّٰهِ تَوْبَةً نَصُوحاً</w:t>
      </w:r>
      <w:r>
        <w:rPr>
          <w:rFonts w:eastAsia="IRNazanin" w:cs="IRNazanin"/>
          <w:color w:val="111111"/>
          <w:sz w:val="28"/>
          <w:szCs w:val="28"/>
          <w:rtl w:val="true"/>
          <w:lang w:bidi="fa-IR"/>
        </w:rPr>
        <w:t>»</w:t>
      </w:r>
      <w:r>
        <w:rPr>
          <w:rStyle w:val="FootnoteAnchor"/>
          <w:rtl w:val="true"/>
        </w:rPr>
        <w:footnoteReference w:id="1587"/>
      </w:r>
      <w:r>
        <w:rPr>
          <w:rFonts w:ascii="IRNazanin" w:hAnsi="IRNazanin" w:eastAsia="IRNazanin"/>
          <w:color w:val="111111"/>
          <w:sz w:val="28"/>
          <w:sz w:val="28"/>
          <w:szCs w:val="28"/>
          <w:rtl w:val="true"/>
          <w:lang w:bidi="fa-IR"/>
        </w:rPr>
        <w:t>گردن دادم فرمان خداى را و فرمان رسول خداى را و بيزار شدم از فرمان شيطان و بدعت و ضلالت و خيانت و هرچه مرا از راه خداى</w:t>
      </w:r>
      <w:r>
        <w:rPr>
          <w:rStyle w:val="FootnoteAnchor"/>
          <w:rtl w:val="true"/>
        </w:rPr>
        <w:footnoteReference w:id="1588"/>
      </w:r>
      <w:r>
        <w:rPr>
          <w:rFonts w:ascii="IRNazanin" w:hAnsi="IRNazanin" w:eastAsia="IRNazanin"/>
          <w:color w:val="111111"/>
          <w:sz w:val="28"/>
          <w:sz w:val="28"/>
          <w:szCs w:val="28"/>
          <w:rtl w:val="true"/>
          <w:lang w:bidi="fa-IR"/>
        </w:rPr>
        <w:t>دور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مرشدان طريقت را پيشواى خود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ايشان را امر دانستم و نهى ايشان را نهى دانستم و اقتدا به هدايت و ولايت ايشان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إِذْ هَدَيْتَنٰا وَ هَبْ لَنٰا مِنْ لَدُنْكَ رَحْمَةً إِنَّكَ أَنْتَ اَلْوَهّٰابُ‌</w:t>
      </w:r>
      <w:r>
        <w:rPr>
          <w:rFonts w:eastAsia="IRNazanin" w:cs="IRNazanin"/>
          <w:color w:val="111111"/>
          <w:sz w:val="28"/>
          <w:szCs w:val="28"/>
          <w:rtl w:val="true"/>
          <w:lang w:bidi="fa-IR"/>
        </w:rPr>
        <w:t>»</w:t>
      </w:r>
      <w:r>
        <w:rPr>
          <w:rStyle w:val="FootnoteAnchor"/>
          <w:rtl w:val="true"/>
        </w:rPr>
        <w:footnoteReference w:id="1589"/>
      </w:r>
      <w:r>
        <w:rPr>
          <w:rFonts w:ascii="IRNazanin" w:hAnsi="IRNazanin" w:eastAsia="IRNazanin"/>
          <w:color w:val="111111"/>
          <w:sz w:val="28"/>
          <w:sz w:val="28"/>
          <w:szCs w:val="28"/>
          <w:rtl w:val="true"/>
          <w:lang w:bidi="fa-IR"/>
        </w:rPr>
        <w:t xml:space="preserve">سه كرّت بگويد و بعد سيوم،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Style w:val="FootnoteAnchor"/>
          <w:rtl w:val="true"/>
        </w:rPr>
        <w:footnoteReference w:id="1590"/>
      </w:r>
    </w:p>
    <w:p>
      <w:pPr>
        <w:pStyle w:val="Heading3"/>
        <w:numPr>
          <w:ilvl w:val="2"/>
          <w:numId w:val="1"/>
        </w:numPr>
        <w:rPr/>
      </w:pPr>
      <w:bookmarkStart w:id="438" w:name="__RefHeading___Toc4023102_1280447820"/>
      <w:bookmarkStart w:id="439" w:name="_Toc159"/>
      <w:bookmarkEnd w:id="438"/>
      <w:r>
        <w:rPr>
          <w:rtl w:val="true"/>
        </w:rPr>
        <w:t>الحديث الثّامن عشر</w:t>
      </w:r>
      <w:bookmarkEnd w:id="43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w:t>
      </w:r>
      <w:r>
        <w:rPr>
          <w:rStyle w:val="FootnoteAnchor"/>
          <w:rtl w:val="true"/>
        </w:rPr>
        <w:footnoteReference w:id="159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w:t>
      </w:r>
      <w:r>
        <w:rPr>
          <w:rFonts w:eastAsia="Amiri" w:cs="Amiri" w:ascii="Amiri" w:hAnsi="Amiri"/>
          <w:color w:val="111111"/>
          <w:sz w:val="28"/>
          <w:szCs w:val="28"/>
          <w:rtl w:val="true"/>
          <w:lang w:bidi="ar-SA"/>
        </w:rPr>
        <w:t>»</w:t>
      </w:r>
      <w:r>
        <w:rPr>
          <w:rStyle w:val="FootnoteAnchor"/>
          <w:rtl w:val="true"/>
        </w:rPr>
        <w:footnoteReference w:id="1593"/>
      </w:r>
      <w:r>
        <w:rPr>
          <w:rFonts w:ascii="Amiri" w:hAnsi="Amiri" w:eastAsia="Amiri" w:cs="Amiri"/>
          <w:color w:val="111111"/>
          <w:sz w:val="28"/>
          <w:sz w:val="28"/>
          <w:szCs w:val="28"/>
          <w:rtl w:val="true"/>
          <w:lang w:bidi="ar-SA"/>
        </w:rPr>
        <w:t xml:space="preserve">سالك 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w:t>
      </w:r>
      <w:r>
        <w:rPr>
          <w:rFonts w:eastAsia="Amiri" w:cs="Amiri" w:ascii="Amiri" w:hAnsi="Amiri"/>
          <w:color w:val="111111"/>
          <w:sz w:val="28"/>
          <w:szCs w:val="28"/>
          <w:rtl w:val="true"/>
          <w:lang w:bidi="ar-SA"/>
        </w:rPr>
        <w:t>»</w:t>
      </w:r>
      <w:r>
        <w:rPr>
          <w:rStyle w:val="FootnoteAnchor"/>
          <w:rtl w:val="true"/>
        </w:rPr>
        <w:footnoteReference w:id="1594"/>
      </w:r>
      <w:r>
        <w:rPr>
          <w:rFonts w:ascii="Amiri" w:hAnsi="Amiri" w:eastAsia="Amiri" w:cs="Amiri"/>
          <w:color w:val="111111"/>
          <w:sz w:val="28"/>
          <w:sz w:val="28"/>
          <w:szCs w:val="28"/>
          <w:rtl w:val="true"/>
          <w:lang w:bidi="ar-SA"/>
        </w:rPr>
        <w:t xml:space="preserve">مبشّر المؤمنين و منذر </w:t>
      </w:r>
    </w:p>
    <w:p>
      <w:pPr>
        <w:pStyle w:val="BookText"/>
        <w:rPr/>
      </w:pPr>
      <w:r>
        <w:rPr>
          <w:rFonts w:ascii="Amiri" w:hAnsi="Amiri" w:eastAsia="Amiri" w:cs="Amiri"/>
          <w:color w:val="111111"/>
          <w:sz w:val="28"/>
          <w:sz w:val="28"/>
          <w:szCs w:val="28"/>
          <w:rtl w:val="true"/>
          <w:lang w:bidi="ar-SA"/>
        </w:rPr>
        <w:t xml:space="preserve">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w:t>
      </w:r>
      <w:r>
        <w:rPr>
          <w:rStyle w:val="FootnoteAnchor"/>
          <w:rtl w:val="true"/>
        </w:rPr>
        <w:footnoteReference w:id="1595"/>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بميريد پيش از آن كه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خلع لباس ذمايم صفات و قلع اساس شهوات و لذّات، سعى نماييد و خود را از اوصاف حجابيّۀ بشرى، پاك سازيد و هستى موهوم خود را در بحار تجلّيات، فانى گردانيد و در اين حينى</w:t>
      </w:r>
      <w:r>
        <w:rPr>
          <w:rStyle w:val="FootnoteAnchor"/>
          <w:rtl w:val="true"/>
        </w:rPr>
        <w:footnoteReference w:id="1596"/>
      </w:r>
      <w:r>
        <w:rPr>
          <w:rFonts w:ascii="Amiri" w:hAnsi="Amiri" w:eastAsia="Amiri" w:cs="Amiri"/>
          <w:color w:val="111111"/>
          <w:sz w:val="28"/>
          <w:sz w:val="28"/>
          <w:szCs w:val="28"/>
          <w:rtl w:val="true"/>
          <w:lang w:bidi="ar-SA"/>
        </w:rPr>
        <w:t>كه توانايى داريد تا به خلعت حيات</w:t>
      </w:r>
      <w:r>
        <w:rPr>
          <w:rStyle w:val="FootnoteAnchor"/>
          <w:rtl w:val="true"/>
        </w:rPr>
        <w:footnoteReference w:id="1597"/>
      </w:r>
      <w:r>
        <w:rPr>
          <w:rFonts w:ascii="Amiri" w:hAnsi="Amiri" w:eastAsia="Amiri" w:cs="Amiri"/>
          <w:color w:val="111111"/>
          <w:sz w:val="28"/>
          <w:sz w:val="28"/>
          <w:szCs w:val="28"/>
          <w:rtl w:val="true"/>
          <w:lang w:bidi="ar-SA"/>
        </w:rPr>
        <w:t>معنوى باقى كه توحيد عيانى</w:t>
      </w:r>
      <w:r>
        <w:rPr>
          <w:rStyle w:val="FootnoteAnchor"/>
          <w:rtl w:val="true"/>
        </w:rPr>
        <w:footnoteReference w:id="1598"/>
      </w:r>
      <w:r>
        <w:rPr>
          <w:rFonts w:ascii="IRNazanin" w:hAnsi="IRNazanin" w:eastAsia="IRNazanin"/>
          <w:color w:val="111111"/>
          <w:sz w:val="28"/>
          <w:sz w:val="28"/>
          <w:szCs w:val="28"/>
          <w:rtl w:val="true"/>
          <w:lang w:bidi="fa-IR"/>
        </w:rPr>
        <w:t>است، مشرّف شويد و به عزّ سعادت عقبى كه عرفان و لقاى ربّانى است، فايز گرديد، پيش از آن كه</w:t>
      </w:r>
      <w:r>
        <w:rPr>
          <w:rStyle w:val="FootnoteAnchor"/>
          <w:rtl w:val="true"/>
        </w:rPr>
        <w:footnoteReference w:id="1599"/>
      </w:r>
      <w:r>
        <w:rPr>
          <w:rFonts w:ascii="Amiri" w:hAnsi="Amiri" w:eastAsia="Amiri" w:cs="Amiri"/>
          <w:color w:val="111111"/>
          <w:sz w:val="28"/>
          <w:sz w:val="28"/>
          <w:szCs w:val="28"/>
          <w:rtl w:val="true"/>
          <w:lang w:bidi="ar-SA"/>
        </w:rPr>
        <w:t>شعار مستعار حيات فانيه را</w:t>
      </w:r>
      <w:r>
        <w:rPr>
          <w:rStyle w:val="FootnoteAnchor"/>
          <w:rtl w:val="true"/>
        </w:rPr>
        <w:footnoteReference w:id="1600"/>
      </w:r>
      <w:r>
        <w:rPr>
          <w:rFonts w:ascii="Amiri" w:hAnsi="Amiri" w:eastAsia="Amiri" w:cs="Amiri"/>
          <w:color w:val="111111"/>
          <w:sz w:val="28"/>
          <w:sz w:val="28"/>
          <w:szCs w:val="28"/>
          <w:rtl w:val="true"/>
          <w:lang w:bidi="ar-SA"/>
        </w:rPr>
        <w:t>از ابدان شما سلب نمايند و دثار اختيار جزوى را از شمار بربايند و در آبار ادبار، شما را معقود وثاق خسران و شقا</w:t>
      </w:r>
      <w:r>
        <w:rPr>
          <w:rStyle w:val="FootnoteAnchor"/>
          <w:rtl w:val="true"/>
        </w:rPr>
        <w:footnoteReference w:id="1601"/>
      </w:r>
      <w:r>
        <w:rPr>
          <w:rFonts w:ascii="IRNazanin" w:hAnsi="IRNazanin" w:eastAsia="IRNazanin"/>
          <w:color w:val="111111"/>
          <w:sz w:val="28"/>
          <w:sz w:val="28"/>
          <w:szCs w:val="28"/>
          <w:rtl w:val="true"/>
          <w:lang w:bidi="fa-IR"/>
        </w:rPr>
        <w:t>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تا كه</w:t>
      </w:r>
      <w:r>
        <w:rPr>
          <w:rStyle w:val="FootnoteAnchor"/>
          <w:rtl w:val="true"/>
        </w:rPr>
        <w:footnoteReference w:id="1602"/>
      </w:r>
      <w:r>
        <w:rPr>
          <w:rFonts w:ascii="IRNazanin" w:hAnsi="IRNazanin" w:eastAsia="IRNazanin"/>
          <w:color w:val="111111"/>
          <w:sz w:val="28"/>
          <w:sz w:val="28"/>
          <w:szCs w:val="28"/>
          <w:rtl w:val="true"/>
          <w:lang w:bidi="fa-IR"/>
        </w:rPr>
        <w:t xml:space="preserve">دستت مى دهد كارى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كز تو نيايد هيچ كار</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سالكان مسالك دين و ناسكان مناسك يقين، طى صحيفۀ هر شيوه اى از مطالب نفسانى و شهوات جسمانى را موتى دانسته اند؛ چه هر حالى كه حال الحيات حاصل بود، به موت زايل شود و چون حيات صورى ظاهراً مؤسّس</w:t>
      </w:r>
      <w:r>
        <w:rPr>
          <w:rStyle w:val="FootnoteAnchor"/>
          <w:rtl w:val="true"/>
        </w:rPr>
        <w:footnoteReference w:id="1603"/>
      </w:r>
      <w:r>
        <w:rPr>
          <w:rFonts w:ascii="Amiri" w:hAnsi="Amiri" w:eastAsia="Amiri" w:cs="Amiri"/>
          <w:color w:val="111111"/>
          <w:sz w:val="28"/>
          <w:sz w:val="28"/>
          <w:szCs w:val="28"/>
          <w:rtl w:val="true"/>
          <w:lang w:bidi="ar-SA"/>
        </w:rPr>
        <w:t>بر لذات و راحات زايلۀ دنيوى است، لاجرم قمع اصل هر لذّتى</w:t>
      </w:r>
      <w:r>
        <w:rPr>
          <w:rStyle w:val="FootnoteAnchor"/>
          <w:rtl w:val="true"/>
        </w:rPr>
        <w:footnoteReference w:id="1604"/>
      </w:r>
      <w:r>
        <w:rPr>
          <w:rFonts w:ascii="Amiri" w:hAnsi="Amiri" w:eastAsia="Amiri" w:cs="Amiri"/>
          <w:color w:val="111111"/>
          <w:sz w:val="28"/>
          <w:sz w:val="28"/>
          <w:szCs w:val="28"/>
          <w:rtl w:val="true"/>
          <w:lang w:bidi="ar-SA"/>
        </w:rPr>
        <w:t>و ترك وصل هر راحتى، موتى بود به حسب ظاهر و ليكن</w:t>
      </w:r>
      <w:r>
        <w:rPr>
          <w:rStyle w:val="FootnoteAnchor"/>
          <w:rtl w:val="true"/>
        </w:rPr>
        <w:footnoteReference w:id="1605"/>
      </w:r>
      <w:r>
        <w:rPr>
          <w:rFonts w:ascii="Amiri" w:hAnsi="Amiri" w:eastAsia="Amiri" w:cs="Amiri"/>
          <w:color w:val="111111"/>
          <w:sz w:val="28"/>
          <w:sz w:val="28"/>
          <w:szCs w:val="28"/>
          <w:rtl w:val="true"/>
          <w:lang w:bidi="ar-SA"/>
        </w:rPr>
        <w:t>مثمر حياتى بود به حسب باطن؛ زيرا كه رفع عقبات ضلال، مورث انوار جمال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تا نميرى هم ز يك يك چيز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نهى گامى در اين دهليز تو</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طالبان مسند سرور را در استهدام ابنيۀ شرور كه موجب قصور جَنان و سبب </w:t>
      </w:r>
    </w:p>
    <w:p>
      <w:pPr>
        <w:pStyle w:val="BookText"/>
        <w:rPr/>
      </w:pPr>
      <w:r>
        <w:rPr>
          <w:rFonts w:ascii="Amiri" w:hAnsi="Amiri" w:eastAsia="Amiri" w:cs="Amiri"/>
          <w:color w:val="111111"/>
          <w:sz w:val="28"/>
          <w:sz w:val="28"/>
          <w:szCs w:val="28"/>
          <w:rtl w:val="true"/>
          <w:lang w:bidi="ar-SA"/>
        </w:rPr>
        <w:t>توطّن در قصور جِنان و ملزم حصول سعادت لقا و منتج وصول به دولت فنا و بقاست، اطوار بسيار و مراتب بى شمار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روى اجمال و كلّيه، دومرتبه، ايشان را دست دهد كه مضمون كلام نبوى عليه السلام</w:t>
      </w:r>
      <w:r>
        <w:rPr>
          <w:rStyle w:val="FootnoteAnchor"/>
          <w:rtl w:val="true"/>
        </w:rPr>
        <w:footnoteReference w:id="1606"/>
      </w:r>
      <w:r>
        <w:rPr>
          <w:rFonts w:ascii="IRNazanin" w:hAnsi="IRNazanin" w:eastAsia="IRNazanin"/>
          <w:color w:val="111111"/>
          <w:sz w:val="28"/>
          <w:sz w:val="28"/>
          <w:szCs w:val="28"/>
          <w:rtl w:val="true"/>
          <w:lang w:bidi="fa-IR"/>
        </w:rPr>
        <w:t>مخبر از آن و امر بدان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اول، اطمينان نفس است كه آن ميرانيدن اوست از اوصاف ذميمۀ شيطانى و سبعى و بهيمى و زنده گردانيدن او به اخلاق حميدۀ انسانى و اين حال، بدايت كمال بود؛ چه</w:t>
      </w:r>
      <w:r>
        <w:rPr>
          <w:rStyle w:val="FootnoteAnchor"/>
          <w:rtl w:val="true"/>
        </w:rPr>
        <w:footnoteReference w:id="1607"/>
      </w:r>
      <w:r>
        <w:rPr>
          <w:rFonts w:ascii="IRNazanin" w:hAnsi="IRNazanin" w:eastAsia="IRNazanin"/>
          <w:color w:val="111111"/>
          <w:sz w:val="28"/>
          <w:sz w:val="28"/>
          <w:szCs w:val="28"/>
          <w:rtl w:val="true"/>
          <w:lang w:bidi="fa-IR"/>
        </w:rPr>
        <w:t>سَيَران در صحراى عالم روحانى و طيران در فضاى ملك معنوى، بعد از فوز بدين رتبه ميسّر گردد و اين حالت را با حالت موت از سه وجه، مناسبت بود؛ يكى آن كه جميع اوصاف قبيحه و اهواى سيئه و مشهيات</w:t>
      </w:r>
      <w:r>
        <w:rPr>
          <w:rStyle w:val="FootnoteAnchor"/>
          <w:rtl w:val="true"/>
        </w:rPr>
        <w:footnoteReference w:id="1608"/>
      </w:r>
      <w:r>
        <w:rPr>
          <w:rFonts w:ascii="IRNazanin" w:hAnsi="IRNazanin" w:eastAsia="IRNazanin"/>
          <w:color w:val="111111"/>
          <w:sz w:val="28"/>
          <w:sz w:val="28"/>
          <w:szCs w:val="28"/>
          <w:rtl w:val="true"/>
          <w:lang w:bidi="fa-IR"/>
        </w:rPr>
        <w:t>و مرغوبات، در اين مرتبه زايل گردد، چنانچه به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Style w:val="FootnoteAnchor"/>
          <w:rtl w:val="true"/>
        </w:rPr>
        <w:footnoteReference w:id="1609"/>
      </w:r>
      <w:r>
        <w:rPr>
          <w:rFonts w:ascii="IRNazanin" w:hAnsi="IRNazanin" w:eastAsia="IRNazanin"/>
          <w:color w:val="111111"/>
          <w:sz w:val="28"/>
          <w:sz w:val="28"/>
          <w:szCs w:val="28"/>
          <w:rtl w:val="true"/>
          <w:lang w:bidi="fa-IR"/>
        </w:rPr>
        <w:t>آن كه چون نفس، مطمئنه شود، صفت ترابيّت بر او غالب گردد و موت، خود بر طبع خاك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سيوم</w:t>
      </w:r>
      <w:r>
        <w:rPr>
          <w:rStyle w:val="FootnoteAnchor"/>
          <w:rtl w:val="true"/>
        </w:rPr>
        <w:footnoteReference w:id="1610"/>
      </w:r>
      <w:r>
        <w:rPr>
          <w:rFonts w:ascii="Amiri" w:hAnsi="Amiri" w:eastAsia="Amiri" w:cs="Amiri"/>
          <w:color w:val="111111"/>
          <w:sz w:val="28"/>
          <w:sz w:val="28"/>
          <w:szCs w:val="28"/>
          <w:rtl w:val="true"/>
          <w:lang w:bidi="ar-SA"/>
        </w:rPr>
        <w:t>آن كه انسان بعد از اطمينان نفس، به علوم</w:t>
      </w:r>
      <w:r>
        <w:rPr>
          <w:rStyle w:val="FootnoteAnchor"/>
          <w:rtl w:val="true"/>
        </w:rPr>
        <w:footnoteReference w:id="1611"/>
      </w:r>
      <w:r>
        <w:rPr>
          <w:rFonts w:ascii="IRNazanin" w:hAnsi="IRNazanin" w:eastAsia="IRNazanin"/>
          <w:color w:val="111111"/>
          <w:sz w:val="28"/>
          <w:sz w:val="28"/>
          <w:szCs w:val="28"/>
          <w:rtl w:val="true"/>
          <w:lang w:bidi="fa-IR"/>
        </w:rPr>
        <w:t>و حقايق عالم باطن متنبه شود؛ چنانچه به موت از اسرار عالم باقى، تنبّهى حاصل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بدين مقصود در كلام انبيا و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و از كمال اين مرتبه خبر داده است؛ آن كه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خاك شو خاك تا برويد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جز خاك نيست مظهر كُل</w:t>
      </w:r>
    </w:p>
    <w:p>
      <w:pPr>
        <w:pStyle w:val="BookText"/>
        <w:rPr/>
      </w:pPr>
      <w:r>
        <w:rPr>
          <w:rFonts w:ascii="IRNazanin" w:hAnsi="IRNazanin" w:eastAsia="IRNazanin"/>
          <w:color w:val="111111"/>
          <w:sz w:val="28"/>
          <w:sz w:val="28"/>
          <w:szCs w:val="28"/>
          <w:rtl w:val="true"/>
          <w:lang w:bidi="fa-IR"/>
        </w:rPr>
        <w:t>مرتبۀ دوم، فناست در بحر احديّت و اتصال به مبدأ حقيقى كه حضرت وحدت است و در اين حال، چون ادراك و شعور و تعيّنات، جمله مرتفع و از همه مبرّا و منزّه است، به موت، اشبه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كسب رتبۀ اولى چون بنده را فى الجمله اختيارى هست، امر به تحصيل آن از تكليف ما لا يطاق، خالى بود و در ثانيه اگر چه بنده را هيچ اختيارى نبود، ليكن</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اكتساب اسباب آن مقدور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رأى بعضى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بود به تحصيل آنچه مؤدِّى به حصول او گردد از مراتب ترقّيات ارباب شهود و عيان و مناصب كمالات اصحاب ذوق و وجدان كه موقوف عليه</w:t>
      </w:r>
      <w:r>
        <w:rPr>
          <w:rStyle w:val="FootnoteAnchor"/>
          <w:rtl w:val="true"/>
        </w:rPr>
        <w:footnoteReference w:id="1613"/>
      </w:r>
      <w:r>
        <w:rPr>
          <w:rFonts w:ascii="IRNazanin" w:hAnsi="IRNazanin" w:eastAsia="IRNazanin"/>
          <w:color w:val="111111"/>
          <w:sz w:val="28"/>
          <w:sz w:val="28"/>
          <w:szCs w:val="28"/>
          <w:rtl w:val="true"/>
          <w:lang w:bidi="fa-IR"/>
        </w:rPr>
        <w:t>جمله، همان</w:t>
      </w:r>
      <w:r>
        <w:rPr>
          <w:rStyle w:val="FootnoteAnchor"/>
          <w:rtl w:val="true"/>
        </w:rPr>
        <w:footnoteReference w:id="1614"/>
      </w:r>
      <w:r>
        <w:rPr>
          <w:rFonts w:ascii="Amiri" w:hAnsi="Amiri" w:eastAsia="Amiri" w:cs="Amiri"/>
          <w:color w:val="111111"/>
          <w:sz w:val="28"/>
          <w:sz w:val="28"/>
          <w:szCs w:val="28"/>
          <w:rtl w:val="true"/>
          <w:lang w:bidi="ar-SA"/>
        </w:rPr>
        <w:t>اطمينان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مزيد تنقيح و توضيح در اين امور آن است كه موت، از ظاهر به باطن رفتن است؛ چنانچه حيات، از باطن، به ظاهر آمدن است و مراد از باطن عالم مثال و ملكوت است و از ظاهر، عالم ملك و شهود</w:t>
      </w:r>
      <w:r>
        <w:rPr>
          <w:rStyle w:val="FootnoteAnchor"/>
          <w:rtl w:val="true"/>
        </w:rPr>
        <w:footnoteReference w:id="16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بنده به يكبارگى به عالم باطن رود بى اختيارى</w:t>
      </w:r>
      <w:r>
        <w:rPr>
          <w:rStyle w:val="FootnoteAnchor"/>
          <w:rtl w:val="true"/>
        </w:rPr>
        <w:footnoteReference w:id="16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بنده بر سبيل اختيار به عالم مثال و جانب ملكوت، رجوع نمايد و باز به عالم ظاهر، تنزّل فرمايد و در حالت اولى كسب كمال نفس محال است؛ چنانچه فحواى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فقد قامت قيامته</w:t>
      </w:r>
      <w:r>
        <w:rPr>
          <w:rFonts w:eastAsia="IRNazanin" w:cs="IRNazanin"/>
          <w:color w:val="111111"/>
          <w:sz w:val="28"/>
          <w:szCs w:val="28"/>
          <w:rtl w:val="true"/>
          <w:lang w:bidi="fa-IR"/>
        </w:rPr>
        <w:t>»</w:t>
      </w:r>
      <w:r>
        <w:rPr>
          <w:rStyle w:val="FootnoteAnchor"/>
          <w:rtl w:val="true"/>
        </w:rPr>
        <w:footnoteReference w:id="1617"/>
      </w:r>
      <w:r>
        <w:rPr>
          <w:rFonts w:ascii="IRNazanin" w:hAnsi="IRNazanin" w:eastAsia="IRNazanin"/>
          <w:color w:val="111111"/>
          <w:sz w:val="28"/>
          <w:sz w:val="28"/>
          <w:szCs w:val="28"/>
          <w:rtl w:val="true"/>
          <w:lang w:bidi="fa-IR"/>
        </w:rPr>
        <w:t>بر اين معنى دالّ و آيات بسيار، شاهد اين قال است و جميع آنچه اهل اللّٰه دريافته اند، در حالت ثانيه</w:t>
      </w:r>
      <w:r>
        <w:rPr>
          <w:rStyle w:val="FootnoteAnchor"/>
          <w:rtl w:val="true"/>
        </w:rPr>
        <w:footnoteReference w:id="1618"/>
      </w:r>
      <w:r>
        <w:rPr>
          <w:rFonts w:ascii="Amiri" w:hAnsi="Amiri" w:eastAsia="Amiri" w:cs="Amiri"/>
          <w:color w:val="111111"/>
          <w:sz w:val="28"/>
          <w:sz w:val="28"/>
          <w:szCs w:val="28"/>
          <w:rtl w:val="true"/>
          <w:lang w:bidi="ar-SA"/>
        </w:rPr>
        <w:t>يافته اند و ازاين جهت است كه انسان به كسب معرفت حال الحيات مكلّف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اين زمان كن كار خود پيوسته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چون مُردى بمانى بسته تو</w:t>
      </w:r>
    </w:p>
    <w:p>
      <w:pPr>
        <w:pStyle w:val="BookText"/>
        <w:rPr/>
      </w:pPr>
      <w:r>
        <w:rPr>
          <w:rFonts w:ascii="Amiri" w:hAnsi="Amiri" w:eastAsia="Amiri" w:cs="Amiri"/>
          <w:color w:val="111111"/>
          <w:sz w:val="28"/>
          <w:sz w:val="28"/>
          <w:szCs w:val="28"/>
          <w:rtl w:val="true"/>
          <w:lang w:bidi="ar-SA"/>
        </w:rPr>
        <w:t xml:space="preserve">بسته نتواند بلا شك كار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اينجا بايدت تيمار كرد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كلام حبيب ملك علّام عليه السلام</w:t>
      </w:r>
      <w:r>
        <w:rPr>
          <w:rStyle w:val="FootnoteAnchor"/>
          <w:rtl w:val="true"/>
        </w:rPr>
        <w:footnoteReference w:id="1619"/>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بود به تحصيل كمالات نفسانى و معارف روحانى به بركت موت مجازى كه آن به حقيقت، سير رجوعى</w:t>
      </w:r>
      <w:r>
        <w:rPr>
          <w:rStyle w:val="FootnoteAnchor"/>
          <w:rtl w:val="true"/>
        </w:rPr>
        <w:footnoteReference w:id="1620"/>
      </w:r>
      <w:r>
        <w:rPr>
          <w:rFonts w:ascii="Amiri" w:hAnsi="Amiri" w:eastAsia="Amiri" w:cs="Amiri"/>
          <w:color w:val="111111"/>
          <w:sz w:val="28"/>
          <w:sz w:val="28"/>
          <w:szCs w:val="28"/>
          <w:rtl w:val="true"/>
          <w:lang w:bidi="ar-SA"/>
        </w:rPr>
        <w:t xml:space="preserve">معنوى است به جانب عالم معنى و توجه تام به صوب مقام اصلى؛ و كلام آسمانى و </w:t>
      </w:r>
    </w:p>
    <w:p>
      <w:pPr>
        <w:pStyle w:val="BookText"/>
        <w:rPr/>
      </w:pPr>
      <w:r>
        <w:rPr>
          <w:rFonts w:ascii="Amiri" w:hAnsi="Amiri" w:eastAsia="Amiri" w:cs="Amiri"/>
          <w:color w:val="111111"/>
          <w:sz w:val="28"/>
          <w:sz w:val="28"/>
          <w:szCs w:val="28"/>
          <w:rtl w:val="true"/>
          <w:lang w:bidi="ar-SA"/>
        </w:rPr>
        <w:t xml:space="preserve">تنزيل فرقانى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2"/>
      </w:r>
      <w:r>
        <w:rPr>
          <w:rFonts w:ascii="Amiri" w:hAnsi="Amiri" w:eastAsia="Amiri" w:cs="Amiri"/>
          <w:color w:val="111111"/>
          <w:sz w:val="28"/>
          <w:sz w:val="28"/>
          <w:szCs w:val="28"/>
          <w:rtl w:val="true"/>
          <w:lang w:bidi="ar-SA"/>
        </w:rPr>
        <w:t>مبنى از اين مقاصد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حقّا كه به هر دو كون اميرى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پيشتر</w:t>
      </w:r>
      <w:r>
        <w:rPr>
          <w:rStyle w:val="FootnoteAnchor"/>
          <w:rtl w:val="true"/>
        </w:rPr>
        <w:footnoteReference w:id="1623"/>
      </w:r>
      <w:r>
        <w:rPr>
          <w:rFonts w:ascii="Amiri" w:hAnsi="Amiri" w:eastAsia="Amiri" w:cs="Amiri"/>
          <w:color w:val="111111"/>
          <w:sz w:val="28"/>
          <w:sz w:val="28"/>
          <w:szCs w:val="28"/>
          <w:rtl w:val="true"/>
          <w:lang w:bidi="ar-SA"/>
        </w:rPr>
        <w:t>از اجل بميرى</w:t>
      </w:r>
    </w:p>
    <w:p>
      <w:pPr>
        <w:pStyle w:val="BookText"/>
        <w:rPr/>
      </w:pPr>
      <w:r>
        <w:rPr>
          <w:rFonts w:ascii="IRNazanin" w:hAnsi="IRNazanin" w:eastAsia="IRNazanin"/>
          <w:color w:val="111111"/>
          <w:sz w:val="28"/>
          <w:sz w:val="28"/>
          <w:szCs w:val="28"/>
          <w:rtl w:val="true"/>
          <w:lang w:bidi="fa-IR"/>
        </w:rPr>
        <w:t xml:space="preserve">مردان كه ره خدا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زندگى بمردند</w:t>
      </w:r>
    </w:p>
    <w:p>
      <w:pPr>
        <w:pStyle w:val="BookText"/>
        <w:rPr/>
      </w:pPr>
      <w:r>
        <w:rPr>
          <w:rFonts w:ascii="IRNazanin" w:hAnsi="IRNazanin" w:eastAsia="IRNazanin"/>
          <w:color w:val="111111"/>
          <w:sz w:val="28"/>
          <w:sz w:val="28"/>
          <w:szCs w:val="28"/>
          <w:rtl w:val="true"/>
          <w:lang w:bidi="fa-IR"/>
        </w:rPr>
        <w:t>و بدان كه اهل توفيق، چنان تحقيق كرده اند كه عالم مثال كه برزخ است ميان عالم غيب و شهادت، دو است</w:t>
      </w:r>
      <w:r>
        <w:rPr>
          <w:rFonts w:eastAsia="IRNazanin" w:cs="IRNazanin"/>
          <w:color w:val="111111"/>
          <w:sz w:val="28"/>
          <w:szCs w:val="28"/>
          <w:rtl w:val="true"/>
          <w:lang w:bidi="fa-IR"/>
        </w:rPr>
        <w:t>:</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يكى را برزخ اولى گويند كه ميان ارواح مجرده و اجسام، واقع است و صور عالم ظاهر و مكنونات دنيا جمله در اين برزخ بود و از اينجا به عالم شهادت تواند آمدن و اهل حال بدين عالم مثال رجوع نمايند و بر مغيبات به تأييد اللّٰه اطّلاع يابند و از وقوع حالات خبر دهند و مطالعۀ احوال اهل</w:t>
      </w:r>
      <w:r>
        <w:rPr>
          <w:rStyle w:val="FootnoteAnchor"/>
          <w:rtl w:val="true"/>
        </w:rPr>
        <w:footnoteReference w:id="1625"/>
      </w:r>
      <w:r>
        <w:rPr>
          <w:rFonts w:ascii="Amiri" w:hAnsi="Amiri" w:eastAsia="Amiri" w:cs="Amiri"/>
          <w:color w:val="111111"/>
          <w:sz w:val="28"/>
          <w:sz w:val="28"/>
          <w:szCs w:val="28"/>
          <w:rtl w:val="true"/>
          <w:lang w:bidi="ar-SA"/>
        </w:rPr>
        <w:t>كمال اينجا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دوم</w:t>
      </w:r>
      <w:r>
        <w:rPr>
          <w:rStyle w:val="FootnoteAnchor"/>
          <w:rtl w:val="true"/>
        </w:rPr>
        <w:footnoteReference w:id="1626"/>
      </w:r>
      <w:r>
        <w:rPr>
          <w:rFonts w:ascii="IRNazanin" w:hAnsi="IRNazanin" w:eastAsia="IRNazanin"/>
          <w:color w:val="111111"/>
          <w:sz w:val="28"/>
          <w:sz w:val="28"/>
          <w:szCs w:val="28"/>
          <w:rtl w:val="true"/>
          <w:lang w:bidi="fa-IR"/>
        </w:rPr>
        <w:t>را برزخ اخرىٰ گويند كه ارواح، بعد الحيات بدان جا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1627"/>
      </w:r>
      <w:r>
        <w:rPr>
          <w:rFonts w:ascii="Amiri" w:hAnsi="Amiri" w:eastAsia="Amiri" w:cs="Amiri"/>
          <w:color w:val="111111"/>
          <w:sz w:val="28"/>
          <w:sz w:val="28"/>
          <w:szCs w:val="28"/>
          <w:rtl w:val="true"/>
          <w:lang w:bidi="ar-SA"/>
        </w:rPr>
        <w:t>صور جميع اعمال و اخلاق كه در نشئۀ دنيا مكتسب شده باشد، در اين برزخ باشد</w:t>
      </w:r>
      <w:r>
        <w:rPr>
          <w:rStyle w:val="FootnoteAnchor"/>
          <w:rtl w:val="true"/>
        </w:rPr>
        <w:footnoteReference w:id="1628"/>
      </w:r>
      <w:r>
        <w:rPr>
          <w:rFonts w:ascii="Amiri" w:hAnsi="Amiri" w:eastAsia="Amiri" w:cs="Amiri"/>
          <w:color w:val="111111"/>
          <w:sz w:val="28"/>
          <w:sz w:val="28"/>
          <w:szCs w:val="28"/>
          <w:rtl w:val="true"/>
          <w:lang w:bidi="ar-SA"/>
        </w:rPr>
        <w:t>و آن صور به شهادت باز نيايند</w:t>
      </w:r>
      <w:r>
        <w:rPr>
          <w:rStyle w:val="FootnoteAnchor"/>
          <w:rtl w:val="true"/>
        </w:rPr>
        <w:footnoteReference w:id="1629"/>
      </w:r>
      <w:r>
        <w:rPr>
          <w:rFonts w:ascii="Amiri" w:hAnsi="Amiri" w:eastAsia="Amiri" w:cs="Amiri"/>
          <w:color w:val="111111"/>
          <w:sz w:val="28"/>
          <w:sz w:val="28"/>
          <w:szCs w:val="28"/>
          <w:rtl w:val="true"/>
          <w:lang w:bidi="ar-SA"/>
        </w:rPr>
        <w:t>و دقايق اين حقايق، بسيار است و اطلاع از وجه سماع بر آن دشوار است</w:t>
      </w:r>
      <w:r>
        <w:rPr>
          <w:rStyle w:val="FootnoteAnchor"/>
          <w:rtl w:val="true"/>
        </w:rPr>
        <w:footnoteReference w:id="1630"/>
      </w:r>
      <w:r>
        <w:rPr>
          <w:rFonts w:ascii="Amiri" w:hAnsi="Amiri" w:eastAsia="Amiri" w:cs="Amiri"/>
          <w:color w:val="111111"/>
          <w:sz w:val="28"/>
          <w:sz w:val="28"/>
          <w:szCs w:val="28"/>
          <w:rtl w:val="true"/>
          <w:lang w:bidi="ar-SA"/>
        </w:rPr>
        <w:t>و هركه را درد تحقيق اين اسرار است، علاج او ديدن اطوار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آنچه بيند قدم به يك دم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ننويسد قلم به پنجه سال</w:t>
      </w:r>
    </w:p>
    <w:p>
      <w:pPr>
        <w:pStyle w:val="BookText"/>
        <w:rPr/>
      </w:pPr>
      <w:r>
        <w:rPr>
          <w:rFonts w:ascii="IRNazanin" w:hAnsi="IRNazanin" w:eastAsia="IRNazanin"/>
          <w:color w:val="111111"/>
          <w:sz w:val="28"/>
          <w:sz w:val="28"/>
          <w:szCs w:val="28"/>
          <w:rtl w:val="true"/>
          <w:lang w:bidi="fa-IR"/>
        </w:rPr>
        <w:t xml:space="preserve">عارفان ديده را قدم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را از آن قلم كردند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اكتساب كمالات و فوز به درجۀ ارباب كرامات كه نتيجۀ هبوب </w:t>
      </w:r>
    </w:p>
    <w:p>
      <w:pPr>
        <w:pStyle w:val="BookText"/>
        <w:rPr/>
      </w:pPr>
      <w:r>
        <w:rPr>
          <w:rFonts w:ascii="IRNazanin" w:hAnsi="IRNazanin" w:eastAsia="IRNazanin"/>
          <w:color w:val="111111"/>
          <w:sz w:val="28"/>
          <w:sz w:val="28"/>
          <w:szCs w:val="28"/>
          <w:rtl w:val="true"/>
          <w:lang w:bidi="fa-IR"/>
        </w:rPr>
        <w:t>نسايم فيوض لاريبى است، جز به توجّه به جانب عوالم غيبى ميسّر نگردد و توجّهى كه مثمر استفاضۀ علوم و معارف الهى و منتج وصول به عزّ سعادت تجلّيات نامتناهى باشد، بعد از ضبط و حبس حواس</w:t>
      </w:r>
      <w:r>
        <w:rPr>
          <w:rStyle w:val="FootnoteAnchor"/>
          <w:rtl w:val="true"/>
        </w:rPr>
        <w:footnoteReference w:id="1631"/>
      </w:r>
      <w:r>
        <w:rPr>
          <w:rFonts w:ascii="Amiri" w:hAnsi="Amiri" w:eastAsia="Amiri" w:cs="Amiri"/>
          <w:color w:val="111111"/>
          <w:sz w:val="28"/>
          <w:sz w:val="28"/>
          <w:szCs w:val="28"/>
          <w:rtl w:val="true"/>
          <w:lang w:bidi="ar-SA"/>
        </w:rPr>
        <w:t>از ادراك و احساس، صورت بندد و اين حالت كه معبّر است به تسيّر به سيرت جماد، موتى است از روى مجاز و حياتى است در عالم 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به فكر دوست ز افكار خويش جمله بريديم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ما همه اين بود چون كه نيك بديديم</w:t>
      </w:r>
    </w:p>
    <w:p>
      <w:pPr>
        <w:pStyle w:val="BookText"/>
        <w:rPr/>
      </w:pPr>
      <w:r>
        <w:rPr>
          <w:rFonts w:ascii="IRNazanin" w:hAnsi="IRNazanin" w:eastAsia="IRNazanin"/>
          <w:color w:val="111111"/>
          <w:sz w:val="28"/>
          <w:sz w:val="28"/>
          <w:szCs w:val="28"/>
          <w:rtl w:val="true"/>
          <w:lang w:bidi="fa-IR"/>
        </w:rPr>
        <w:t xml:space="preserve">و در بعضى احاديث، مذكور شده كه نفس، جوهرى است مجرّد ملكوتى كه تدبير ظاهر كند به مدد آلات و ادراك حقايق نمايد در عالم باطن بالذات و آلتى است كه تحريك قواى ملكوتى و تصرّف در عالم معنى به وسيلۀ او ميسّر گردد و حقيقت هر شخصى همين نفس ناطقۀ اوست؛ چنانچه هر كسى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 إليه او نفس ناطقۀ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تو همه جانىّ و اين تن زان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همى پرور كه تن زندان توست</w:t>
      </w:r>
    </w:p>
    <w:p>
      <w:pPr>
        <w:pStyle w:val="BookText"/>
        <w:rPr/>
      </w:pPr>
      <w:r>
        <w:rPr>
          <w:rFonts w:ascii="IRNazanin" w:hAnsi="IRNazanin" w:eastAsia="IRNazanin"/>
          <w:color w:val="111111"/>
          <w:sz w:val="28"/>
          <w:sz w:val="28"/>
          <w:szCs w:val="28"/>
          <w:rtl w:val="true"/>
          <w:lang w:bidi="fa-IR"/>
        </w:rPr>
        <w:t>الروح من نور أمر اللّٰه إنشاؤها</w:t>
      </w:r>
      <w:r>
        <w:rPr>
          <w:rStyle w:val="FootnoteAnchor"/>
          <w:rtl w:val="true"/>
        </w:rPr>
        <w:footnoteReference w:id="1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منشأ هذا القالب البدن</w:t>
      </w:r>
    </w:p>
    <w:p>
      <w:pPr>
        <w:pStyle w:val="BookText"/>
        <w:rPr/>
      </w:pPr>
      <w:r>
        <w:rPr>
          <w:rFonts w:ascii="Amiri" w:hAnsi="Amiri" w:eastAsia="Amiri" w:cs="Amiri"/>
          <w:color w:val="111111"/>
          <w:sz w:val="28"/>
          <w:sz w:val="28"/>
          <w:szCs w:val="28"/>
          <w:rtl w:val="true"/>
          <w:lang w:bidi="ar-SA"/>
        </w:rPr>
        <w:t xml:space="preserve">فالروح في غربة و الجسم في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فارعوا</w:t>
      </w:r>
      <w:r>
        <w:rPr>
          <w:rStyle w:val="FootnoteAnchor"/>
          <w:rtl w:val="true"/>
        </w:rPr>
        <w:footnoteReference w:id="1633"/>
      </w:r>
      <w:r>
        <w:rPr>
          <w:rFonts w:ascii="Amiri" w:hAnsi="Amiri" w:eastAsia="Amiri" w:cs="Amiri"/>
          <w:color w:val="111111"/>
          <w:sz w:val="28"/>
          <w:sz w:val="28"/>
          <w:szCs w:val="28"/>
          <w:rtl w:val="true"/>
          <w:lang w:bidi="ar-SA"/>
        </w:rPr>
        <w:t>ذمام غريب نازح</w:t>
      </w:r>
      <w:r>
        <w:rPr>
          <w:rStyle w:val="FootnoteAnchor"/>
          <w:rtl w:val="true"/>
        </w:rPr>
        <w:footnoteReference w:id="1634"/>
      </w:r>
      <w:r>
        <w:rPr>
          <w:rFonts w:ascii="IRNazanin" w:hAnsi="IRNazanin" w:eastAsia="IRNazanin"/>
          <w:color w:val="111111"/>
          <w:sz w:val="28"/>
          <w:sz w:val="28"/>
          <w:szCs w:val="28"/>
          <w:rtl w:val="true"/>
          <w:lang w:bidi="fa-IR"/>
        </w:rPr>
        <w:t>الوطن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مخفى نماند كه نفس را</w:t>
      </w:r>
      <w:r>
        <w:rPr>
          <w:rStyle w:val="FootnoteAnchor"/>
          <w:rtl w:val="true"/>
        </w:rPr>
        <w:footnoteReference w:id="1635"/>
      </w:r>
      <w:r>
        <w:rPr>
          <w:rFonts w:ascii="IRNazanin" w:hAnsi="IRNazanin" w:eastAsia="IRNazanin"/>
          <w:color w:val="111111"/>
          <w:sz w:val="28"/>
          <w:sz w:val="28"/>
          <w:szCs w:val="28"/>
          <w:rtl w:val="true"/>
          <w:lang w:bidi="fa-IR"/>
        </w:rPr>
        <w:t>مادام كه به ادراك خودش باز نگذارند و به تدابير و احساس امور ظاهرى مشغول گردانند، صيد مصيد كمال از او محال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تا ترك تعلّقات دنيا نكنى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جولان به سرادقات عليا نكنى</w:t>
      </w:r>
    </w:p>
    <w:p>
      <w:pPr>
        <w:pStyle w:val="BookText"/>
        <w:rPr/>
      </w:pPr>
      <w:r>
        <w:rPr>
          <w:rFonts w:ascii="IRNazanin" w:hAnsi="IRNazanin" w:eastAsia="IRNazanin"/>
          <w:color w:val="111111"/>
          <w:sz w:val="28"/>
          <w:sz w:val="28"/>
          <w:szCs w:val="28"/>
          <w:rtl w:val="true"/>
          <w:lang w:bidi="fa-IR"/>
        </w:rPr>
        <w:t>و جهت</w:t>
      </w:r>
      <w:r>
        <w:rPr>
          <w:rStyle w:val="FootnoteAnchor"/>
          <w:rtl w:val="true"/>
        </w:rPr>
        <w:footnoteReference w:id="1636"/>
      </w:r>
      <w:r>
        <w:rPr>
          <w:rFonts w:ascii="IRNazanin" w:hAnsi="IRNazanin" w:eastAsia="IRNazanin"/>
          <w:color w:val="111111"/>
          <w:sz w:val="28"/>
          <w:sz w:val="28"/>
          <w:szCs w:val="28"/>
          <w:rtl w:val="true"/>
          <w:lang w:bidi="fa-IR"/>
        </w:rPr>
        <w:t>تحقيق اين معنى، سنگ مغناطيس، تمثيلى عجيب</w:t>
      </w:r>
      <w:r>
        <w:rPr>
          <w:rStyle w:val="FootnoteAnchor"/>
          <w:rtl w:val="true"/>
        </w:rPr>
        <w:footnoteReference w:id="1637"/>
      </w:r>
      <w:r>
        <w:rPr>
          <w:rFonts w:ascii="IRNazanin" w:hAnsi="IRNazanin" w:eastAsia="IRNazanin"/>
          <w:color w:val="111111"/>
          <w:sz w:val="28"/>
          <w:sz w:val="28"/>
          <w:szCs w:val="28"/>
          <w:rtl w:val="true"/>
          <w:lang w:bidi="fa-IR"/>
        </w:rPr>
        <w:t>است كه هرگاه بر</w:t>
      </w:r>
      <w:r>
        <w:rPr>
          <w:rStyle w:val="FootnoteAnchor"/>
          <w:rtl w:val="true"/>
        </w:rPr>
        <w:footnoteReference w:id="1638"/>
      </w:r>
      <w:r>
        <w:rPr>
          <w:rFonts w:ascii="IRNazanin" w:hAnsi="IRNazanin" w:eastAsia="IRNazanin"/>
          <w:color w:val="111111"/>
          <w:sz w:val="28"/>
          <w:sz w:val="28"/>
          <w:szCs w:val="28"/>
          <w:rtl w:val="true"/>
          <w:lang w:bidi="fa-IR"/>
        </w:rPr>
        <w:t>صرافت خود بود، جذب حديد كه از خواص اوست كند و چون او را به سير ملوّث سازند، قطعاً جذب آهن نتواند كردن و بار ديگر چون او را بشويند و در خون بز پرورش دهند، باز به حال اصلى خود</w:t>
      </w:r>
      <w:r>
        <w:rPr>
          <w:rStyle w:val="FootnoteAnchor"/>
          <w:rtl w:val="true"/>
        </w:rPr>
        <w:footnoteReference w:id="1639"/>
      </w:r>
      <w:r>
        <w:rPr>
          <w:rFonts w:ascii="IRNazanin" w:hAnsi="IRNazanin" w:eastAsia="IRNazanin"/>
          <w:color w:val="111111"/>
          <w:sz w:val="28"/>
          <w:sz w:val="28"/>
          <w:szCs w:val="28"/>
          <w:rtl w:val="true"/>
          <w:lang w:bidi="fa-IR"/>
        </w:rPr>
        <w:t>عود كند و حديد را جذب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نفس، چون به تدابير بدنى و ادراك امور ظاهرى پردازد، از ادراك حقايق معنوى باز ماند و چون لختى از آن باز ايستد،</w:t>
      </w:r>
      <w:r>
        <w:rPr>
          <w:rStyle w:val="FootnoteAnchor"/>
          <w:rtl w:val="true"/>
        </w:rPr>
        <w:footnoteReference w:id="1640"/>
      </w:r>
      <w:r>
        <w:rPr>
          <w:rFonts w:ascii="IRNazanin" w:hAnsi="IRNazanin" w:eastAsia="IRNazanin"/>
          <w:color w:val="111111"/>
          <w:sz w:val="28"/>
          <w:sz w:val="28"/>
          <w:szCs w:val="28"/>
          <w:rtl w:val="true"/>
          <w:lang w:bidi="fa-IR"/>
        </w:rPr>
        <w:t>بر اسرار آن عالم، اطّلاع يابد و آنچه خواهند از معارف الهى ادراك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شستن و پرورش دادن مغناطيس نفس</w:t>
      </w:r>
      <w:r>
        <w:rPr>
          <w:rStyle w:val="FootnoteAnchor"/>
          <w:rtl w:val="true"/>
        </w:rPr>
        <w:footnoteReference w:id="1641"/>
      </w:r>
      <w:r>
        <w:rPr>
          <w:rFonts w:ascii="IRNazanin" w:hAnsi="IRNazanin" w:eastAsia="IRNazanin"/>
          <w:color w:val="111111"/>
          <w:sz w:val="28"/>
          <w:sz w:val="28"/>
          <w:szCs w:val="28"/>
          <w:rtl w:val="true"/>
          <w:lang w:bidi="fa-IR"/>
        </w:rPr>
        <w:t>از نتن سير تدابير و ادراكات ظاهرى، منع اوست از اينها و متوجّه گردانيدن او به طرف عالم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گر اوباش طبيعت را برون رانى ز دل زان پس</w:t>
      </w:r>
      <w:r>
        <w:rPr>
          <w:rStyle w:val="FootnoteAnchor"/>
          <w:rtl w:val="true"/>
        </w:rPr>
        <w:footnoteReference w:id="1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رمز الهى را ز خاطر ترجمان يابى</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تحصيل اين سعادت و تكميل اين دولت، نفس را ميسّر نبودى، حضرت خداوند عزّ و جلّ‌، امر بر</w:t>
      </w:r>
      <w:r>
        <w:rPr>
          <w:rStyle w:val="FootnoteAnchor"/>
          <w:rtl w:val="true"/>
        </w:rPr>
        <w:footnoteReference w:id="1643"/>
      </w:r>
      <w:r>
        <w:rPr>
          <w:rFonts w:ascii="Amiri" w:hAnsi="Amiri" w:eastAsia="Amiri" w:cs="Amiri"/>
          <w:color w:val="111111"/>
          <w:sz w:val="28"/>
          <w:sz w:val="28"/>
          <w:szCs w:val="28"/>
          <w:rtl w:val="true"/>
          <w:lang w:bidi="ar-SA"/>
        </w:rPr>
        <w:t>تزكيۀ نفوس نفرمودى و نفس</w:t>
      </w:r>
      <w:r>
        <w:rPr>
          <w:rStyle w:val="FootnoteAnchor"/>
          <w:rtl w:val="true"/>
        </w:rPr>
        <w:footnoteReference w:id="1644"/>
      </w:r>
      <w:r>
        <w:rPr>
          <w:rFonts w:ascii="Amiri" w:hAnsi="Amiri" w:eastAsia="Amiri" w:cs="Amiri"/>
          <w:color w:val="111111"/>
          <w:sz w:val="28"/>
          <w:sz w:val="28"/>
          <w:szCs w:val="28"/>
          <w:rtl w:val="true"/>
          <w:lang w:bidi="ar-SA"/>
        </w:rPr>
        <w:t xml:space="preserve">به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 وَ اُدْخُلِي جَنَّتِي</w:t>
      </w:r>
      <w:r>
        <w:rPr>
          <w:rFonts w:eastAsia="Amiri" w:cs="Amiri" w:ascii="Amiri" w:hAnsi="Amiri"/>
          <w:color w:val="111111"/>
          <w:sz w:val="28"/>
          <w:szCs w:val="28"/>
          <w:rtl w:val="true"/>
          <w:lang w:bidi="ar-SA"/>
        </w:rPr>
        <w:t>»</w:t>
      </w:r>
      <w:r>
        <w:rPr>
          <w:rStyle w:val="FootnoteAnchor"/>
          <w:rtl w:val="true"/>
        </w:rPr>
        <w:footnoteReference w:id="1645"/>
      </w:r>
      <w:r>
        <w:rPr>
          <w:rFonts w:ascii="IRNazanin" w:hAnsi="IRNazanin" w:eastAsia="IRNazanin"/>
          <w:color w:val="111111"/>
          <w:sz w:val="28"/>
          <w:sz w:val="28"/>
          <w:szCs w:val="28"/>
          <w:rtl w:val="true"/>
          <w:lang w:bidi="fa-IR"/>
        </w:rPr>
        <w:t>مخاطب نگشتى</w:t>
      </w:r>
      <w:r>
        <w:rPr>
          <w:rStyle w:val="FootnoteAnchor"/>
          <w:rtl w:val="true"/>
        </w:rPr>
        <w:footnoteReference w:id="1646"/>
      </w:r>
      <w:r>
        <w:rPr>
          <w:rFonts w:ascii="Amiri" w:hAnsi="Amiri" w:eastAsia="Amiri" w:cs="Amiri"/>
          <w:color w:val="111111"/>
          <w:sz w:val="28"/>
          <w:sz w:val="28"/>
          <w:szCs w:val="28"/>
          <w:rtl w:val="true"/>
          <w:lang w:bidi="ar-SA"/>
        </w:rPr>
        <w:t>و به الهامات سبحانى كه</w:t>
      </w:r>
      <w:r>
        <w:rPr>
          <w:rStyle w:val="FootnoteAnchor"/>
          <w:rtl w:val="true"/>
        </w:rPr>
        <w:footnoteReference w:id="1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Style w:val="FootnoteAnchor"/>
          <w:rtl w:val="true"/>
        </w:rPr>
        <w:footnoteReference w:id="1648"/>
      </w:r>
      <w:r>
        <w:rPr>
          <w:rFonts w:ascii="IRNazanin" w:hAnsi="IRNazanin" w:eastAsia="IRNazanin"/>
          <w:color w:val="111111"/>
          <w:sz w:val="28"/>
          <w:sz w:val="28"/>
          <w:szCs w:val="28"/>
          <w:rtl w:val="true"/>
          <w:lang w:bidi="fa-IR"/>
        </w:rPr>
        <w:t xml:space="preserve">بينا نشدى و آنچه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Style w:val="FootnoteAnchor"/>
          <w:rtl w:val="true"/>
        </w:rPr>
        <w:footnoteReference w:id="1649"/>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نفسك مطيّتك فارفق بها</w:t>
      </w:r>
      <w:r>
        <w:rPr>
          <w:rFonts w:eastAsia="Amiri" w:cs="Amiri" w:ascii="Amiri" w:hAnsi="Amiri"/>
          <w:color w:val="111111"/>
          <w:sz w:val="28"/>
          <w:szCs w:val="28"/>
          <w:rtl w:val="true"/>
          <w:lang w:bidi="ar-SA"/>
        </w:rPr>
        <w:t>»</w:t>
      </w:r>
      <w:r>
        <w:rPr>
          <w:rStyle w:val="FootnoteAnchor"/>
          <w:rtl w:val="true"/>
        </w:rPr>
        <w:footnoteReference w:id="1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نفوس شما در طىّ سبيل عرفان و وصول به منزل ايقان، </w:t>
      </w:r>
    </w:p>
    <w:p>
      <w:pPr>
        <w:pStyle w:val="BookText"/>
        <w:rPr/>
      </w:pPr>
      <w:r>
        <w:rPr>
          <w:rFonts w:ascii="IRNazanin" w:hAnsi="IRNazanin" w:eastAsia="IRNazanin"/>
          <w:color w:val="111111"/>
          <w:sz w:val="28"/>
          <w:sz w:val="28"/>
          <w:szCs w:val="28"/>
          <w:rtl w:val="true"/>
          <w:lang w:bidi="fa-IR"/>
        </w:rPr>
        <w:t>مركب هاى شمااند، پس رفق كنيد با مطاياى خويش تا در بيداى</w:t>
      </w:r>
      <w:r>
        <w:rPr>
          <w:rStyle w:val="FootnoteAnchor"/>
          <w:rtl w:val="true"/>
        </w:rPr>
        <w:footnoteReference w:id="1651"/>
      </w:r>
      <w:r>
        <w:rPr>
          <w:rFonts w:ascii="IRNazanin" w:hAnsi="IRNazanin" w:eastAsia="IRNazanin"/>
          <w:color w:val="111111"/>
          <w:sz w:val="28"/>
          <w:sz w:val="28"/>
          <w:szCs w:val="28"/>
          <w:rtl w:val="true"/>
          <w:lang w:bidi="fa-IR"/>
        </w:rPr>
        <w:t xml:space="preserve">ضلالت پياده نمانيد و از همراهى ارباب رحمت محروم نگرديد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مثبت اين مراد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خواهى كه به گِل نماندت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هواى خويش بگذر</w:t>
      </w:r>
    </w:p>
    <w:p>
      <w:pPr>
        <w:pStyle w:val="BookText"/>
        <w:rPr/>
      </w:pPr>
      <w:r>
        <w:rPr>
          <w:rFonts w:ascii="IRNazanin" w:hAnsi="IRNazanin" w:eastAsia="IRNazanin"/>
          <w:color w:val="111111"/>
          <w:sz w:val="28"/>
          <w:sz w:val="28"/>
          <w:szCs w:val="28"/>
          <w:rtl w:val="true"/>
          <w:lang w:bidi="fa-IR"/>
        </w:rPr>
        <w:t xml:space="preserve">نفس تو چو وارهد ز تلبيس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شوى ز رنج ابليس</w:t>
      </w:r>
    </w:p>
    <w:p>
      <w:pPr>
        <w:pStyle w:val="BookText"/>
        <w:rPr/>
      </w:pPr>
      <w:r>
        <w:rPr>
          <w:rFonts w:ascii="IRNazanin" w:hAnsi="IRNazanin" w:eastAsia="IRNazanin"/>
          <w:color w:val="111111"/>
          <w:sz w:val="28"/>
          <w:sz w:val="28"/>
          <w:szCs w:val="28"/>
          <w:rtl w:val="true"/>
          <w:lang w:bidi="fa-IR"/>
        </w:rPr>
        <w:t xml:space="preserve">يابى ز جهان جان پناهى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 به جنان دوست راهى</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ببايد دانست كه اين تسيّر به سيرت جماد كه موتى است مجازى و مأمورٌ به است، در حديث نبى حجازى عليه السلام</w:t>
      </w:r>
      <w:r>
        <w:rPr>
          <w:rStyle w:val="FootnoteAnchor"/>
          <w:rtl w:val="true"/>
        </w:rPr>
        <w:footnoteReference w:id="1652"/>
      </w:r>
      <w:r>
        <w:rPr>
          <w:rFonts w:ascii="Amiri" w:hAnsi="Amiri" w:eastAsia="Amiri" w:cs="Amiri"/>
          <w:color w:val="111111"/>
          <w:sz w:val="28"/>
          <w:sz w:val="28"/>
          <w:szCs w:val="28"/>
          <w:rtl w:val="true"/>
          <w:lang w:bidi="ar-SA"/>
        </w:rPr>
        <w:t>رجوع منتهاست به جانب مبدأ اصلى و توجّه معلول به علت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اقواى وجوه در تسخير</w:t>
      </w:r>
      <w:r>
        <w:rPr>
          <w:rStyle w:val="FootnoteAnchor"/>
          <w:rtl w:val="true"/>
        </w:rPr>
        <w:footnoteReference w:id="1653"/>
      </w:r>
      <w:r>
        <w:rPr>
          <w:rFonts w:ascii="IRNazanin" w:hAnsi="IRNazanin" w:eastAsia="IRNazanin"/>
          <w:color w:val="111111"/>
          <w:sz w:val="28"/>
          <w:sz w:val="28"/>
          <w:szCs w:val="28"/>
          <w:rtl w:val="true"/>
          <w:lang w:bidi="fa-IR"/>
        </w:rPr>
        <w:t>قوا</w:t>
      </w:r>
      <w:r>
        <w:rPr>
          <w:rStyle w:val="FootnoteAnchor"/>
          <w:rtl w:val="true"/>
        </w:rPr>
        <w:footnoteReference w:id="1654"/>
      </w:r>
      <w:r>
        <w:rPr>
          <w:rFonts w:ascii="IRNazanin" w:hAnsi="IRNazanin" w:eastAsia="IRNazanin"/>
          <w:color w:val="111111"/>
          <w:sz w:val="28"/>
          <w:sz w:val="28"/>
          <w:szCs w:val="28"/>
          <w:rtl w:val="true"/>
          <w:lang w:bidi="fa-IR"/>
        </w:rPr>
        <w:t>و ارواح عالم قوّت،</w:t>
      </w:r>
      <w:r>
        <w:rPr>
          <w:rStyle w:val="FootnoteAnchor"/>
          <w:rtl w:val="true"/>
        </w:rPr>
        <w:footnoteReference w:id="1655"/>
      </w:r>
      <w:r>
        <w:rPr>
          <w:rFonts w:ascii="IRNazanin" w:hAnsi="IRNazanin" w:eastAsia="IRNazanin"/>
          <w:color w:val="111111"/>
          <w:sz w:val="28"/>
          <w:sz w:val="28"/>
          <w:szCs w:val="28"/>
          <w:rtl w:val="true"/>
          <w:lang w:bidi="fa-IR"/>
        </w:rPr>
        <w:t>اين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چون</w:t>
      </w:r>
      <w:r>
        <w:rPr>
          <w:rStyle w:val="FootnoteAnchor"/>
          <w:rtl w:val="true"/>
        </w:rPr>
        <w:footnoteReference w:id="1656"/>
      </w:r>
      <w:r>
        <w:rPr>
          <w:rFonts w:ascii="IRNazanin" w:hAnsi="IRNazanin" w:eastAsia="IRNazanin"/>
          <w:color w:val="111111"/>
          <w:sz w:val="28"/>
          <w:sz w:val="28"/>
          <w:szCs w:val="28"/>
          <w:rtl w:val="true"/>
          <w:lang w:bidi="fa-IR"/>
        </w:rPr>
        <w:t>با حبس نفس بود، پس تصوّر صور ملايمه، پس تحريك آنها به تلاوت اسماى ملايكه و بخورات لايقه و لبس اَلبسۀ مناسبه و امثال اينها، چنانچه اصحاب تجارب</w:t>
      </w:r>
      <w:r>
        <w:rPr>
          <w:rStyle w:val="FootnoteAnchor"/>
          <w:rtl w:val="true"/>
        </w:rPr>
        <w:footnoteReference w:id="1657"/>
      </w:r>
      <w:r>
        <w:rPr>
          <w:rFonts w:ascii="Amiri" w:hAnsi="Amiri" w:eastAsia="Amiri" w:cs="Amiri"/>
          <w:color w:val="111111"/>
          <w:sz w:val="28"/>
          <w:sz w:val="28"/>
          <w:szCs w:val="28"/>
          <w:rtl w:val="true"/>
          <w:lang w:bidi="ar-SA"/>
        </w:rPr>
        <w:t>را بر آن اطّلاع حاصل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را كه</w:t>
      </w:r>
      <w:r>
        <w:rPr>
          <w:rStyle w:val="FootnoteAnchor"/>
          <w:rtl w:val="true"/>
        </w:rPr>
        <w:footnoteReference w:id="1658"/>
      </w:r>
      <w:r>
        <w:rPr>
          <w:rFonts w:ascii="Amiri" w:hAnsi="Amiri" w:eastAsia="Amiri" w:cs="Amiri"/>
          <w:color w:val="111111"/>
          <w:sz w:val="28"/>
          <w:sz w:val="28"/>
          <w:szCs w:val="28"/>
          <w:rtl w:val="true"/>
          <w:lang w:bidi="ar-SA"/>
        </w:rPr>
        <w:t>در تحصيل فيض</w:t>
      </w:r>
      <w:r>
        <w:rPr>
          <w:rStyle w:val="FootnoteAnchor"/>
          <w:rtl w:val="true"/>
        </w:rPr>
        <w:footnoteReference w:id="1659"/>
      </w:r>
      <w:r>
        <w:rPr>
          <w:rFonts w:ascii="IRNazanin" w:hAnsi="IRNazanin" w:eastAsia="IRNazanin"/>
          <w:color w:val="111111"/>
          <w:sz w:val="28"/>
          <w:sz w:val="28"/>
          <w:szCs w:val="28"/>
          <w:rtl w:val="true"/>
          <w:lang w:bidi="fa-IR"/>
        </w:rPr>
        <w:t>و تحريك ارواح به وسايط كمتر احتياج است، او در اين امر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طلب اين حقايق است كه اختلاف طرايق ميان بنى نوع واحد كه افراد انسان است، به ظهور پيوسته، بعضى كمر ضلال بر ميان بسته اند و جمعى بر سرير كمال نشسته؛ چنان كه فحواى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اَلَّذِينَ اِجْتَرَحُوا اَلسَّيِّئٰاتِ أَنْ نَجْعَلَهُمْ كَالَّذِينَ آمَنُوا وَ عَمِلُوا اَلصّٰالِحٰاتِ سَوٰاءً مَحْيٰاهُمْ وَ مَمٰاتُهُمْ سٰاءَ مٰا يَحْكُمُونَ‌</w:t>
      </w:r>
      <w:r>
        <w:rPr>
          <w:rFonts w:eastAsia="IRNazanin" w:cs="IRNazanin"/>
          <w:color w:val="111111"/>
          <w:sz w:val="28"/>
          <w:szCs w:val="28"/>
          <w:rtl w:val="true"/>
          <w:lang w:bidi="fa-IR"/>
        </w:rPr>
        <w:t>»</w:t>
      </w:r>
      <w:r>
        <w:rPr>
          <w:rStyle w:val="FootnoteAnchor"/>
          <w:rtl w:val="true"/>
        </w:rPr>
        <w:footnoteReference w:id="1660"/>
      </w:r>
      <w:r>
        <w:rPr>
          <w:rFonts w:ascii="Amiri" w:hAnsi="Amiri" w:eastAsia="Amiri" w:cs="Amiri"/>
          <w:color w:val="111111"/>
          <w:sz w:val="28"/>
          <w:sz w:val="28"/>
          <w:szCs w:val="28"/>
          <w:rtl w:val="true"/>
          <w:lang w:bidi="ar-SA"/>
        </w:rPr>
        <w:t xml:space="preserve">و نص تا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اَلْأَعْمىٰ وَ اَلْبَصِيرُ أَ فَلاٰ تَتَفَكَّرُونَ‌</w:t>
      </w:r>
      <w:r>
        <w:rPr>
          <w:rFonts w:eastAsia="Amiri" w:cs="Amiri" w:ascii="Amiri" w:hAnsi="Amiri"/>
          <w:color w:val="111111"/>
          <w:sz w:val="28"/>
          <w:szCs w:val="28"/>
          <w:rtl w:val="true"/>
          <w:lang w:bidi="ar-SA"/>
        </w:rPr>
        <w:t>»</w:t>
      </w:r>
      <w:r>
        <w:rPr>
          <w:rStyle w:val="FootnoteAnchor"/>
          <w:rtl w:val="true"/>
        </w:rPr>
        <w:footnoteReference w:id="1661"/>
      </w:r>
      <w:r>
        <w:rPr>
          <w:rFonts w:ascii="IRNazanin" w:hAnsi="IRNazanin" w:eastAsia="IRNazanin"/>
          <w:color w:val="111111"/>
          <w:sz w:val="28"/>
          <w:sz w:val="28"/>
          <w:szCs w:val="28"/>
          <w:rtl w:val="true"/>
          <w:lang w:bidi="fa-IR"/>
        </w:rPr>
        <w:t>بدين حاكم است و چون بر طالبان دين و راغبان</w:t>
      </w:r>
      <w:r>
        <w:rPr>
          <w:rStyle w:val="FootnoteAnchor"/>
          <w:rtl w:val="true"/>
        </w:rPr>
        <w:footnoteReference w:id="1662"/>
      </w:r>
      <w:r>
        <w:rPr>
          <w:rFonts w:ascii="IRNazanin" w:hAnsi="IRNazanin" w:eastAsia="IRNazanin"/>
          <w:color w:val="111111"/>
          <w:sz w:val="28"/>
          <w:sz w:val="28"/>
          <w:szCs w:val="28"/>
          <w:rtl w:val="true"/>
          <w:lang w:bidi="fa-IR"/>
        </w:rPr>
        <w:t xml:space="preserve">راه يقين، لازم است كه تحقيق امر عبادت بدانچه مقدور بود كنند و از احوال اهل عالم </w:t>
      </w:r>
    </w:p>
    <w:p>
      <w:pPr>
        <w:pStyle w:val="BookText"/>
        <w:rPr/>
      </w:pPr>
      <w:r>
        <w:rPr>
          <w:rFonts w:ascii="IRNazanin" w:hAnsi="IRNazanin" w:eastAsia="IRNazanin"/>
          <w:color w:val="111111"/>
          <w:sz w:val="28"/>
          <w:sz w:val="28"/>
          <w:szCs w:val="28"/>
          <w:rtl w:val="true"/>
          <w:lang w:bidi="fa-IR"/>
        </w:rPr>
        <w:t>باز پرسند و حق را از باطل تميز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خلقت آدم براى جست وجوست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جويا نيست چون نقش سبوست</w:t>
      </w:r>
    </w:p>
    <w:p>
      <w:pPr>
        <w:pStyle w:val="BookText"/>
        <w:rPr/>
      </w:pPr>
      <w:r>
        <w:rPr>
          <w:rFonts w:ascii="Amiri" w:hAnsi="Amiri" w:eastAsia="Amiri" w:cs="Amiri"/>
          <w:color w:val="111111"/>
          <w:sz w:val="28"/>
          <w:sz w:val="28"/>
          <w:szCs w:val="28"/>
          <w:rtl w:val="true"/>
          <w:lang w:bidi="ar-SA"/>
        </w:rPr>
        <w:t xml:space="preserve">هر كه طالب نيست انسانش مخوان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زانكه صورت دارد امّا نيست جان</w:t>
      </w:r>
    </w:p>
    <w:p>
      <w:pPr>
        <w:pStyle w:val="BookText"/>
        <w:rPr/>
      </w:pPr>
      <w:r>
        <w:rPr>
          <w:rFonts w:ascii="IRNazanin" w:hAnsi="IRNazanin" w:eastAsia="IRNazanin"/>
          <w:color w:val="111111"/>
          <w:sz w:val="28"/>
          <w:sz w:val="28"/>
          <w:szCs w:val="28"/>
          <w:rtl w:val="true"/>
          <w:lang w:bidi="fa-IR"/>
        </w:rPr>
        <w:t xml:space="preserve">چه مستقيم الاحوال، كسى است كه بر اطوار مختلفه واقف و بر اسرار عقايد متضادّه مطّلع باشد، تا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الأشياء إنّما تبيّن بأضدادها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طريق حقّانى است، از طريق شيطانى، متميّز ساخته، بر آن ثابت بود و در روش خويش به اقوال جهّال و افعال اهل ضلال، گمراه نگردد و در امر خود، متردّد و متزلزل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نمطى از اطوار اهل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بيان توان كردن </w:t>
      </w:r>
      <w:r>
        <w:rPr>
          <w:rFonts w:eastAsia="IRNazanin" w:cs="IRNazanin"/>
          <w:color w:val="111111"/>
          <w:sz w:val="28"/>
          <w:szCs w:val="28"/>
          <w:rtl w:val="true"/>
          <w:lang w:bidi="fa-IR"/>
        </w:rPr>
        <w:t>-</w:t>
      </w:r>
      <w:r>
        <w:rPr>
          <w:rStyle w:val="FootnoteAnchor"/>
          <w:rtl w:val="true"/>
        </w:rPr>
        <w:footnoteReference w:id="1663"/>
      </w:r>
      <w:r>
        <w:rPr>
          <w:rFonts w:ascii="IRNazanin" w:hAnsi="IRNazanin" w:eastAsia="IRNazanin"/>
          <w:color w:val="111111"/>
          <w:sz w:val="28"/>
          <w:sz w:val="28"/>
          <w:szCs w:val="28"/>
          <w:rtl w:val="true"/>
          <w:lang w:bidi="fa-IR"/>
        </w:rPr>
        <w:t>به قلم درآوريم، تا موجب انتباهى گردد</w:t>
      </w:r>
      <w:r>
        <w:rPr>
          <w:rStyle w:val="FootnoteAnchor"/>
          <w:rtl w:val="true"/>
        </w:rPr>
        <w:footnoteReference w:id="1664"/>
      </w:r>
      <w:r>
        <w:rPr>
          <w:rFonts w:ascii="Amiri" w:hAnsi="Amiri" w:eastAsia="Amiri" w:cs="Amiri"/>
          <w:color w:val="111111"/>
          <w:sz w:val="28"/>
          <w:sz w:val="28"/>
          <w:szCs w:val="28"/>
          <w:rtl w:val="true"/>
          <w:lang w:bidi="ar-SA"/>
        </w:rPr>
        <w:t>إن شاء اللّٰه تعالى</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گر طالب اسرار جهانى اى دوست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بشنو سخن از هر كه توانى اى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باطل و حق جمله پياپى پى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زى پس از آن چنان كه دانى اى دوست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كنوز اين رموز، آن است كه معراج قوس نزولى را كه نصف دايرۀ فيض وجودى است، مدارج فيض متنزّله</w:t>
      </w:r>
      <w:r>
        <w:rPr>
          <w:rStyle w:val="FootnoteAnchor"/>
          <w:rtl w:val="true"/>
        </w:rPr>
        <w:footnoteReference w:id="1666"/>
      </w:r>
      <w:r>
        <w:rPr>
          <w:rFonts w:ascii="Amiri" w:hAnsi="Amiri" w:eastAsia="Amiri" w:cs="Amiri"/>
          <w:color w:val="111111"/>
          <w:sz w:val="28"/>
          <w:sz w:val="28"/>
          <w:szCs w:val="28"/>
          <w:rtl w:val="true"/>
          <w:lang w:bidi="ar-SA"/>
        </w:rPr>
        <w:t>او از احديّت به واحديّت و از آنجا</w:t>
      </w:r>
      <w:r>
        <w:rPr>
          <w:rStyle w:val="FootnoteAnchor"/>
          <w:rtl w:val="true"/>
        </w:rPr>
        <w:footnoteReference w:id="1667"/>
      </w:r>
      <w:r>
        <w:rPr>
          <w:rFonts w:ascii="Amiri" w:hAnsi="Amiri" w:eastAsia="Amiri" w:cs="Amiri"/>
          <w:color w:val="111111"/>
          <w:sz w:val="28"/>
          <w:sz w:val="28"/>
          <w:szCs w:val="28"/>
          <w:rtl w:val="true"/>
          <w:lang w:bidi="ar-SA"/>
        </w:rPr>
        <w:t>به عقل كل و نفس كلّ‌</w:t>
      </w:r>
      <w:r>
        <w:rPr>
          <w:rStyle w:val="FootnoteAnchor"/>
          <w:rtl w:val="true"/>
        </w:rPr>
        <w:footnoteReference w:id="1668"/>
      </w:r>
      <w:r>
        <w:rPr>
          <w:rFonts w:ascii="Amiri" w:hAnsi="Amiri" w:eastAsia="Amiri" w:cs="Amiri"/>
          <w:color w:val="111111"/>
          <w:sz w:val="28"/>
          <w:sz w:val="28"/>
          <w:szCs w:val="28"/>
          <w:rtl w:val="true"/>
          <w:lang w:bidi="ar-SA"/>
        </w:rPr>
        <w:t>و عالم برزخ مثالى و عرش و كرسى و افلاك سبعه و عناصر اربعه و مواليد ثلاثه تا به مرتبۀ انسان كامل كه نهايت تنزّل است، هر كدام كه به مبدأ، اقرب است، تحصيل فيض از جانب او اسهل است و بنابراين، انسان را در</w:t>
      </w:r>
      <w:r>
        <w:rPr>
          <w:rStyle w:val="FootnoteAnchor"/>
          <w:rtl w:val="true"/>
        </w:rPr>
        <w:footnoteReference w:id="1669"/>
      </w:r>
      <w:r>
        <w:rPr>
          <w:rFonts w:ascii="Amiri" w:hAnsi="Amiri" w:eastAsia="Amiri" w:cs="Amiri"/>
          <w:color w:val="111111"/>
          <w:sz w:val="28"/>
          <w:sz w:val="28"/>
          <w:szCs w:val="28"/>
          <w:rtl w:val="true"/>
          <w:lang w:bidi="ar-SA"/>
        </w:rPr>
        <w:t xml:space="preserve">سير </w:t>
      </w:r>
    </w:p>
    <w:p>
      <w:pPr>
        <w:pStyle w:val="BookText"/>
        <w:rPr/>
      </w:pPr>
      <w:r>
        <w:rPr>
          <w:rFonts w:ascii="IRNazanin" w:hAnsi="IRNazanin" w:eastAsia="IRNazanin"/>
          <w:color w:val="111111"/>
          <w:sz w:val="28"/>
          <w:sz w:val="28"/>
          <w:szCs w:val="28"/>
          <w:rtl w:val="true"/>
          <w:lang w:bidi="fa-IR"/>
        </w:rPr>
        <w:t>عروجى و رجوعى</w:t>
      </w:r>
      <w:r>
        <w:rPr>
          <w:rStyle w:val="FootnoteAnchor"/>
          <w:rtl w:val="true"/>
        </w:rPr>
        <w:footnoteReference w:id="1670"/>
      </w:r>
      <w:r>
        <w:rPr>
          <w:rFonts w:ascii="IRNazanin" w:hAnsi="IRNazanin" w:eastAsia="IRNazanin"/>
          <w:color w:val="111111"/>
          <w:sz w:val="28"/>
          <w:sz w:val="28"/>
          <w:szCs w:val="28"/>
          <w:rtl w:val="true"/>
          <w:lang w:bidi="fa-IR"/>
        </w:rPr>
        <w:t>كه قوس نصف ديگر دايره است، بر يك مرتبه از اين مراتب، گذر مى بايد كردن و با هر منزلى آشنا شدن و تسخير معانى هر مرتبه به تسيّر به سيرت آن مرتبه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چراغ</w:t>
      </w:r>
      <w:r>
        <w:rPr>
          <w:rStyle w:val="FootnoteAnchor"/>
          <w:rtl w:val="true"/>
        </w:rPr>
        <w:footnoteReference w:id="1671"/>
      </w:r>
      <w:r>
        <w:rPr>
          <w:rFonts w:ascii="Amiri" w:hAnsi="Amiri" w:eastAsia="Amiri" w:cs="Amiri"/>
          <w:color w:val="111111"/>
          <w:sz w:val="28"/>
          <w:sz w:val="28"/>
          <w:szCs w:val="28"/>
          <w:rtl w:val="true"/>
          <w:lang w:bidi="ar-SA"/>
        </w:rPr>
        <w:t xml:space="preserve">مرد معنى آشنايى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 آشنايى روشنايى است</w:t>
      </w:r>
    </w:p>
    <w:p>
      <w:pPr>
        <w:pStyle w:val="BookText"/>
        <w:rPr/>
      </w:pPr>
      <w:r>
        <w:rPr>
          <w:rFonts w:ascii="IRNazanin" w:hAnsi="IRNazanin" w:eastAsia="IRNazanin"/>
          <w:color w:val="111111"/>
          <w:sz w:val="28"/>
          <w:sz w:val="28"/>
          <w:szCs w:val="28"/>
          <w:rtl w:val="true"/>
          <w:lang w:bidi="fa-IR"/>
        </w:rPr>
        <w:t>تا آنگه كه ملكۀ ساير به حدّى رسد كه هرگاه خواهد، رجوع به طرف مقصود، به سهولت تواند كردن و به نهايت مراتب موحّدان كامل و عارفان مقبل كه آن وصول است به سعادت لقاء اللّٰه و حصول بقاء باللّٰه</w:t>
      </w:r>
      <w:r>
        <w:rPr>
          <w:rStyle w:val="FootnoteAnchor"/>
          <w:rtl w:val="true"/>
        </w:rPr>
        <w:footnoteReference w:id="1672"/>
      </w:r>
      <w:r>
        <w:rPr>
          <w:rFonts w:ascii="IRNazanin" w:hAnsi="IRNazanin" w:eastAsia="IRNazanin"/>
          <w:color w:val="111111"/>
          <w:sz w:val="28"/>
          <w:sz w:val="28"/>
          <w:szCs w:val="28"/>
          <w:rtl w:val="true"/>
          <w:lang w:bidi="fa-IR"/>
        </w:rPr>
        <w:t xml:space="preserve">بعد الفناء فى اللّٰه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 بعد المحو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خوانند، تواند رسيدن و نيز از قوّت هاى عوالم باطنى، آنچه مسخّر او گشته باشد، به ظاهر تواند آوردن كه كرامات عبارت از آن است و آنچه حضرت نبوى عليه السلام</w:t>
      </w:r>
      <w:r>
        <w:rPr>
          <w:rStyle w:val="FootnoteAnchor"/>
          <w:rtl w:val="true"/>
        </w:rPr>
        <w:footnoteReference w:id="1673"/>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العود أحمد</w:t>
      </w:r>
      <w:r>
        <w:rPr>
          <w:rFonts w:eastAsia="Amiri" w:cs="Amiri" w:ascii="Amiri" w:hAnsi="Amiri"/>
          <w:color w:val="111111"/>
          <w:sz w:val="28"/>
          <w:szCs w:val="28"/>
          <w:rtl w:val="true"/>
          <w:lang w:bidi="ar-SA"/>
        </w:rPr>
        <w:t>»</w:t>
      </w:r>
      <w:r>
        <w:rPr>
          <w:rStyle w:val="FootnoteAnchor"/>
          <w:rtl w:val="true"/>
        </w:rPr>
        <w:footnoteReference w:id="1674"/>
      </w:r>
      <w:r>
        <w:rPr>
          <w:rFonts w:ascii="Amiri" w:hAnsi="Amiri" w:eastAsia="Amiri" w:cs="Amiri"/>
          <w:color w:val="111111"/>
          <w:sz w:val="28"/>
          <w:sz w:val="28"/>
          <w:szCs w:val="28"/>
          <w:rtl w:val="true"/>
          <w:lang w:bidi="ar-SA"/>
        </w:rPr>
        <w:t>تنبيه بر رفعت شأن اين اصحاب رجعت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فقد سألوا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الرجوع إلى البداية</w:t>
      </w:r>
    </w:p>
    <w:p>
      <w:pPr>
        <w:pStyle w:val="BookText"/>
        <w:rPr/>
      </w:pPr>
      <w:r>
        <w:rPr>
          <w:rFonts w:ascii="IRNazanin" w:hAnsi="IRNazanin" w:eastAsia="IRNazanin"/>
          <w:color w:val="111111"/>
          <w:sz w:val="28"/>
          <w:sz w:val="28"/>
          <w:szCs w:val="28"/>
          <w:rtl w:val="true"/>
          <w:lang w:bidi="fa-IR"/>
        </w:rPr>
        <w:t xml:space="preserve">اگر مردى برون آى و سفر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w:t>
      </w:r>
      <w:r>
        <w:rPr>
          <w:rStyle w:val="FootnoteAnchor"/>
          <w:rtl w:val="true"/>
        </w:rPr>
        <w:footnoteReference w:id="1675"/>
      </w:r>
      <w:r>
        <w:rPr>
          <w:rFonts w:ascii="IRNazanin" w:hAnsi="IRNazanin" w:eastAsia="IRNazanin"/>
          <w:color w:val="111111"/>
          <w:sz w:val="28"/>
          <w:sz w:val="28"/>
          <w:szCs w:val="28"/>
          <w:rtl w:val="true"/>
          <w:lang w:bidi="fa-IR"/>
        </w:rPr>
        <w:t>آيد به پيشت زان گذر كن</w:t>
      </w:r>
    </w:p>
    <w:p>
      <w:pPr>
        <w:pStyle w:val="BookText"/>
        <w:rPr/>
      </w:pPr>
      <w:r>
        <w:rPr>
          <w:rFonts w:ascii="Amiri" w:hAnsi="Amiri" w:eastAsia="Amiri" w:cs="Amiri"/>
          <w:color w:val="111111"/>
          <w:sz w:val="28"/>
          <w:sz w:val="28"/>
          <w:szCs w:val="28"/>
          <w:rtl w:val="true"/>
          <w:lang w:bidi="ar-SA"/>
        </w:rPr>
        <w:t xml:space="preserve">مياسا روز و شب اندر 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 موقوف همراه</w:t>
      </w:r>
      <w:r>
        <w:rPr>
          <w:rStyle w:val="FootnoteAnchor"/>
          <w:rtl w:val="true"/>
        </w:rPr>
        <w:footnoteReference w:id="1676"/>
      </w:r>
      <w:r>
        <w:rPr>
          <w:rFonts w:ascii="IRNazanin" w:hAnsi="IRNazanin" w:eastAsia="IRNazanin"/>
          <w:color w:val="111111"/>
          <w:sz w:val="28"/>
          <w:sz w:val="28"/>
          <w:szCs w:val="28"/>
          <w:rtl w:val="true"/>
          <w:lang w:bidi="fa-IR"/>
        </w:rPr>
        <w:t>رواحل</w:t>
      </w:r>
    </w:p>
    <w:p>
      <w:pPr>
        <w:pStyle w:val="BookText"/>
        <w:rPr/>
      </w:pPr>
      <w:r>
        <w:rPr>
          <w:rFonts w:ascii="Amiri" w:hAnsi="Amiri" w:eastAsia="Amiri" w:cs="Amiri"/>
          <w:color w:val="111111"/>
          <w:sz w:val="28"/>
          <w:sz w:val="28"/>
          <w:szCs w:val="28"/>
          <w:rtl w:val="true"/>
          <w:lang w:bidi="ar-SA"/>
        </w:rPr>
        <w:t xml:space="preserve">خليل آسا برو حق را طلب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شبى را روز و روزى را به شب كن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 مرتبه كه گذر بر او واقع است، حيوانيّت است كه در سلسلۀ فيض وجود و تكوين، مقدّم</w:t>
      </w:r>
      <w:r>
        <w:rPr>
          <w:rStyle w:val="FootnoteAnchor"/>
          <w:rtl w:val="true"/>
        </w:rPr>
        <w:footnoteReference w:id="1677"/>
      </w:r>
      <w:r>
        <w:rPr>
          <w:rFonts w:ascii="Amiri" w:hAnsi="Amiri" w:eastAsia="Amiri" w:cs="Amiri"/>
          <w:color w:val="111111"/>
          <w:sz w:val="28"/>
          <w:sz w:val="28"/>
          <w:szCs w:val="28"/>
          <w:rtl w:val="true"/>
          <w:lang w:bidi="ar-SA"/>
        </w:rPr>
        <w:t xml:space="preserve">بر انسانيّت است و در رتبۀ قبول كمال، تأليف و </w:t>
      </w:r>
    </w:p>
    <w:p>
      <w:pPr>
        <w:pStyle w:val="BookText"/>
        <w:rPr/>
      </w:pPr>
      <w:r>
        <w:rPr>
          <w:rFonts w:ascii="Amiri" w:hAnsi="Amiri" w:eastAsia="Amiri" w:cs="Amiri"/>
          <w:color w:val="111111"/>
          <w:sz w:val="28"/>
          <w:sz w:val="28"/>
          <w:szCs w:val="28"/>
          <w:rtl w:val="true"/>
          <w:lang w:bidi="ar-SA"/>
        </w:rPr>
        <w:t>ترتيب</w:t>
      </w:r>
      <w:r>
        <w:rPr>
          <w:rStyle w:val="FootnoteAnchor"/>
          <w:rtl w:val="true"/>
        </w:rPr>
        <w:footnoteReference w:id="1678"/>
      </w:r>
      <w:r>
        <w:rPr>
          <w:rFonts w:ascii="IRNazanin" w:hAnsi="IRNazanin" w:eastAsia="IRNazanin"/>
          <w:color w:val="111111"/>
          <w:sz w:val="28"/>
          <w:sz w:val="28"/>
          <w:szCs w:val="28"/>
          <w:rtl w:val="true"/>
          <w:lang w:bidi="fa-IR"/>
        </w:rPr>
        <w:t xml:space="preserve">و تركيب خواص انزل و انقص از اوست؛ چه هرچه در حيوان از قوا و حواس و غيرها هست، جمله در انسان هست مع الزياده كه قوۀ نطق و ادراك كلّيات است و سير بر اين مرتبه كه آن بر تسيّر به سيرت او ميسّر بود، چنان است كه هر فعلى از افعال حيوانات كه در عالم مثال صورت حسنه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اكثر آنها خود از آن قبيل است كه لسان شرع بر آن</w:t>
      </w:r>
      <w:r>
        <w:rPr>
          <w:rStyle w:val="FootnoteAnchor"/>
          <w:rtl w:val="true"/>
        </w:rPr>
        <w:footnoteReference w:id="1679"/>
      </w:r>
      <w:r>
        <w:rPr>
          <w:rFonts w:ascii="IRNazanin" w:hAnsi="IRNazanin" w:eastAsia="IRNazanin"/>
          <w:color w:val="111111"/>
          <w:sz w:val="28"/>
          <w:sz w:val="28"/>
          <w:szCs w:val="28"/>
          <w:rtl w:val="true"/>
          <w:lang w:bidi="fa-IR"/>
        </w:rPr>
        <w:t xml:space="preserve">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فعل قيام نمايند و به مداومت و مزاولت، آن را ملكه و محبوب خويش گردانند؛ چون غسل و طهارت بط و دست و روى شستن گربه و ذكر و سحرخيزى خروس</w:t>
      </w:r>
      <w:r>
        <w:rPr>
          <w:rStyle w:val="FootnoteAnchor"/>
          <w:rtl w:val="true"/>
        </w:rPr>
        <w:footnoteReference w:id="1680"/>
      </w:r>
      <w:r>
        <w:rPr>
          <w:rFonts w:ascii="Amiri" w:hAnsi="Amiri" w:eastAsia="Amiri" w:cs="Amiri"/>
          <w:color w:val="111111"/>
          <w:sz w:val="28"/>
          <w:sz w:val="28"/>
          <w:szCs w:val="28"/>
          <w:rtl w:val="true"/>
          <w:lang w:bidi="ar-SA"/>
        </w:rPr>
        <w:t>و قناعت و وفا و شب بيدارى كلب و عزلت و انزواى بوم و حمل تعب و مشقّت بهايم و</w:t>
      </w:r>
      <w:r>
        <w:rPr>
          <w:rStyle w:val="FootnoteAnchor"/>
          <w:rtl w:val="true"/>
        </w:rPr>
        <w:footnoteReference w:id="1681"/>
      </w:r>
      <w:r>
        <w:rPr>
          <w:rFonts w:ascii="Amiri" w:hAnsi="Amiri" w:eastAsia="Amiri" w:cs="Amiri"/>
          <w:color w:val="111111"/>
          <w:sz w:val="28"/>
          <w:sz w:val="28"/>
          <w:szCs w:val="28"/>
          <w:rtl w:val="true"/>
          <w:lang w:bidi="ar-SA"/>
        </w:rPr>
        <w:t>امثال اين احوال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حضرت امام جعفر عليه السلام فرموده</w:t>
      </w:r>
      <w:r>
        <w:rPr>
          <w:rStyle w:val="FootnoteAnchor"/>
          <w:rtl w:val="true"/>
        </w:rPr>
        <w:footnoteReference w:id="1682"/>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خصلت است در سگ؛ هر كو بدان خصال متّصف بود</w:t>
      </w:r>
      <w:r>
        <w:rPr>
          <w:rStyle w:val="FootnoteAnchor"/>
          <w:rtl w:val="true"/>
        </w:rPr>
        <w:footnoteReference w:id="1683"/>
      </w:r>
      <w:r>
        <w:rPr>
          <w:rFonts w:ascii="Amiri" w:hAnsi="Amiri" w:eastAsia="Amiri" w:cs="Amiri"/>
          <w:color w:val="111111"/>
          <w:sz w:val="28"/>
          <w:sz w:val="28"/>
          <w:szCs w:val="28"/>
          <w:rtl w:val="true"/>
          <w:lang w:bidi="ar-SA"/>
        </w:rPr>
        <w:t>از درجات اهل نجات با نصيب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موضح اين مقاصد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مرتبۀ دوم</w:t>
      </w:r>
      <w:r>
        <w:rPr>
          <w:rStyle w:val="FootnoteAnchor"/>
          <w:rtl w:val="true"/>
        </w:rPr>
        <w:footnoteReference w:id="1684"/>
      </w:r>
      <w:r>
        <w:rPr>
          <w:rFonts w:ascii="Amiri" w:hAnsi="Amiri" w:eastAsia="Amiri" w:cs="Amiri"/>
          <w:color w:val="111111"/>
          <w:sz w:val="28"/>
          <w:sz w:val="28"/>
          <w:szCs w:val="28"/>
          <w:rtl w:val="true"/>
          <w:lang w:bidi="ar-SA"/>
        </w:rPr>
        <w:t>كه سير بر او واقع است، نباتيت است</w:t>
      </w:r>
      <w:r>
        <w:rPr>
          <w:rStyle w:val="FootnoteAnchor"/>
          <w:rtl w:val="true"/>
        </w:rPr>
        <w:footnoteReference w:id="1685"/>
      </w:r>
      <w:r>
        <w:rPr>
          <w:rFonts w:ascii="Amiri" w:hAnsi="Amiri" w:eastAsia="Amiri" w:cs="Amiri"/>
          <w:color w:val="111111"/>
          <w:sz w:val="28"/>
          <w:sz w:val="28"/>
          <w:szCs w:val="28"/>
          <w:rtl w:val="true"/>
          <w:lang w:bidi="ar-SA"/>
        </w:rPr>
        <w:t>و تسيّر به سيرت او به تعطير و به حبس حواس و امثال آن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مرتبۀ سيوم</w:t>
      </w:r>
      <w:r>
        <w:rPr>
          <w:rStyle w:val="FootnoteAnchor"/>
          <w:rtl w:val="true"/>
        </w:rPr>
        <w:footnoteReference w:id="1686"/>
      </w:r>
      <w:r>
        <w:rPr>
          <w:rFonts w:ascii="IRNazanin" w:hAnsi="IRNazanin" w:eastAsia="IRNazanin"/>
          <w:color w:val="111111"/>
          <w:sz w:val="28"/>
          <w:sz w:val="28"/>
          <w:szCs w:val="28"/>
          <w:rtl w:val="true"/>
          <w:lang w:bidi="fa-IR"/>
        </w:rPr>
        <w:t>جماديّت است و سير بر او چنان بود كه مفهوم شد و اصحاب فراست، در نباتات از صفت محبّت و تَوقان هم چيزى دريافته اند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سير بر اين مراتب، چون عين سير بود بر</w:t>
      </w:r>
      <w:r>
        <w:rPr>
          <w:rStyle w:val="FootnoteAnchor"/>
          <w:rtl w:val="true"/>
        </w:rPr>
        <w:footnoteReference w:id="1687"/>
      </w:r>
      <w:r>
        <w:rPr>
          <w:rFonts w:ascii="IRNazanin" w:hAnsi="IRNazanin" w:eastAsia="IRNazanin"/>
          <w:color w:val="111111"/>
          <w:sz w:val="28"/>
          <w:sz w:val="28"/>
          <w:szCs w:val="28"/>
          <w:rtl w:val="true"/>
          <w:lang w:bidi="fa-IR"/>
        </w:rPr>
        <w:t>مراتب عناصر بسيطه؛ زيرا كه مواليد از عناصر متركب اند، پس مغنى بود از تسيّر به سيرت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w:t>
      </w:r>
      <w:r>
        <w:rPr>
          <w:rStyle w:val="FootnoteAnchor"/>
          <w:rtl w:val="true"/>
        </w:rPr>
        <w:footnoteReference w:id="1688"/>
      </w:r>
      <w:r>
        <w:rPr>
          <w:rFonts w:ascii="Amiri" w:hAnsi="Amiri" w:eastAsia="Amiri" w:cs="Amiri"/>
          <w:color w:val="111111"/>
          <w:sz w:val="28"/>
          <w:sz w:val="28"/>
          <w:szCs w:val="28"/>
          <w:rtl w:val="true"/>
          <w:lang w:bidi="ar-SA"/>
        </w:rPr>
        <w:t>تنزّه و رفع كدورات را فى الجمله مشابهتى به بساطت است</w:t>
      </w:r>
      <w:r>
        <w:rPr>
          <w:rStyle w:val="FootnoteAnchor"/>
          <w:rtl w:val="true"/>
        </w:rPr>
        <w:footnoteReference w:id="1689"/>
      </w:r>
      <w:r>
        <w:rPr>
          <w:rFonts w:ascii="IRNazanin" w:hAnsi="IRNazanin" w:eastAsia="IRNazanin"/>
          <w:color w:val="111111"/>
          <w:sz w:val="28"/>
          <w:sz w:val="28"/>
          <w:szCs w:val="28"/>
          <w:rtl w:val="true"/>
          <w:lang w:bidi="fa-IR"/>
        </w:rPr>
        <w:t>و سير بر مرتبۀ افلاك كه بَعد از مراتب عناصر است، چنان بود كه افلاك را چون غير از سيرت حركت، دورى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سر را كه در بدن به منزلۀ افلاك داشته اند</w:t>
      </w:r>
      <w:r>
        <w:rPr>
          <w:rStyle w:val="FootnoteAnchor"/>
          <w:rtl w:val="true"/>
        </w:rPr>
        <w:footnoteReference w:id="1690"/>
      </w:r>
      <w:r>
        <w:rPr>
          <w:rFonts w:ascii="IRNazanin" w:hAnsi="IRNazanin" w:eastAsia="IRNazanin"/>
          <w:color w:val="111111"/>
          <w:sz w:val="28"/>
          <w:sz w:val="28"/>
          <w:szCs w:val="28"/>
          <w:rtl w:val="true"/>
          <w:lang w:bidi="fa-IR"/>
        </w:rPr>
        <w:t>و دو چشم و دو گوش و دو سوراخ بينى و دهن را به منزلۀ كواكب سبعه</w:t>
      </w:r>
      <w:r>
        <w:rPr>
          <w:rStyle w:val="FootnoteAnchor"/>
          <w:rtl w:val="true"/>
        </w:rPr>
        <w:footnoteReference w:id="1691"/>
      </w:r>
      <w:r>
        <w:rPr>
          <w:rFonts w:ascii="IRNazanin" w:hAnsi="IRNazanin" w:eastAsia="IRNazanin"/>
          <w:color w:val="111111"/>
          <w:sz w:val="28"/>
          <w:sz w:val="28"/>
          <w:szCs w:val="28"/>
          <w:rtl w:val="true"/>
          <w:lang w:bidi="fa-IR"/>
        </w:rPr>
        <w:t>در حين ذكر، حركت فرمايند به حركت دورى؛ چنان كه از محاذات ناف به اطراف برند و</w:t>
      </w:r>
      <w:r>
        <w:rPr>
          <w:rStyle w:val="FootnoteAnchor"/>
          <w:rtl w:val="true"/>
        </w:rPr>
        <w:footnoteReference w:id="1692"/>
      </w:r>
      <w:r>
        <w:rPr>
          <w:rFonts w:ascii="IRNazanin" w:hAnsi="IRNazanin" w:eastAsia="IRNazanin"/>
          <w:color w:val="111111"/>
          <w:sz w:val="28"/>
          <w:sz w:val="28"/>
          <w:szCs w:val="28"/>
          <w:rtl w:val="true"/>
          <w:lang w:bidi="fa-IR"/>
        </w:rPr>
        <w:t>باز به طرف ناف فرود آورند و توضيح اين معنى در بعضى احاديث شده و جمله اينچه</w:t>
      </w:r>
      <w:r>
        <w:rPr>
          <w:rStyle w:val="FootnoteAnchor"/>
          <w:rtl w:val="true"/>
        </w:rPr>
        <w:footnoteReference w:id="1693"/>
      </w:r>
      <w:r>
        <w:rPr>
          <w:rFonts w:ascii="IRNazanin" w:hAnsi="IRNazanin" w:eastAsia="IRNazanin"/>
          <w:color w:val="111111"/>
          <w:sz w:val="28"/>
          <w:sz w:val="28"/>
          <w:szCs w:val="28"/>
          <w:rtl w:val="true"/>
          <w:lang w:bidi="fa-IR"/>
        </w:rPr>
        <w:t>مذكور شد، در سير بر مراتب محسوسه است و اما در سير بر مراتب غير محسوسه اولاً تصوّر صور ملايمۀ معنوى تلاوت اسماى الهى بايد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جملۀ تعلّقات و مشتهيات جسمانى و اعتبارات، انقطاع فرمودن و روح را به ملكات اين توجّهات، جبروتى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نفى ما سوى اللّٰه و احظاء مضمون كلمۀ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بودن و به صدق و اخلاص تمام زبان سِرّ و سَر را بدين گويا ساختن، تا به حكم كلام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طلبني وجدني، و أنا معه إذا دعاني</w:t>
      </w:r>
      <w:r>
        <w:rPr>
          <w:rFonts w:eastAsia="IRNazanin" w:cs="IRNazanin"/>
          <w:color w:val="111111"/>
          <w:sz w:val="28"/>
          <w:szCs w:val="28"/>
          <w:rtl w:val="true"/>
          <w:lang w:bidi="fa-IR"/>
        </w:rPr>
        <w:t>»</w:t>
      </w:r>
      <w:r>
        <w:rPr>
          <w:rStyle w:val="FootnoteAnchor"/>
          <w:rtl w:val="true"/>
        </w:rPr>
        <w:footnoteReference w:id="1694"/>
      </w:r>
      <w:r>
        <w:rPr>
          <w:rFonts w:ascii="IRNazanin" w:hAnsi="IRNazanin" w:eastAsia="IRNazanin"/>
          <w:color w:val="111111"/>
          <w:sz w:val="28"/>
          <w:sz w:val="28"/>
          <w:szCs w:val="28"/>
          <w:rtl w:val="true"/>
          <w:lang w:bidi="fa-IR"/>
        </w:rPr>
        <w:t>مستغرق بحر وصال و محرق نار اتصال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فى الجمله بيان طريق سلوك اهل دانش و روش اصحاب بينش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شرح اين اطوار نايد در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بگويم صد هزاران داستان</w:t>
      </w:r>
    </w:p>
    <w:p>
      <w:pPr>
        <w:pStyle w:val="BookText"/>
        <w:rPr/>
      </w:pPr>
      <w:r>
        <w:rPr>
          <w:rFonts w:ascii="IRNazanin" w:hAnsi="IRNazanin" w:eastAsia="IRNazanin"/>
          <w:color w:val="111111"/>
          <w:sz w:val="28"/>
          <w:sz w:val="28"/>
          <w:szCs w:val="28"/>
          <w:rtl w:val="true"/>
          <w:lang w:bidi="fa-IR"/>
        </w:rPr>
        <w:t>بحر اسرار حقايق اى پسر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نگنجد در ظروف مختصر</w:t>
      </w:r>
    </w:p>
    <w:p>
      <w:pPr>
        <w:pStyle w:val="BookText"/>
        <w:rPr/>
      </w:pPr>
      <w:r>
        <w:rPr>
          <w:rFonts w:ascii="Amiri" w:hAnsi="Amiri" w:eastAsia="Amiri" w:cs="Amiri"/>
          <w:color w:val="111111"/>
          <w:sz w:val="28"/>
          <w:sz w:val="28"/>
          <w:szCs w:val="28"/>
          <w:rtl w:val="true"/>
          <w:lang w:bidi="ar-SA"/>
        </w:rPr>
        <w:t>هر كه را عقل خوش و</w:t>
      </w:r>
      <w:r>
        <w:rPr>
          <w:rStyle w:val="FootnoteAnchor"/>
          <w:rtl w:val="true"/>
        </w:rPr>
        <w:footnoteReference w:id="1695"/>
      </w:r>
      <w:r>
        <w:rPr>
          <w:rFonts w:ascii="Amiri" w:hAnsi="Amiri" w:eastAsia="Amiri" w:cs="Amiri"/>
          <w:color w:val="111111"/>
          <w:sz w:val="28"/>
          <w:sz w:val="28"/>
          <w:szCs w:val="28"/>
          <w:rtl w:val="true"/>
          <w:lang w:bidi="ar-SA"/>
        </w:rPr>
        <w:t xml:space="preserve">صافى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قدر ايما</w:t>
      </w:r>
      <w:r>
        <w:rPr>
          <w:rStyle w:val="FootnoteAnchor"/>
          <w:rtl w:val="true"/>
        </w:rPr>
        <w:footnoteReference w:id="1696"/>
      </w:r>
      <w:r>
        <w:rPr>
          <w:rFonts w:ascii="Amiri" w:hAnsi="Amiri" w:eastAsia="Amiri" w:cs="Amiri"/>
          <w:color w:val="111111"/>
          <w:sz w:val="28"/>
          <w:sz w:val="28"/>
          <w:szCs w:val="28"/>
          <w:rtl w:val="true"/>
          <w:lang w:bidi="ar-SA"/>
        </w:rPr>
        <w:t>ورا كافى بود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افعال و</w:t>
      </w:r>
      <w:r>
        <w:rPr>
          <w:rStyle w:val="FootnoteAnchor"/>
          <w:rtl w:val="true"/>
        </w:rPr>
        <w:footnoteReference w:id="1697"/>
      </w:r>
      <w:r>
        <w:rPr>
          <w:rFonts w:ascii="Amiri" w:hAnsi="Amiri" w:eastAsia="Amiri" w:cs="Amiri"/>
          <w:color w:val="111111"/>
          <w:sz w:val="28"/>
          <w:sz w:val="28"/>
          <w:szCs w:val="28"/>
          <w:rtl w:val="true"/>
          <w:lang w:bidi="ar-SA"/>
        </w:rPr>
        <w:t>تدابير اهل تقصير در رجوع به عالم قوه جهت تسخير قوا و ارواح، آن است كه جمعى به بت تقرّب جسته اند؛ بنا بر آن كه تأثيرى كه از عالم قوت</w:t>
      </w:r>
      <w:r>
        <w:rPr>
          <w:rStyle w:val="FootnoteAnchor"/>
          <w:rtl w:val="true"/>
        </w:rPr>
        <w:footnoteReference w:id="1698"/>
      </w:r>
      <w:r>
        <w:rPr>
          <w:rFonts w:ascii="Amiri" w:hAnsi="Amiri" w:eastAsia="Amiri" w:cs="Amiri"/>
          <w:color w:val="111111"/>
          <w:sz w:val="28"/>
          <w:sz w:val="28"/>
          <w:szCs w:val="28"/>
          <w:rtl w:val="true"/>
          <w:lang w:bidi="ar-SA"/>
        </w:rPr>
        <w:t>در عالم عناصر يافته اند، اول تكوين جماد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تكوين نبات</w:t>
      </w:r>
      <w:r>
        <w:rPr>
          <w:rFonts w:eastAsia="Amiri" w:cs="Amiri" w:ascii="Amiri" w:hAnsi="Amiri"/>
          <w:color w:val="111111"/>
          <w:sz w:val="28"/>
          <w:szCs w:val="28"/>
          <w:rtl w:val="true"/>
          <w:lang w:bidi="ar-SA"/>
        </w:rPr>
        <w:t>.</w:t>
      </w:r>
      <w:r>
        <w:rPr>
          <w:rStyle w:val="FootnoteAnchor"/>
          <w:rtl w:val="true"/>
        </w:rPr>
        <w:footnoteReference w:id="1699"/>
      </w:r>
      <w:r>
        <w:rPr>
          <w:rFonts w:ascii="Amiri" w:hAnsi="Amiri" w:eastAsia="Amiri" w:cs="Amiri"/>
          <w:color w:val="111111"/>
          <w:sz w:val="28"/>
          <w:sz w:val="28"/>
          <w:szCs w:val="28"/>
          <w:rtl w:val="true"/>
          <w:lang w:bidi="ar-SA"/>
        </w:rPr>
        <w:t>بعده تكوين حيوان</w:t>
      </w:r>
      <w:r>
        <w:rPr>
          <w:rFonts w:eastAsia="Amiri" w:cs="Amiri" w:ascii="Amiri" w:hAnsi="Amiri"/>
          <w:color w:val="111111"/>
          <w:sz w:val="28"/>
          <w:szCs w:val="28"/>
          <w:rtl w:val="true"/>
          <w:lang w:bidi="ar-SA"/>
        </w:rPr>
        <w:t>.</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بعده تكوين 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بعضى طلب قوه از جماد نمايند كه به</w:t>
      </w:r>
      <w:r>
        <w:rPr>
          <w:rStyle w:val="FootnoteAnchor"/>
          <w:rtl w:val="true"/>
        </w:rPr>
        <w:footnoteReference w:id="1701"/>
      </w:r>
      <w:r>
        <w:rPr>
          <w:rFonts w:ascii="Amiri" w:hAnsi="Amiri" w:eastAsia="Amiri" w:cs="Amiri"/>
          <w:color w:val="111111"/>
          <w:sz w:val="28"/>
          <w:sz w:val="28"/>
          <w:szCs w:val="28"/>
          <w:rtl w:val="true"/>
          <w:lang w:bidi="ar-SA"/>
        </w:rPr>
        <w:t>مبدأ فيض، اقرب است و از قبول فساد، ابعد</w:t>
      </w:r>
      <w:r>
        <w:rPr>
          <w:rStyle w:val="FootnoteAnchor"/>
          <w:rtl w:val="true"/>
        </w:rPr>
        <w:footnoteReference w:id="1702"/>
      </w:r>
      <w:r>
        <w:rPr>
          <w:rFonts w:ascii="IRNazanin" w:hAnsi="IRNazanin" w:eastAsia="IRNazanin"/>
          <w:color w:val="111111"/>
          <w:sz w:val="28"/>
          <w:sz w:val="28"/>
          <w:szCs w:val="28"/>
          <w:rtl w:val="true"/>
          <w:lang w:bidi="fa-IR"/>
        </w:rPr>
        <w:t>و به سنگ، رجوع كنند و چون انسان را مظهر كمال قوا شناسند، هر آينه تمثالى به صورت وى تراشند، تا نسبت اتم باشد و تحريك قوا اسهل؛ چه اعظم اسباب تسلّط در عالم قوه، رعايت نسبت را دانند و از بخوراتى كه در جذب</w:t>
      </w:r>
      <w:r>
        <w:rPr>
          <w:rStyle w:val="FootnoteAnchor"/>
          <w:rtl w:val="true"/>
        </w:rPr>
        <w:footnoteReference w:id="1703"/>
      </w:r>
      <w:r>
        <w:rPr>
          <w:rFonts w:ascii="Amiri" w:hAnsi="Amiri" w:eastAsia="Amiri" w:cs="Amiri"/>
          <w:color w:val="111111"/>
          <w:sz w:val="28"/>
          <w:sz w:val="28"/>
          <w:szCs w:val="28"/>
          <w:rtl w:val="true"/>
          <w:lang w:bidi="ar-SA"/>
        </w:rPr>
        <w:t>ارواح و تحريك ما فى القوه إلى الفعل به تجربه دريافته اند كه اثرى عظيم دارد، استعمال نمايند و اسمايى را كه هم در اين ابواب، نافع ديده اند، خوانند و ارواحى را كه مسمّاى آن اسمااند، به ظهور در عالم شهود به صورتى كه مطلوب ايشان است، دلالت نمايند و قربان ها كنند و افعال مثل احرام و سعى و ركوع و سجود و خضوع و خشوع و تضرّع و زارى و استدعا و غيرها كنند و رياضات كشند و توجّهات نمايند و انواع سحرها كه منتهاى امنيۀ</w:t>
      </w:r>
      <w:r>
        <w:rPr>
          <w:rStyle w:val="FootnoteAnchor"/>
          <w:rtl w:val="true"/>
        </w:rPr>
        <w:footnoteReference w:id="1704"/>
      </w:r>
      <w:r>
        <w:rPr>
          <w:rFonts w:ascii="Amiri" w:hAnsi="Amiri" w:eastAsia="Amiri" w:cs="Amiri"/>
          <w:color w:val="111111"/>
          <w:sz w:val="28"/>
          <w:sz w:val="28"/>
          <w:szCs w:val="28"/>
          <w:rtl w:val="true"/>
          <w:lang w:bidi="ar-SA"/>
        </w:rPr>
        <w:t>ايشان است، ظاهر سازند و بعضى بت از طلا ترتيب كنند</w:t>
      </w:r>
      <w:r>
        <w:rPr>
          <w:rStyle w:val="FootnoteAnchor"/>
          <w:rtl w:val="true"/>
        </w:rPr>
        <w:footnoteReference w:id="1705"/>
      </w:r>
      <w:r>
        <w:rPr>
          <w:rFonts w:ascii="Amiri" w:hAnsi="Amiri" w:eastAsia="Amiri" w:cs="Amiri"/>
          <w:color w:val="111111"/>
          <w:sz w:val="28"/>
          <w:sz w:val="28"/>
          <w:szCs w:val="28"/>
          <w:rtl w:val="true"/>
          <w:lang w:bidi="ar-SA"/>
        </w:rPr>
        <w:t>به واسطۀ شرافتى كه از توهّم ابديّت بقا بر او لازم داشته اند و غير آن و بعضى از ياقوت تراشند به واسطۀ كثرت عزّت و بقا و امثال آن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طلب قوّت</w:t>
      </w:r>
      <w:r>
        <w:rPr>
          <w:rStyle w:val="FootnoteAnchor"/>
          <w:rtl w:val="true"/>
        </w:rPr>
        <w:footnoteReference w:id="1706"/>
      </w:r>
      <w:r>
        <w:rPr>
          <w:rFonts w:ascii="IRNazanin" w:hAnsi="IRNazanin" w:eastAsia="IRNazanin"/>
          <w:color w:val="111111"/>
          <w:sz w:val="28"/>
          <w:sz w:val="28"/>
          <w:szCs w:val="28"/>
          <w:rtl w:val="true"/>
          <w:lang w:bidi="fa-IR"/>
        </w:rPr>
        <w:t>از نبات كنند كه به مبدأ، اقرب از حيوان است و از آثار نفس، چيزى در او ظاهر است و به كمال، اقرب از جماد</w:t>
      </w:r>
      <w:r>
        <w:rPr>
          <w:rStyle w:val="FootnoteAnchor"/>
          <w:rtl w:val="true"/>
        </w:rPr>
        <w:footnoteReference w:id="1707"/>
      </w:r>
      <w:r>
        <w:rPr>
          <w:rFonts w:ascii="IRNazanin" w:hAnsi="IRNazanin" w:eastAsia="IRNazanin"/>
          <w:color w:val="111111"/>
          <w:sz w:val="28"/>
          <w:sz w:val="28"/>
          <w:szCs w:val="28"/>
          <w:rtl w:val="true"/>
          <w:lang w:bidi="fa-IR"/>
        </w:rPr>
        <w:t>است و نيز خواص بسيار از او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چوب هاى خوش بوى، بت تراشند و به جهت رعايت نسبت، همان صورت انسانى را بر او لازم دارند و افعال چنانچه مذكور شد كنند و بت را خالق خود بدان اعتبار گويند كه وجود حيوان را در تكوين، معلول وجود نبات و جماد شناسند و برآن اند كه در حين رجوع نيز قوايى كه طلب مى نمايند، مى يابند و چون معتقد اين طايفه آن است كه به جز از اجسام و قواى ايشان چيزى نيست كه صلوح عليه خلق اشيا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توجّه به عوالم معنى بى فايده است؛ چه آنها در ضمن </w:t>
      </w:r>
    </w:p>
    <w:p>
      <w:pPr>
        <w:pStyle w:val="BookText"/>
        <w:rPr/>
      </w:pPr>
      <w:r>
        <w:rPr>
          <w:rFonts w:ascii="Amiri" w:hAnsi="Amiri" w:eastAsia="Amiri" w:cs="Amiri"/>
          <w:color w:val="111111"/>
          <w:sz w:val="28"/>
          <w:sz w:val="28"/>
          <w:szCs w:val="28"/>
          <w:rtl w:val="true"/>
          <w:lang w:bidi="ar-SA"/>
        </w:rPr>
        <w:t xml:space="preserve">موجودات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سبب از سعادت ايمان، محروم مانده اند و از دولت عرفان، بى نصيب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 على سمعهم و على أبصارهم غشاوة و لهم عذابٌ عظيم</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و جمعى ديگر ملاحظه كرده اند كه جماد و نبات اگر چه به ترتيب</w:t>
      </w:r>
      <w:r>
        <w:rPr>
          <w:rStyle w:val="FootnoteAnchor"/>
          <w:rtl w:val="true"/>
        </w:rPr>
        <w:footnoteReference w:id="1709"/>
      </w:r>
      <w:r>
        <w:rPr>
          <w:rFonts w:ascii="IRNazanin" w:hAnsi="IRNazanin" w:eastAsia="IRNazanin"/>
          <w:color w:val="111111"/>
          <w:sz w:val="28"/>
          <w:sz w:val="28"/>
          <w:szCs w:val="28"/>
          <w:rtl w:val="true"/>
          <w:lang w:bidi="fa-IR"/>
        </w:rPr>
        <w:t>وجود، مقدّم اند و به مبدأ، اقرب؛ فامّا از رتبۀ كمال انسانى، بعيداند و انسان را در تحريك قوا و ارواح، توسّل به چيزى جستن كه در مظهر اسرار</w:t>
      </w:r>
      <w:r>
        <w:rPr>
          <w:rStyle w:val="FootnoteAnchor"/>
          <w:rtl w:val="true"/>
        </w:rPr>
        <w:footnoteReference w:id="1710"/>
      </w:r>
      <w:r>
        <w:rPr>
          <w:rFonts w:ascii="Amiri" w:hAnsi="Amiri" w:eastAsia="Amiri" w:cs="Amiri"/>
          <w:color w:val="111111"/>
          <w:sz w:val="28"/>
          <w:sz w:val="28"/>
          <w:szCs w:val="28"/>
          <w:rtl w:val="true"/>
          <w:lang w:bidi="ar-SA"/>
        </w:rPr>
        <w:t>كمال، قريب به مرتبۀ او بود و</w:t>
      </w:r>
      <w:r>
        <w:rPr>
          <w:rStyle w:val="FootnoteAnchor"/>
          <w:rtl w:val="true"/>
        </w:rPr>
        <w:footnoteReference w:id="1711"/>
      </w:r>
      <w:r>
        <w:rPr>
          <w:rFonts w:ascii="Amiri" w:hAnsi="Amiri" w:eastAsia="Amiri" w:cs="Amiri"/>
          <w:color w:val="111111"/>
          <w:sz w:val="28"/>
          <w:sz w:val="28"/>
          <w:szCs w:val="28"/>
          <w:rtl w:val="true"/>
          <w:lang w:bidi="ar-SA"/>
        </w:rPr>
        <w:t>فى الجمله تقدّمى نيز داشته باشد تا رجوع بدو تواند نمود، اولى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الخصوص كه يك صفتى از صفات انسان در او به كمال بود، تا مناسبت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حيوانات تقرّب جسته اند و در حيوانات، چون گاو را مظهر شهوت بطنى يافته اند، او را پرستش كنند و به بول او روى شويند</w:t>
      </w:r>
      <w:r>
        <w:rPr>
          <w:rStyle w:val="FootnoteAnchor"/>
          <w:rtl w:val="true"/>
        </w:rPr>
        <w:footnoteReference w:id="1712"/>
      </w:r>
      <w:r>
        <w:rPr>
          <w:rFonts w:ascii="Amiri" w:hAnsi="Amiri" w:eastAsia="Amiri" w:cs="Amiri"/>
          <w:color w:val="111111"/>
          <w:sz w:val="28"/>
          <w:sz w:val="28"/>
          <w:szCs w:val="28"/>
          <w:rtl w:val="true"/>
          <w:lang w:bidi="ar-SA"/>
        </w:rPr>
        <w:t>و زبل او را بر مساكن خود</w:t>
      </w:r>
      <w:r>
        <w:rPr>
          <w:rStyle w:val="FootnoteAnchor"/>
          <w:rtl w:val="true"/>
        </w:rPr>
        <w:footnoteReference w:id="1713"/>
      </w:r>
      <w:r>
        <w:rPr>
          <w:rFonts w:ascii="IRNazanin" w:hAnsi="IRNazanin" w:eastAsia="IRNazanin"/>
          <w:color w:val="111111"/>
          <w:sz w:val="28"/>
          <w:sz w:val="28"/>
          <w:szCs w:val="28"/>
          <w:rtl w:val="true"/>
          <w:lang w:bidi="fa-IR"/>
        </w:rPr>
        <w:t>مالند و گِرد او برآيند و رعايت او</w:t>
      </w:r>
      <w:r>
        <w:rPr>
          <w:rStyle w:val="FootnoteAnchor"/>
          <w:rtl w:val="true"/>
        </w:rPr>
        <w:footnoteReference w:id="1714"/>
      </w:r>
      <w:r>
        <w:rPr>
          <w:rFonts w:ascii="Amiri" w:hAnsi="Amiri" w:eastAsia="Amiri" w:cs="Amiri"/>
          <w:color w:val="111111"/>
          <w:sz w:val="28"/>
          <w:sz w:val="28"/>
          <w:szCs w:val="28"/>
          <w:rtl w:val="true"/>
          <w:lang w:bidi="ar-SA"/>
        </w:rPr>
        <w:t>نمايند و طلب حاجات از او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 الدنيا خِزيٌ و لهم في الآخرة عذابٌ عظيم</w:t>
      </w:r>
      <w:r>
        <w:rPr>
          <w:rFonts w:eastAsia="Amiri" w:cs="Amiri" w:ascii="Amiri" w:hAnsi="Amiri"/>
          <w:color w:val="111111"/>
          <w:sz w:val="28"/>
          <w:szCs w:val="28"/>
          <w:rtl w:val="true"/>
          <w:lang w:bidi="ar-SA"/>
        </w:rPr>
        <w:t>»</w:t>
      </w:r>
      <w:r>
        <w:rPr>
          <w:rStyle w:val="FootnoteAnchor"/>
          <w:rtl w:val="true"/>
        </w:rPr>
        <w:footnoteReference w:id="1715"/>
      </w:r>
      <w:r>
        <w:rPr>
          <w:rFonts w:ascii="IRNazanin" w:hAnsi="IRNazanin" w:eastAsia="IRNazanin"/>
          <w:color w:val="111111"/>
          <w:sz w:val="28"/>
          <w:sz w:val="28"/>
          <w:szCs w:val="28"/>
          <w:rtl w:val="true"/>
          <w:lang w:bidi="fa-IR"/>
        </w:rPr>
        <w:t>و حكايت پرستش قوم سامرى، عجل را و سبب آن در تفاسير مشروحاً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ايراد آن</w:t>
      </w:r>
      <w:r>
        <w:rPr>
          <w:rStyle w:val="FootnoteAnchor"/>
          <w:rtl w:val="true"/>
        </w:rPr>
        <w:footnoteReference w:id="1716"/>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جمعى ديگر كه انسان</w:t>
      </w:r>
      <w:r>
        <w:rPr>
          <w:rStyle w:val="FootnoteAnchor"/>
          <w:rtl w:val="true"/>
        </w:rPr>
        <w:footnoteReference w:id="1717"/>
      </w:r>
      <w:r>
        <w:rPr>
          <w:rFonts w:ascii="IRNazanin" w:hAnsi="IRNazanin" w:eastAsia="IRNazanin"/>
          <w:color w:val="111111"/>
          <w:sz w:val="28"/>
          <w:sz w:val="28"/>
          <w:szCs w:val="28"/>
          <w:rtl w:val="true"/>
          <w:lang w:bidi="fa-IR"/>
        </w:rPr>
        <w:t>كامل را مظهر قوا دانسته اند و هرچه در جميع مراتب، بالقوه است، در او بالفعل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او</w:t>
      </w:r>
      <w:r>
        <w:rPr>
          <w:rStyle w:val="FootnoteAnchor"/>
          <w:rtl w:val="true"/>
        </w:rPr>
        <w:footnoteReference w:id="1718"/>
      </w:r>
      <w:r>
        <w:rPr>
          <w:rFonts w:ascii="IRNazanin" w:hAnsi="IRNazanin" w:eastAsia="IRNazanin"/>
          <w:color w:val="111111"/>
          <w:sz w:val="28"/>
          <w:sz w:val="28"/>
          <w:szCs w:val="28"/>
          <w:rtl w:val="true"/>
          <w:lang w:bidi="fa-IR"/>
        </w:rPr>
        <w:t>كنند و در تسخير ارواح، از باطن او استمداد نمايند و نزول فيض و تحريك قواى ملكوتى را از خاصيّت توجه به وجود او دانند و اينها طوايف اند بعضى را معتقد آن است كه تأثيرى كه در عالم عناصر واقع است، از اوضاع سماوى است كه به ادوار، حاصل مى گردد و مبدأ ادوار عالم را از صفر حمل كه اول بروج است، اعتبار كرده اند و ترتيب</w:t>
      </w:r>
      <w:r>
        <w:rPr>
          <w:rStyle w:val="FootnoteAnchor"/>
          <w:rtl w:val="true"/>
        </w:rPr>
        <w:footnoteReference w:id="1719"/>
      </w:r>
      <w:r>
        <w:rPr>
          <w:rFonts w:ascii="Amiri" w:hAnsi="Amiri" w:eastAsia="Amiri" w:cs="Amiri"/>
          <w:color w:val="111111"/>
          <w:sz w:val="28"/>
          <w:sz w:val="28"/>
          <w:szCs w:val="28"/>
          <w:rtl w:val="true"/>
          <w:lang w:bidi="ar-SA"/>
        </w:rPr>
        <w:t xml:space="preserve">آن را به كوكب زحل كه </w:t>
      </w:r>
    </w:p>
    <w:p>
      <w:pPr>
        <w:pStyle w:val="BookText"/>
        <w:rPr/>
      </w:pPr>
      <w:r>
        <w:rPr>
          <w:rFonts w:ascii="Amiri" w:hAnsi="Amiri" w:eastAsia="Amiri" w:cs="Amiri"/>
          <w:color w:val="111111"/>
          <w:sz w:val="28"/>
          <w:sz w:val="28"/>
          <w:szCs w:val="28"/>
          <w:rtl w:val="true"/>
          <w:lang w:bidi="ar-SA"/>
        </w:rPr>
        <w:t>بالاى كواكب سيّاره است، داده</w:t>
      </w:r>
      <w:r>
        <w:rPr>
          <w:rStyle w:val="FootnoteAnchor"/>
          <w:rtl w:val="true"/>
        </w:rPr>
        <w:footnoteReference w:id="1720"/>
      </w:r>
      <w:r>
        <w:rPr>
          <w:rFonts w:ascii="Amiri" w:hAnsi="Amiri" w:eastAsia="Amiri" w:cs="Amiri"/>
          <w:color w:val="111111"/>
          <w:sz w:val="28"/>
          <w:sz w:val="28"/>
          <w:szCs w:val="28"/>
          <w:rtl w:val="true"/>
          <w:lang w:bidi="ar-SA"/>
        </w:rPr>
        <w:t>و هر دورى كه تمام شود به مدّتى كه تعيين كرده اند و آن نوبت به برجى</w:t>
      </w:r>
      <w:r>
        <w:rPr>
          <w:rStyle w:val="FootnoteAnchor"/>
          <w:rtl w:val="true"/>
        </w:rPr>
        <w:footnoteReference w:id="1721"/>
      </w:r>
      <w:r>
        <w:rPr>
          <w:rFonts w:ascii="IRNazanin" w:hAnsi="IRNazanin" w:eastAsia="IRNazanin"/>
          <w:color w:val="111111"/>
          <w:sz w:val="28"/>
          <w:sz w:val="28"/>
          <w:szCs w:val="28"/>
          <w:rtl w:val="true"/>
          <w:lang w:bidi="fa-IR"/>
        </w:rPr>
        <w:t>ديگر رسد، صاحب</w:t>
      </w:r>
      <w:r>
        <w:rPr>
          <w:rStyle w:val="FootnoteAnchor"/>
          <w:rtl w:val="true"/>
        </w:rPr>
        <w:footnoteReference w:id="1722"/>
      </w:r>
      <w:r>
        <w:rPr>
          <w:rFonts w:ascii="Amiri" w:hAnsi="Amiri" w:eastAsia="Amiri" w:cs="Amiri"/>
          <w:color w:val="111111"/>
          <w:sz w:val="28"/>
          <w:sz w:val="28"/>
          <w:szCs w:val="28"/>
          <w:rtl w:val="true"/>
          <w:lang w:bidi="ar-SA"/>
        </w:rPr>
        <w:t>او را به كوكبى هم از سيّارات نسبت كنند، به ترتيب بروج و افلاك</w:t>
      </w:r>
      <w:r>
        <w:rPr>
          <w:rStyle w:val="FootnoteAnchor"/>
          <w:rtl w:val="true"/>
        </w:rPr>
        <w:footnoteReference w:id="1723"/>
      </w:r>
      <w:r>
        <w:rPr>
          <w:rFonts w:ascii="IRNazanin" w:hAnsi="IRNazanin" w:eastAsia="IRNazanin"/>
          <w:color w:val="111111"/>
          <w:sz w:val="28"/>
          <w:sz w:val="28"/>
          <w:szCs w:val="28"/>
          <w:rtl w:val="true"/>
          <w:lang w:bidi="fa-IR"/>
        </w:rPr>
        <w:t>از اعلىٰ به اسفل و چون از قمر درگذرد، باز صاحبى مر زحل را بود و تأثير دور اول را</w:t>
      </w:r>
      <w:r>
        <w:rPr>
          <w:rStyle w:val="FootnoteAnchor"/>
          <w:rtl w:val="true"/>
        </w:rPr>
        <w:footnoteReference w:id="1724"/>
      </w:r>
      <w:r>
        <w:rPr>
          <w:rFonts w:ascii="IRNazanin" w:hAnsi="IRNazanin" w:eastAsia="IRNazanin"/>
          <w:color w:val="111111"/>
          <w:sz w:val="28"/>
          <w:sz w:val="28"/>
          <w:szCs w:val="28"/>
          <w:rtl w:val="true"/>
          <w:lang w:bidi="fa-IR"/>
        </w:rPr>
        <w:t>در باقى ادوار، واجب مى شناسند</w:t>
      </w:r>
      <w:r>
        <w:rPr>
          <w:rStyle w:val="FootnoteAnchor"/>
          <w:rtl w:val="true"/>
        </w:rPr>
        <w:footnoteReference w:id="1725"/>
      </w:r>
      <w:r>
        <w:rPr>
          <w:rFonts w:ascii="IRNazanin" w:hAnsi="IRNazanin" w:eastAsia="IRNazanin"/>
          <w:color w:val="111111"/>
          <w:sz w:val="28"/>
          <w:sz w:val="28"/>
          <w:szCs w:val="28"/>
          <w:rtl w:val="true"/>
          <w:lang w:bidi="fa-IR"/>
        </w:rPr>
        <w:t>و در هر دورى ظهور</w:t>
      </w:r>
      <w:r>
        <w:rPr>
          <w:rStyle w:val="FootnoteAnchor"/>
          <w:rtl w:val="true"/>
        </w:rPr>
        <w:footnoteReference w:id="1726"/>
      </w:r>
      <w:r>
        <w:rPr>
          <w:rFonts w:ascii="IRNazanin" w:hAnsi="IRNazanin" w:eastAsia="IRNazanin"/>
          <w:color w:val="111111"/>
          <w:sz w:val="28"/>
          <w:sz w:val="28"/>
          <w:szCs w:val="28"/>
          <w:rtl w:val="true"/>
          <w:lang w:bidi="fa-IR"/>
        </w:rPr>
        <w:t>شخصى كه او را صاحب زمان گويند، لازم مى شمرند</w:t>
      </w:r>
      <w:r>
        <w:rPr>
          <w:rStyle w:val="FootnoteAnchor"/>
          <w:rtl w:val="true"/>
        </w:rPr>
        <w:footnoteReference w:id="1727"/>
      </w:r>
      <w:r>
        <w:rPr>
          <w:rFonts w:ascii="Amiri" w:hAnsi="Amiri" w:eastAsia="Amiri" w:cs="Amiri"/>
          <w:color w:val="111111"/>
          <w:sz w:val="28"/>
          <w:sz w:val="28"/>
          <w:szCs w:val="28"/>
          <w:rtl w:val="true"/>
          <w:lang w:bidi="ar-SA"/>
        </w:rPr>
        <w:t>و كامل، او را مى دانند</w:t>
      </w:r>
      <w:r>
        <w:rPr>
          <w:rStyle w:val="FootnoteAnchor"/>
          <w:rtl w:val="true"/>
        </w:rPr>
        <w:footnoteReference w:id="1728"/>
      </w:r>
      <w:r>
        <w:rPr>
          <w:rFonts w:ascii="Amiri" w:hAnsi="Amiri" w:eastAsia="Amiri" w:cs="Amiri"/>
          <w:color w:val="111111"/>
          <w:sz w:val="28"/>
          <w:sz w:val="28"/>
          <w:szCs w:val="28"/>
          <w:rtl w:val="true"/>
          <w:lang w:bidi="ar-SA"/>
        </w:rPr>
        <w:t>بلكه واجب الاطاعه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فلهذا در دور اول چون به زحل و حمَل منسوب است، صاحب دور كسى را مى دانند كه به چند صفت، موصوف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على نام داشته باشد؛ چه اسم على را به زحل نسبت كنند، به مناسبت آن كه فلك او بلندتر از افلاك باقى سيارات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آن كه درويش بود؛ هم به جهت زحل كه طايفۀ فقرا را بدو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آن كه پهلوان و شجاع بود؛ جهت آن كه حمَل خانۀ مريخ است و اسپاهيان را بدو نسبت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آن كه عالم بود</w:t>
      </w:r>
      <w:r>
        <w:rPr>
          <w:rStyle w:val="FootnoteAnchor"/>
          <w:rtl w:val="true"/>
        </w:rPr>
        <w:footnoteReference w:id="1729"/>
      </w:r>
      <w:r>
        <w:rPr>
          <w:rFonts w:ascii="Amiri" w:hAnsi="Amiri" w:eastAsia="Amiri" w:cs="Amiri"/>
          <w:color w:val="111111"/>
          <w:sz w:val="28"/>
          <w:sz w:val="28"/>
          <w:szCs w:val="28"/>
          <w:rtl w:val="true"/>
          <w:lang w:bidi="ar-SA"/>
        </w:rPr>
        <w:t>به علوم دينى؛ جهت آن كه علم دين</w:t>
      </w:r>
      <w:r>
        <w:rPr>
          <w:rStyle w:val="FootnoteAnchor"/>
          <w:rtl w:val="true"/>
        </w:rPr>
        <w:footnoteReference w:id="1730"/>
      </w:r>
      <w:r>
        <w:rPr>
          <w:rFonts w:ascii="IRNazanin" w:hAnsi="IRNazanin" w:eastAsia="IRNazanin"/>
          <w:color w:val="111111"/>
          <w:sz w:val="28"/>
          <w:sz w:val="28"/>
          <w:szCs w:val="28"/>
          <w:rtl w:val="true"/>
          <w:lang w:bidi="fa-IR"/>
        </w:rPr>
        <w:t>به مشترى منسوب است و حمل، خود مثلثۀ مشترى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پادشاهى كند؛ جهت آن كه سلطنت به آفتاب منسوب است و حمل، شرف آفتاب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w:t>
      </w:r>
      <w:r>
        <w:rPr>
          <w:rStyle w:val="FootnoteAnchor"/>
          <w:rtl w:val="true"/>
        </w:rPr>
        <w:footnoteReference w:id="1731"/>
      </w:r>
      <w:r>
        <w:rPr>
          <w:rFonts w:ascii="Amiri" w:hAnsi="Amiri" w:eastAsia="Amiri" w:cs="Amiri"/>
          <w:color w:val="111111"/>
          <w:sz w:val="28"/>
          <w:sz w:val="28"/>
          <w:szCs w:val="28"/>
          <w:rtl w:val="true"/>
          <w:lang w:bidi="ar-SA"/>
        </w:rPr>
        <w:t>آن كه عادل و معتدل القامه بود؛ جهت بودن مبدأ مفروض، نقطۀ اعتدال ربيعى و ظهور اين شخص</w:t>
      </w:r>
      <w:r>
        <w:rPr>
          <w:rStyle w:val="FootnoteAnchor"/>
          <w:rtl w:val="true"/>
        </w:rPr>
        <w:footnoteReference w:id="1732"/>
      </w:r>
      <w:r>
        <w:rPr>
          <w:rFonts w:ascii="IRNazanin" w:hAnsi="IRNazanin" w:eastAsia="IRNazanin"/>
          <w:color w:val="111111"/>
          <w:sz w:val="28"/>
          <w:sz w:val="28"/>
          <w:szCs w:val="28"/>
          <w:rtl w:val="true"/>
          <w:lang w:bidi="fa-IR"/>
        </w:rPr>
        <w:t>را در ادوار، لازم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دورى به </w:t>
      </w:r>
    </w:p>
    <w:p>
      <w:pPr>
        <w:pStyle w:val="BookText"/>
        <w:rPr/>
      </w:pPr>
      <w:r>
        <w:rPr>
          <w:rFonts w:ascii="IRNazanin" w:hAnsi="IRNazanin" w:eastAsia="IRNazanin"/>
          <w:color w:val="111111"/>
          <w:sz w:val="28"/>
          <w:sz w:val="28"/>
          <w:szCs w:val="28"/>
          <w:rtl w:val="true"/>
          <w:lang w:bidi="fa-IR"/>
        </w:rPr>
        <w:t>طورى مناسب اوضاع و اقتضائات آن دور و</w:t>
      </w:r>
      <w:r>
        <w:rPr>
          <w:rStyle w:val="FootnoteAnchor"/>
          <w:rtl w:val="true"/>
        </w:rPr>
        <w:footnoteReference w:id="1733"/>
      </w:r>
      <w:r>
        <w:rPr>
          <w:rFonts w:ascii="IRNazanin" w:hAnsi="IRNazanin" w:eastAsia="IRNazanin"/>
          <w:color w:val="111111"/>
          <w:sz w:val="28"/>
          <w:sz w:val="28"/>
          <w:szCs w:val="28"/>
          <w:rtl w:val="true"/>
          <w:lang w:bidi="fa-IR"/>
        </w:rPr>
        <w:t xml:space="preserve">به طريق تناسخ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عبارت است از حركت و انتقال روح از بدن عنصرى به بدن عنصرى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 اند و چون اعتقاد ايشان بر اين وجه است، پس هرگاه كه آن صاحب زمان را نيابند، صورت او را از سنگ تراشند و يا از طلا و غيره سازند و اين</w:t>
      </w:r>
      <w:r>
        <w:rPr>
          <w:rStyle w:val="FootnoteAnchor"/>
          <w:rtl w:val="true"/>
        </w:rPr>
        <w:footnoteReference w:id="1734"/>
      </w:r>
      <w:r>
        <w:rPr>
          <w:rFonts w:ascii="IRNazanin" w:hAnsi="IRNazanin" w:eastAsia="IRNazanin"/>
          <w:color w:val="111111"/>
          <w:sz w:val="28"/>
          <w:sz w:val="28"/>
          <w:szCs w:val="28"/>
          <w:rtl w:val="true"/>
          <w:lang w:bidi="fa-IR"/>
        </w:rPr>
        <w:t>علامات كه مذكور شد، اشعارى بدان 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بت هاى ديگر در ملازمت او بدارند و اسلحه بر او بندند و بعضى بر صفحه، صورت او را مصوّر سازند و هم چنين صورت شمشير و صورت هاى چند ديگر كه خدم باشند كشند و نزد اين صورت، سجده كنند و بخورات به كار دارند و ادعيۀ مناسبه خوانند و طلب حاجات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جمعى</w:t>
      </w:r>
      <w:r>
        <w:rPr>
          <w:rStyle w:val="FootnoteAnchor"/>
          <w:rtl w:val="true"/>
        </w:rPr>
        <w:footnoteReference w:id="1735"/>
      </w:r>
      <w:r>
        <w:rPr>
          <w:rFonts w:ascii="Amiri" w:hAnsi="Amiri" w:eastAsia="Amiri" w:cs="Amiri"/>
          <w:color w:val="111111"/>
          <w:sz w:val="28"/>
          <w:sz w:val="28"/>
          <w:szCs w:val="28"/>
          <w:rtl w:val="true"/>
          <w:lang w:bidi="ar-SA"/>
        </w:rPr>
        <w:t>كثير از حكماى هند شنيديم كه در اقصاى هندوستان، جمعى هستند كه ايشان را ساهيان</w:t>
      </w:r>
      <w:r>
        <w:rPr>
          <w:rStyle w:val="FootnoteAnchor"/>
          <w:rtl w:val="true"/>
        </w:rPr>
        <w:footnoteReference w:id="1736"/>
      </w:r>
      <w:r>
        <w:rPr>
          <w:rFonts w:ascii="IRNazanin" w:hAnsi="IRNazanin" w:eastAsia="IRNazanin"/>
          <w:color w:val="111111"/>
          <w:sz w:val="28"/>
          <w:sz w:val="28"/>
          <w:szCs w:val="28"/>
          <w:rtl w:val="true"/>
          <w:lang w:bidi="fa-IR"/>
        </w:rPr>
        <w:t>مى گويند و ايشان صورت شاه مردان، على را ساخته اند و بعضى تصوير كرده و صورت ذو الفقار و دلدل را نيز ساخته اند و پرستش مى كنند و از پيران خود نقل مى كنند كه چهارصد هزار سال است كه اين عبادت مى كنند و كتب متقدّمان خود و</w:t>
      </w:r>
      <w:r>
        <w:rPr>
          <w:rStyle w:val="FootnoteAnchor"/>
          <w:rtl w:val="true"/>
        </w:rPr>
        <w:footnoteReference w:id="1737"/>
      </w:r>
      <w:r>
        <w:rPr>
          <w:rFonts w:ascii="IRNazanin" w:hAnsi="IRNazanin" w:eastAsia="IRNazanin"/>
          <w:color w:val="111111"/>
          <w:sz w:val="28"/>
          <w:sz w:val="28"/>
          <w:szCs w:val="28"/>
          <w:rtl w:val="true"/>
          <w:lang w:bidi="fa-IR"/>
        </w:rPr>
        <w:t>تواريخ ايشان دارند و اعتقاد ايشان آن است كه حضرت على همچو خضر زنده است و در هر عصرى مناسب اوضاع سماوى، ظهورى مى نمايد و در ميان ايشان مرتاضان عجب باشند و كمال ايشان آن است كه مى گويند حضرت على را ديديم و علامت آن اظهار خارق عادتى مى باشد نزد ايشان و آن را هر كدام كه نمود، ايشان او را به مقتدايى قبول كردند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علماى جهود شنيديم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يك نوبتى از حضرت اللّٰه تعالى</w:t>
      </w:r>
      <w:r>
        <w:rPr>
          <w:rStyle w:val="FootnoteAnchor"/>
          <w:rtl w:val="true"/>
        </w:rPr>
        <w:footnoteReference w:id="1738"/>
      </w:r>
      <w:r>
        <w:rPr>
          <w:rFonts w:ascii="IRNazanin" w:hAnsi="IRNazanin" w:eastAsia="IRNazanin"/>
          <w:color w:val="111111"/>
          <w:sz w:val="28"/>
          <w:sz w:val="28"/>
          <w:szCs w:val="28"/>
          <w:rtl w:val="true"/>
          <w:lang w:bidi="fa-IR"/>
        </w:rPr>
        <w:t>درخواست فرمود</w:t>
      </w:r>
      <w:r>
        <w:rPr>
          <w:rStyle w:val="FootnoteAnchor"/>
          <w:rtl w:val="true"/>
        </w:rPr>
        <w:footnoteReference w:id="1739"/>
      </w:r>
      <w:r>
        <w:rPr>
          <w:rFonts w:ascii="Amiri" w:hAnsi="Amiri" w:eastAsia="Amiri" w:cs="Amiri"/>
          <w:color w:val="111111"/>
          <w:sz w:val="28"/>
          <w:sz w:val="28"/>
          <w:szCs w:val="28"/>
          <w:rtl w:val="true"/>
          <w:lang w:bidi="ar-SA"/>
        </w:rPr>
        <w:t>كه داناترين خلق را بدو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رسيد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بر</w:t>
      </w:r>
      <w:r>
        <w:rPr>
          <w:rStyle w:val="FootnoteAnchor"/>
          <w:rtl w:val="true"/>
        </w:rPr>
        <w:footnoteReference w:id="1740"/>
      </w:r>
      <w:r>
        <w:rPr>
          <w:rFonts w:ascii="IRNazanin" w:hAnsi="IRNazanin" w:eastAsia="IRNazanin"/>
          <w:color w:val="111111"/>
          <w:sz w:val="28"/>
          <w:sz w:val="28"/>
          <w:szCs w:val="28"/>
          <w:rtl w:val="true"/>
          <w:lang w:bidi="fa-IR"/>
        </w:rPr>
        <w:t>سر فلان چشمه رو</w:t>
      </w:r>
      <w:r>
        <w:rPr>
          <w:rStyle w:val="FootnoteAnchor"/>
          <w:rtl w:val="true"/>
        </w:rPr>
        <w:footnoteReference w:id="1741"/>
      </w:r>
      <w:r>
        <w:rPr>
          <w:rFonts w:ascii="IRNazanin" w:hAnsi="IRNazanin" w:eastAsia="IRNazanin"/>
          <w:color w:val="111111"/>
          <w:sz w:val="28"/>
          <w:sz w:val="28"/>
          <w:szCs w:val="28"/>
          <w:rtl w:val="true"/>
          <w:lang w:bidi="fa-IR"/>
        </w:rPr>
        <w:t>بنشين و از اسرار ما چيزى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ساعتى برآمد، سوارى را ديد كه روى بسته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حضرت موسى رسيد، روى خود </w:t>
      </w:r>
    </w:p>
    <w:p>
      <w:pPr>
        <w:pStyle w:val="BookText"/>
        <w:rPr/>
      </w:pPr>
      <w:r>
        <w:rPr>
          <w:rFonts w:ascii="IRNazanin" w:hAnsi="IRNazanin" w:eastAsia="IRNazanin"/>
          <w:color w:val="111111"/>
          <w:sz w:val="28"/>
          <w:sz w:val="28"/>
          <w:szCs w:val="28"/>
          <w:rtl w:val="true"/>
          <w:lang w:bidi="fa-IR"/>
        </w:rPr>
        <w:t>بگشاد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بگذشت و قدرى راه برفت و بازآمد؛ مردى سياه ريش بود و باز بگذشت و قدرى برفت</w:t>
      </w:r>
      <w:r>
        <w:rPr>
          <w:rStyle w:val="FootnoteAnchor"/>
          <w:rtl w:val="true"/>
        </w:rPr>
        <w:footnoteReference w:id="1742"/>
      </w:r>
      <w:r>
        <w:rPr>
          <w:rFonts w:ascii="IRNazanin" w:hAnsi="IRNazanin" w:eastAsia="IRNazanin"/>
          <w:color w:val="111111"/>
          <w:sz w:val="28"/>
          <w:sz w:val="28"/>
          <w:szCs w:val="28"/>
          <w:rtl w:val="true"/>
          <w:lang w:bidi="fa-IR"/>
        </w:rPr>
        <w:t>و بازآمد؛ مردى</w:t>
      </w:r>
      <w:r>
        <w:rPr>
          <w:rStyle w:val="FootnoteAnchor"/>
          <w:rtl w:val="true"/>
        </w:rPr>
        <w:footnoteReference w:id="1743"/>
      </w:r>
      <w:r>
        <w:rPr>
          <w:rFonts w:ascii="IRNazanin" w:hAnsi="IRNazanin" w:eastAsia="IRNazanin"/>
          <w:color w:val="111111"/>
          <w:sz w:val="28"/>
          <w:sz w:val="28"/>
          <w:szCs w:val="28"/>
          <w:rtl w:val="true"/>
          <w:lang w:bidi="fa-IR"/>
        </w:rPr>
        <w:t>كهل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ديگربار بگذشت و پاره اى راه برفت و باز آمد، مردى</w:t>
      </w:r>
      <w:r>
        <w:rPr>
          <w:rStyle w:val="FootnoteAnchor"/>
          <w:rtl w:val="true"/>
        </w:rPr>
        <w:footnoteReference w:id="1744"/>
      </w:r>
      <w:r>
        <w:rPr>
          <w:rFonts w:ascii="IRNazanin" w:hAnsi="IRNazanin" w:eastAsia="IRNazanin"/>
          <w:color w:val="111111"/>
          <w:sz w:val="28"/>
          <w:sz w:val="28"/>
          <w:szCs w:val="28"/>
          <w:rtl w:val="true"/>
          <w:lang w:bidi="fa-IR"/>
        </w:rPr>
        <w:t>پير سفيدموى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برفت و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 بود؟ خطاب بى چون در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آن كس</w:t>
      </w:r>
      <w:r>
        <w:rPr>
          <w:rStyle w:val="FootnoteAnchor"/>
          <w:rtl w:val="true"/>
        </w:rPr>
        <w:footnoteReference w:id="1745"/>
      </w:r>
      <w:r>
        <w:rPr>
          <w:rFonts w:ascii="IRNazanin" w:hAnsi="IRNazanin" w:eastAsia="IRNazanin"/>
          <w:color w:val="111111"/>
          <w:sz w:val="28"/>
          <w:sz w:val="28"/>
          <w:szCs w:val="28"/>
          <w:rtl w:val="true"/>
          <w:lang w:bidi="fa-IR"/>
        </w:rPr>
        <w:t>است كه تو از ما خواسته بودى و او على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با من هيچ سخن</w:t>
      </w:r>
      <w:r>
        <w:rPr>
          <w:rStyle w:val="FootnoteAnchor"/>
          <w:rtl w:val="true"/>
        </w:rPr>
        <w:footnoteReference w:id="1746"/>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اللّٰه تعالى</w:t>
      </w:r>
      <w:r>
        <w:rPr>
          <w:rStyle w:val="FootnoteAnchor"/>
          <w:rtl w:val="true"/>
        </w:rPr>
        <w:footnoteReference w:id="1747"/>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ما نيست كه او اكنون ظهور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پيغمبر آخر الزّمان كه حضرت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w:t>
      </w:r>
      <w:r>
        <w:rPr>
          <w:rStyle w:val="FootnoteAnchor"/>
          <w:rtl w:val="true"/>
        </w:rPr>
        <w:footnoteReference w:id="1748"/>
      </w:r>
      <w:r>
        <w:rPr>
          <w:rFonts w:ascii="IRNazanin" w:hAnsi="IRNazanin" w:eastAsia="IRNazanin"/>
          <w:color w:val="111111"/>
          <w:sz w:val="28"/>
          <w:sz w:val="28"/>
          <w:szCs w:val="28"/>
          <w:rtl w:val="true"/>
          <w:lang w:bidi="fa-IR"/>
        </w:rPr>
        <w:t>ظاهر خواهد شدن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 اهل حال، اين حالى از احوال بود؛ چه اين چنين سخنان، به تخصيص از جهودان كه ايشان از بغض حضرت رسالت، به فضايل حضرت مرتضىٰ بيشتر اعتقاد مى نمايند، باور نتوان كرد</w:t>
      </w:r>
      <w:r>
        <w:rPr>
          <w:rStyle w:val="FootnoteAnchor"/>
          <w:rtl w:val="true"/>
        </w:rPr>
        <w:footnoteReference w:id="1749"/>
      </w:r>
      <w:r>
        <w:rPr>
          <w:rFonts w:ascii="Amiri" w:hAnsi="Amiri" w:eastAsia="Amiri" w:cs="Amiri"/>
          <w:color w:val="111111"/>
          <w:sz w:val="28"/>
          <w:sz w:val="28"/>
          <w:szCs w:val="28"/>
          <w:rtl w:val="true"/>
          <w:lang w:bidi="ar-SA"/>
        </w:rPr>
        <w:t>و ليكن حديثى كه از حضرت نبوى عليه السلام</w:t>
      </w:r>
      <w:r>
        <w:rPr>
          <w:rStyle w:val="FootnoteAnchor"/>
          <w:rtl w:val="true"/>
        </w:rPr>
        <w:footnoteReference w:id="1750"/>
      </w:r>
      <w:r>
        <w:rPr>
          <w:rFonts w:ascii="Amiri" w:hAnsi="Amiri" w:eastAsia="Amiri" w:cs="Amiri"/>
          <w:color w:val="111111"/>
          <w:sz w:val="28"/>
          <w:sz w:val="28"/>
          <w:szCs w:val="28"/>
          <w:rtl w:val="true"/>
          <w:lang w:bidi="ar-SA"/>
        </w:rPr>
        <w:t>مروى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كنتَ مع الأنبياء سرّاً، و صرت معي جهراً</w:t>
      </w:r>
      <w:r>
        <w:rPr>
          <w:rFonts w:eastAsia="Amiri" w:cs="Amiri" w:ascii="Amiri" w:hAnsi="Amiri"/>
          <w:color w:val="111111"/>
          <w:sz w:val="28"/>
          <w:szCs w:val="28"/>
          <w:rtl w:val="true"/>
          <w:lang w:bidi="ar-SA"/>
        </w:rPr>
        <w:t>»</w:t>
      </w:r>
      <w:r>
        <w:rPr>
          <w:rStyle w:val="FootnoteAnchor"/>
          <w:rtl w:val="true"/>
        </w:rPr>
        <w:footnoteReference w:id="1751"/>
      </w:r>
      <w:r>
        <w:rPr>
          <w:rFonts w:ascii="IRNazanin" w:hAnsi="IRNazanin" w:eastAsia="IRNazanin"/>
          <w:color w:val="111111"/>
          <w:sz w:val="28"/>
          <w:sz w:val="28"/>
          <w:szCs w:val="28"/>
          <w:rtl w:val="true"/>
          <w:lang w:bidi="fa-IR"/>
        </w:rPr>
        <w:t>اگر صحيح باشد، رمزى از اين معانى بيان مى كند و هم چنين حكايت سلمان فارسى و دشت ارزنه</w:t>
      </w:r>
      <w:r>
        <w:rPr>
          <w:rStyle w:val="FootnoteAnchor"/>
          <w:rtl w:val="true"/>
        </w:rPr>
        <w:footnoteReference w:id="1752"/>
      </w:r>
      <w:r>
        <w:rPr>
          <w:rFonts w:ascii="Amiri" w:hAnsi="Amiri" w:eastAsia="Amiri" w:cs="Amiri"/>
          <w:color w:val="111111"/>
          <w:sz w:val="28"/>
          <w:sz w:val="28"/>
          <w:szCs w:val="28"/>
          <w:rtl w:val="true"/>
          <w:lang w:bidi="ar-SA"/>
        </w:rPr>
        <w:t>كه شهرتى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 وقوع</w:t>
      </w:r>
      <w:r>
        <w:rPr>
          <w:rStyle w:val="FootnoteAnchor"/>
          <w:rtl w:val="true"/>
        </w:rPr>
        <w:footnoteReference w:id="1753"/>
      </w:r>
      <w:r>
        <w:rPr>
          <w:rFonts w:ascii="IRNazanin" w:hAnsi="IRNazanin" w:eastAsia="IRNazanin"/>
          <w:color w:val="111111"/>
          <w:sz w:val="28"/>
          <w:sz w:val="28"/>
          <w:szCs w:val="28"/>
          <w:rtl w:val="true"/>
          <w:lang w:bidi="fa-IR"/>
        </w:rPr>
        <w:t>و عدم وقوع اين نقل ها چون از اعداد</w:t>
      </w:r>
      <w:r>
        <w:rPr>
          <w:rStyle w:val="FootnoteAnchor"/>
          <w:rtl w:val="true"/>
        </w:rPr>
        <w:footnoteReference w:id="1754"/>
      </w:r>
      <w:r>
        <w:rPr>
          <w:rFonts w:ascii="Amiri" w:hAnsi="Amiri" w:eastAsia="Amiri" w:cs="Amiri"/>
          <w:color w:val="111111"/>
          <w:sz w:val="28"/>
          <w:sz w:val="28"/>
          <w:szCs w:val="28"/>
          <w:rtl w:val="true"/>
          <w:lang w:bidi="ar-SA"/>
        </w:rPr>
        <w:t xml:space="preserve">عقايد اسلاميه نيست، ازالۀ مرض خلجان تحقيق آن را به شربت شافى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يَعْلَمُ وَ أَنْتُمْ لاٰ تَعْلَمُونَ‌</w:t>
      </w:r>
      <w:r>
        <w:rPr>
          <w:rFonts w:eastAsia="Amiri" w:cs="Amiri" w:ascii="Amiri" w:hAnsi="Amiri"/>
          <w:color w:val="111111"/>
          <w:sz w:val="28"/>
          <w:szCs w:val="28"/>
          <w:rtl w:val="true"/>
          <w:lang w:bidi="ar-SA"/>
        </w:rPr>
        <w:t>»</w:t>
      </w:r>
      <w:r>
        <w:rPr>
          <w:rStyle w:val="FootnoteAnchor"/>
          <w:rtl w:val="true"/>
        </w:rPr>
        <w:footnoteReference w:id="1755"/>
      </w:r>
      <w:r>
        <w:rPr>
          <w:rFonts w:ascii="Amiri" w:hAnsi="Amiri" w:eastAsia="Amiri" w:cs="Amiri"/>
          <w:color w:val="111111"/>
          <w:sz w:val="28"/>
          <w:sz w:val="28"/>
          <w:szCs w:val="28"/>
          <w:rtl w:val="true"/>
          <w:lang w:bidi="ar-SA"/>
        </w:rPr>
        <w:t>حواله بايد نمود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علم غيبى كس نمى داند به جز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كسى گويد كه مى دانم از او باور مدار</w:t>
      </w:r>
    </w:p>
    <w:p>
      <w:pPr>
        <w:pStyle w:val="BookText"/>
        <w:rPr/>
      </w:pPr>
      <w:r>
        <w:rPr>
          <w:rFonts w:ascii="IRNazanin" w:hAnsi="IRNazanin" w:eastAsia="IRNazanin"/>
          <w:color w:val="111111"/>
          <w:sz w:val="28"/>
          <w:sz w:val="28"/>
          <w:szCs w:val="28"/>
          <w:rtl w:val="true"/>
          <w:lang w:bidi="fa-IR"/>
        </w:rPr>
        <w:t>و بعضى ديگر برآن اند كه حضرت حق را ظهورات و بروزات</w:t>
      </w:r>
      <w:r>
        <w:rPr>
          <w:rStyle w:val="FootnoteAnchor"/>
          <w:rtl w:val="true"/>
        </w:rPr>
        <w:footnoteReference w:id="1756"/>
      </w:r>
      <w:r>
        <w:rPr>
          <w:rFonts w:ascii="Amiri" w:hAnsi="Amiri" w:eastAsia="Amiri" w:cs="Amiri"/>
          <w:color w:val="111111"/>
          <w:sz w:val="28"/>
          <w:sz w:val="28"/>
          <w:szCs w:val="28"/>
          <w:rtl w:val="true"/>
          <w:lang w:bidi="ar-SA"/>
        </w:rPr>
        <w:t>است كه در هر دورى به صورت انسان</w:t>
      </w:r>
      <w:r>
        <w:rPr>
          <w:rStyle w:val="FootnoteAnchor"/>
          <w:rtl w:val="true"/>
        </w:rPr>
        <w:footnoteReference w:id="1757"/>
      </w:r>
      <w:r>
        <w:rPr>
          <w:rFonts w:ascii="IRNazanin" w:hAnsi="IRNazanin" w:eastAsia="IRNazanin"/>
          <w:color w:val="111111"/>
          <w:sz w:val="28"/>
          <w:sz w:val="28"/>
          <w:szCs w:val="28"/>
          <w:rtl w:val="true"/>
          <w:lang w:bidi="fa-IR"/>
        </w:rPr>
        <w:t>كامل ظاهر شود و بدو متحقّق گردد و جز او حقيقت ديگر ندارد و علامت آن ظهور خوارق عادات بر حسب ارادت را</w:t>
      </w:r>
      <w:r>
        <w:rPr>
          <w:rStyle w:val="FootnoteAnchor"/>
          <w:rtl w:val="true"/>
        </w:rPr>
        <w:footnoteReference w:id="1758"/>
      </w:r>
      <w:r>
        <w:rPr>
          <w:rFonts w:ascii="IRNazanin" w:hAnsi="IRNazanin" w:eastAsia="IRNazanin"/>
          <w:color w:val="111111"/>
          <w:sz w:val="28"/>
          <w:sz w:val="28"/>
          <w:szCs w:val="28"/>
          <w:rtl w:val="true"/>
          <w:lang w:bidi="fa-IR"/>
        </w:rPr>
        <w:t>دانند و</w:t>
      </w:r>
      <w:r>
        <w:rPr>
          <w:rStyle w:val="FootnoteAnchor"/>
          <w:rtl w:val="true"/>
        </w:rPr>
        <w:footnoteReference w:id="1759"/>
      </w:r>
      <w:r>
        <w:rPr>
          <w:rFonts w:ascii="Amiri" w:hAnsi="Amiri" w:eastAsia="Amiri" w:cs="Amiri"/>
          <w:color w:val="111111"/>
          <w:sz w:val="28"/>
          <w:sz w:val="28"/>
          <w:szCs w:val="28"/>
          <w:rtl w:val="true"/>
          <w:lang w:bidi="ar-SA"/>
        </w:rPr>
        <w:t>بنابراين جمعى حضرت عيسى را عبادت كنند</w:t>
      </w:r>
      <w:r>
        <w:rPr>
          <w:rStyle w:val="FootnoteAnchor"/>
          <w:rtl w:val="true"/>
        </w:rPr>
        <w:footnoteReference w:id="1760"/>
      </w:r>
      <w:r>
        <w:rPr>
          <w:rFonts w:ascii="IRNazanin" w:hAnsi="IRNazanin" w:eastAsia="IRNazanin"/>
          <w:color w:val="111111"/>
          <w:sz w:val="28"/>
          <w:sz w:val="28"/>
          <w:szCs w:val="28"/>
          <w:rtl w:val="true"/>
          <w:lang w:bidi="fa-IR"/>
        </w:rPr>
        <w:t>و اين گروه اعمىٰ‌، ماوراى محدّد جهات را معدوم شناسند و داخل محدد</w:t>
      </w:r>
      <w:r>
        <w:rPr>
          <w:rStyle w:val="FootnoteAnchor"/>
          <w:rtl w:val="true"/>
        </w:rPr>
        <w:footnoteReference w:id="1761"/>
      </w:r>
      <w:r>
        <w:rPr>
          <w:rFonts w:ascii="IRNazanin" w:hAnsi="IRNazanin" w:eastAsia="IRNazanin"/>
          <w:color w:val="111111"/>
          <w:sz w:val="28"/>
          <w:sz w:val="28"/>
          <w:szCs w:val="28"/>
          <w:rtl w:val="true"/>
          <w:lang w:bidi="fa-IR"/>
        </w:rPr>
        <w:t>جز در زمين، محلى كه لايق حصول و سكون شىء بود ندانند و در زمين، افضل از انسان چيزى را نبينند</w:t>
      </w:r>
      <w:r>
        <w:rPr>
          <w:rFonts w:eastAsia="IRNazanin" w:cs="IRNazanin"/>
          <w:color w:val="111111"/>
          <w:sz w:val="28"/>
          <w:szCs w:val="28"/>
          <w:rtl w:val="true"/>
          <w:lang w:bidi="fa-IR"/>
        </w:rPr>
        <w:t>.</w:t>
      </w:r>
      <w:r>
        <w:rPr>
          <w:rStyle w:val="FootnoteAnchor"/>
          <w:rtl w:val="true"/>
        </w:rPr>
        <w:footnoteReference w:id="176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عبادتى كه از نصير نسبت با</w:t>
      </w:r>
      <w:r>
        <w:rPr>
          <w:rStyle w:val="FootnoteAnchor"/>
          <w:rtl w:val="true"/>
        </w:rPr>
        <w:footnoteReference w:id="1763"/>
      </w:r>
      <w:r>
        <w:rPr>
          <w:rFonts w:ascii="IRNazanin" w:hAnsi="IRNazanin" w:eastAsia="IRNazanin"/>
          <w:color w:val="111111"/>
          <w:sz w:val="28"/>
          <w:sz w:val="28"/>
          <w:szCs w:val="28"/>
          <w:rtl w:val="true"/>
          <w:lang w:bidi="fa-IR"/>
        </w:rPr>
        <w:t>حضرت امير منقول است، آن نه اين چنين بوده كه اين گروه بى سعادت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توجّه تامّى</w:t>
      </w:r>
      <w:r>
        <w:rPr>
          <w:rStyle w:val="FootnoteAnchor"/>
          <w:rtl w:val="true"/>
        </w:rPr>
        <w:footnoteReference w:id="1764"/>
      </w:r>
      <w:r>
        <w:rPr>
          <w:rFonts w:ascii="IRNazanin" w:hAnsi="IRNazanin" w:eastAsia="IRNazanin"/>
          <w:color w:val="111111"/>
          <w:sz w:val="28"/>
          <w:sz w:val="28"/>
          <w:szCs w:val="28"/>
          <w:rtl w:val="true"/>
          <w:lang w:bidi="fa-IR"/>
        </w:rPr>
        <w:t>به باطن آن حضرت مى فرموده</w:t>
      </w:r>
      <w:r>
        <w:rPr>
          <w:rStyle w:val="FootnoteAnchor"/>
          <w:rtl w:val="true"/>
        </w:rPr>
        <w:footnoteReference w:id="1765"/>
      </w:r>
      <w:r>
        <w:rPr>
          <w:rFonts w:ascii="IRNazanin" w:hAnsi="IRNazanin" w:eastAsia="IRNazanin"/>
          <w:color w:val="111111"/>
          <w:sz w:val="28"/>
          <w:sz w:val="28"/>
          <w:szCs w:val="28"/>
          <w:rtl w:val="true"/>
          <w:lang w:bidi="fa-IR"/>
        </w:rPr>
        <w:t>و استفاضۀ فيوض از حضرت پير مى نموده و آداب</w:t>
      </w:r>
      <w:r>
        <w:rPr>
          <w:rStyle w:val="FootnoteAnchor"/>
          <w:rtl w:val="true"/>
        </w:rPr>
        <w:footnoteReference w:id="1766"/>
      </w:r>
      <w:r>
        <w:rPr>
          <w:rFonts w:ascii="IRNazanin" w:hAnsi="IRNazanin" w:eastAsia="IRNazanin"/>
          <w:color w:val="111111"/>
          <w:sz w:val="28"/>
          <w:sz w:val="28"/>
          <w:szCs w:val="28"/>
          <w:rtl w:val="true"/>
          <w:lang w:bidi="fa-IR"/>
        </w:rPr>
        <w:t>سالكان مبتدى، خود همين است كه هرگاه نفى خواطر كريهه كه موجب هبوب رياح فيوض است، نتوانند كردن و خاطر را به حضرت خداوند، جمع نتوانند ساختن، وجهۀ</w:t>
      </w:r>
      <w:r>
        <w:rPr>
          <w:rStyle w:val="FootnoteAnchor"/>
          <w:rtl w:val="true"/>
        </w:rPr>
        <w:footnoteReference w:id="1767"/>
      </w:r>
      <w:r>
        <w:rPr>
          <w:rFonts w:ascii="IRNazanin" w:hAnsi="IRNazanin" w:eastAsia="IRNazanin"/>
          <w:color w:val="111111"/>
          <w:sz w:val="28"/>
          <w:sz w:val="28"/>
          <w:szCs w:val="28"/>
          <w:rtl w:val="true"/>
          <w:lang w:bidi="fa-IR"/>
        </w:rPr>
        <w:t xml:space="preserve">توجّه، پير را گردانند و </w:t>
      </w:r>
    </w:p>
    <w:p>
      <w:pPr>
        <w:pStyle w:val="BookText"/>
        <w:rPr/>
      </w:pPr>
      <w:r>
        <w:rPr>
          <w:rFonts w:ascii="Amiri" w:hAnsi="Amiri" w:eastAsia="Amiri" w:cs="Amiri"/>
          <w:color w:val="111111"/>
          <w:sz w:val="28"/>
          <w:sz w:val="28"/>
          <w:szCs w:val="28"/>
          <w:rtl w:val="true"/>
          <w:lang w:bidi="ar-SA"/>
        </w:rPr>
        <w:t>از غير او اعراض نمايند</w:t>
      </w:r>
      <w:r>
        <w:rPr>
          <w:rStyle w:val="FootnoteAnchor"/>
          <w:rtl w:val="true"/>
        </w:rPr>
        <w:footnoteReference w:id="1768"/>
      </w:r>
      <w:r>
        <w:rPr>
          <w:rFonts w:ascii="Amiri" w:hAnsi="Amiri" w:eastAsia="Amiri" w:cs="Amiri"/>
          <w:color w:val="111111"/>
          <w:sz w:val="28"/>
          <w:sz w:val="28"/>
          <w:szCs w:val="28"/>
          <w:rtl w:val="true"/>
          <w:lang w:bidi="ar-SA"/>
        </w:rPr>
        <w:t>تا از ميامن باطن او ثمره 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خاطر را به خداوند جمع آوردن، شيوۀ منتهيان است كه ديده اند و دانسته و شناخته و در اوان غلبۀ جذبه بر مكاشفان،</w:t>
      </w:r>
      <w:r>
        <w:rPr>
          <w:rStyle w:val="FootnoteAnchor"/>
          <w:rtl w:val="true"/>
        </w:rPr>
        <w:footnoteReference w:id="1769"/>
      </w:r>
      <w:r>
        <w:rPr>
          <w:rFonts w:ascii="IRNazanin" w:hAnsi="IRNazanin" w:eastAsia="IRNazanin"/>
          <w:color w:val="111111"/>
          <w:sz w:val="28"/>
          <w:sz w:val="28"/>
          <w:szCs w:val="28"/>
          <w:rtl w:val="true"/>
          <w:lang w:bidi="fa-IR"/>
        </w:rPr>
        <w:t>سجود به جانب پير كه سبب</w:t>
      </w:r>
      <w:r>
        <w:rPr>
          <w:rStyle w:val="FootnoteAnchor"/>
          <w:rtl w:val="true"/>
        </w:rPr>
        <w:footnoteReference w:id="1770"/>
      </w:r>
      <w:r>
        <w:rPr>
          <w:rFonts w:ascii="Amiri" w:hAnsi="Amiri" w:eastAsia="Amiri" w:cs="Amiri"/>
          <w:color w:val="111111"/>
          <w:sz w:val="28"/>
          <w:sz w:val="28"/>
          <w:szCs w:val="28"/>
          <w:rtl w:val="true"/>
          <w:lang w:bidi="ar-SA"/>
        </w:rPr>
        <w:t>وصول فيض است، بسيار واقع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 كه تجلّيات صورى در صورت پير بر سالك</w:t>
      </w:r>
      <w:r>
        <w:rPr>
          <w:rStyle w:val="FootnoteAnchor"/>
          <w:rtl w:val="true"/>
        </w:rPr>
        <w:footnoteReference w:id="1771"/>
      </w:r>
      <w:r>
        <w:rPr>
          <w:rFonts w:ascii="IRNazanin" w:hAnsi="IRNazanin" w:eastAsia="IRNazanin"/>
          <w:color w:val="111111"/>
          <w:sz w:val="28"/>
          <w:sz w:val="28"/>
          <w:szCs w:val="28"/>
          <w:rtl w:val="true"/>
          <w:lang w:bidi="fa-IR"/>
        </w:rPr>
        <w:t>واقع شود و نصير را چون اين حال</w:t>
      </w:r>
      <w:r>
        <w:rPr>
          <w:rStyle w:val="FootnoteAnchor"/>
          <w:rtl w:val="true"/>
        </w:rPr>
        <w:footnoteReference w:id="1772"/>
      </w:r>
      <w:r>
        <w:rPr>
          <w:rFonts w:ascii="IRNazanin" w:hAnsi="IRNazanin" w:eastAsia="IRNazanin"/>
          <w:color w:val="111111"/>
          <w:sz w:val="28"/>
          <w:sz w:val="28"/>
          <w:szCs w:val="28"/>
          <w:rtl w:val="true"/>
          <w:lang w:bidi="fa-IR"/>
        </w:rPr>
        <w:t>بسيار دست مى داد، در اوان غلبۀ حال، از صورت مشاهدۀ خود، اخبار مى فرموده و به ربوبيّت آن حضرت بر اين وجه، قائل مى شده و هركه واقف اين راه است از سِرّ اين امر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ليكن</w:t>
      </w:r>
      <w:r>
        <w:rPr>
          <w:rStyle w:val="FootnoteAnchor"/>
          <w:rtl w:val="true"/>
        </w:rPr>
        <w:footnoteReference w:id="1773"/>
      </w:r>
      <w:r>
        <w:rPr>
          <w:rFonts w:ascii="IRNazanin" w:hAnsi="IRNazanin" w:eastAsia="IRNazanin"/>
          <w:color w:val="111111"/>
          <w:sz w:val="28"/>
          <w:sz w:val="28"/>
          <w:szCs w:val="28"/>
          <w:rtl w:val="true"/>
          <w:lang w:bidi="fa-IR"/>
        </w:rPr>
        <w:t>جمعى كه به تقليد چنين گويند و از سر عميا اين راه پويند، از جاهلان دون و گمراهان مغبون اند و آنچه حضرت اميرالمؤمنين</w:t>
      </w:r>
      <w:r>
        <w:rPr>
          <w:rStyle w:val="FootnoteAnchor"/>
          <w:rtl w:val="true"/>
        </w:rPr>
        <w:footnoteReference w:id="1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 في الجنّة، و النّصيريّ‌</w:t>
      </w:r>
      <w:r>
        <w:rPr>
          <w:rStyle w:val="FootnoteAnchor"/>
          <w:rtl w:val="true"/>
        </w:rPr>
        <w:footnoteReference w:id="1775"/>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r>
        <w:rPr>
          <w:rStyle w:val="FootnoteAnchor"/>
          <w:rtl w:val="true"/>
        </w:rPr>
        <w:footnoteReference w:id="1776"/>
      </w:r>
      <w:r>
        <w:rPr>
          <w:rFonts w:ascii="Amiri" w:hAnsi="Amiri" w:eastAsia="Amiri" w:cs="Amiri"/>
          <w:color w:val="111111"/>
          <w:sz w:val="28"/>
          <w:sz w:val="28"/>
          <w:szCs w:val="28"/>
          <w:rtl w:val="true"/>
          <w:lang w:bidi="ar-SA"/>
        </w:rPr>
        <w:t>اظهار اين اسرار نمود</w:t>
      </w:r>
      <w:r>
        <w:rPr>
          <w:rFonts w:eastAsia="Amiri" w:cs="Amiri" w:ascii="Amiri" w:hAnsi="Amiri"/>
          <w:color w:val="111111"/>
          <w:sz w:val="28"/>
          <w:szCs w:val="28"/>
          <w:rtl w:val="true"/>
          <w:lang w:bidi="ar-SA"/>
        </w:rPr>
        <w:t>.</w:t>
      </w:r>
      <w:r>
        <w:rPr>
          <w:rStyle w:val="FootnoteAnchor"/>
          <w:rtl w:val="true"/>
        </w:rPr>
        <w:footnoteReference w:id="177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جمعى ديگر به</w:t>
      </w:r>
      <w:r>
        <w:rPr>
          <w:rStyle w:val="FootnoteAnchor"/>
          <w:rtl w:val="true"/>
        </w:rPr>
        <w:footnoteReference w:id="1778"/>
      </w:r>
      <w:r>
        <w:rPr>
          <w:rFonts w:ascii="IRNazanin" w:hAnsi="IRNazanin" w:eastAsia="IRNazanin"/>
          <w:color w:val="111111"/>
          <w:sz w:val="28"/>
          <w:sz w:val="28"/>
          <w:szCs w:val="28"/>
          <w:rtl w:val="true"/>
          <w:lang w:bidi="fa-IR"/>
        </w:rPr>
        <w:t>مفردات عناصر، تقرّب نموده اند؛ چه قابل آثار عالم قوه چون عناصر را دانسته اند، پس قبل از امتزاج و تفاعل اجزاى ايشان در يكديگر و حصول مزاج، توسل بديشان اولىٰ شناخته اند</w:t>
      </w:r>
      <w:r>
        <w:rPr>
          <w:rStyle w:val="FootnoteAnchor"/>
          <w:rtl w:val="true"/>
        </w:rPr>
        <w:footnoteReference w:id="1779"/>
      </w:r>
      <w:r>
        <w:rPr>
          <w:rFonts w:ascii="IRNazanin" w:hAnsi="IRNazanin" w:eastAsia="IRNazanin"/>
          <w:color w:val="111111"/>
          <w:sz w:val="28"/>
          <w:sz w:val="28"/>
          <w:szCs w:val="28"/>
          <w:rtl w:val="true"/>
          <w:lang w:bidi="fa-IR"/>
        </w:rPr>
        <w:t>و در عناصر اربعه چون نظر كرده اند و آتش را ديده كه تسلّط و غلبه و كثرت افعال و سرعت قبول اَشكال و علوّ مكان و نورانيّت، او را حاصل است و افعال بدنى را تابع حرارت غريزى يافته اند كه آتش بدل</w:t>
      </w:r>
      <w:r>
        <w:rPr>
          <w:rStyle w:val="FootnoteAnchor"/>
          <w:rtl w:val="true"/>
        </w:rPr>
        <w:footnoteReference w:id="1780"/>
      </w:r>
      <w:r>
        <w:rPr>
          <w:rFonts w:ascii="IRNazanin" w:hAnsi="IRNazanin" w:eastAsia="IRNazanin"/>
          <w:color w:val="111111"/>
          <w:sz w:val="28"/>
          <w:sz w:val="28"/>
          <w:szCs w:val="28"/>
          <w:rtl w:val="true"/>
          <w:lang w:bidi="fa-IR"/>
        </w:rPr>
        <w:t>اوست، پرستش آتش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چراغى پيوسته روشن دارند و يا</w:t>
      </w:r>
      <w:r>
        <w:rPr>
          <w:rStyle w:val="FootnoteAnchor"/>
          <w:rtl w:val="true"/>
        </w:rPr>
        <w:footnoteReference w:id="1781"/>
      </w:r>
      <w:r>
        <w:rPr>
          <w:rFonts w:ascii="IRNazanin" w:hAnsi="IRNazanin" w:eastAsia="IRNazanin"/>
          <w:color w:val="111111"/>
          <w:sz w:val="28"/>
          <w:sz w:val="28"/>
          <w:szCs w:val="28"/>
          <w:rtl w:val="true"/>
          <w:lang w:bidi="fa-IR"/>
        </w:rPr>
        <w:t>آتش افروخته نگاه دارند و عطريات در آتش اندازند و از ذبايح و قرابين، حصه اى</w:t>
      </w:r>
      <w:r>
        <w:rPr>
          <w:rStyle w:val="FootnoteAnchor"/>
          <w:rtl w:val="true"/>
        </w:rPr>
        <w:footnoteReference w:id="1782"/>
      </w:r>
      <w:r>
        <w:rPr>
          <w:rFonts w:ascii="IRNazanin" w:hAnsi="IRNazanin" w:eastAsia="IRNazanin"/>
          <w:color w:val="111111"/>
          <w:sz w:val="28"/>
          <w:sz w:val="28"/>
          <w:szCs w:val="28"/>
          <w:rtl w:val="true"/>
          <w:lang w:bidi="fa-IR"/>
        </w:rPr>
        <w:t xml:space="preserve">بر آتش سوزند و نزد آتش، سجده برند و گرد آن برآيند و ادعيۀ مناسبه خوانند و هرچه بدان افطار </w:t>
      </w:r>
    </w:p>
    <w:p>
      <w:pPr>
        <w:pStyle w:val="BookText"/>
        <w:rPr/>
      </w:pPr>
      <w:r>
        <w:rPr>
          <w:rFonts w:ascii="IRNazanin" w:hAnsi="IRNazanin" w:eastAsia="IRNazanin"/>
          <w:color w:val="111111"/>
          <w:sz w:val="28"/>
          <w:sz w:val="28"/>
          <w:szCs w:val="28"/>
          <w:rtl w:val="true"/>
          <w:lang w:bidi="fa-IR"/>
        </w:rPr>
        <w:t>كنند، لختى بر آتش نيز افكنند و معتقد ايشان آن است كه حيات، تابع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تام به جانب متبوع</w:t>
      </w:r>
      <w:r>
        <w:rPr>
          <w:rStyle w:val="FootnoteAnchor"/>
          <w:rtl w:val="true"/>
        </w:rPr>
        <w:footnoteReference w:id="1783"/>
      </w:r>
      <w:r>
        <w:rPr>
          <w:rFonts w:ascii="IRNazanin" w:hAnsi="IRNazanin" w:eastAsia="IRNazanin"/>
          <w:color w:val="111111"/>
          <w:sz w:val="28"/>
          <w:sz w:val="28"/>
          <w:szCs w:val="28"/>
          <w:rtl w:val="true"/>
          <w:lang w:bidi="fa-IR"/>
        </w:rPr>
        <w:t>و ضبط و تحريك او مفيد مزيد حيات بود و به تسخير او قواى نارى مسخّر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به قِدم اصول عناصر و افلاك قايل اند و تسخير جنّ‌</w:t>
      </w:r>
      <w:r>
        <w:rPr>
          <w:rStyle w:val="FootnoteAnchor"/>
          <w:rtl w:val="true"/>
        </w:rPr>
        <w:footnoteReference w:id="1784"/>
      </w:r>
      <w:r>
        <w:rPr>
          <w:rFonts w:ascii="Amiri" w:hAnsi="Amiri" w:eastAsia="Amiri" w:cs="Amiri"/>
          <w:color w:val="111111"/>
          <w:sz w:val="28"/>
          <w:sz w:val="28"/>
          <w:szCs w:val="28"/>
          <w:rtl w:val="true"/>
          <w:lang w:bidi="ar-SA"/>
        </w:rPr>
        <w:t>و شياطين را</w:t>
      </w:r>
      <w:r>
        <w:rPr>
          <w:rStyle w:val="FootnoteAnchor"/>
          <w:rtl w:val="true"/>
        </w:rPr>
        <w:footnoteReference w:id="1785"/>
      </w:r>
      <w:r>
        <w:rPr>
          <w:rFonts w:ascii="Amiri" w:hAnsi="Amiri" w:eastAsia="Amiri" w:cs="Amiri"/>
          <w:color w:val="111111"/>
          <w:sz w:val="28"/>
          <w:sz w:val="28"/>
          <w:szCs w:val="28"/>
          <w:rtl w:val="true"/>
          <w:lang w:bidi="ar-SA"/>
        </w:rPr>
        <w:t xml:space="preserve">به وسيلۀ اين افعال،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مشو محبوس اركان و طبايع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برون آى و نظر كن در صنايع</w:t>
      </w:r>
    </w:p>
    <w:p>
      <w:pPr>
        <w:pStyle w:val="BookText"/>
        <w:rPr/>
      </w:pPr>
      <w:r>
        <w:rPr>
          <w:rFonts w:ascii="IRNazanin" w:hAnsi="IRNazanin" w:eastAsia="IRNazanin"/>
          <w:color w:val="111111"/>
          <w:sz w:val="28"/>
          <w:sz w:val="28"/>
          <w:szCs w:val="28"/>
          <w:rtl w:val="true"/>
          <w:lang w:bidi="fa-IR"/>
        </w:rPr>
        <w:t>و جمعى ديگر كه سفليّات را معلول علويات مى دانند و احوالى كه در اين عالم عناصر واقع است، اتفاقاً با</w:t>
      </w:r>
      <w:r>
        <w:rPr>
          <w:rStyle w:val="FootnoteAnchor"/>
          <w:rtl w:val="true"/>
        </w:rPr>
        <w:footnoteReference w:id="1787"/>
      </w:r>
      <w:r>
        <w:rPr>
          <w:rFonts w:ascii="IRNazanin" w:hAnsi="IRNazanin" w:eastAsia="IRNazanin"/>
          <w:color w:val="111111"/>
          <w:sz w:val="28"/>
          <w:sz w:val="28"/>
          <w:szCs w:val="28"/>
          <w:rtl w:val="true"/>
          <w:lang w:bidi="fa-IR"/>
        </w:rPr>
        <w:t xml:space="preserve">اوضاع سماوى، جمله را از اثر آن اوضاع مى شناسند، افلاك و كواكب را پرستند و تولّى به انوار آنها نمايند و همه را به قدم معتقد باشند و عدمشان را به لزوم خلأ، منع كنند و آتش شوق ترصّد اوضاع، پيوسته در دل افروخته اند و ديده از ملاحظۀ غير ظاهر 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 ظٰاهِراً مِنَ اَلْحَيٰاةِ اَلدُّنْيٰا وَ هُمْ عَنِ اَلْآخِرَةِ هُمْ غٰافِلُونَ‌</w:t>
      </w:r>
      <w:r>
        <w:rPr>
          <w:rFonts w:eastAsia="IRNazanin" w:cs="IRNazanin"/>
          <w:color w:val="111111"/>
          <w:sz w:val="28"/>
          <w:szCs w:val="28"/>
          <w:rtl w:val="true"/>
          <w:lang w:bidi="fa-IR"/>
        </w:rPr>
        <w:t>»</w:t>
      </w:r>
      <w:r>
        <w:rPr>
          <w:rStyle w:val="FootnoteAnchor"/>
          <w:rtl w:val="true"/>
        </w:rPr>
        <w:footnoteReference w:id="1788"/>
      </w:r>
      <w:r>
        <w:rPr>
          <w:rFonts w:ascii="Amiri" w:hAnsi="Amiri" w:eastAsia="Amiri" w:cs="Amiri"/>
          <w:color w:val="111111"/>
          <w:sz w:val="28"/>
          <w:sz w:val="28"/>
          <w:szCs w:val="28"/>
          <w:rtl w:val="true"/>
          <w:lang w:bidi="ar-SA"/>
        </w:rPr>
        <w:t>و افعال بعضى از اينها در عبادت آن است كه از حين طلوع بعضى كواكب تا غروب آن،</w:t>
      </w:r>
      <w:r>
        <w:rPr>
          <w:rStyle w:val="FootnoteAnchor"/>
          <w:rtl w:val="true"/>
        </w:rPr>
        <w:footnoteReference w:id="1789"/>
      </w:r>
      <w:r>
        <w:rPr>
          <w:rFonts w:ascii="Amiri" w:hAnsi="Amiri" w:eastAsia="Amiri" w:cs="Amiri"/>
          <w:color w:val="111111"/>
          <w:sz w:val="28"/>
          <w:sz w:val="28"/>
          <w:szCs w:val="28"/>
          <w:rtl w:val="true"/>
          <w:lang w:bidi="ar-SA"/>
        </w:rPr>
        <w:t>نظر از نور او دور نسازند و ادعيه</w:t>
      </w:r>
      <w:r>
        <w:rPr>
          <w:rStyle w:val="FootnoteAnchor"/>
          <w:rtl w:val="true"/>
        </w:rPr>
        <w:footnoteReference w:id="1790"/>
      </w:r>
      <w:r>
        <w:rPr>
          <w:rFonts w:ascii="Amiri" w:hAnsi="Amiri" w:eastAsia="Amiri" w:cs="Amiri"/>
          <w:color w:val="111111"/>
          <w:sz w:val="28"/>
          <w:sz w:val="28"/>
          <w:szCs w:val="28"/>
          <w:rtl w:val="true"/>
          <w:lang w:bidi="ar-SA"/>
        </w:rPr>
        <w:t>خوانند و طلب حاجات كنند و فوائد يابند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ديگر چون مبدأ آثار كليۀ عظيمه، هشتاد و چهار دور را دانند كه از صاحبيّت هر يك از كواكب سبعه مر دوازده برج را لازم آمده، بنابراين هشتاد و چهار صورت سازند مناسب طبع كواكب و صور بروج، به وجهى كه خود تعيين آن معنى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به جهت دور اول كه حمل و زحل است و او را اعظم ادوار اعتبار كرده اند، قوچى سازند از سرب؛ چه صورت حمَل، قوچ بود و سرب به زحل </w:t>
      </w:r>
    </w:p>
    <w:p>
      <w:pPr>
        <w:pStyle w:val="BookText"/>
        <w:rPr/>
      </w:pP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1791"/>
      </w:r>
      <w:r>
        <w:rPr>
          <w:rFonts w:ascii="IRNazanin" w:hAnsi="IRNazanin" w:eastAsia="IRNazanin"/>
          <w:color w:val="111111"/>
          <w:sz w:val="28"/>
          <w:sz w:val="28"/>
          <w:szCs w:val="28"/>
          <w:rtl w:val="true"/>
          <w:lang w:bidi="fa-IR"/>
        </w:rPr>
        <w:t>همچنين جهت هر دورى صورتى كه مناسب آن برج يافته اند، متجسّد به جسدى كه مناسب آن كوكب شناخته اند، به طبع و لون و غير آن سازند و جهت اتميّت نسب از حروف و اعداد و غيرها آنچه مناسب دانسته اند، بر آن مثال ها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وقت حاجت در مهمّات، توسّل به هر يكى نمايند، مناسب آن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جهت طلب امور خير، به مشترى و قوس و امثال آن تقرّب جويند و تمثال آنها را پرستند و بخورات خوش بوى مناسب كنند و ادعيۀ لايقه خوانند و امثال اين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طلب امور شرّ به مريخ و سرطان و مانند آن تقرّب جويند و تمثال هاى ايشان را پرستند و بخورات بدبوى مناسب كنند و ادعيۀ در خور آن تأليف نمايند و اكثر اين افعال در مساعات و آناتى</w:t>
      </w:r>
      <w:r>
        <w:rPr>
          <w:rStyle w:val="FootnoteAnchor"/>
          <w:rtl w:val="true"/>
        </w:rPr>
        <w:footnoteReference w:id="1792"/>
      </w:r>
      <w:r>
        <w:rPr>
          <w:rFonts w:ascii="Amiri" w:hAnsi="Amiri" w:eastAsia="Amiri" w:cs="Amiri"/>
          <w:color w:val="111111"/>
          <w:sz w:val="28"/>
          <w:sz w:val="28"/>
          <w:szCs w:val="28"/>
          <w:rtl w:val="true"/>
          <w:lang w:bidi="ar-SA"/>
        </w:rPr>
        <w:t>كنند كه مناسب كوكب مطلوب بود، به طريقى كه به كتب نجومى مقرّر است و</w:t>
      </w:r>
      <w:r>
        <w:rPr>
          <w:rStyle w:val="FootnoteAnchor"/>
          <w:rtl w:val="true"/>
        </w:rPr>
        <w:footnoteReference w:id="1793"/>
      </w:r>
      <w:r>
        <w:rPr>
          <w:rFonts w:ascii="Amiri" w:hAnsi="Amiri" w:eastAsia="Amiri" w:cs="Amiri"/>
          <w:color w:val="111111"/>
          <w:sz w:val="28"/>
          <w:sz w:val="28"/>
          <w:szCs w:val="28"/>
          <w:rtl w:val="true"/>
          <w:lang w:bidi="ar-SA"/>
        </w:rPr>
        <w:t>بدين افعال و ممارست اين حركات، ايشان را ملكات دست دهد و انواع سحرها ظاهر مى سازند</w:t>
      </w:r>
      <w:r>
        <w:rPr>
          <w:rFonts w:eastAsia="Amiri" w:cs="Amiri" w:ascii="Amiri" w:hAnsi="Amiri"/>
          <w:color w:val="111111"/>
          <w:sz w:val="28"/>
          <w:szCs w:val="28"/>
          <w:rtl w:val="true"/>
          <w:lang w:bidi="ar-SA"/>
        </w:rPr>
        <w:t>.</w:t>
      </w:r>
      <w:r>
        <w:rPr>
          <w:rStyle w:val="FootnoteAnchor"/>
          <w:rtl w:val="true"/>
        </w:rPr>
        <w:footnoteReference w:id="179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ديگر، مبدأ آثار مزاجات و قرانات،</w:t>
      </w:r>
      <w:r>
        <w:rPr>
          <w:rStyle w:val="FootnoteAnchor"/>
          <w:rtl w:val="true"/>
        </w:rPr>
        <w:footnoteReference w:id="1795"/>
      </w:r>
      <w:r>
        <w:rPr>
          <w:rFonts w:ascii="Amiri" w:hAnsi="Amiri" w:eastAsia="Amiri" w:cs="Amiri"/>
          <w:color w:val="111111"/>
          <w:sz w:val="28"/>
          <w:sz w:val="28"/>
          <w:szCs w:val="28"/>
          <w:rtl w:val="true"/>
          <w:lang w:bidi="ar-SA"/>
        </w:rPr>
        <w:t>كواكب را دانند</w:t>
      </w:r>
      <w:r>
        <w:rPr>
          <w:rStyle w:val="FootnoteAnchor"/>
          <w:rtl w:val="true"/>
        </w:rPr>
        <w:footnoteReference w:id="1796"/>
      </w:r>
      <w:r>
        <w:rPr>
          <w:rFonts w:ascii="IRNazanin" w:hAnsi="IRNazanin" w:eastAsia="IRNazanin"/>
          <w:color w:val="111111"/>
          <w:sz w:val="28"/>
          <w:sz w:val="28"/>
          <w:szCs w:val="28"/>
          <w:rtl w:val="true"/>
          <w:lang w:bidi="fa-IR"/>
        </w:rPr>
        <w:t>در دوازده برج چنانچه اقواى مزاجات، اجتماع سباعى را شناسند، پس سداسى را، پس خماسى را، پس رباعى را، پس ثلاثى را، پس ثنائى را، و از قرانات دوازده گانۀ سباعى، آنچه در صفر حمل واقع بود، اعظم و اعلىٰ دانند و از اينجاست كه ابتداى ظهور ربع كرۀ ارض را از كرۀ آب كه ربع مسكون و عالم خاكى آن را گويند، از اجتماعى</w:t>
      </w:r>
      <w:r>
        <w:rPr>
          <w:rStyle w:val="FootnoteAnchor"/>
          <w:rtl w:val="true"/>
        </w:rPr>
        <w:footnoteReference w:id="1797"/>
      </w:r>
      <w:r>
        <w:rPr>
          <w:rFonts w:ascii="Amiri" w:hAnsi="Amiri" w:eastAsia="Amiri" w:cs="Amiri"/>
          <w:color w:val="111111"/>
          <w:sz w:val="28"/>
          <w:sz w:val="28"/>
          <w:szCs w:val="28"/>
          <w:rtl w:val="true"/>
          <w:lang w:bidi="ar-SA"/>
        </w:rPr>
        <w:t>اعتبار كرده اند كه در صفر حمل واقع بوده و تاريخ وقوع آن تحقيق نيست و</w:t>
      </w:r>
      <w:r>
        <w:rPr>
          <w:rStyle w:val="FootnoteAnchor"/>
          <w:rtl w:val="true"/>
        </w:rPr>
        <w:footnoteReference w:id="1798"/>
      </w:r>
      <w:r>
        <w:rPr>
          <w:rFonts w:ascii="Amiri" w:hAnsi="Amiri" w:eastAsia="Amiri" w:cs="Amiri"/>
          <w:color w:val="111111"/>
          <w:sz w:val="28"/>
          <w:sz w:val="28"/>
          <w:szCs w:val="28"/>
          <w:rtl w:val="true"/>
          <w:lang w:bidi="ar-SA"/>
        </w:rPr>
        <w:t>بنابراين در عبادت، به دوازده تمثال كه مؤثر كلى در افعال، آنها را شناسند</w:t>
      </w:r>
      <w:r>
        <w:rPr>
          <w:rStyle w:val="FootnoteAnchor"/>
          <w:rtl w:val="true"/>
        </w:rPr>
        <w:footnoteReference w:id="1799"/>
      </w:r>
      <w:r>
        <w:rPr>
          <w:rFonts w:ascii="Amiri" w:hAnsi="Amiri" w:eastAsia="Amiri" w:cs="Amiri"/>
          <w:color w:val="111111"/>
          <w:sz w:val="28"/>
          <w:sz w:val="28"/>
          <w:szCs w:val="28"/>
          <w:rtl w:val="true"/>
          <w:lang w:bidi="ar-SA"/>
        </w:rPr>
        <w:t>به جهت رعايت نسبت دوازده اجتماع سباعى در آن صور</w:t>
      </w:r>
      <w:r>
        <w:rPr>
          <w:rStyle w:val="FootnoteAnchor"/>
          <w:rtl w:val="true"/>
        </w:rPr>
        <w:footnoteReference w:id="1800"/>
      </w:r>
      <w:r>
        <w:rPr>
          <w:rFonts w:ascii="IRNazanin" w:hAnsi="IRNazanin" w:eastAsia="IRNazanin"/>
          <w:color w:val="111111"/>
          <w:sz w:val="28"/>
          <w:sz w:val="28"/>
          <w:szCs w:val="28"/>
          <w:rtl w:val="true"/>
          <w:lang w:bidi="fa-IR"/>
        </w:rPr>
        <w:t>تقرّب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هفت جسد كه مناسب هفت كوكب سيّاره بود، مخلوط ساخته، دوازده صورت از صور</w:t>
      </w:r>
      <w:r>
        <w:rPr>
          <w:rStyle w:val="FootnoteAnchor"/>
          <w:rtl w:val="true"/>
        </w:rPr>
        <w:footnoteReference w:id="1801"/>
      </w:r>
      <w:r>
        <w:rPr>
          <w:rFonts w:ascii="IRNazanin" w:hAnsi="IRNazanin" w:eastAsia="IRNazanin"/>
          <w:color w:val="111111"/>
          <w:sz w:val="28"/>
          <w:sz w:val="28"/>
          <w:szCs w:val="28"/>
          <w:rtl w:val="true"/>
          <w:lang w:bidi="fa-IR"/>
        </w:rPr>
        <w:t xml:space="preserve">بروج </w:t>
      </w:r>
    </w:p>
    <w:p>
      <w:pPr>
        <w:pStyle w:val="BookText"/>
        <w:rPr/>
      </w:pPr>
      <w:r>
        <w:rPr>
          <w:rFonts w:ascii="IRNazanin" w:hAnsi="IRNazanin" w:eastAsia="IRNazanin"/>
          <w:color w:val="111111"/>
          <w:sz w:val="28"/>
          <w:sz w:val="28"/>
          <w:szCs w:val="28"/>
          <w:rtl w:val="true"/>
          <w:lang w:bidi="fa-IR"/>
        </w:rPr>
        <w:t>سازند و اعمالى</w:t>
      </w:r>
      <w:r>
        <w:rPr>
          <w:rStyle w:val="FootnoteAnchor"/>
          <w:rtl w:val="true"/>
        </w:rPr>
        <w:footnoteReference w:id="1802"/>
      </w:r>
      <w:r>
        <w:rPr>
          <w:rFonts w:ascii="Amiri" w:hAnsi="Amiri" w:eastAsia="Amiri" w:cs="Amiri"/>
          <w:color w:val="111111"/>
          <w:sz w:val="28"/>
          <w:sz w:val="28"/>
          <w:szCs w:val="28"/>
          <w:rtl w:val="true"/>
          <w:lang w:bidi="ar-SA"/>
        </w:rPr>
        <w:t>كه سابقاً مذكور شد، به جاى آورند و اينها را اصول، اعتبار كنند و تمثالى كه جهت باقى قرانات سازند فرع اينها دارند و جهت جزئيات مهمّات سحريّه،</w:t>
      </w:r>
      <w:r>
        <w:rPr>
          <w:rStyle w:val="FootnoteAnchor"/>
          <w:rtl w:val="true"/>
        </w:rPr>
        <w:footnoteReference w:id="1803"/>
      </w:r>
      <w:r>
        <w:rPr>
          <w:rFonts w:ascii="IRNazanin" w:hAnsi="IRNazanin" w:eastAsia="IRNazanin"/>
          <w:color w:val="111111"/>
          <w:sz w:val="28"/>
          <w:sz w:val="28"/>
          <w:szCs w:val="28"/>
          <w:rtl w:val="true"/>
          <w:lang w:bidi="fa-IR"/>
        </w:rPr>
        <w:t>بدين ها محتاج گردند و چون نتوانند كه لطيفۀ مزاجى را كه تأثير عظيم در ضمن آن مندرج است، ميان اجساد به دست آورند، ازاين جهت، كارهاى بزرگ نتوانند كردن</w:t>
      </w:r>
      <w:r>
        <w:rPr>
          <w:rFonts w:eastAsia="IRNazanin" w:cs="IRNazanin"/>
          <w:color w:val="111111"/>
          <w:sz w:val="28"/>
          <w:szCs w:val="28"/>
          <w:rtl w:val="true"/>
          <w:lang w:bidi="fa-IR"/>
        </w:rPr>
        <w:t>.</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و سبب عدم وجدان امر</w:t>
      </w:r>
      <w:r>
        <w:rPr>
          <w:rStyle w:val="FootnoteAnchor"/>
          <w:rtl w:val="true"/>
        </w:rPr>
        <w:footnoteReference w:id="1805"/>
      </w:r>
      <w:r>
        <w:rPr>
          <w:rFonts w:ascii="IRNazanin" w:hAnsi="IRNazanin" w:eastAsia="IRNazanin"/>
          <w:color w:val="111111"/>
          <w:sz w:val="28"/>
          <w:sz w:val="28"/>
          <w:szCs w:val="28"/>
          <w:rtl w:val="true"/>
          <w:lang w:bidi="fa-IR"/>
        </w:rPr>
        <w:t>مزاج، آن است كه بعضى از اجساد معدنى كه اساس اين امرند، مانع مزاج بعضى اند؛ چنانچه سرب نقره</w:t>
      </w:r>
      <w:r>
        <w:rPr>
          <w:rStyle w:val="FootnoteAnchor"/>
          <w:rtl w:val="true"/>
        </w:rPr>
        <w:footnoteReference w:id="1806"/>
      </w:r>
      <w:r>
        <w:rPr>
          <w:rFonts w:ascii="Amiri" w:hAnsi="Amiri" w:eastAsia="Amiri" w:cs="Amiri"/>
          <w:color w:val="111111"/>
          <w:sz w:val="28"/>
          <w:sz w:val="28"/>
          <w:szCs w:val="28"/>
          <w:rtl w:val="true"/>
          <w:lang w:bidi="ar-SA"/>
        </w:rPr>
        <w:t>را كه به قمر منسوب است، منع كند از مزاج بانحاس كه به</w:t>
      </w:r>
      <w:r>
        <w:rPr>
          <w:rStyle w:val="FootnoteAnchor"/>
          <w:rtl w:val="true"/>
        </w:rPr>
        <w:footnoteReference w:id="1807"/>
      </w:r>
      <w:r>
        <w:rPr>
          <w:rFonts w:ascii="IRNazanin" w:hAnsi="IRNazanin" w:eastAsia="IRNazanin"/>
          <w:color w:val="111111"/>
          <w:sz w:val="28"/>
          <w:sz w:val="28"/>
          <w:szCs w:val="28"/>
          <w:rtl w:val="true"/>
          <w:lang w:bidi="fa-IR"/>
        </w:rPr>
        <w:t>زهره منسوب است و همچنين</w:t>
      </w:r>
      <w:r>
        <w:rPr>
          <w:rStyle w:val="FootnoteAnchor"/>
          <w:rtl w:val="true"/>
        </w:rPr>
        <w:footnoteReference w:id="1808"/>
      </w:r>
      <w:r>
        <w:rPr>
          <w:rFonts w:ascii="IRNazanin" w:hAnsi="IRNazanin" w:eastAsia="IRNazanin"/>
          <w:color w:val="111111"/>
          <w:sz w:val="28"/>
          <w:sz w:val="28"/>
          <w:szCs w:val="28"/>
          <w:rtl w:val="true"/>
          <w:lang w:bidi="fa-IR"/>
        </w:rPr>
        <w:t>نحاس قلعى را كه به مشترى، منسوب است، منع كند از مزاج با سرب به قدر و بعضى قبول مزاج با بعضى نكنند؛ چون سرب با حديد كه به مريخ منسوب است و بعضى را صلابت ازدوبان</w:t>
      </w:r>
      <w:r>
        <w:rPr>
          <w:rStyle w:val="FootnoteAnchor"/>
          <w:rtl w:val="true"/>
        </w:rPr>
        <w:footnoteReference w:id="1809"/>
      </w:r>
      <w:r>
        <w:rPr>
          <w:rFonts w:ascii="IRNazanin" w:hAnsi="IRNazanin" w:eastAsia="IRNazanin"/>
          <w:color w:val="111111"/>
          <w:sz w:val="28"/>
          <w:sz w:val="28"/>
          <w:szCs w:val="28"/>
          <w:rtl w:val="true"/>
          <w:lang w:bidi="fa-IR"/>
        </w:rPr>
        <w:t>و مزاج، مانع آيد؛ همچو حديد، كه او را مادام كه به زرنيخ در بوط بر بوط، استنزال نكنند</w:t>
      </w:r>
      <w:r>
        <w:rPr>
          <w:rStyle w:val="FootnoteAnchor"/>
          <w:rtl w:val="true"/>
        </w:rPr>
        <w:footnoteReference w:id="1810"/>
      </w:r>
      <w:r>
        <w:rPr>
          <w:rFonts w:ascii="IRNazanin" w:hAnsi="IRNazanin" w:eastAsia="IRNazanin"/>
          <w:color w:val="111111"/>
          <w:sz w:val="28"/>
          <w:sz w:val="28"/>
          <w:szCs w:val="28"/>
          <w:rtl w:val="true"/>
          <w:lang w:bidi="fa-IR"/>
        </w:rPr>
        <w:t>و لين پيدا نكند، با اجساد نياميزد و بعضى را عدم ثبات بر نار از مزاج مانع آيد؛ همچو</w:t>
      </w:r>
      <w:r>
        <w:rPr>
          <w:rStyle w:val="FootnoteAnchor"/>
          <w:rtl w:val="true"/>
        </w:rPr>
        <w:footnoteReference w:id="1811"/>
      </w:r>
      <w:r>
        <w:rPr>
          <w:rFonts w:ascii="IRNazanin" w:hAnsi="IRNazanin" w:eastAsia="IRNazanin"/>
          <w:color w:val="111111"/>
          <w:sz w:val="28"/>
          <w:sz w:val="28"/>
          <w:szCs w:val="28"/>
          <w:rtl w:val="true"/>
          <w:lang w:bidi="fa-IR"/>
        </w:rPr>
        <w:t>زيبق كه به عطارد،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مادام كه ثابت النار و معقود نسازند، قبول مزاج در سنگ نكند و اين عقد او را حكماى هند، كُتَكا گويند و به غايتْ او را طالب باشند و اكثر خلق در اين آرزويند و هيچ كس، آن را نيابد إلّا ماشاءالله</w:t>
      </w:r>
      <w:r>
        <w:rPr>
          <w:rFonts w:eastAsia="IRNazanin" w:cs="IRNazanin"/>
          <w:color w:val="111111"/>
          <w:sz w:val="28"/>
          <w:szCs w:val="28"/>
          <w:rtl w:val="true"/>
          <w:lang w:bidi="fa-IR"/>
        </w:rPr>
        <w:t>.</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هر طايفه اى به گفت و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نشده به تار مويى</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ديگر چون در كواكب از آفتاب، تأثير عظيم دريافته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زمين، روشنى و نضج فواكِه و حرارت و تعديل برودات و تحريك حرارات و بخارات و </w:t>
      </w:r>
    </w:p>
    <w:p>
      <w:pPr>
        <w:pStyle w:val="BookText"/>
        <w:rPr/>
      </w:pPr>
      <w:r>
        <w:rPr>
          <w:rFonts w:ascii="Amiri" w:hAnsi="Amiri" w:eastAsia="Amiri" w:cs="Amiri"/>
          <w:color w:val="111111"/>
          <w:sz w:val="28"/>
          <w:sz w:val="28"/>
          <w:szCs w:val="28"/>
          <w:rtl w:val="true"/>
          <w:lang w:bidi="ar-SA"/>
        </w:rPr>
        <w:t>تميز فصول را همه منوط بدو شناخته اند و در فلك، كواكب را نيز</w:t>
      </w:r>
      <w:r>
        <w:rPr>
          <w:rStyle w:val="FootnoteAnchor"/>
          <w:rtl w:val="true"/>
        </w:rPr>
        <w:footnoteReference w:id="1813"/>
      </w:r>
      <w:r>
        <w:rPr>
          <w:rFonts w:ascii="IRNazanin" w:hAnsi="IRNazanin" w:eastAsia="IRNazanin"/>
          <w:color w:val="111111"/>
          <w:sz w:val="28"/>
          <w:sz w:val="28"/>
          <w:szCs w:val="28"/>
          <w:rtl w:val="true"/>
          <w:lang w:bidi="fa-IR"/>
        </w:rPr>
        <w:t>محكوم و تابع او يافته اند و او را بر جمله مسلّط به جهت استفاضۀ بعضى از نور او همچو</w:t>
      </w:r>
      <w:r>
        <w:rPr>
          <w:rStyle w:val="FootnoteAnchor"/>
          <w:rtl w:val="true"/>
        </w:rPr>
        <w:footnoteReference w:id="1814"/>
      </w:r>
      <w:r>
        <w:rPr>
          <w:rFonts w:ascii="IRNazanin" w:hAnsi="IRNazanin" w:eastAsia="IRNazanin"/>
          <w:color w:val="111111"/>
          <w:sz w:val="28"/>
          <w:sz w:val="28"/>
          <w:szCs w:val="28"/>
          <w:rtl w:val="true"/>
          <w:lang w:bidi="fa-IR"/>
        </w:rPr>
        <w:t>قمر و محترق شدن باقى در مقارنۀ او و رجعت و استقامت و اوج و حضيض و خسف بعضى بر نسبت قرب و بُعد او و امثال اينها چنانچه در كتب نجوم و هيئت مبيّن</w:t>
      </w:r>
      <w:r>
        <w:rPr>
          <w:rStyle w:val="FootnoteAnchor"/>
          <w:rtl w:val="true"/>
        </w:rPr>
        <w:footnoteReference w:id="181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آفتاب را پرستش كنند و در حين طلوع، سجده بر او</w:t>
      </w:r>
      <w:r>
        <w:rPr>
          <w:rStyle w:val="FootnoteAnchor"/>
          <w:rtl w:val="true"/>
        </w:rPr>
        <w:footnoteReference w:id="1816"/>
      </w:r>
      <w:r>
        <w:rPr>
          <w:rFonts w:ascii="Amiri" w:hAnsi="Amiri" w:eastAsia="Amiri" w:cs="Amiri"/>
          <w:color w:val="111111"/>
          <w:sz w:val="28"/>
          <w:sz w:val="28"/>
          <w:szCs w:val="28"/>
          <w:rtl w:val="true"/>
          <w:lang w:bidi="ar-SA"/>
        </w:rPr>
        <w:t>برند و ادعيه خوانند و استمداد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 يكشنبه و ساعت اوّل او را چون به آفتاب نسبت كرده اند، در آن حين بخورها كنند و قربان ها سازند و لباس هاى مناسب پوشند و تمثال ها از طلا يا احجار ديگر</w:t>
      </w:r>
      <w:r>
        <w:rPr>
          <w:rStyle w:val="FootnoteAnchor"/>
          <w:rtl w:val="true"/>
        </w:rPr>
        <w:footnoteReference w:id="1817"/>
      </w:r>
      <w:r>
        <w:rPr>
          <w:rFonts w:ascii="IRNazanin" w:hAnsi="IRNazanin" w:eastAsia="IRNazanin"/>
          <w:color w:val="111111"/>
          <w:sz w:val="28"/>
          <w:sz w:val="28"/>
          <w:szCs w:val="28"/>
          <w:rtl w:val="true"/>
          <w:lang w:bidi="fa-IR"/>
        </w:rPr>
        <w:t>كه هم به شمس منسوب بود، سازند و سحرها كنند جهت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حين خسوف تام چون نور شمس از قمر بالكلّ مسلوب است و قمر منحوس و در هفتم كه دليل خصم است صورت خصم را سازند جهت دفع و</w:t>
      </w:r>
      <w:r>
        <w:rPr>
          <w:rStyle w:val="FootnoteAnchor"/>
          <w:rtl w:val="true"/>
        </w:rPr>
        <w:footnoteReference w:id="1818"/>
      </w:r>
      <w:r>
        <w:rPr>
          <w:rFonts w:ascii="Amiri" w:hAnsi="Amiri" w:eastAsia="Amiri" w:cs="Amiri"/>
          <w:color w:val="111111"/>
          <w:sz w:val="28"/>
          <w:sz w:val="28"/>
          <w:szCs w:val="28"/>
          <w:rtl w:val="true"/>
          <w:lang w:bidi="ar-SA"/>
        </w:rPr>
        <w:t xml:space="preserve">سحرها كنند و ضررها رسانند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ديگر به زحل تقرّب جويند و فلك او چون اعظم</w:t>
      </w:r>
      <w:r>
        <w:rPr>
          <w:rStyle w:val="FootnoteAnchor"/>
          <w:rtl w:val="true"/>
        </w:rPr>
        <w:footnoteReference w:id="1819"/>
      </w:r>
      <w:r>
        <w:rPr>
          <w:rFonts w:ascii="IRNazanin" w:hAnsi="IRNazanin" w:eastAsia="IRNazanin"/>
          <w:color w:val="111111"/>
          <w:sz w:val="28"/>
          <w:sz w:val="28"/>
          <w:szCs w:val="28"/>
          <w:rtl w:val="true"/>
          <w:lang w:bidi="fa-IR"/>
        </w:rPr>
        <w:t>و اعلىٰ است، حكم و تأثير او را بر همۀ كواكب، ترجيح نهند و تسخير او را عبادت دانند و در پرستش او جملۀ افعالى را كه بدو منسوب ساخته اند، كنند؛ چنانچه بر خاكستر نشينند و</w:t>
      </w:r>
      <w:r>
        <w:rPr>
          <w:rStyle w:val="FootnoteAnchor"/>
          <w:rtl w:val="true"/>
        </w:rPr>
        <w:footnoteReference w:id="1820"/>
      </w:r>
      <w:r>
        <w:rPr>
          <w:rFonts w:ascii="IRNazanin" w:hAnsi="IRNazanin" w:eastAsia="IRNazanin"/>
          <w:color w:val="111111"/>
          <w:sz w:val="28"/>
          <w:sz w:val="28"/>
          <w:szCs w:val="28"/>
          <w:rtl w:val="true"/>
          <w:lang w:bidi="fa-IR"/>
        </w:rPr>
        <w:t xml:space="preserve">برهنه در مواضع تاريك و كُنج هاى ويران و مغارهاى جبال دور از خلق، جاى گيرند و گرسنگى كشند و بعضى سياه پوشند و لتۀ سياه كه به زحل منسوب است، بر سر كه به حمَل منسوب است، بندند، تا نسبت با مبدأ ادوار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گردد و خواص، بهتر و زودتر ظاهر شود و سر نتراشند و ناخن نگيرند و چرك، دور نكنند و ادعيه اى كه به زحل منسوب است، خوانند و بخورات بدبوى مناسب كنند و ساعت اول را از روز شنبه كه هر دو</w:t>
      </w:r>
      <w:r>
        <w:rPr>
          <w:rStyle w:val="FootnoteAnchor"/>
          <w:rtl w:val="true"/>
        </w:rPr>
        <w:footnoteReference w:id="1821"/>
      </w:r>
      <w:r>
        <w:rPr>
          <w:rFonts w:ascii="Amiri" w:hAnsi="Amiri" w:eastAsia="Amiri" w:cs="Amiri"/>
          <w:color w:val="111111"/>
          <w:sz w:val="28"/>
          <w:sz w:val="28"/>
          <w:szCs w:val="28"/>
          <w:rtl w:val="true"/>
          <w:lang w:bidi="ar-SA"/>
        </w:rPr>
        <w:t xml:space="preserve">به زحل منسوب است، تعظيم كنند و در اين آن، اكثر </w:t>
      </w:r>
    </w:p>
    <w:p>
      <w:pPr>
        <w:pStyle w:val="BookText"/>
        <w:rPr/>
      </w:pPr>
      <w:r>
        <w:rPr>
          <w:rFonts w:ascii="Amiri" w:hAnsi="Amiri" w:eastAsia="Amiri" w:cs="Amiri"/>
          <w:color w:val="111111"/>
          <w:sz w:val="28"/>
          <w:sz w:val="28"/>
          <w:szCs w:val="28"/>
          <w:rtl w:val="true"/>
          <w:lang w:bidi="ar-SA"/>
        </w:rPr>
        <w:t>هياكل نويسند و تمثال سازند و بعضى در اوان تسخير، جنب نيز باشند و از اين نوع حركات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بگردان زين همه اى راهرو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اَلْآفِلِينَ‌</w:t>
      </w:r>
      <w:r>
        <w:rPr>
          <w:rFonts w:eastAsia="IRNazanin" w:cs="IRNazanin"/>
          <w:color w:val="111111"/>
          <w:sz w:val="28"/>
          <w:szCs w:val="28"/>
          <w:rtl w:val="true"/>
          <w:lang w:bidi="fa-IR"/>
        </w:rPr>
        <w:t>»</w:t>
      </w:r>
      <w:r>
        <w:rPr>
          <w:rStyle w:val="FootnoteAnchor"/>
          <w:rtl w:val="true"/>
        </w:rPr>
        <w:footnoteReference w:id="1822"/>
      </w:r>
      <w:r>
        <w:rPr>
          <w:rFonts w:ascii="IRNazanin" w:hAnsi="IRNazanin" w:eastAsia="IRNazanin"/>
          <w:color w:val="111111"/>
          <w:sz w:val="28"/>
          <w:sz w:val="28"/>
          <w:szCs w:val="28"/>
          <w:rtl w:val="true"/>
          <w:lang w:bidi="fa-IR"/>
        </w:rPr>
        <w:t>گوى</w:t>
      </w:r>
    </w:p>
    <w:p>
      <w:pPr>
        <w:pStyle w:val="BookText"/>
        <w:rPr/>
      </w:pPr>
      <w:r>
        <w:rPr>
          <w:rFonts w:ascii="IRNazanin" w:hAnsi="IRNazanin" w:eastAsia="IRNazanin"/>
          <w:color w:val="111111"/>
          <w:sz w:val="28"/>
          <w:sz w:val="28"/>
          <w:szCs w:val="28"/>
          <w:rtl w:val="true"/>
          <w:lang w:bidi="fa-IR"/>
        </w:rPr>
        <w:t>و جمعى ديگر، زمان را پرستند و ترصّد آنات او كنند و جميع اشيا را در صدور، محتاج بدو دانند و او را به هيچ چيز محتاج ندانند و عدم او را مستلزم محال بينند و به ازليّت و ابديّت و سرمديّت</w:t>
      </w:r>
      <w:r>
        <w:rPr>
          <w:rStyle w:val="FootnoteAnchor"/>
          <w:rtl w:val="true"/>
        </w:rPr>
        <w:footnoteReference w:id="1823"/>
      </w:r>
      <w:r>
        <w:rPr>
          <w:rFonts w:ascii="Amiri" w:hAnsi="Amiri" w:eastAsia="Amiri" w:cs="Amiri"/>
          <w:color w:val="111111"/>
          <w:sz w:val="28"/>
          <w:sz w:val="28"/>
          <w:szCs w:val="28"/>
          <w:rtl w:val="true"/>
          <w:lang w:bidi="ar-SA"/>
        </w:rPr>
        <w:t>معتقد باشند و اين قوم، موسوم به دهرى اند و حكايت ايشان مشهور است و احتياج به تفصيل ندارد</w:t>
      </w:r>
      <w:r>
        <w:rPr>
          <w:rFonts w:eastAsia="Amiri" w:cs="Amiri" w:ascii="Amiri" w:hAnsi="Amiri"/>
          <w:color w:val="111111"/>
          <w:sz w:val="28"/>
          <w:szCs w:val="28"/>
          <w:rtl w:val="true"/>
          <w:lang w:bidi="ar-SA"/>
        </w:rPr>
        <w:t>.</w:t>
      </w:r>
      <w:r>
        <w:rPr>
          <w:rStyle w:val="FootnoteAnchor"/>
          <w:rtl w:val="true"/>
        </w:rPr>
        <w:footnoteReference w:id="182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جمعى ديگر به حروف، تقرّب جويند؛ چه جميع جنّ و شياطين و ارواح و حيوانات را مسخّر آدمى به واسطۀ تأليف حروف و اسما و تكلّم</w:t>
      </w:r>
      <w:r>
        <w:rPr>
          <w:rStyle w:val="FootnoteAnchor"/>
          <w:rtl w:val="true"/>
        </w:rPr>
        <w:footnoteReference w:id="1825"/>
      </w:r>
      <w:r>
        <w:rPr>
          <w:rFonts w:ascii="Amiri" w:hAnsi="Amiri" w:eastAsia="Amiri" w:cs="Amiri"/>
          <w:color w:val="111111"/>
          <w:sz w:val="28"/>
          <w:sz w:val="28"/>
          <w:szCs w:val="28"/>
          <w:rtl w:val="true"/>
          <w:lang w:bidi="ar-SA"/>
        </w:rPr>
        <w:t>دانند و انتظام امور دنيوى را در ضمن كلام و كلمه مندرج يابند</w:t>
      </w:r>
      <w:r>
        <w:rPr>
          <w:rStyle w:val="FootnoteAnchor"/>
          <w:rtl w:val="true"/>
        </w:rPr>
        <w:footnoteReference w:id="1826"/>
      </w:r>
      <w:r>
        <w:rPr>
          <w:rFonts w:ascii="Amiri" w:hAnsi="Amiri" w:eastAsia="Amiri" w:cs="Amiri"/>
          <w:color w:val="111111"/>
          <w:sz w:val="28"/>
          <w:sz w:val="28"/>
          <w:szCs w:val="28"/>
          <w:rtl w:val="true"/>
          <w:lang w:bidi="ar-SA"/>
        </w:rPr>
        <w:t>از اوامر و نواهى شرعى و عرفى و وصول به مثوبات را نيز به بركت</w:t>
      </w:r>
      <w:r>
        <w:rPr>
          <w:rStyle w:val="FootnoteAnchor"/>
          <w:rtl w:val="true"/>
        </w:rPr>
        <w:footnoteReference w:id="1827"/>
      </w:r>
      <w:r>
        <w:rPr>
          <w:rFonts w:ascii="IRNazanin" w:hAnsi="IRNazanin" w:eastAsia="IRNazanin"/>
          <w:color w:val="111111"/>
          <w:sz w:val="28"/>
          <w:sz w:val="28"/>
          <w:szCs w:val="28"/>
          <w:rtl w:val="true"/>
          <w:lang w:bidi="fa-IR"/>
        </w:rPr>
        <w:t>كلام و كلمات شناسند و جملۀ تعليمات و ارشادات و طلسمات و تسخيرات و تحريك آثار علويات را منوط به الفاظ و حروف و اسما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جميع اشيا را مظاهر اسما گويند و بنابراين در تعظيم حروف كوشند و اغتراف مياه مراد از ظروف</w:t>
      </w:r>
      <w:r>
        <w:rPr>
          <w:rStyle w:val="FootnoteAnchor"/>
          <w:rtl w:val="true"/>
        </w:rPr>
        <w:footnoteReference w:id="1828"/>
      </w:r>
      <w:r>
        <w:rPr>
          <w:rFonts w:ascii="IRNazanin" w:hAnsi="IRNazanin" w:eastAsia="IRNazanin"/>
          <w:color w:val="111111"/>
          <w:sz w:val="28"/>
          <w:sz w:val="28"/>
          <w:szCs w:val="28"/>
          <w:rtl w:val="true"/>
          <w:lang w:bidi="fa-IR"/>
        </w:rPr>
        <w:t>حروف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بيست و هشت حرف تازى را اعتبار كنند و بعضى سى و دو حرف پارسى را</w:t>
      </w:r>
      <w:r>
        <w:rPr>
          <w:rStyle w:val="FootnoteAnchor"/>
          <w:rtl w:val="true"/>
        </w:rPr>
        <w:footnoteReference w:id="1829"/>
      </w:r>
      <w:r>
        <w:rPr>
          <w:rFonts w:ascii="IRNazanin" w:hAnsi="IRNazanin" w:eastAsia="IRNazanin"/>
          <w:color w:val="111111"/>
          <w:sz w:val="28"/>
          <w:sz w:val="28"/>
          <w:szCs w:val="28"/>
          <w:rtl w:val="true"/>
          <w:lang w:bidi="fa-IR"/>
        </w:rPr>
        <w:t>و بعضى پنجاه و چهار حرف هندى را و در تأليفات كلمات، احتياطات كنند و آنچه طبايع ايشان با هم مناسبت نپذيرد و به حدّ افراط و تفريط، مايل بود، از آن اجتناب كنند و اسماى ملائكۀ موكّل خير و</w:t>
      </w:r>
      <w:r>
        <w:rPr>
          <w:rStyle w:val="FootnoteAnchor"/>
          <w:rtl w:val="true"/>
        </w:rPr>
        <w:footnoteReference w:id="1830"/>
      </w:r>
      <w:r>
        <w:rPr>
          <w:rFonts w:ascii="IRNazanin" w:hAnsi="IRNazanin" w:eastAsia="IRNazanin"/>
          <w:color w:val="111111"/>
          <w:sz w:val="28"/>
          <w:sz w:val="28"/>
          <w:szCs w:val="28"/>
          <w:rtl w:val="true"/>
          <w:lang w:bidi="fa-IR"/>
        </w:rPr>
        <w:t xml:space="preserve">ملائكۀ موكّل شرّ، پيدا سازند و تسخير كنند و به وقت حاجات، بدان ها توسّل نمايند </w:t>
      </w:r>
    </w:p>
    <w:p>
      <w:pPr>
        <w:pStyle w:val="BookText"/>
        <w:rPr/>
      </w:pPr>
      <w:r>
        <w:rPr>
          <w:rFonts w:ascii="Amiri" w:hAnsi="Amiri" w:eastAsia="Amiri" w:cs="Amiri"/>
          <w:color w:val="111111"/>
          <w:sz w:val="28"/>
          <w:sz w:val="28"/>
          <w:szCs w:val="28"/>
          <w:rtl w:val="true"/>
          <w:lang w:bidi="ar-SA"/>
        </w:rPr>
        <w:t>و بر مقاصد، ظفر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ملّا فضل اللّٰه حروفى، از اهل حال و اصحاب معنى بوده و چون تجلّى</w:t>
      </w:r>
      <w:r>
        <w:rPr>
          <w:rStyle w:val="FootnoteAnchor"/>
          <w:rtl w:val="true"/>
        </w:rPr>
        <w:footnoteReference w:id="1831"/>
      </w:r>
      <w:r>
        <w:rPr>
          <w:rFonts w:ascii="Amiri" w:hAnsi="Amiri" w:eastAsia="Amiri" w:cs="Amiri"/>
          <w:color w:val="111111"/>
          <w:sz w:val="28"/>
          <w:sz w:val="28"/>
          <w:szCs w:val="28"/>
          <w:rtl w:val="true"/>
          <w:lang w:bidi="ar-SA"/>
        </w:rPr>
        <w:t>به صورت حروف بر او بسيار واقع مى شده، بنا بر آن به ربوبيّت حروف در اوان احوال، قائل مى شده و جمعى جهّال كه خود را بدو نسبت مى كنند،</w:t>
      </w:r>
      <w:r>
        <w:rPr>
          <w:rStyle w:val="FootnoteAnchor"/>
          <w:rtl w:val="true"/>
        </w:rPr>
        <w:footnoteReference w:id="1832"/>
      </w:r>
      <w:r>
        <w:rPr>
          <w:rFonts w:ascii="IRNazanin" w:hAnsi="IRNazanin" w:eastAsia="IRNazanin"/>
          <w:color w:val="111111"/>
          <w:sz w:val="28"/>
          <w:sz w:val="28"/>
          <w:szCs w:val="28"/>
          <w:rtl w:val="true"/>
          <w:lang w:bidi="fa-IR"/>
        </w:rPr>
        <w:t>چون بر حقيقت احوال</w:t>
      </w:r>
      <w:r>
        <w:rPr>
          <w:rStyle w:val="FootnoteAnchor"/>
          <w:rtl w:val="true"/>
        </w:rPr>
        <w:footnoteReference w:id="1833"/>
      </w:r>
      <w:r>
        <w:rPr>
          <w:rFonts w:ascii="IRNazanin" w:hAnsi="IRNazanin" w:eastAsia="IRNazanin"/>
          <w:color w:val="111111"/>
          <w:sz w:val="28"/>
          <w:sz w:val="28"/>
          <w:szCs w:val="28"/>
          <w:rtl w:val="true"/>
          <w:lang w:bidi="fa-IR"/>
        </w:rPr>
        <w:t>مطّلع نيستند، به ظاهر قول، قانع شده اند و به كلّى گمراه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ديگر</w:t>
      </w:r>
      <w:r>
        <w:rPr>
          <w:rStyle w:val="FootnoteAnchor"/>
          <w:rtl w:val="true"/>
        </w:rPr>
        <w:footnoteReference w:id="1834"/>
      </w:r>
      <w:r>
        <w:rPr>
          <w:rFonts w:ascii="Amiri" w:hAnsi="Amiri" w:eastAsia="Amiri" w:cs="Amiri"/>
          <w:color w:val="111111"/>
          <w:sz w:val="28"/>
          <w:sz w:val="28"/>
          <w:szCs w:val="28"/>
          <w:rtl w:val="true"/>
          <w:lang w:bidi="ar-SA"/>
        </w:rPr>
        <w:t>حروف را مركب از نقطه دانند و تأثير حروف و كلمات را عظيم شناسند و جملۀ آن را به اصل كه نقاط است، بر طبع عناصر اربعه نسبت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به ربوبيّت نقطه، قائل باشند</w:t>
      </w:r>
      <w:r>
        <w:rPr>
          <w:rStyle w:val="FootnoteAnchor"/>
          <w:rtl w:val="true"/>
        </w:rPr>
        <w:footnoteReference w:id="1835"/>
      </w:r>
      <w:r>
        <w:rPr>
          <w:rFonts w:ascii="IRNazanin" w:hAnsi="IRNazanin" w:eastAsia="IRNazanin"/>
          <w:color w:val="111111"/>
          <w:sz w:val="28"/>
          <w:sz w:val="28"/>
          <w:szCs w:val="28"/>
          <w:rtl w:val="true"/>
          <w:lang w:bidi="fa-IR"/>
        </w:rPr>
        <w:t>و طريق سلوك ايشان، لايق الذكر نبود و بعضى از محققان ايشان به ربوبيّت نقطۀ مركز ارض، قائل شده اند و چنان دانند كه دايرۀ سطح اعلاى اين كرۀ كلى كه محيط ممكنات است، بى مركز</w:t>
      </w:r>
      <w:r>
        <w:rPr>
          <w:rStyle w:val="FootnoteAnchor"/>
          <w:rtl w:val="true"/>
        </w:rPr>
        <w:footnoteReference w:id="1836"/>
      </w:r>
      <w:r>
        <w:rPr>
          <w:rFonts w:ascii="IRNazanin" w:hAnsi="IRNazanin" w:eastAsia="IRNazanin"/>
          <w:color w:val="111111"/>
          <w:sz w:val="28"/>
          <w:sz w:val="28"/>
          <w:szCs w:val="28"/>
          <w:rtl w:val="true"/>
          <w:lang w:bidi="fa-IR"/>
        </w:rPr>
        <w:t>صورت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اينها معلول نقطۀ مركز باشند و چون هر چيزى كه از مبدأ، ابعد است، شوق او به ادراك وصول، بيشتر است و شوق، باعث طلب است و طلب، باعث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ابعد بود، شوق حركت او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افلاك را حركت و اضطراب، بيشتر بود از آتش و آتش را بيشتر از هوا و هوا را بيشتر از آب و آب را بيشتر از خاك و خاك از جهت قرب، مستقر و متمكّن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گويند كه سر در بدن چون از پاى</w:t>
      </w:r>
      <w:r>
        <w:rPr>
          <w:rStyle w:val="FootnoteAnchor"/>
          <w:rtl w:val="true"/>
        </w:rPr>
        <w:footnoteReference w:id="1837"/>
      </w:r>
      <w:r>
        <w:rPr>
          <w:rFonts w:ascii="IRNazanin" w:hAnsi="IRNazanin" w:eastAsia="IRNazanin"/>
          <w:color w:val="111111"/>
          <w:sz w:val="28"/>
          <w:sz w:val="28"/>
          <w:szCs w:val="28"/>
          <w:rtl w:val="true"/>
          <w:lang w:bidi="fa-IR"/>
        </w:rPr>
        <w:t>ابعد است، پس در عبادت و رجوع به مبدأ، سر را كه مظهر قوۀ ناطقه است، واجب بود بر زمين نهادن، تا از بعد به قرب گرايد و كمال حاصل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نقطه را تنزيه كنند و وحدت، اثبات نمايند و دفن ميّت را در خاك، رجوع إلى المبدأ شناسند و توجّه تامّ به جانب مركز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عقايد و اطوار، ايشان را از كشف حقايق اسرار، مانع آمده و در وادى حيرت و ضلال مانده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لَعَمْرُكَ إِنَّهُمْ لَفِي سَكْرَتِهِمْ يَعْمَهُونَ‌</w:t>
      </w:r>
      <w:r>
        <w:rPr>
          <w:rFonts w:eastAsia="IRNazanin" w:cs="IRNazanin"/>
          <w:color w:val="111111"/>
          <w:sz w:val="28"/>
          <w:szCs w:val="28"/>
          <w:rtl w:val="true"/>
          <w:lang w:bidi="fa-IR"/>
        </w:rPr>
        <w:t>»</w:t>
      </w:r>
      <w:r>
        <w:rPr>
          <w:rStyle w:val="FootnoteAnchor"/>
          <w:rtl w:val="true"/>
        </w:rPr>
        <w:footnoteReference w:id="1838"/>
      </w:r>
      <w:r>
        <w:rPr>
          <w:rFonts w:ascii="Amiri" w:hAnsi="Amiri" w:eastAsia="Amiri" w:cs="Amiri"/>
          <w:color w:val="111111"/>
          <w:sz w:val="28"/>
          <w:sz w:val="28"/>
          <w:szCs w:val="28"/>
          <w:rtl w:val="true"/>
          <w:lang w:bidi="ar-SA"/>
        </w:rPr>
        <w:t>و مزيد</w:t>
      </w:r>
      <w:r>
        <w:rPr>
          <w:rStyle w:val="FootnoteAnchor"/>
          <w:rtl w:val="true"/>
        </w:rPr>
        <w:footnoteReference w:id="1839"/>
      </w:r>
      <w:r>
        <w:rPr>
          <w:rFonts w:ascii="Amiri" w:hAnsi="Amiri" w:eastAsia="Amiri" w:cs="Amiri"/>
          <w:color w:val="111111"/>
          <w:sz w:val="28"/>
          <w:sz w:val="28"/>
          <w:szCs w:val="28"/>
          <w:rtl w:val="true"/>
          <w:lang w:bidi="ar-SA"/>
        </w:rPr>
        <w:t xml:space="preserve">بر اين در بيان اباطيل، اطناب </w:t>
      </w:r>
      <w:bookmarkStart w:id="440" w:name="pg16235_179977"/>
    </w:p>
    <w:p>
      <w:pPr>
        <w:pStyle w:val="BookText"/>
        <w:rPr/>
      </w:pPr>
      <w:bookmarkEnd w:id="440"/>
      <w:r>
        <w:rPr>
          <w:rFonts w:ascii="Amiri" w:hAnsi="Amiri" w:eastAsia="Amiri" w:cs="Amiri"/>
          <w:color w:val="111111"/>
          <w:sz w:val="28"/>
          <w:sz w:val="28"/>
          <w:szCs w:val="28"/>
          <w:rtl w:val="true"/>
          <w:lang w:bidi="ar-SA"/>
        </w:rPr>
        <w:t>نمودن، مناسب نمى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قصۀ گولان به پيش مردم دانا مگوى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در پيش بينايان ز كورى دم مزن</w:t>
      </w:r>
    </w:p>
    <w:p>
      <w:pPr>
        <w:pStyle w:val="Heading3"/>
        <w:numPr>
          <w:ilvl w:val="2"/>
          <w:numId w:val="1"/>
        </w:numPr>
        <w:rPr/>
      </w:pPr>
      <w:bookmarkStart w:id="441" w:name="__RefHeading___Toc4023104_1280447820"/>
      <w:bookmarkStart w:id="442" w:name="_Toc160"/>
      <w:bookmarkEnd w:id="441"/>
      <w:r>
        <w:rPr>
          <w:rtl w:val="true"/>
        </w:rPr>
        <w:t>الحديث التاسع عشر</w:t>
      </w:r>
      <w:bookmarkEnd w:id="44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يكونَ هواه تبعاً لِما جئتُ به</w:t>
      </w:r>
      <w:r>
        <w:rPr>
          <w:rFonts w:eastAsia="Amiri" w:cs="Amiri" w:ascii="Amiri" w:hAnsi="Amiri"/>
          <w:color w:val="111111"/>
          <w:sz w:val="28"/>
          <w:szCs w:val="28"/>
          <w:rtl w:val="true"/>
          <w:lang w:bidi="ar-SA"/>
        </w:rPr>
        <w:t>».</w:t>
      </w:r>
      <w:r>
        <w:rPr>
          <w:rStyle w:val="FootnoteAnchor"/>
          <w:rtl w:val="true"/>
        </w:rPr>
        <w:footnoteReference w:id="1841"/>
      </w:r>
    </w:p>
    <w:p>
      <w:pPr>
        <w:pStyle w:val="BookText"/>
        <w:rPr/>
      </w:pPr>
      <w:r>
        <w:rPr>
          <w:rFonts w:ascii="IRNazanin" w:hAnsi="IRNazanin" w:eastAsia="IRNazanin"/>
          <w:color w:val="111111"/>
          <w:sz w:val="28"/>
          <w:sz w:val="28"/>
          <w:szCs w:val="28"/>
          <w:rtl w:val="true"/>
          <w:lang w:bidi="fa-IR"/>
        </w:rPr>
        <w:t xml:space="preserve">مَحرم حرم احترام، دليل سبيل احتشام، نقاوۀ كائنات، خلاصۀ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نباشد يكى از شما كه خود را مؤمن مى داريد، تا آن گاه كه مراد او تابع آن نگردد كه من بدان مبعوث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فريدۀ حقيقت كمال ايمان كه موصل به سعادت دوجهان و محصّل</w:t>
      </w:r>
      <w:r>
        <w:rPr>
          <w:rStyle w:val="FootnoteAnchor"/>
          <w:rtl w:val="true"/>
        </w:rPr>
        <w:footnoteReference w:id="1842"/>
      </w:r>
      <w:r>
        <w:rPr>
          <w:rFonts w:ascii="IRNazanin" w:hAnsi="IRNazanin" w:eastAsia="IRNazanin"/>
          <w:color w:val="111111"/>
          <w:sz w:val="28"/>
          <w:sz w:val="28"/>
          <w:szCs w:val="28"/>
          <w:rtl w:val="true"/>
          <w:lang w:bidi="fa-IR"/>
        </w:rPr>
        <w:t>دولت جاودان است، مخزون خزانۀ جنان كسى نگردد، تا آن كه او جملۀ مرادها در راه</w:t>
      </w:r>
      <w:r>
        <w:rPr>
          <w:rStyle w:val="FootnoteAnchor"/>
          <w:rtl w:val="true"/>
        </w:rPr>
        <w:footnoteReference w:id="1843"/>
      </w:r>
      <w:r>
        <w:rPr>
          <w:rFonts w:ascii="Amiri" w:hAnsi="Amiri" w:eastAsia="Amiri" w:cs="Amiri"/>
          <w:color w:val="111111"/>
          <w:sz w:val="28"/>
          <w:sz w:val="28"/>
          <w:szCs w:val="28"/>
          <w:rtl w:val="true"/>
          <w:lang w:bidi="ar-SA"/>
        </w:rPr>
        <w:t>رضاى حق در نبازد و نفس بدفرماى را محكوم فرمان حق نسازد؛ آن فرمانى كه مرا كه</w:t>
      </w:r>
      <w:r>
        <w:rPr>
          <w:rStyle w:val="FootnoteAnchor"/>
          <w:rtl w:val="true"/>
        </w:rPr>
        <w:footnoteReference w:id="1844"/>
      </w:r>
      <w:r>
        <w:rPr>
          <w:rFonts w:ascii="Amiri" w:hAnsi="Amiri" w:eastAsia="Amiri" w:cs="Amiri"/>
          <w:color w:val="111111"/>
          <w:sz w:val="28"/>
          <w:sz w:val="28"/>
          <w:szCs w:val="28"/>
          <w:rtl w:val="true"/>
          <w:lang w:bidi="ar-SA"/>
        </w:rPr>
        <w:t>محمّدم، به رسانيدن آن به خلق فرستاده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غفران حضرت منّان و غايت رحمت و رضوان در دار الامان كه موعود مؤمنان</w:t>
      </w:r>
      <w:r>
        <w:rPr>
          <w:rStyle w:val="FootnoteAnchor"/>
          <w:rtl w:val="true"/>
        </w:rPr>
        <w:footnoteReference w:id="1845"/>
      </w:r>
      <w:r>
        <w:rPr>
          <w:rFonts w:ascii="IRNazanin" w:hAnsi="IRNazanin" w:eastAsia="IRNazanin"/>
          <w:color w:val="111111"/>
          <w:sz w:val="28"/>
          <w:sz w:val="28"/>
          <w:szCs w:val="28"/>
          <w:rtl w:val="true"/>
          <w:lang w:bidi="fa-IR"/>
        </w:rPr>
        <w:t>و اجر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دست ندهد، تا آن هنگام كه به زمين صراط شريعت، استقامت نيابد و رقبۀ اطاعت و انقياد، به حبل المتين سنن من، استوار نگرداند و جام متابعت، از دست ساقى ارادت، نوش نكند و احكام رسالت را چون حلقه در گوش نكند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نبوى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w:t>
      </w:r>
      <w:r>
        <w:rPr>
          <w:rStyle w:val="FootnoteAnchor"/>
          <w:rtl w:val="true"/>
        </w:rPr>
        <w:footnoteReference w:id="1846"/>
      </w:r>
      <w:r>
        <w:rPr>
          <w:rFonts w:ascii="Amiri" w:hAnsi="Amiri" w:eastAsia="Amiri" w:cs="Amiri"/>
          <w:color w:val="111111"/>
          <w:sz w:val="28"/>
          <w:sz w:val="28"/>
          <w:szCs w:val="28"/>
          <w:rtl w:val="true"/>
          <w:lang w:bidi="ar-SA"/>
        </w:rPr>
        <w:t>بنا بر غلبۀ عنايت در شأن امّت، در اين روايت، هدايت مى فرمايد به امرى كه منهاج وصول به نعمت</w:t>
      </w:r>
      <w:r>
        <w:rPr>
          <w:rStyle w:val="FootnoteAnchor"/>
          <w:rtl w:val="true"/>
        </w:rPr>
        <w:footnoteReference w:id="1847"/>
      </w:r>
      <w:r>
        <w:rPr>
          <w:rFonts w:ascii="IRNazanin" w:hAnsi="IRNazanin" w:eastAsia="IRNazanin"/>
          <w:color w:val="111111"/>
          <w:sz w:val="28"/>
          <w:sz w:val="28"/>
          <w:szCs w:val="28"/>
          <w:rtl w:val="true"/>
          <w:lang w:bidi="fa-IR"/>
        </w:rPr>
        <w:t xml:space="preserve">ابدى و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حشمت سرمدى و معراج حصول قرب جناب صمدى و عزّ لقاى احدى است، كه آن تكميل ايمان است به متابعت امر و نهى پيغمبر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Style w:val="FootnoteAnchor"/>
          <w:rtl w:val="true"/>
        </w:rPr>
        <w:footnoteReference w:id="1848"/>
      </w:r>
      <w:r>
        <w:rPr>
          <w:rFonts w:ascii="IRNazanin" w:hAnsi="IRNazanin" w:eastAsia="IRNazanin"/>
          <w:color w:val="111111"/>
          <w:sz w:val="28"/>
          <w:sz w:val="28"/>
          <w:szCs w:val="28"/>
          <w:rtl w:val="true"/>
          <w:lang w:bidi="fa-IR"/>
        </w:rPr>
        <w:t xml:space="preserve">صلوات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كرام شاربان مدام اسلام مستور نماند كه چون مراتب نبوّت كه</w:t>
      </w:r>
      <w:r>
        <w:rPr>
          <w:rStyle w:val="FootnoteAnchor"/>
          <w:rtl w:val="true"/>
        </w:rPr>
        <w:footnoteReference w:id="1849"/>
      </w:r>
      <w:r>
        <w:rPr>
          <w:rFonts w:ascii="Amiri" w:hAnsi="Amiri" w:eastAsia="Amiri" w:cs="Amiri"/>
          <w:color w:val="111111"/>
          <w:sz w:val="28"/>
          <w:sz w:val="28"/>
          <w:szCs w:val="28"/>
          <w:rtl w:val="true"/>
          <w:lang w:bidi="ar-SA"/>
        </w:rPr>
        <w:t xml:space="preserve">واسطۀ ايصال فيض عنايت الهى است جلّ شأنه، به حكم آيۀ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w:t>
      </w:r>
      <w:r>
        <w:rPr>
          <w:rFonts w:eastAsia="Amiri" w:cs="Amiri" w:ascii="Amiri" w:hAnsi="Amiri"/>
          <w:color w:val="111111"/>
          <w:sz w:val="28"/>
          <w:szCs w:val="28"/>
          <w:rtl w:val="true"/>
          <w:lang w:bidi="ar-SA"/>
        </w:rPr>
        <w:t>» /</w:t>
      </w:r>
      <w:r>
        <w:rPr>
          <w:rStyle w:val="FootnoteAnchor"/>
          <w:rtl w:val="true"/>
        </w:rPr>
        <w:footnoteReference w:id="1850"/>
      </w:r>
      <w:r>
        <w:rPr>
          <w:rFonts w:ascii="Amiri" w:hAnsi="Amiri" w:eastAsia="Amiri" w:cs="Amiri"/>
          <w:color w:val="111111"/>
          <w:sz w:val="28"/>
          <w:sz w:val="28"/>
          <w:szCs w:val="28"/>
          <w:rtl w:val="true"/>
          <w:lang w:bidi="ar-SA"/>
        </w:rPr>
        <w:t>الآية، به وجود شريف حضرت محمّد عليه السلام</w:t>
      </w:r>
      <w:r>
        <w:rPr>
          <w:rStyle w:val="FootnoteAnchor"/>
          <w:rtl w:val="true"/>
        </w:rPr>
        <w:footnoteReference w:id="1851"/>
      </w:r>
      <w:r>
        <w:rPr>
          <w:rFonts w:ascii="Amiri" w:hAnsi="Amiri" w:eastAsia="Amiri" w:cs="Amiri"/>
          <w:color w:val="111111"/>
          <w:sz w:val="28"/>
          <w:sz w:val="28"/>
          <w:szCs w:val="28"/>
          <w:rtl w:val="true"/>
          <w:lang w:bidi="ar-SA"/>
        </w:rPr>
        <w:t xml:space="preserve">ضمّ يافت و جملۀ اديان، به موجب نصّ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1852"/>
      </w:r>
      <w:r>
        <w:rPr>
          <w:rFonts w:ascii="Amiri" w:hAnsi="Amiri" w:eastAsia="Amiri" w:cs="Amiri"/>
          <w:color w:val="111111"/>
          <w:sz w:val="28"/>
          <w:sz w:val="28"/>
          <w:szCs w:val="28"/>
          <w:rtl w:val="true"/>
          <w:lang w:bidi="ar-SA"/>
        </w:rPr>
        <w:t xml:space="preserve">به دين مبين اسلام كه شرع سيّد الانام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w:t>
      </w:r>
      <w:r>
        <w:rPr>
          <w:rStyle w:val="FootnoteAnchor"/>
          <w:rtl w:val="true"/>
        </w:rPr>
        <w:footnoteReference w:id="1853"/>
      </w:r>
      <w:r>
        <w:rPr>
          <w:rFonts w:ascii="IRNazanin" w:hAnsi="IRNazanin" w:eastAsia="IRNazanin"/>
          <w:color w:val="111111"/>
          <w:sz w:val="28"/>
          <w:sz w:val="28"/>
          <w:szCs w:val="28"/>
          <w:rtl w:val="true"/>
          <w:lang w:bidi="fa-IR"/>
        </w:rPr>
        <w:t>منسوخ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w:t>
      </w:r>
      <w:r>
        <w:rPr>
          <w:rStyle w:val="FootnoteAnchor"/>
          <w:rtl w:val="true"/>
        </w:rPr>
        <w:footnoteReference w:id="1854"/>
      </w:r>
      <w:r>
        <w:rPr>
          <w:rFonts w:ascii="Amiri" w:hAnsi="Amiri" w:eastAsia="Amiri" w:cs="Amiri"/>
          <w:color w:val="111111"/>
          <w:sz w:val="28"/>
          <w:sz w:val="28"/>
          <w:szCs w:val="28"/>
          <w:rtl w:val="true"/>
          <w:lang w:bidi="ar-SA"/>
        </w:rPr>
        <w:t>هر كه طالب نجات و راغب رفع درجات باشد، واجب است كه استفاضۀ فيض از مبدأ به متابعت و مشايعت</w:t>
      </w:r>
      <w:r>
        <w:rPr>
          <w:rStyle w:val="FootnoteAnchor"/>
          <w:rtl w:val="true"/>
        </w:rPr>
        <w:footnoteReference w:id="1855"/>
      </w:r>
      <w:r>
        <w:rPr>
          <w:rFonts w:ascii="IRNazanin" w:hAnsi="IRNazanin" w:eastAsia="IRNazanin"/>
          <w:color w:val="111111"/>
          <w:sz w:val="28"/>
          <w:sz w:val="28"/>
          <w:szCs w:val="28"/>
          <w:rtl w:val="true"/>
          <w:lang w:bidi="fa-IR"/>
        </w:rPr>
        <w:t>آن حضرت نمايد و اقتباس انوار رحمت از پيروى آن مظهر</w:t>
      </w:r>
      <w:r>
        <w:rPr>
          <w:rStyle w:val="FootnoteAnchor"/>
          <w:rtl w:val="true"/>
        </w:rPr>
        <w:footnoteReference w:id="1856"/>
      </w:r>
      <w:r>
        <w:rPr>
          <w:rFonts w:ascii="IRNazanin" w:hAnsi="IRNazanin" w:eastAsia="IRNazanin"/>
          <w:color w:val="111111"/>
          <w:sz w:val="28"/>
          <w:sz w:val="28"/>
          <w:szCs w:val="28"/>
          <w:rtl w:val="true"/>
          <w:lang w:bidi="fa-IR"/>
        </w:rPr>
        <w:t>فرمايد؛ چنانچه حى قديم در قرآن كريم بدين معنى، اشارت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 وَ يَغْفِرْ لَكُمْ ذُنُوبَكُمْ‌</w:t>
      </w:r>
      <w:r>
        <w:rPr>
          <w:rFonts w:eastAsia="IRNazanin" w:cs="IRNazanin"/>
          <w:color w:val="111111"/>
          <w:sz w:val="28"/>
          <w:szCs w:val="28"/>
          <w:rtl w:val="true"/>
          <w:lang w:bidi="fa-IR"/>
        </w:rPr>
        <w:t>»</w:t>
      </w:r>
      <w:r>
        <w:rPr>
          <w:rStyle w:val="FootnoteAnchor"/>
          <w:rtl w:val="true"/>
        </w:rPr>
        <w:footnoteReference w:id="1857"/>
      </w:r>
      <w:r>
        <w:rPr>
          <w:rFonts w:ascii="IRNazanin" w:hAnsi="IRNazanin" w:eastAsia="IRNazanin"/>
          <w:color w:val="111111"/>
          <w:sz w:val="28"/>
          <w:sz w:val="28"/>
          <w:szCs w:val="28"/>
          <w:rtl w:val="true"/>
          <w:lang w:bidi="fa-IR"/>
        </w:rPr>
        <w:t>يعنى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آن جماعتى</w:t>
      </w:r>
      <w:r>
        <w:rPr>
          <w:rStyle w:val="FootnoteAnchor"/>
          <w:rtl w:val="true"/>
        </w:rPr>
        <w:footnoteReference w:id="1858"/>
      </w:r>
      <w:r>
        <w:rPr>
          <w:rFonts w:ascii="IRNazanin" w:hAnsi="IRNazanin" w:eastAsia="IRNazanin"/>
          <w:color w:val="111111"/>
          <w:sz w:val="28"/>
          <w:sz w:val="28"/>
          <w:szCs w:val="28"/>
          <w:rtl w:val="true"/>
          <w:lang w:bidi="fa-IR"/>
        </w:rPr>
        <w:t>كه دعواى دوستى حضرت ما مى كنند، پس به حضرت ما به وسيلۀ بُت، تقرّب مى جويند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قول صادقيد،</w:t>
      </w:r>
      <w:r>
        <w:rPr>
          <w:rStyle w:val="FootnoteAnchor"/>
          <w:rtl w:val="true"/>
        </w:rPr>
        <w:footnoteReference w:id="1859"/>
      </w:r>
      <w:r>
        <w:rPr>
          <w:rFonts w:ascii="Amiri" w:hAnsi="Amiri" w:eastAsia="Amiri" w:cs="Amiri"/>
          <w:color w:val="111111"/>
          <w:sz w:val="28"/>
          <w:sz w:val="28"/>
          <w:szCs w:val="28"/>
          <w:rtl w:val="true"/>
          <w:lang w:bidi="ar-SA"/>
        </w:rPr>
        <w:t>متابعت شرايع و احكام من نماييد و در طريقت، قدم بر قدم من ثابت داريد</w:t>
      </w:r>
      <w:r>
        <w:rPr>
          <w:rStyle w:val="FootnoteAnchor"/>
          <w:rtl w:val="true"/>
        </w:rPr>
        <w:footnoteReference w:id="1860"/>
      </w:r>
      <w:r>
        <w:rPr>
          <w:rFonts w:ascii="Amiri" w:hAnsi="Amiri" w:eastAsia="Amiri" w:cs="Amiri"/>
          <w:color w:val="111111"/>
          <w:sz w:val="28"/>
          <w:sz w:val="28"/>
          <w:szCs w:val="28"/>
          <w:rtl w:val="true"/>
          <w:lang w:bidi="ar-SA"/>
        </w:rPr>
        <w:t>و اوامر و نواهى مرا مؤمن بمانيد</w:t>
      </w:r>
      <w:r>
        <w:rPr>
          <w:rStyle w:val="FootnoteAnchor"/>
          <w:rtl w:val="true"/>
        </w:rPr>
        <w:footnoteReference w:id="1861"/>
      </w:r>
      <w:r>
        <w:rPr>
          <w:rFonts w:ascii="IRNazanin" w:hAnsi="IRNazanin" w:eastAsia="IRNazanin"/>
          <w:color w:val="111111"/>
          <w:sz w:val="28"/>
          <w:sz w:val="28"/>
          <w:szCs w:val="28"/>
          <w:rtl w:val="true"/>
          <w:lang w:bidi="fa-IR"/>
        </w:rPr>
        <w:t>و سر از اتّباع من مپيچانيد، تا بدرقۀ عنايت با تاج هدايت و خلعت مغفرت از حضرت عزّت به استقبال حال شما فرستند و گناهان مكتوبۀ شما را از دفاتر اعمال شما فروشويند و به ديدار جِنان و حوارى و غلمان، شما را مشرّف گردانند و مضامين اين فرمان واجب الاذعان،</w:t>
      </w:r>
      <w:r>
        <w:rPr>
          <w:rStyle w:val="FootnoteAnchor"/>
          <w:rtl w:val="true"/>
        </w:rPr>
        <w:footnoteReference w:id="1862"/>
      </w:r>
      <w:r>
        <w:rPr>
          <w:rFonts w:ascii="Amiri" w:hAnsi="Amiri" w:eastAsia="Amiri" w:cs="Amiri"/>
          <w:color w:val="111111"/>
          <w:sz w:val="28"/>
          <w:sz w:val="28"/>
          <w:szCs w:val="28"/>
          <w:rtl w:val="true"/>
          <w:lang w:bidi="ar-SA"/>
        </w:rPr>
        <w:t xml:space="preserve">به فحاوى اعلام ملك 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وَ عَمِلُوا اَلصّٰالِحٰاتِ وَ آمَنُوا بِمٰا نُزِّلَ‌ </w:t>
      </w:r>
    </w:p>
    <w:p>
      <w:pPr>
        <w:pStyle w:val="BookText"/>
        <w:rPr/>
      </w:pPr>
      <w:r>
        <w:rPr>
          <w:rFonts w:ascii="Amiri" w:hAnsi="Amiri" w:eastAsia="Amiri" w:cs="Amiri"/>
          <w:color w:val="111111"/>
          <w:sz w:val="28"/>
          <w:sz w:val="28"/>
          <w:szCs w:val="28"/>
          <w:rtl w:val="true"/>
          <w:lang w:bidi="ar-SA"/>
        </w:rPr>
        <w:t>عَلىٰ مُحَمَّدٍ وَ هُوَ اَلْحَقُّ مِنْ رَبِّهِمْ كَفَّرَ عَنْهُمْ سَيِّئٰاتِهِمْ وَ أَصْلَحَ بٰالَهُمْ‌</w:t>
      </w:r>
      <w:r>
        <w:rPr>
          <w:rFonts w:eastAsia="Amiri" w:cs="Amiri" w:ascii="Amiri" w:hAnsi="Amiri"/>
          <w:color w:val="111111"/>
          <w:sz w:val="28"/>
          <w:szCs w:val="28"/>
          <w:rtl w:val="true"/>
          <w:lang w:bidi="ar-SA"/>
        </w:rPr>
        <w:t>»</w:t>
      </w:r>
      <w:r>
        <w:rPr>
          <w:rStyle w:val="FootnoteAnchor"/>
          <w:rtl w:val="true"/>
        </w:rPr>
        <w:footnoteReference w:id="1863"/>
      </w:r>
      <w:r>
        <w:rPr>
          <w:rFonts w:ascii="Amiri" w:hAnsi="Amiri" w:eastAsia="Amiri" w:cs="Amiri"/>
          <w:color w:val="111111"/>
          <w:sz w:val="28"/>
          <w:sz w:val="28"/>
          <w:szCs w:val="28"/>
          <w:rtl w:val="true"/>
          <w:lang w:bidi="ar-SA"/>
        </w:rPr>
        <w:t>مؤكَّد و مؤيَّد</w:t>
      </w:r>
      <w:r>
        <w:rPr>
          <w:rStyle w:val="FootnoteAnchor"/>
          <w:rtl w:val="true"/>
        </w:rPr>
        <w:footnoteReference w:id="18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بلاشبهه، به جز اين طريق</w:t>
      </w:r>
      <w:r>
        <w:rPr>
          <w:rStyle w:val="FootnoteAnchor"/>
          <w:rtl w:val="true"/>
        </w:rPr>
        <w:footnoteReference w:id="1865"/>
      </w:r>
      <w:r>
        <w:rPr>
          <w:rFonts w:ascii="IRNazanin" w:hAnsi="IRNazanin" w:eastAsia="IRNazanin"/>
          <w:color w:val="111111"/>
          <w:sz w:val="28"/>
          <w:sz w:val="28"/>
          <w:szCs w:val="28"/>
          <w:rtl w:val="true"/>
          <w:lang w:bidi="fa-IR"/>
        </w:rPr>
        <w:t>مسلوك داشتن و يا ديگرى را وسيله انگاشتن، تخم وبال</w:t>
      </w:r>
      <w:r>
        <w:rPr>
          <w:rStyle w:val="FootnoteAnchor"/>
          <w:rtl w:val="true"/>
        </w:rPr>
        <w:footnoteReference w:id="1866"/>
      </w:r>
      <w:r>
        <w:rPr>
          <w:rFonts w:ascii="Amiri" w:hAnsi="Amiri" w:eastAsia="Amiri" w:cs="Amiri"/>
          <w:color w:val="111111"/>
          <w:sz w:val="28"/>
          <w:sz w:val="28"/>
          <w:szCs w:val="28"/>
          <w:rtl w:val="true"/>
          <w:lang w:bidi="ar-SA"/>
        </w:rPr>
        <w:t>در اراضى مآل خود كاشتن و خاك در ديدۀ بخت خود، انباشتن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گمان مبر كه به جز پيروى حضرت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منزلى برسى يا رهى برى به مراد</w:t>
      </w:r>
    </w:p>
    <w:p>
      <w:pPr>
        <w:pStyle w:val="BookText"/>
        <w:rPr/>
      </w:pPr>
      <w:r>
        <w:rPr>
          <w:rFonts w:ascii="IRNazanin" w:hAnsi="IRNazanin" w:eastAsia="IRNazanin"/>
          <w:color w:val="111111"/>
          <w:sz w:val="28"/>
          <w:sz w:val="28"/>
          <w:szCs w:val="28"/>
          <w:rtl w:val="true"/>
          <w:lang w:bidi="fa-IR"/>
        </w:rPr>
        <w:t xml:space="preserve">كه ختم گشت بر او كار جملۀ دين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يافت از او هم معاش خلق و معاد</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مضمون ميمون حديث</w:t>
      </w:r>
      <w:r>
        <w:rPr>
          <w:rStyle w:val="FootnoteAnchor"/>
          <w:rtl w:val="true"/>
        </w:rPr>
        <w:footnoteReference w:id="1867"/>
      </w:r>
      <w:r>
        <w:rPr>
          <w:rFonts w:ascii="IRNazanin" w:hAnsi="IRNazanin" w:eastAsia="IRNazanin"/>
          <w:color w:val="111111"/>
          <w:sz w:val="28"/>
          <w:sz w:val="28"/>
          <w:szCs w:val="28"/>
          <w:rtl w:val="true"/>
          <w:lang w:bidi="fa-IR"/>
        </w:rPr>
        <w:t>حضرت رسالت پناهى عليه السلام</w:t>
      </w:r>
      <w:r>
        <w:rPr>
          <w:rStyle w:val="FootnoteAnchor"/>
          <w:rtl w:val="true"/>
        </w:rPr>
        <w:footnoteReference w:id="1868"/>
      </w:r>
      <w:r>
        <w:rPr>
          <w:rFonts w:ascii="Amiri" w:hAnsi="Amiri" w:eastAsia="Amiri" w:cs="Amiri"/>
          <w:color w:val="111111"/>
          <w:sz w:val="28"/>
          <w:sz w:val="28"/>
          <w:szCs w:val="28"/>
          <w:rtl w:val="true"/>
          <w:lang w:bidi="ar-SA"/>
        </w:rPr>
        <w:t>و كلام واجب الاكرام الهى عزّ و جلّ‌</w:t>
      </w:r>
      <w:r>
        <w:rPr>
          <w:rStyle w:val="FootnoteAnchor"/>
          <w:rtl w:val="true"/>
        </w:rPr>
        <w:footnoteReference w:id="1869"/>
      </w:r>
      <w:r>
        <w:rPr>
          <w:rFonts w:ascii="IRNazanin" w:hAnsi="IRNazanin" w:eastAsia="IRNazanin"/>
          <w:color w:val="111111"/>
          <w:sz w:val="28"/>
          <w:sz w:val="28"/>
          <w:szCs w:val="28"/>
          <w:rtl w:val="true"/>
          <w:lang w:bidi="fa-IR"/>
        </w:rPr>
        <w:t>واضح گشت كه فوز به جميع سعادات و جملۀ كمالات، در ايمان كامل مندرج و آن در متابعت آن حضرت، مندمج است و شك نيست كه هرچند قواعد اتّباع، محكم تر و بناى انقياد و اطاعت، براصل تر، روابط نيل اسباب مرادات اخروى و سلطنت مملكت معنوى، ميسّر و</w:t>
      </w:r>
      <w:r>
        <w:rPr>
          <w:rStyle w:val="FootnoteAnchor"/>
          <w:rtl w:val="true"/>
        </w:rPr>
        <w:footnoteReference w:id="1870"/>
      </w:r>
      <w:r>
        <w:rPr>
          <w:rFonts w:ascii="Amiri" w:hAnsi="Amiri" w:eastAsia="Amiri" w:cs="Amiri"/>
          <w:color w:val="111111"/>
          <w:sz w:val="28"/>
          <w:sz w:val="28"/>
          <w:szCs w:val="28"/>
          <w:rtl w:val="true"/>
          <w:lang w:bidi="ar-SA"/>
        </w:rPr>
        <w:t>مهيّاتر</w:t>
      </w:r>
      <w:r>
        <w:rPr>
          <w:rStyle w:val="FootnoteAnchor"/>
          <w:rtl w:val="true"/>
        </w:rPr>
        <w:footnoteReference w:id="1871"/>
      </w:r>
      <w:r>
        <w:rPr>
          <w:rFonts w:ascii="IRNazanin" w:hAnsi="IRNazanin" w:eastAsia="IRNazanin"/>
          <w:color w:val="111111"/>
          <w:sz w:val="28"/>
          <w:sz w:val="28"/>
          <w:szCs w:val="28"/>
          <w:rtl w:val="true"/>
          <w:lang w:bidi="fa-IR"/>
        </w:rPr>
        <w:t>و صاحب آن، به دولت قرب حضرت احديّت و عنايت بى نهايت جناب صمديّت، نزديك تر و هرچند آن قواعد و بنا سست تر، وسايط نيل، كمتر و صاحب، دورتر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يقين، گوى اين سعادت، صادقانى ربوده اند كه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فِي اَللّٰهِ حَقَّ جِهٰادِهِ‌</w:t>
      </w:r>
      <w:r>
        <w:rPr>
          <w:rFonts w:eastAsia="IRNazanin" w:cs="IRNazanin"/>
          <w:color w:val="111111"/>
          <w:sz w:val="28"/>
          <w:szCs w:val="28"/>
          <w:rtl w:val="true"/>
          <w:lang w:bidi="fa-IR"/>
        </w:rPr>
        <w:t>»</w:t>
      </w:r>
      <w:r>
        <w:rPr>
          <w:rStyle w:val="FootnoteAnchor"/>
          <w:rtl w:val="true"/>
        </w:rPr>
        <w:footnoteReference w:id="1872"/>
      </w:r>
      <w:r>
        <w:rPr>
          <w:rFonts w:ascii="IRNazanin" w:hAnsi="IRNazanin" w:eastAsia="IRNazanin"/>
          <w:color w:val="111111"/>
          <w:sz w:val="28"/>
          <w:sz w:val="28"/>
          <w:szCs w:val="28"/>
          <w:rtl w:val="true"/>
          <w:lang w:bidi="fa-IR"/>
        </w:rPr>
        <w:t xml:space="preserve">نفس امّاره را در ميدان غيرت، پايمان رياضت ساخته اند و سر هوا را بر دار ادب كرده، عساكر شهوات را به صولت جند محبّت، شكسته، چشم شيطان هوس را به تير توحيد، دوخته، خس و خاشاك اغراض را بر باد اعراض داده، آيينۀ دل را به صيقل صدق زدوده، روضۀ روح را به روايح رياحين ارادت و فوايح عبير متابعت، مروّح گردانيده و دماغ جان را به عطر اطاعت، معطّر كرده و ديدۀ جنان را به </w:t>
      </w:r>
    </w:p>
    <w:p>
      <w:pPr>
        <w:pStyle w:val="BookText"/>
        <w:rPr/>
      </w:pPr>
      <w:r>
        <w:rPr>
          <w:rFonts w:ascii="IRNazanin" w:hAnsi="IRNazanin" w:eastAsia="IRNazanin"/>
          <w:color w:val="111111"/>
          <w:sz w:val="28"/>
          <w:sz w:val="28"/>
          <w:szCs w:val="28"/>
          <w:rtl w:val="true"/>
          <w:lang w:bidi="fa-IR"/>
        </w:rPr>
        <w:t>نور تقوا منوّر فرموده</w:t>
      </w:r>
      <w:r>
        <w:rPr>
          <w:rStyle w:val="FootnoteAnchor"/>
          <w:rtl w:val="true"/>
        </w:rPr>
        <w:footnoteReference w:id="1873"/>
      </w:r>
      <w:r>
        <w:rPr>
          <w:rFonts w:ascii="Amiri" w:hAnsi="Amiri" w:eastAsia="Amiri" w:cs="Amiri"/>
          <w:color w:val="111111"/>
          <w:sz w:val="28"/>
          <w:sz w:val="28"/>
          <w:szCs w:val="28"/>
          <w:rtl w:val="true"/>
          <w:lang w:bidi="ar-SA"/>
        </w:rPr>
        <w:t xml:space="preserve">و اَقدام صدق بر بساط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 هُدٰايَ‌</w:t>
      </w:r>
      <w:r>
        <w:rPr>
          <w:rFonts w:eastAsia="Amiri" w:cs="Amiri" w:ascii="Amiri" w:hAnsi="Amiri"/>
          <w:color w:val="111111"/>
          <w:sz w:val="28"/>
          <w:szCs w:val="28"/>
          <w:rtl w:val="true"/>
          <w:lang w:bidi="ar-SA"/>
        </w:rPr>
        <w:t>»</w:t>
      </w:r>
      <w:r>
        <w:rPr>
          <w:rStyle w:val="FootnoteAnchor"/>
          <w:rtl w:val="true"/>
        </w:rPr>
        <w:footnoteReference w:id="1874"/>
      </w:r>
      <w:r>
        <w:rPr>
          <w:rFonts w:ascii="Amiri" w:hAnsi="Amiri" w:eastAsia="Amiri" w:cs="Amiri"/>
          <w:color w:val="111111"/>
          <w:sz w:val="28"/>
          <w:sz w:val="28"/>
          <w:szCs w:val="28"/>
          <w:rtl w:val="true"/>
          <w:lang w:bidi="ar-SA"/>
        </w:rPr>
        <w:t xml:space="preserve">ثابت و استوار داشته، مطيّۀ همّت بر فراز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w:t>
      </w:r>
      <w:r>
        <w:rPr>
          <w:rStyle w:val="FootnoteAnchor"/>
          <w:rtl w:val="true"/>
        </w:rPr>
        <w:footnoteReference w:id="1875"/>
      </w:r>
      <w:r>
        <w:rPr>
          <w:rFonts w:ascii="Amiri" w:hAnsi="Amiri" w:eastAsia="Amiri" w:cs="Amiri"/>
          <w:color w:val="111111"/>
          <w:sz w:val="28"/>
          <w:sz w:val="28"/>
          <w:szCs w:val="28"/>
          <w:rtl w:val="true"/>
          <w:lang w:bidi="ar-SA"/>
        </w:rPr>
        <w:t xml:space="preserve">رانده، به مدد تأييدات ربّانى، خود را به 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يُحْبِبْكُمُ‌</w:t>
      </w:r>
      <w:r>
        <w:rPr>
          <w:rFonts w:eastAsia="Amiri" w:cs="Amiri" w:ascii="Amiri" w:hAnsi="Amiri"/>
          <w:color w:val="111111"/>
          <w:sz w:val="28"/>
          <w:szCs w:val="28"/>
          <w:rtl w:val="true"/>
          <w:lang w:bidi="ar-SA"/>
        </w:rPr>
        <w:t>»</w:t>
      </w:r>
      <w:r>
        <w:rPr>
          <w:rStyle w:val="FootnoteAnchor"/>
          <w:rtl w:val="true"/>
        </w:rPr>
        <w:footnoteReference w:id="1876"/>
      </w:r>
      <w:r>
        <w:rPr>
          <w:rFonts w:ascii="Amiri" w:hAnsi="Amiri" w:eastAsia="Amiri" w:cs="Amiri"/>
          <w:color w:val="111111"/>
          <w:sz w:val="28"/>
          <w:sz w:val="28"/>
          <w:szCs w:val="28"/>
          <w:rtl w:val="true"/>
          <w:lang w:bidi="ar-SA"/>
        </w:rPr>
        <w:t>رسانيده، خيمۀ انس از مضيق عالم ناسوت، در ساحات</w:t>
      </w:r>
      <w:r>
        <w:rPr>
          <w:rStyle w:val="FootnoteAnchor"/>
          <w:rtl w:val="true"/>
        </w:rPr>
        <w:footnoteReference w:id="1877"/>
      </w:r>
      <w:r>
        <w:rPr>
          <w:rFonts w:ascii="IRNazanin" w:hAnsi="IRNazanin" w:eastAsia="IRNazanin"/>
          <w:color w:val="111111"/>
          <w:sz w:val="28"/>
          <w:sz w:val="28"/>
          <w:szCs w:val="28"/>
          <w:rtl w:val="true"/>
          <w:lang w:bidi="fa-IR"/>
        </w:rPr>
        <w:t>عالم لاهوت زده، شبنم وجودشان به بحر احديّت، پيوسته است</w:t>
      </w:r>
      <w:r>
        <w:rPr>
          <w:rFonts w:eastAsia="IRNazanin" w:cs="IRNazanin"/>
          <w:color w:val="111111"/>
          <w:sz w:val="28"/>
          <w:szCs w:val="28"/>
          <w:rtl w:val="true"/>
          <w:lang w:bidi="fa-IR"/>
        </w:rPr>
        <w:t>.</w:t>
      </w:r>
      <w:r>
        <w:rPr>
          <w:rStyle w:val="FootnoteAnchor"/>
          <w:rtl w:val="true"/>
        </w:rPr>
        <w:footnoteReference w:id="1878"/>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كسى كو</w:t>
      </w:r>
      <w:r>
        <w:rPr>
          <w:rStyle w:val="FootnoteAnchor"/>
          <w:rtl w:val="true"/>
        </w:rPr>
        <w:footnoteReference w:id="1879"/>
      </w:r>
      <w:r>
        <w:rPr>
          <w:rFonts w:ascii="IRNazanin" w:hAnsi="IRNazanin" w:eastAsia="IRNazanin"/>
          <w:color w:val="111111"/>
          <w:sz w:val="28"/>
          <w:sz w:val="28"/>
          <w:szCs w:val="28"/>
          <w:rtl w:val="true"/>
          <w:lang w:bidi="fa-IR"/>
        </w:rPr>
        <w:t xml:space="preserve">اين چنين نبود يقين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طاعاتش همه پرعيب و شين است</w:t>
      </w:r>
    </w:p>
    <w:p>
      <w:pPr>
        <w:pStyle w:val="BookText"/>
        <w:rPr/>
      </w:pPr>
      <w:r>
        <w:rPr>
          <w:rFonts w:ascii="IRNazanin" w:hAnsi="IRNazanin" w:eastAsia="IRNazanin"/>
          <w:color w:val="111111"/>
          <w:sz w:val="28"/>
          <w:sz w:val="28"/>
          <w:szCs w:val="28"/>
          <w:rtl w:val="true"/>
          <w:lang w:bidi="fa-IR"/>
        </w:rPr>
        <w:t>طريق بندگىّ و</w:t>
      </w:r>
      <w:r>
        <w:rPr>
          <w:rStyle w:val="FootnoteAnchor"/>
          <w:rtl w:val="true"/>
        </w:rPr>
        <w:footnoteReference w:id="1880"/>
      </w:r>
      <w:r>
        <w:rPr>
          <w:rFonts w:ascii="IRNazanin" w:hAnsi="IRNazanin" w:eastAsia="IRNazanin"/>
          <w:color w:val="111111"/>
          <w:sz w:val="28"/>
          <w:sz w:val="28"/>
          <w:szCs w:val="28"/>
          <w:rtl w:val="true"/>
          <w:lang w:bidi="fa-IR"/>
        </w:rPr>
        <w:t xml:space="preserve">پيروى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داند آن كه دون القبلتين است</w:t>
      </w:r>
    </w:p>
    <w:p>
      <w:pPr>
        <w:pStyle w:val="BookText"/>
        <w:rPr/>
      </w:pPr>
      <w:r>
        <w:rPr>
          <w:rFonts w:ascii="IRNazanin" w:hAnsi="IRNazanin" w:eastAsia="IRNazanin"/>
          <w:color w:val="111111"/>
          <w:sz w:val="28"/>
          <w:sz w:val="28"/>
          <w:szCs w:val="28"/>
          <w:rtl w:val="true"/>
          <w:lang w:bidi="fa-IR"/>
        </w:rPr>
        <w:t xml:space="preserve">چو زين العابدين جان بايدش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كو طالب راه حسين است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مادام كه دواعى نفس و هوا در سويداى دل، مركوز و هواى فضاى عرصۀ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عرش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غبار حدوث، مملوّ و جناح طاير قدسى به سلاسل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لِلنّٰاسِ حُبُّ اَلشَّهَوٰاتِ‌</w:t>
      </w:r>
      <w:r>
        <w:rPr>
          <w:rFonts w:eastAsia="IRNazanin" w:cs="IRNazanin"/>
          <w:color w:val="111111"/>
          <w:sz w:val="28"/>
          <w:szCs w:val="28"/>
          <w:rtl w:val="true"/>
          <w:lang w:bidi="fa-IR"/>
        </w:rPr>
        <w:t>»</w:t>
      </w:r>
      <w:r>
        <w:rPr>
          <w:rStyle w:val="FootnoteAnchor"/>
          <w:rtl w:val="true"/>
        </w:rPr>
        <w:footnoteReference w:id="1881"/>
      </w:r>
      <w:r>
        <w:rPr>
          <w:rFonts w:ascii="Amiri" w:hAnsi="Amiri" w:eastAsia="Amiri" w:cs="Amiri"/>
          <w:color w:val="111111"/>
          <w:sz w:val="28"/>
          <w:sz w:val="28"/>
          <w:szCs w:val="28"/>
          <w:rtl w:val="true"/>
          <w:lang w:bidi="ar-SA"/>
        </w:rPr>
        <w:t>مقيّد و رقاب باطن به حبال</w:t>
      </w:r>
      <w:r>
        <w:rPr>
          <w:rStyle w:val="FootnoteAnchor"/>
          <w:rtl w:val="true"/>
        </w:rPr>
        <w:footnoteReference w:id="1882"/>
      </w:r>
      <w:r>
        <w:rPr>
          <w:rFonts w:ascii="IRNazanin" w:hAnsi="IRNazanin" w:eastAsia="IRNazanin"/>
          <w:color w:val="111111"/>
          <w:sz w:val="28"/>
          <w:sz w:val="28"/>
          <w:szCs w:val="28"/>
          <w:rtl w:val="true"/>
          <w:lang w:bidi="fa-IR"/>
        </w:rPr>
        <w:t>تقليدات، معلّق است، حقيقت متابعت آن حضرت، صورت نبندد و از ثمرات و نتايج عبادات، حظّى نيابد و منافع ارادت و فوائد اطاعت، از او فوت گردد</w:t>
      </w:r>
      <w:r>
        <w:rPr>
          <w:rFonts w:eastAsia="IRNazanin" w:cs="IRNazanin"/>
          <w:color w:val="111111"/>
          <w:sz w:val="28"/>
          <w:szCs w:val="28"/>
          <w:rtl w:val="true"/>
          <w:lang w:bidi="fa-IR"/>
        </w:rPr>
        <w:t xml:space="preserve">. </w:t>
      </w:r>
      <w:bookmarkStart w:id="443" w:name="pg16235_179981"/>
    </w:p>
    <w:p>
      <w:pPr>
        <w:pStyle w:val="BookText"/>
        <w:rPr/>
      </w:pPr>
      <w:bookmarkEnd w:id="443"/>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تا صفاى دل نيابى پيروى نايد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طريق حق نپويى جمله اعمالت هباست</w:t>
      </w:r>
    </w:p>
    <w:p>
      <w:pPr>
        <w:pStyle w:val="BookText"/>
        <w:rPr/>
      </w:pPr>
      <w:r>
        <w:rPr>
          <w:rFonts w:ascii="IRNazanin" w:hAnsi="IRNazanin" w:eastAsia="IRNazanin"/>
          <w:color w:val="111111"/>
          <w:sz w:val="28"/>
          <w:sz w:val="28"/>
          <w:szCs w:val="28"/>
          <w:rtl w:val="true"/>
          <w:lang w:bidi="fa-IR"/>
        </w:rPr>
        <w:t xml:space="preserve">بر فراز عالم علوى كجا يارد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چاه طبيعت بستۀ بند هواست</w:t>
      </w:r>
    </w:p>
    <w:p>
      <w:pPr>
        <w:pStyle w:val="BookText"/>
        <w:rPr/>
      </w:pPr>
      <w:r>
        <w:rPr>
          <w:rFonts w:ascii="IRNazanin" w:hAnsi="IRNazanin" w:eastAsia="IRNazanin"/>
          <w:color w:val="111111"/>
          <w:sz w:val="28"/>
          <w:sz w:val="28"/>
          <w:szCs w:val="28"/>
          <w:rtl w:val="true"/>
          <w:lang w:bidi="fa-IR"/>
        </w:rPr>
        <w:t xml:space="preserve">از ره تقليد و زرق و آز برگردان تو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طريق پيروى بسپر گرت ميل لقاست</w:t>
      </w:r>
    </w:p>
    <w:p>
      <w:pPr>
        <w:pStyle w:val="Heading3"/>
        <w:numPr>
          <w:ilvl w:val="2"/>
          <w:numId w:val="1"/>
        </w:numPr>
        <w:rPr/>
      </w:pPr>
      <w:bookmarkStart w:id="444" w:name="__RefHeading___Toc4023106_1280447820"/>
      <w:bookmarkStart w:id="445" w:name="_Toc161"/>
      <w:bookmarkEnd w:id="444"/>
      <w:r>
        <w:rPr>
          <w:rtl w:val="true"/>
        </w:rPr>
        <w:t>الحديث العشرون</w:t>
      </w:r>
      <w:bookmarkEnd w:id="44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الذكر لا إله إلّا اللّٰه، و أفضل الدّعاء الحمد للّٰه</w:t>
      </w:r>
      <w:r>
        <w:rPr>
          <w:rFonts w:eastAsia="Amiri" w:cs="Amiri" w:ascii="Amiri" w:hAnsi="Amiri"/>
          <w:color w:val="111111"/>
          <w:sz w:val="28"/>
          <w:szCs w:val="28"/>
          <w:rtl w:val="true"/>
          <w:lang w:bidi="ar-SA"/>
        </w:rPr>
        <w:t>».</w:t>
      </w:r>
      <w:r>
        <w:rPr>
          <w:rStyle w:val="FootnoteAnchor"/>
          <w:rtl w:val="true"/>
        </w:rPr>
        <w:footnoteReference w:id="1884"/>
      </w:r>
    </w:p>
    <w:p>
      <w:pPr>
        <w:pStyle w:val="BookText"/>
        <w:rPr/>
      </w:pPr>
      <w:r>
        <w:rPr>
          <w:rFonts w:ascii="IRNazanin" w:hAnsi="IRNazanin" w:eastAsia="IRNazanin"/>
          <w:color w:val="111111"/>
          <w:sz w:val="28"/>
          <w:sz w:val="28"/>
          <w:szCs w:val="28"/>
          <w:rtl w:val="true"/>
          <w:lang w:bidi="fa-IR"/>
        </w:rPr>
        <w:t xml:space="preserve">مظهر ملاحت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5"/>
      </w:r>
      <w:r>
        <w:rPr>
          <w:rFonts w:ascii="IRNazanin" w:hAnsi="IRNazanin" w:eastAsia="IRNazanin"/>
          <w:color w:val="111111"/>
          <w:sz w:val="28"/>
          <w:sz w:val="28"/>
          <w:szCs w:val="28"/>
          <w:rtl w:val="true"/>
          <w:lang w:bidi="fa-IR"/>
        </w:rPr>
        <w:t xml:space="preserve">مظهر فصاحت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6"/>
      </w: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7"/>
      </w: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أفصح العرب و العجم</w:t>
      </w:r>
      <w:r>
        <w:rPr>
          <w:rFonts w:eastAsia="IRNazanin" w:cs="IRNazanin"/>
          <w:color w:val="111111"/>
          <w:sz w:val="28"/>
          <w:szCs w:val="28"/>
          <w:rtl w:val="true"/>
          <w:lang w:bidi="fa-IR"/>
        </w:rPr>
        <w:t>»</w:t>
      </w:r>
      <w:r>
        <w:rPr>
          <w:rStyle w:val="FootnoteAnchor"/>
          <w:rtl w:val="true"/>
        </w:rPr>
        <w:footnoteReference w:id="1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w:t>
      </w:r>
      <w:r>
        <w:rPr>
          <w:rStyle w:val="FootnoteAnchor"/>
          <w:rtl w:val="true"/>
        </w:rPr>
        <w:footnoteReference w:id="1889"/>
      </w:r>
      <w:r>
        <w:rPr>
          <w:rFonts w:ascii="Amiri" w:hAnsi="Amiri" w:eastAsia="Amiri" w:cs="Amiri"/>
          <w:color w:val="111111"/>
          <w:sz w:val="28"/>
          <w:sz w:val="28"/>
          <w:szCs w:val="28"/>
          <w:rtl w:val="true"/>
          <w:lang w:bidi="ar-SA"/>
        </w:rPr>
        <w:t>مى فرمايد</w:t>
      </w:r>
      <w:r>
        <w:rPr>
          <w:rStyle w:val="FootnoteAnchor"/>
          <w:rtl w:val="true"/>
        </w:rPr>
        <w:footnoteReference w:id="1890"/>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ترين اذكار كه عباد حضرت كردگار بدان مداومت و بر آن مواظبت نمايند، كلمۀ توحيد، لا إله إلّا اللّٰه است و فاضل ترين دعايى كه سالكان راه اله، تحفۀ آن درگاه آورند، كلمۀ الحمد للّٰه است و معنى اين ذكر، آن است كه نيست هيچ معبودى كه مستحقّ عبادت بود، مگر حضرت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w:t>
      </w:r>
      <w:r>
        <w:rPr>
          <w:rStyle w:val="FootnoteAnchor"/>
          <w:rtl w:val="true"/>
        </w:rPr>
        <w:footnoteReference w:id="1891"/>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اين دعا آن است كه شكر و ثنا، حضرت اللّٰه تعالى راست و</w:t>
      </w:r>
      <w:r>
        <w:rPr>
          <w:rStyle w:val="FootnoteAnchor"/>
          <w:rtl w:val="true"/>
        </w:rPr>
        <w:footnoteReference w:id="1892"/>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افضليّت</w:t>
      </w:r>
      <w:r>
        <w:rPr>
          <w:rStyle w:val="FootnoteAnchor"/>
          <w:rtl w:val="true"/>
        </w:rPr>
        <w:footnoteReference w:id="1893"/>
      </w:r>
      <w:r>
        <w:rPr>
          <w:rFonts w:ascii="Amiri" w:hAnsi="Amiri" w:eastAsia="Amiri" w:cs="Amiri"/>
          <w:color w:val="111111"/>
          <w:sz w:val="28"/>
          <w:sz w:val="28"/>
          <w:szCs w:val="28"/>
          <w:rtl w:val="true"/>
          <w:lang w:bidi="ar-SA"/>
        </w:rPr>
        <w:t>اين ذكر از ساير اذكار، از دو وجه فهم مى 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يكى</w:t>
      </w:r>
      <w:r>
        <w:rPr>
          <w:rStyle w:val="FootnoteAnchor"/>
          <w:rtl w:val="true"/>
        </w:rPr>
        <w:footnoteReference w:id="1894"/>
      </w:r>
      <w:r>
        <w:rPr>
          <w:rFonts w:ascii="IRNazanin" w:hAnsi="IRNazanin" w:eastAsia="IRNazanin"/>
          <w:color w:val="111111"/>
          <w:sz w:val="28"/>
          <w:sz w:val="28"/>
          <w:szCs w:val="28"/>
          <w:rtl w:val="true"/>
          <w:lang w:bidi="fa-IR"/>
        </w:rPr>
        <w:t>آن كه چون هيچ كبيره اى كه از بنده صادر گردد، نزد حق تعالى قبيح تر از شرك نيست، پس آنچه دلالت كند بر نفى غير حق تعالى و اعراض از ماسواى او و اثبات ذات واحد واجب و اعتقاد وحدانيّت معبود حقيقى، يقين كه عند اللّٰه افضل از ساير اشيا خواهد بود و اين كلمۀ متبركه جامع اين معانى مذكوره</w:t>
      </w:r>
      <w:r>
        <w:rPr>
          <w:rStyle w:val="FootnoteAnchor"/>
          <w:rtl w:val="true"/>
        </w:rPr>
        <w:footnoteReference w:id="18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آن كه نهايت مراتب</w:t>
      </w:r>
      <w:r>
        <w:rPr>
          <w:rStyle w:val="FootnoteAnchor"/>
          <w:rtl w:val="true"/>
        </w:rPr>
        <w:footnoteReference w:id="1896"/>
      </w:r>
      <w:r>
        <w:rPr>
          <w:rFonts w:ascii="IRNazanin" w:hAnsi="IRNazanin" w:eastAsia="IRNazanin"/>
          <w:color w:val="111111"/>
          <w:sz w:val="28"/>
          <w:sz w:val="28"/>
          <w:szCs w:val="28"/>
          <w:rtl w:val="true"/>
          <w:lang w:bidi="fa-IR"/>
        </w:rPr>
        <w:t>كمال اهل اللّٰه و سايران إلى اللّٰه و عارفان باللّٰه، يقين است به وحدانيت حضرت اله، كه آن مجموعۀ علم اليقين و عين اليقين و حق اليقين است؛ چه موصل به عزّت قرب آن حضرت و رحمت بى غايتش</w:t>
      </w:r>
      <w:r>
        <w:rPr>
          <w:rStyle w:val="FootnoteAnchor"/>
          <w:rtl w:val="true"/>
        </w:rPr>
        <w:footnoteReference w:id="1897"/>
      </w:r>
      <w:r>
        <w:rPr>
          <w:rFonts w:ascii="Amiri" w:hAnsi="Amiri" w:eastAsia="Amiri" w:cs="Amiri"/>
          <w:color w:val="111111"/>
          <w:sz w:val="28"/>
          <w:sz w:val="28"/>
          <w:szCs w:val="28"/>
          <w:rtl w:val="true"/>
          <w:lang w:bidi="ar-SA"/>
        </w:rPr>
        <w:t>جز اين يقين نبود و بى شك اين منوط بود به رفع حجب اعتباريۀ كثرات امكانيّه كه اثر تجليّات ظهورى و شئونات الهى است از بصر بصيرت و كشف وحدت حقايق جميع اشياى مشهوده و مغيبه، و حقيقت لا إله إلّا اللّٰه، مبيّن و متضمّن اين 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افضليّت اين دعا از ساير ادعيه هم از دو وجه، مفهوم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w:t>
      </w:r>
      <w:r>
        <w:rPr>
          <w:rStyle w:val="FootnoteAnchor"/>
          <w:rtl w:val="true"/>
        </w:rPr>
        <w:footnoteReference w:id="1898"/>
      </w:r>
      <w:r>
        <w:rPr>
          <w:rFonts w:ascii="IRNazanin" w:hAnsi="IRNazanin" w:eastAsia="IRNazanin"/>
          <w:color w:val="111111"/>
          <w:sz w:val="28"/>
          <w:sz w:val="28"/>
          <w:szCs w:val="28"/>
          <w:rtl w:val="true"/>
          <w:lang w:bidi="fa-IR"/>
        </w:rPr>
        <w:t xml:space="preserve">آن كه چون ابتداى كلام الهى عزّ و جلّ به كلمۀ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همين معنى، دلالت كند بر كمال فضل او عند اللّٰه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كه چون بنده، مصبّ مياه نعم</w:t>
      </w:r>
      <w:r>
        <w:rPr>
          <w:rStyle w:val="FootnoteAnchor"/>
          <w:rtl w:val="true"/>
        </w:rPr>
        <w:footnoteReference w:id="1899"/>
      </w:r>
      <w:r>
        <w:rPr>
          <w:rFonts w:ascii="IRNazanin" w:hAnsi="IRNazanin" w:eastAsia="IRNazanin"/>
          <w:color w:val="111111"/>
          <w:sz w:val="28"/>
          <w:sz w:val="28"/>
          <w:szCs w:val="28"/>
          <w:rtl w:val="true"/>
          <w:lang w:bidi="fa-IR"/>
        </w:rPr>
        <w:t>و مهبّ رياح بوادى فيض و كرم است، كفران نعمت از او، به غايت مكروه و شكر نعمت از او، به غايت مقبول است عند اللّٰه؛ چنانچه در كتاب ربّ الارباب، اشارت</w:t>
      </w:r>
      <w:r>
        <w:rPr>
          <w:rStyle w:val="FootnoteAnchor"/>
          <w:rtl w:val="true"/>
        </w:rPr>
        <w:footnoteReference w:id="1900"/>
      </w:r>
      <w:r>
        <w:rPr>
          <w:rFonts w:ascii="Amiri" w:hAnsi="Amiri" w:eastAsia="Amiri" w:cs="Amiri"/>
          <w:color w:val="111111"/>
          <w:sz w:val="28"/>
          <w:sz w:val="28"/>
          <w:szCs w:val="28"/>
          <w:rtl w:val="true"/>
          <w:lang w:bidi="ar-SA"/>
        </w:rPr>
        <w:t>به وعيد كَفور و وعد شَكور موفور</w:t>
      </w:r>
      <w:r>
        <w:rPr>
          <w:rStyle w:val="FootnoteAnchor"/>
          <w:rtl w:val="true"/>
        </w:rPr>
        <w:footnoteReference w:id="1901"/>
      </w:r>
      <w:r>
        <w:rPr>
          <w:rFonts w:ascii="IRNazanin" w:hAnsi="IRNazanin" w:eastAsia="IRNazanin"/>
          <w:color w:val="111111"/>
          <w:sz w:val="28"/>
          <w:sz w:val="28"/>
          <w:szCs w:val="28"/>
          <w:rtl w:val="true"/>
          <w:lang w:bidi="fa-IR"/>
        </w:rPr>
        <w:t>است و از غايت عزّت اين منصب، حضرت اللّٰه تعالى از قلّت شاكران، شكايت نمود و جزاى شاكر، اجر دارين وعده فرمود؛ چنانچه در حديث شكر، توضيح اين معنى شده و سَر</w:t>
      </w:r>
      <w:r>
        <w:rPr>
          <w:rStyle w:val="FootnoteAnchor"/>
          <w:rtl w:val="true"/>
        </w:rPr>
        <w:footnoteReference w:id="1902"/>
      </w:r>
      <w:r>
        <w:rPr>
          <w:rFonts w:ascii="IRNazanin" w:hAnsi="IRNazanin" w:eastAsia="IRNazanin"/>
          <w:color w:val="111111"/>
          <w:sz w:val="28"/>
          <w:sz w:val="28"/>
          <w:szCs w:val="28"/>
          <w:rtl w:val="true"/>
          <w:lang w:bidi="fa-IR"/>
        </w:rPr>
        <w:t>همۀ شكرها كه بنده به جاى آورد مخلصاً للّٰه، به لفظ اين كلمۀ مباركه است؛ چنانچه لسان رسالت، بيان اين حالت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رأس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شكَر اللّٰهَ مَن لم يحمَده</w:t>
      </w:r>
      <w:r>
        <w:rPr>
          <w:rFonts w:eastAsia="IRNazanin" w:cs="IRNazanin"/>
          <w:color w:val="111111"/>
          <w:sz w:val="28"/>
          <w:szCs w:val="28"/>
          <w:rtl w:val="true"/>
          <w:lang w:bidi="fa-IR"/>
        </w:rPr>
        <w:t>»</w:t>
      </w:r>
      <w:r>
        <w:rPr>
          <w:rStyle w:val="FootnoteAnchor"/>
          <w:rtl w:val="true"/>
        </w:rPr>
        <w:footnoteReference w:id="1903"/>
      </w:r>
      <w:r>
        <w:rPr>
          <w:rFonts w:ascii="IRNazanin" w:hAnsi="IRNazanin" w:eastAsia="IRNazanin"/>
          <w:color w:val="111111"/>
          <w:sz w:val="28"/>
          <w:sz w:val="28"/>
          <w:szCs w:val="28"/>
          <w:rtl w:val="true"/>
          <w:lang w:bidi="fa-IR"/>
        </w:rPr>
        <w:t>يعنى سر جملۀ شكرها حمد و سپاس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شكر </w:t>
      </w:r>
    </w:p>
    <w:p>
      <w:pPr>
        <w:pStyle w:val="BookText"/>
        <w:rPr/>
      </w:pPr>
      <w:r>
        <w:rPr>
          <w:rFonts w:ascii="IRNazanin" w:hAnsi="IRNazanin" w:eastAsia="IRNazanin"/>
          <w:color w:val="111111"/>
          <w:sz w:val="28"/>
          <w:sz w:val="28"/>
          <w:szCs w:val="28"/>
          <w:rtl w:val="true"/>
          <w:lang w:bidi="fa-IR"/>
        </w:rPr>
        <w:t>حق نگزارد آن كه حمد نگفت پروردگار را و چيزى كه</w:t>
      </w:r>
      <w:r>
        <w:rPr>
          <w:rStyle w:val="FootnoteAnchor"/>
          <w:rtl w:val="true"/>
        </w:rPr>
        <w:footnoteReference w:id="1904"/>
      </w:r>
      <w:r>
        <w:rPr>
          <w:rFonts w:ascii="Amiri" w:hAnsi="Amiri" w:eastAsia="Amiri" w:cs="Amiri"/>
          <w:color w:val="111111"/>
          <w:sz w:val="28"/>
          <w:sz w:val="28"/>
          <w:szCs w:val="28"/>
          <w:rtl w:val="true"/>
          <w:lang w:bidi="ar-SA"/>
        </w:rPr>
        <w:t>مثمر سعادت دوجهانى بود، يقين</w:t>
      </w:r>
      <w:r>
        <w:rPr>
          <w:rStyle w:val="FootnoteAnchor"/>
          <w:rtl w:val="true"/>
        </w:rPr>
        <w:footnoteReference w:id="1905"/>
      </w:r>
      <w:r>
        <w:rPr>
          <w:rFonts w:ascii="Amiri" w:hAnsi="Amiri" w:eastAsia="Amiri" w:cs="Amiri"/>
          <w:color w:val="111111"/>
          <w:sz w:val="28"/>
          <w:sz w:val="28"/>
          <w:szCs w:val="28"/>
          <w:rtl w:val="true"/>
          <w:lang w:bidi="ar-SA"/>
        </w:rPr>
        <w:t xml:space="preserve">كه اكمل و افضل بود و حضرت اميرالمؤمنين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r>
        <w:rPr>
          <w:rStyle w:val="FootnoteAnchor"/>
          <w:rtl w:val="true"/>
        </w:rPr>
        <w:footnoteReference w:id="1906"/>
      </w:r>
      <w:r>
        <w:rPr>
          <w:rFonts w:ascii="IRNazanin" w:hAnsi="IRNazanin" w:eastAsia="IRNazanin"/>
          <w:color w:val="111111"/>
          <w:sz w:val="28"/>
          <w:sz w:val="28"/>
          <w:szCs w:val="28"/>
          <w:rtl w:val="true"/>
          <w:lang w:bidi="fa-IR"/>
        </w:rPr>
        <w:t>در بعضى از خطب، به جميع اين معانى، اشعار مى نمايد؛ چنانچه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الحمد مفتاحاً لذكره، و سبباً للمزيد من فضله، و دليلاً على آلائه و عظمته</w:t>
      </w:r>
      <w:r>
        <w:rPr>
          <w:rFonts w:eastAsia="IRNazanin" w:cs="IRNazanin"/>
          <w:color w:val="111111"/>
          <w:sz w:val="28"/>
          <w:szCs w:val="28"/>
          <w:rtl w:val="true"/>
          <w:lang w:bidi="fa-IR"/>
        </w:rPr>
        <w:t>».</w:t>
      </w:r>
      <w:r>
        <w:rPr>
          <w:rStyle w:val="FootnoteAnchor"/>
          <w:rtl w:val="true"/>
        </w:rPr>
        <w:footnoteReference w:id="1907"/>
      </w:r>
    </w:p>
    <w:p>
      <w:pPr>
        <w:pStyle w:val="BookText"/>
        <w:rPr/>
      </w:pPr>
      <w:r>
        <w:rPr>
          <w:rFonts w:ascii="IRNazanin" w:hAnsi="IRNazanin" w:eastAsia="IRNazanin"/>
          <w:color w:val="111111"/>
          <w:sz w:val="28"/>
          <w:sz w:val="28"/>
          <w:szCs w:val="28"/>
          <w:rtl w:val="true"/>
          <w:lang w:bidi="fa-IR"/>
        </w:rPr>
        <w:t>اكنون چون اين معانى، به وضوح</w:t>
      </w:r>
      <w:r>
        <w:rPr>
          <w:rStyle w:val="FootnoteAnchor"/>
          <w:rtl w:val="true"/>
        </w:rPr>
        <w:footnoteReference w:id="1908"/>
      </w:r>
      <w:r>
        <w:rPr>
          <w:rFonts w:ascii="IRNazanin" w:hAnsi="IRNazanin" w:eastAsia="IRNazanin"/>
          <w:color w:val="111111"/>
          <w:sz w:val="28"/>
          <w:sz w:val="28"/>
          <w:szCs w:val="28"/>
          <w:rtl w:val="true"/>
          <w:lang w:bidi="fa-IR"/>
        </w:rPr>
        <w:t>پيوست، بدان كه حضرت نبوى عليه السلام</w:t>
      </w:r>
      <w:r>
        <w:rPr>
          <w:rStyle w:val="FootnoteAnchor"/>
          <w:rtl w:val="true"/>
        </w:rPr>
        <w:footnoteReference w:id="1909"/>
      </w:r>
      <w:r>
        <w:rPr>
          <w:rFonts w:ascii="IRNazanin" w:hAnsi="IRNazanin" w:eastAsia="IRNazanin"/>
          <w:color w:val="111111"/>
          <w:sz w:val="28"/>
          <w:sz w:val="28"/>
          <w:szCs w:val="28"/>
          <w:rtl w:val="true"/>
          <w:lang w:bidi="fa-IR"/>
        </w:rPr>
        <w:t>بدين كلمۀ اولىٰ تنبيه مى فرمايد طالبان توحيد عيانى و راغبان لقاى ربّانى را كه وصول به درجۀ اصحاب توفيق و حصول مرتبۀ ارباب تحقيق، به سپردن طريق نفى و اثبات، ميسّر گردد؛ چنان كه به نفى، از غير حق مطلق، اعراض نمايند و به اثبات، نهال وحدت ذات بى همتاى را در اراضى عقيدت خويش، منغرس گردانند؛ چه مادام كه حصين نفى، به اصل غيريّت نرسانند، نفس را از شرّ شرك، باز نرهانند</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تا نگردانى ز غير دوست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ببند و هيچ از عشقش مگوى</w:t>
      </w:r>
    </w:p>
    <w:p>
      <w:pPr>
        <w:pStyle w:val="BookText"/>
        <w:rPr/>
      </w:pPr>
      <w:r>
        <w:rPr>
          <w:rFonts w:ascii="Amiri" w:hAnsi="Amiri" w:eastAsia="Amiri" w:cs="Amiri"/>
          <w:color w:val="111111"/>
          <w:sz w:val="28"/>
          <w:sz w:val="28"/>
          <w:szCs w:val="28"/>
          <w:rtl w:val="true"/>
          <w:lang w:bidi="ar-SA"/>
        </w:rPr>
        <w:t xml:space="preserve">لاف عشقش آن زمان از تو نكوست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دل خود دور سازى غير دوست</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911"/>
      </w:r>
      <w:r>
        <w:rPr>
          <w:rFonts w:ascii="IRNazanin" w:hAnsi="IRNazanin" w:eastAsia="IRNazanin"/>
          <w:color w:val="111111"/>
          <w:sz w:val="28"/>
          <w:sz w:val="28"/>
          <w:szCs w:val="28"/>
          <w:rtl w:val="true"/>
          <w:lang w:bidi="fa-IR"/>
        </w:rPr>
        <w:t>تا گلبن وحدت را</w:t>
      </w:r>
      <w:r>
        <w:rPr>
          <w:rStyle w:val="FootnoteAnchor"/>
          <w:rtl w:val="true"/>
        </w:rPr>
        <w:footnoteReference w:id="1912"/>
      </w:r>
      <w:r>
        <w:rPr>
          <w:rFonts w:ascii="Amiri" w:hAnsi="Amiri" w:eastAsia="Amiri" w:cs="Amiri"/>
          <w:color w:val="111111"/>
          <w:sz w:val="28"/>
          <w:sz w:val="28"/>
          <w:szCs w:val="28"/>
          <w:rtl w:val="true"/>
          <w:lang w:bidi="ar-SA"/>
        </w:rPr>
        <w:t>به زلال اثبات، تسقيه نفرمايند، غليان تردّد و خلجان تزلزل را به مياه تحقيق، تسكين ننمايند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گر گلبن وحدتش به جان بنشانى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ز زلال صدق</w:t>
      </w:r>
      <w:r>
        <w:rPr>
          <w:rStyle w:val="FootnoteAnchor"/>
          <w:rtl w:val="true"/>
        </w:rPr>
        <w:footnoteReference w:id="1913"/>
      </w:r>
      <w:r>
        <w:rPr>
          <w:rFonts w:ascii="IRNazanin" w:hAnsi="IRNazanin" w:eastAsia="IRNazanin"/>
          <w:color w:val="111111"/>
          <w:sz w:val="28"/>
          <w:sz w:val="28"/>
          <w:szCs w:val="28"/>
          <w:rtl w:val="true"/>
          <w:lang w:bidi="fa-IR"/>
        </w:rPr>
        <w:t>آب افشانى</w:t>
      </w:r>
    </w:p>
    <w:p>
      <w:pPr>
        <w:pStyle w:val="BookText"/>
        <w:rPr/>
      </w:pPr>
      <w:r>
        <w:rPr>
          <w:rFonts w:ascii="IRNazanin" w:hAnsi="IRNazanin" w:eastAsia="IRNazanin"/>
          <w:color w:val="111111"/>
          <w:sz w:val="28"/>
          <w:sz w:val="28"/>
          <w:szCs w:val="28"/>
          <w:rtl w:val="true"/>
          <w:lang w:bidi="fa-IR"/>
        </w:rPr>
        <w:t xml:space="preserve">ديرى نشود كه چينى از وى گل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نخل مراد، داد خود بستانى</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نزد جميع اهل كشف و شهود، تحصيل مراسم مقصود، به وسيلۀ اين ذكر </w:t>
      </w:r>
    </w:p>
    <w:p>
      <w:pPr>
        <w:pStyle w:val="BookText"/>
        <w:rPr/>
      </w:pPr>
      <w:r>
        <w:rPr>
          <w:rFonts w:ascii="IRNazanin" w:hAnsi="IRNazanin" w:eastAsia="IRNazanin"/>
          <w:color w:val="111111"/>
          <w:sz w:val="28"/>
          <w:sz w:val="28"/>
          <w:szCs w:val="28"/>
          <w:rtl w:val="true"/>
          <w:lang w:bidi="fa-IR"/>
        </w:rPr>
        <w:t>محمود، مقرّر و محقق</w:t>
      </w:r>
      <w:r>
        <w:rPr>
          <w:rStyle w:val="FootnoteAnchor"/>
          <w:rtl w:val="true"/>
        </w:rPr>
        <w:footnoteReference w:id="1914"/>
      </w:r>
      <w:r>
        <w:rPr>
          <w:rFonts w:ascii="Amiri" w:hAnsi="Amiri" w:eastAsia="Amiri" w:cs="Amiri"/>
          <w:color w:val="111111"/>
          <w:sz w:val="28"/>
          <w:sz w:val="28"/>
          <w:szCs w:val="28"/>
          <w:rtl w:val="true"/>
          <w:lang w:bidi="ar-SA"/>
        </w:rPr>
        <w:t>است و در طريق</w:t>
      </w:r>
      <w:r>
        <w:rPr>
          <w:rStyle w:val="FootnoteAnchor"/>
          <w:rtl w:val="true"/>
        </w:rPr>
        <w:footnoteReference w:id="1915"/>
      </w:r>
      <w:r>
        <w:rPr>
          <w:rFonts w:ascii="Amiri" w:hAnsi="Amiri" w:eastAsia="Amiri" w:cs="Amiri"/>
          <w:color w:val="111111"/>
          <w:sz w:val="28"/>
          <w:sz w:val="28"/>
          <w:szCs w:val="28"/>
          <w:rtl w:val="true"/>
          <w:lang w:bidi="ar-SA"/>
        </w:rPr>
        <w:t>قبول تربيت،</w:t>
      </w:r>
      <w:r>
        <w:rPr>
          <w:rStyle w:val="FootnoteAnchor"/>
          <w:rtl w:val="true"/>
        </w:rPr>
        <w:footnoteReference w:id="1916"/>
      </w:r>
      <w:r>
        <w:rPr>
          <w:rFonts w:ascii="Amiri" w:hAnsi="Amiri" w:eastAsia="Amiri" w:cs="Amiri"/>
          <w:color w:val="111111"/>
          <w:sz w:val="28"/>
          <w:sz w:val="28"/>
          <w:szCs w:val="28"/>
          <w:rtl w:val="true"/>
          <w:lang w:bidi="ar-SA"/>
        </w:rPr>
        <w:t>سالكان دولتمند، آن را شناسند كه در بحر اشتغال بدين ذكر، مستغرق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در ذات مقدّست كسى را 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عين كمال تو كسى آگه نيست</w:t>
      </w:r>
    </w:p>
    <w:p>
      <w:pPr>
        <w:pStyle w:val="BookText"/>
        <w:rPr/>
      </w:pPr>
      <w:r>
        <w:rPr>
          <w:rFonts w:ascii="IRNazanin" w:hAnsi="IRNazanin" w:eastAsia="IRNazanin"/>
          <w:color w:val="111111"/>
          <w:sz w:val="28"/>
          <w:sz w:val="28"/>
          <w:szCs w:val="28"/>
          <w:rtl w:val="true"/>
          <w:lang w:bidi="fa-IR"/>
        </w:rPr>
        <w:t xml:space="preserve">سرمايۀ سالكان راه طلبت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گفتن لا إله إلّا اللّٰه نيست</w:t>
      </w:r>
    </w:p>
    <w:p>
      <w:pPr>
        <w:pStyle w:val="BookText"/>
        <w:rPr/>
      </w:pPr>
      <w:r>
        <w:rPr>
          <w:rFonts w:ascii="Amiri" w:hAnsi="Amiri" w:eastAsia="Amiri" w:cs="Amiri"/>
          <w:color w:val="111111"/>
          <w:sz w:val="28"/>
          <w:sz w:val="28"/>
          <w:szCs w:val="28"/>
          <w:rtl w:val="true"/>
          <w:lang w:bidi="ar-SA"/>
        </w:rPr>
        <w:t>و به كلمۀ ثانيه، ارشاد مى كند مستغرقان بحار</w:t>
      </w:r>
      <w:r>
        <w:rPr>
          <w:rStyle w:val="FootnoteAnchor"/>
          <w:rtl w:val="true"/>
        </w:rPr>
        <w:footnoteReference w:id="1917"/>
      </w:r>
      <w:r>
        <w:rPr>
          <w:rFonts w:ascii="IRNazanin" w:hAnsi="IRNazanin" w:eastAsia="IRNazanin"/>
          <w:color w:val="111111"/>
          <w:sz w:val="28"/>
          <w:sz w:val="28"/>
          <w:szCs w:val="28"/>
          <w:rtl w:val="true"/>
          <w:lang w:bidi="fa-IR"/>
        </w:rPr>
        <w:t>نعماء و مغترفان</w:t>
      </w:r>
      <w:r>
        <w:rPr>
          <w:rStyle w:val="FootnoteAnchor"/>
          <w:rtl w:val="true"/>
        </w:rPr>
        <w:footnoteReference w:id="1918"/>
      </w:r>
      <w:r>
        <w:rPr>
          <w:rFonts w:ascii="IRNazanin" w:hAnsi="IRNazanin" w:eastAsia="IRNazanin"/>
          <w:color w:val="111111"/>
          <w:sz w:val="28"/>
          <w:sz w:val="28"/>
          <w:szCs w:val="28"/>
          <w:rtl w:val="true"/>
          <w:lang w:bidi="fa-IR"/>
        </w:rPr>
        <w:t>زلال آلاء را به اكمل طرق اداى شكر حضرت منعم حقيقى كه جملۀ ساكنان كوى خدمت و سوختگان آرزوى قربت، در طلب آن،</w:t>
      </w:r>
      <w:r>
        <w:rPr>
          <w:rStyle w:val="FootnoteAnchor"/>
          <w:rtl w:val="true"/>
        </w:rPr>
        <w:footnoteReference w:id="1919"/>
      </w:r>
      <w:r>
        <w:rPr>
          <w:rFonts w:ascii="IRNazanin" w:hAnsi="IRNazanin" w:eastAsia="IRNazanin"/>
          <w:color w:val="111111"/>
          <w:sz w:val="28"/>
          <w:sz w:val="28"/>
          <w:szCs w:val="28"/>
          <w:rtl w:val="true"/>
          <w:lang w:bidi="fa-IR"/>
        </w:rPr>
        <w:t>دلسوزان و جانگدازان اند؛ چنانچه</w:t>
      </w:r>
      <w:r>
        <w:rPr>
          <w:rStyle w:val="FootnoteAnchor"/>
          <w:rtl w:val="true"/>
        </w:rPr>
        <w:footnoteReference w:id="1920"/>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شكر حق را كسى چه داند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 ذكر او كه داند سفت‌؟</w:t>
      </w:r>
    </w:p>
    <w:p>
      <w:pPr>
        <w:pStyle w:val="BookText"/>
        <w:rPr/>
      </w:pPr>
      <w:r>
        <w:rPr>
          <w:rFonts w:ascii="IRNazanin" w:hAnsi="IRNazanin" w:eastAsia="IRNazanin"/>
          <w:color w:val="111111"/>
          <w:sz w:val="28"/>
          <w:sz w:val="28"/>
          <w:szCs w:val="28"/>
          <w:rtl w:val="true"/>
          <w:lang w:bidi="fa-IR"/>
        </w:rPr>
        <w:t xml:space="preserve">گر همه موى ها زبان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را</w:t>
      </w:r>
      <w:r>
        <w:rPr>
          <w:rStyle w:val="FootnoteAnchor"/>
          <w:rtl w:val="true"/>
        </w:rPr>
        <w:footnoteReference w:id="1921"/>
      </w:r>
      <w:r>
        <w:rPr>
          <w:rFonts w:ascii="IRNazanin" w:hAnsi="IRNazanin" w:eastAsia="IRNazanin"/>
          <w:color w:val="111111"/>
          <w:sz w:val="28"/>
          <w:sz w:val="28"/>
          <w:szCs w:val="28"/>
          <w:rtl w:val="true"/>
          <w:lang w:bidi="fa-IR"/>
        </w:rPr>
        <w:t>هزار جان گردد</w:t>
      </w:r>
    </w:p>
    <w:p>
      <w:pPr>
        <w:pStyle w:val="BookText"/>
        <w:rPr/>
      </w:pPr>
      <w:r>
        <w:rPr>
          <w:rFonts w:ascii="IRNazanin" w:hAnsi="IRNazanin" w:eastAsia="IRNazanin"/>
          <w:color w:val="111111"/>
          <w:sz w:val="28"/>
          <w:sz w:val="28"/>
          <w:szCs w:val="28"/>
          <w:rtl w:val="true"/>
          <w:lang w:bidi="fa-IR"/>
        </w:rPr>
        <w:t xml:space="preserve">پس سوى شكر نعمتش پويند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بگويند هم بدو گويند</w:t>
      </w:r>
    </w:p>
    <w:p>
      <w:pPr>
        <w:pStyle w:val="BookText"/>
        <w:rPr/>
      </w:pPr>
      <w:r>
        <w:rPr>
          <w:rFonts w:ascii="IRNazanin" w:hAnsi="IRNazanin" w:eastAsia="IRNazanin"/>
          <w:color w:val="111111"/>
          <w:sz w:val="28"/>
          <w:sz w:val="28"/>
          <w:szCs w:val="28"/>
          <w:rtl w:val="true"/>
          <w:lang w:bidi="fa-IR"/>
        </w:rPr>
        <w:t xml:space="preserve">گر كسى شكر او فزون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توفيق شكر، چون گويد؟</w:t>
      </w:r>
    </w:p>
    <w:p>
      <w:pPr>
        <w:pStyle w:val="BookText"/>
        <w:rPr/>
      </w:pPr>
      <w:r>
        <w:rPr>
          <w:rFonts w:ascii="IRNazanin" w:hAnsi="IRNazanin" w:eastAsia="IRNazanin"/>
          <w:color w:val="111111"/>
          <w:sz w:val="28"/>
          <w:sz w:val="28"/>
          <w:szCs w:val="28"/>
          <w:rtl w:val="true"/>
          <w:lang w:bidi="fa-IR"/>
        </w:rPr>
        <w:t>و چون در حديث شكر، بسط اين مطالب شده، احتياج به تكرار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شكر نعمت هاى حق مى گو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كند حق بر تو نعمت را</w:t>
      </w:r>
      <w:r>
        <w:rPr>
          <w:rStyle w:val="FootnoteAnchor"/>
          <w:rtl w:val="true"/>
        </w:rPr>
        <w:footnoteReference w:id="1922"/>
      </w: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حمد خالق بر زبان دار اى پسر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تا بر باد ندهى اى پسر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مجنبان جز به ذكر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زانكه پاكان را همين بودست كار </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حق و واقفان سراير حاكم مطلق، نفى ما سوى اللّٰه و اثبات حضرت اله كه مضمون ميمون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ملزوم اظهار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سه وجه است؛ چنانچه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ذكر بر سه وجه باشد بى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ندانى اين سخن را از</w:t>
      </w:r>
      <w:r>
        <w:rPr>
          <w:rStyle w:val="FootnoteAnchor"/>
          <w:rtl w:val="true"/>
        </w:rPr>
        <w:footnoteReference w:id="1923"/>
      </w:r>
      <w:r>
        <w:rPr>
          <w:rFonts w:ascii="IRNazanin" w:hAnsi="IRNazanin" w:eastAsia="IRNazanin"/>
          <w:color w:val="111111"/>
          <w:sz w:val="28"/>
          <w:sz w:val="28"/>
          <w:szCs w:val="28"/>
          <w:rtl w:val="true"/>
          <w:lang w:bidi="fa-IR"/>
        </w:rPr>
        <w:t>گزاف</w:t>
      </w:r>
    </w:p>
    <w:p>
      <w:pPr>
        <w:pStyle w:val="BookText"/>
        <w:rPr/>
      </w:pPr>
      <w:r>
        <w:rPr>
          <w:rFonts w:ascii="IRNazanin" w:hAnsi="IRNazanin" w:eastAsia="IRNazanin"/>
          <w:color w:val="111111"/>
          <w:sz w:val="28"/>
          <w:sz w:val="28"/>
          <w:szCs w:val="28"/>
          <w:rtl w:val="true"/>
          <w:lang w:bidi="fa-IR"/>
        </w:rPr>
        <w:t>اول موسوم به ذكر بود و عوام، اسلام را اين مرتبه دست دهد و در اين چند چيز بايد كه مرعى بود، تا منتج رحمت رحمانى و ملزم عنايت حضرت</w:t>
      </w:r>
      <w:r>
        <w:rPr>
          <w:rStyle w:val="FootnoteAnchor"/>
          <w:rtl w:val="true"/>
        </w:rPr>
        <w:footnoteReference w:id="1924"/>
      </w:r>
      <w:r>
        <w:rPr>
          <w:rFonts w:ascii="IRNazanin" w:hAnsi="IRNazanin" w:eastAsia="IRNazanin"/>
          <w:color w:val="111111"/>
          <w:sz w:val="28"/>
          <w:sz w:val="28"/>
          <w:szCs w:val="28"/>
          <w:rtl w:val="true"/>
          <w:lang w:bidi="fa-IR"/>
        </w:rPr>
        <w:t>صمدانى گردد</w:t>
      </w:r>
      <w:r>
        <w:rPr>
          <w:rFonts w:eastAsia="IRNazanin" w:cs="IRNazanin"/>
          <w:color w:val="111111"/>
          <w:sz w:val="28"/>
          <w:szCs w:val="28"/>
          <w:rtl w:val="true"/>
          <w:lang w:bidi="fa-IR"/>
        </w:rPr>
        <w:t>:</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يكى اخلاص كه جاذب انوار صفا و كاسب اطوار وفاست؛ چنانچه در حين تلفّظ بدين كلمه، ملاحظۀ معنى او نمايد</w:t>
      </w:r>
      <w:r>
        <w:rPr>
          <w:rStyle w:val="FootnoteAnchor"/>
          <w:rtl w:val="true"/>
        </w:rPr>
        <w:footnoteReference w:id="1926"/>
      </w:r>
      <w:r>
        <w:rPr>
          <w:rFonts w:ascii="Amiri" w:hAnsi="Amiri" w:eastAsia="Amiri" w:cs="Amiri"/>
          <w:color w:val="111111"/>
          <w:sz w:val="28"/>
          <w:sz w:val="28"/>
          <w:szCs w:val="28"/>
          <w:rtl w:val="true"/>
          <w:lang w:bidi="ar-SA"/>
        </w:rPr>
        <w:t>و به صدق تمام، آن را ادا فرمايد</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ذكر را اخلاص مى بايد نخست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بى اخلاص كى باشد درست</w:t>
      </w:r>
    </w:p>
    <w:p>
      <w:pPr>
        <w:pStyle w:val="BookText"/>
        <w:rPr/>
      </w:pPr>
      <w:r>
        <w:rPr>
          <w:rFonts w:ascii="IRNazanin" w:hAnsi="IRNazanin" w:eastAsia="IRNazanin"/>
          <w:color w:val="111111"/>
          <w:sz w:val="28"/>
          <w:sz w:val="28"/>
          <w:szCs w:val="28"/>
          <w:rtl w:val="true"/>
          <w:lang w:bidi="fa-IR"/>
        </w:rPr>
        <w:t>ديگرى قطع نظر از جرّ نفعى و يا دفع ضرّى كه باعثۀ سمعه و رياست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اجتناب از غافلى و كاهلى كه منتج حرمان از كسب سعادت عقبى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توجّه تام به حضرت معبود كه مقصود و مراد جملۀ اشياست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اشتغال از سر شوق و ذوق كه شيمۀ طالبان لقاست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ملازمت و مداومت در اوقات لايقه كه قوابل ورود فيوض حضرت اعلىٰ است و فلاح اخروى كه ثمرۀ اين ذكر لسانى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 فحواى كلام حضرت نبى منعام عليه الصلاة و السّلام، از آن خبر مى دهد كه</w:t>
      </w:r>
      <w:r>
        <w:rPr>
          <w:rStyle w:val="FootnoteAnchor"/>
          <w:rtl w:val="true"/>
        </w:rPr>
        <w:footnoteReference w:id="1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قولوا لا إله إلّا اللّٰه تفلحوا</w:t>
      </w:r>
      <w:r>
        <w:rPr>
          <w:rFonts w:eastAsia="Amiri" w:cs="Amiri" w:ascii="Amiri" w:hAnsi="Amiri"/>
          <w:color w:val="111111"/>
          <w:sz w:val="28"/>
          <w:szCs w:val="28"/>
          <w:rtl w:val="true"/>
          <w:lang w:bidi="ar-SA"/>
        </w:rPr>
        <w:t>»</w:t>
      </w:r>
      <w:r>
        <w:rPr>
          <w:rStyle w:val="FootnoteAnchor"/>
          <w:rtl w:val="true"/>
        </w:rPr>
        <w:footnoteReference w:id="1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به تحقيق اين امور مذكوره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دوم مَعبر تفكر</w:t>
      </w:r>
      <w:r>
        <w:rPr>
          <w:rStyle w:val="FootnoteAnchor"/>
          <w:rtl w:val="true"/>
        </w:rPr>
        <w:footnoteReference w:id="1930"/>
      </w:r>
      <w:r>
        <w:rPr>
          <w:rFonts w:ascii="Amiri" w:hAnsi="Amiri" w:eastAsia="Amiri" w:cs="Amiri"/>
          <w:color w:val="111111"/>
          <w:sz w:val="28"/>
          <w:sz w:val="28"/>
          <w:szCs w:val="28"/>
          <w:rtl w:val="true"/>
          <w:lang w:bidi="ar-SA"/>
        </w:rPr>
        <w:t>بود و فكر، سير معنوى را دانند در طلب تحقيق حقايق و مشاهدۀ طرايق</w:t>
      </w:r>
      <w:r>
        <w:rPr>
          <w:rStyle w:val="FootnoteAnchor"/>
          <w:rtl w:val="true"/>
        </w:rPr>
        <w:footnoteReference w:id="1931"/>
      </w:r>
      <w:r>
        <w:rPr>
          <w:rFonts w:ascii="IRNazanin" w:hAnsi="IRNazanin" w:eastAsia="IRNazanin"/>
          <w:color w:val="111111"/>
          <w:sz w:val="28"/>
          <w:sz w:val="28"/>
          <w:szCs w:val="28"/>
          <w:rtl w:val="true"/>
          <w:lang w:bidi="fa-IR"/>
        </w:rPr>
        <w:t>كه بِدان قطع منازل اعتباريه و كثرات امكانيه و كشف حجب ظلمانيه و نورانيه واقع شود، تا آنگاه كه پروانۀ وجود، بر</w:t>
      </w:r>
      <w:r>
        <w:rPr>
          <w:rStyle w:val="FootnoteAnchor"/>
          <w:rtl w:val="true"/>
        </w:rPr>
        <w:footnoteReference w:id="1932"/>
      </w:r>
      <w:r>
        <w:rPr>
          <w:rFonts w:ascii="IRNazanin" w:hAnsi="IRNazanin" w:eastAsia="IRNazanin"/>
          <w:color w:val="111111"/>
          <w:sz w:val="28"/>
          <w:sz w:val="28"/>
          <w:szCs w:val="28"/>
          <w:rtl w:val="true"/>
          <w:lang w:bidi="fa-IR"/>
        </w:rPr>
        <w:t>پرتو انوار سبحات جمال حضرت ذات، سوخته گردد و جميع اشيا را در وحدت حقيقيه</w:t>
      </w:r>
      <w:r>
        <w:rPr>
          <w:rStyle w:val="FootnoteAnchor"/>
          <w:rtl w:val="true"/>
        </w:rPr>
        <w:footnoteReference w:id="1933"/>
      </w:r>
      <w:r>
        <w:rPr>
          <w:rFonts w:ascii="IRNazanin" w:hAnsi="IRNazanin" w:eastAsia="IRNazanin"/>
          <w:color w:val="111111"/>
          <w:sz w:val="28"/>
          <w:sz w:val="28"/>
          <w:szCs w:val="28"/>
          <w:rtl w:val="true"/>
          <w:lang w:bidi="fa-IR"/>
        </w:rPr>
        <w:t>فانى يابد؛ چنانچه در بعضى احاديث بدين حال اشارتى شده و اين رتبه، خواص را دست دهد و</w:t>
      </w:r>
      <w:r>
        <w:rPr>
          <w:rStyle w:val="FootnoteAnchor"/>
          <w:rtl w:val="true"/>
        </w:rPr>
        <w:footnoteReference w:id="1934"/>
      </w:r>
      <w:r>
        <w:rPr>
          <w:rFonts w:ascii="IRNazanin" w:hAnsi="IRNazanin" w:eastAsia="IRNazanin"/>
          <w:color w:val="111111"/>
          <w:sz w:val="28"/>
          <w:sz w:val="28"/>
          <w:szCs w:val="28"/>
          <w:rtl w:val="true"/>
          <w:lang w:bidi="fa-IR"/>
        </w:rPr>
        <w:t>اين است 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آفرينش را همى پى كن به تيغ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جهان صافى شود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سيوم</w:t>
      </w:r>
      <w:r>
        <w:rPr>
          <w:rStyle w:val="FootnoteAnchor"/>
          <w:rtl w:val="true"/>
        </w:rPr>
        <w:footnoteReference w:id="1935"/>
      </w:r>
      <w:r>
        <w:rPr>
          <w:rFonts w:ascii="IRNazanin" w:hAnsi="IRNazanin" w:eastAsia="IRNazanin"/>
          <w:color w:val="111111"/>
          <w:sz w:val="28"/>
          <w:sz w:val="28"/>
          <w:szCs w:val="28"/>
          <w:rtl w:val="true"/>
          <w:lang w:bidi="fa-IR"/>
        </w:rPr>
        <w:t>تصديق يقينى بود كه در حالت بقاء بعد الفناء حاصل آيد؛ چنانچه هرچه بيند، همه</w:t>
      </w:r>
      <w:r>
        <w:rPr>
          <w:rStyle w:val="FootnoteAnchor"/>
          <w:rtl w:val="true"/>
        </w:rPr>
        <w:footnoteReference w:id="1936"/>
      </w:r>
      <w:r>
        <w:rPr>
          <w:rFonts w:ascii="IRNazanin" w:hAnsi="IRNazanin" w:eastAsia="IRNazanin"/>
          <w:color w:val="111111"/>
          <w:sz w:val="28"/>
          <w:sz w:val="28"/>
          <w:szCs w:val="28"/>
          <w:rtl w:val="true"/>
          <w:lang w:bidi="fa-IR"/>
        </w:rPr>
        <w:t>حق بيند و هرچه داند، همه</w:t>
      </w:r>
      <w:r>
        <w:rPr>
          <w:rStyle w:val="FootnoteAnchor"/>
          <w:rtl w:val="true"/>
        </w:rPr>
        <w:footnoteReference w:id="1937"/>
      </w:r>
      <w:r>
        <w:rPr>
          <w:rFonts w:ascii="Amiri" w:hAnsi="Amiri" w:eastAsia="Amiri" w:cs="Amiri"/>
          <w:color w:val="111111"/>
          <w:sz w:val="28"/>
          <w:sz w:val="28"/>
          <w:szCs w:val="28"/>
          <w:rtl w:val="true"/>
          <w:lang w:bidi="ar-SA"/>
        </w:rPr>
        <w:t>حق داند و غيريّت و كثرت و تفرقه و اثنينيّت جمله را مرتفع يابد و اين</w:t>
      </w:r>
      <w:r>
        <w:rPr>
          <w:rStyle w:val="FootnoteAnchor"/>
          <w:rtl w:val="true"/>
        </w:rPr>
        <w:footnoteReference w:id="1938"/>
      </w:r>
      <w:r>
        <w:rPr>
          <w:rFonts w:ascii="IRNazanin" w:hAnsi="IRNazanin" w:eastAsia="IRNazanin"/>
          <w:color w:val="111111"/>
          <w:sz w:val="28"/>
          <w:sz w:val="28"/>
          <w:szCs w:val="28"/>
          <w:rtl w:val="true"/>
          <w:lang w:bidi="fa-IR"/>
        </w:rPr>
        <w:t>رتبه، اخصّ الخواصّ را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منتهاى سير سالك شد 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نيستى از خود بود عين بقا</w:t>
      </w:r>
    </w:p>
    <w:p>
      <w:pPr>
        <w:pStyle w:val="BookText"/>
        <w:rPr/>
      </w:pPr>
      <w:r>
        <w:rPr>
          <w:rFonts w:ascii="Amiri" w:hAnsi="Amiri" w:eastAsia="Amiri" w:cs="Amiri"/>
          <w:color w:val="111111"/>
          <w:sz w:val="28"/>
          <w:sz w:val="28"/>
          <w:szCs w:val="28"/>
          <w:rtl w:val="true"/>
          <w:lang w:bidi="ar-SA"/>
        </w:rPr>
        <w:t>در حقيقت آن</w:t>
      </w:r>
      <w:r>
        <w:rPr>
          <w:rStyle w:val="FootnoteAnchor"/>
          <w:rtl w:val="true"/>
        </w:rPr>
        <w:footnoteReference w:id="1939"/>
      </w:r>
      <w:r>
        <w:rPr>
          <w:rFonts w:ascii="Amiri" w:hAnsi="Amiri" w:eastAsia="Amiri" w:cs="Amiri"/>
          <w:color w:val="111111"/>
          <w:sz w:val="28"/>
          <w:sz w:val="28"/>
          <w:szCs w:val="28"/>
          <w:rtl w:val="true"/>
          <w:lang w:bidi="ar-SA"/>
        </w:rPr>
        <w:t xml:space="preserve">زمان عارف 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w:t>
      </w:r>
      <w:r>
        <w:rPr>
          <w:rStyle w:val="FootnoteAnchor"/>
          <w:rtl w:val="true"/>
        </w:rPr>
        <w:footnoteReference w:id="1940"/>
      </w:r>
      <w:r>
        <w:rPr>
          <w:rFonts w:ascii="Amiri" w:hAnsi="Amiri" w:eastAsia="Amiri" w:cs="Amiri"/>
          <w:color w:val="111111"/>
          <w:sz w:val="28"/>
          <w:sz w:val="28"/>
          <w:szCs w:val="28"/>
          <w:rtl w:val="true"/>
          <w:lang w:bidi="ar-SA"/>
        </w:rPr>
        <w:t>خودى خود به كلّ بيرون روى</w:t>
      </w:r>
      <w:r>
        <w:rPr>
          <w:rStyle w:val="FootnoteAnchor"/>
          <w:rtl w:val="true"/>
        </w:rPr>
        <w:footnoteReference w:id="1941"/>
      </w:r>
    </w:p>
    <w:p>
      <w:pPr>
        <w:pStyle w:val="BookText"/>
        <w:rPr/>
      </w:pPr>
      <w:r>
        <w:rPr>
          <w:rFonts w:ascii="IRNazanin" w:hAnsi="IRNazanin" w:eastAsia="IRNazanin"/>
          <w:color w:val="111111"/>
          <w:sz w:val="28"/>
          <w:sz w:val="28"/>
          <w:szCs w:val="28"/>
          <w:rtl w:val="true"/>
          <w:lang w:bidi="fa-IR"/>
        </w:rPr>
        <w:t>چون نماند نيستى</w:t>
      </w:r>
      <w:r>
        <w:rPr>
          <w:rStyle w:val="FootnoteAnchor"/>
          <w:rtl w:val="true"/>
        </w:rPr>
        <w:footnoteReference w:id="1942"/>
      </w:r>
      <w:r>
        <w:rPr>
          <w:rFonts w:ascii="Amiri" w:hAnsi="Amiri" w:eastAsia="Amiri" w:cs="Amiri"/>
          <w:color w:val="111111"/>
          <w:sz w:val="28"/>
          <w:sz w:val="28"/>
          <w:szCs w:val="28"/>
          <w:rtl w:val="true"/>
          <w:lang w:bidi="ar-SA"/>
        </w:rPr>
        <w:t xml:space="preserve">هستى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مطلق را ببينى در بقا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جملۀ اين احوال كه نهايت</w:t>
      </w:r>
      <w:r>
        <w:rPr>
          <w:rStyle w:val="FootnoteAnchor"/>
          <w:rtl w:val="true"/>
        </w:rPr>
        <w:footnoteReference w:id="1943"/>
      </w:r>
      <w:r>
        <w:rPr>
          <w:rFonts w:ascii="Amiri" w:hAnsi="Amiri" w:eastAsia="Amiri" w:cs="Amiri"/>
          <w:color w:val="111111"/>
          <w:sz w:val="28"/>
          <w:sz w:val="28"/>
          <w:szCs w:val="28"/>
          <w:rtl w:val="true"/>
          <w:lang w:bidi="ar-SA"/>
        </w:rPr>
        <w:t>كمال اهل حال و موحّدان ذات حضرت ذى الجلال</w:t>
      </w:r>
      <w:r>
        <w:rPr>
          <w:rStyle w:val="FootnoteAnchor"/>
          <w:rtl w:val="true"/>
        </w:rPr>
        <w:footnoteReference w:id="1944"/>
      </w:r>
      <w:r>
        <w:rPr>
          <w:rFonts w:ascii="Amiri" w:hAnsi="Amiri" w:eastAsia="Amiri" w:cs="Amiri"/>
          <w:color w:val="111111"/>
          <w:sz w:val="28"/>
          <w:sz w:val="28"/>
          <w:szCs w:val="28"/>
          <w:rtl w:val="true"/>
          <w:lang w:bidi="ar-SA"/>
        </w:rPr>
        <w:t xml:space="preserve">است، مالك الملك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عن الأشباه و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سبيل </w:t>
      </w:r>
    </w:p>
    <w:p>
      <w:pPr>
        <w:pStyle w:val="BookText"/>
        <w:rPr/>
      </w:pPr>
      <w:r>
        <w:rPr>
          <w:rFonts w:ascii="Amiri" w:hAnsi="Amiri" w:eastAsia="Amiri" w:cs="Amiri"/>
          <w:color w:val="111111"/>
          <w:sz w:val="28"/>
          <w:sz w:val="28"/>
          <w:szCs w:val="28"/>
          <w:rtl w:val="true"/>
          <w:lang w:bidi="ar-SA"/>
        </w:rPr>
        <w:t>عطوفت و عنايت و مرحمت، تخبير</w:t>
      </w:r>
      <w:r>
        <w:rPr>
          <w:rStyle w:val="FootnoteAnchor"/>
          <w:rtl w:val="true"/>
        </w:rPr>
        <w:footnoteReference w:id="1945"/>
      </w:r>
      <w:r>
        <w:rPr>
          <w:rFonts w:ascii="Amiri" w:hAnsi="Amiri" w:eastAsia="Amiri" w:cs="Amiri"/>
          <w:color w:val="111111"/>
          <w:sz w:val="28"/>
          <w:sz w:val="28"/>
          <w:szCs w:val="28"/>
          <w:rtl w:val="true"/>
          <w:lang w:bidi="ar-SA"/>
        </w:rPr>
        <w:t>مى فرمايد كه</w:t>
      </w:r>
      <w:r>
        <w:rPr>
          <w:rStyle w:val="FootnoteAnchor"/>
          <w:rtl w:val="true"/>
        </w:rPr>
        <w:footnoteReference w:id="1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w:t>
      </w:r>
      <w:r>
        <w:rPr>
          <w:rStyle w:val="FootnoteAnchor"/>
          <w:rtl w:val="true"/>
        </w:rPr>
        <w:footnoteReference w:id="194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اين است ره ار تو مى سپارى بسپر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مى ريز خاك حسرت بر سر</w:t>
      </w:r>
    </w:p>
    <w:p>
      <w:pPr>
        <w:pStyle w:val="BookText"/>
        <w:rPr/>
      </w:pPr>
      <w:r>
        <w:rPr>
          <w:rFonts w:ascii="IRNazanin" w:hAnsi="IRNazanin" w:eastAsia="IRNazanin"/>
          <w:color w:val="111111"/>
          <w:sz w:val="28"/>
          <w:sz w:val="28"/>
          <w:szCs w:val="28"/>
          <w:rtl w:val="true"/>
          <w:lang w:bidi="fa-IR"/>
        </w:rPr>
        <w:t>اى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سعى روندگان سبيل سداد</w:t>
      </w:r>
      <w:r>
        <w:rPr>
          <w:rStyle w:val="FootnoteAnchor"/>
          <w:rtl w:val="true"/>
        </w:rPr>
        <w:footnoteReference w:id="1948"/>
      </w:r>
      <w:r>
        <w:rPr>
          <w:rFonts w:ascii="IRNazanin" w:hAnsi="IRNazanin" w:eastAsia="IRNazanin"/>
          <w:color w:val="111111"/>
          <w:sz w:val="28"/>
          <w:sz w:val="28"/>
          <w:szCs w:val="28"/>
          <w:rtl w:val="true"/>
          <w:lang w:bidi="fa-IR"/>
        </w:rPr>
        <w:t>و پويندگان طريق رشاد،</w:t>
      </w:r>
      <w:r>
        <w:rPr>
          <w:rStyle w:val="FootnoteAnchor"/>
          <w:rtl w:val="true"/>
        </w:rPr>
        <w:footnoteReference w:id="1949"/>
      </w:r>
      <w:r>
        <w:rPr>
          <w:rFonts w:ascii="IRNazanin" w:hAnsi="IRNazanin" w:eastAsia="IRNazanin"/>
          <w:color w:val="111111"/>
          <w:sz w:val="28"/>
          <w:sz w:val="28"/>
          <w:szCs w:val="28"/>
          <w:rtl w:val="true"/>
          <w:lang w:bidi="fa-IR"/>
        </w:rPr>
        <w:t>وصول است به مقام وحدت و</w:t>
      </w:r>
      <w:r>
        <w:rPr>
          <w:rStyle w:val="FootnoteAnchor"/>
          <w:rtl w:val="true"/>
        </w:rPr>
        <w:footnoteReference w:id="1950"/>
      </w:r>
      <w:r>
        <w:rPr>
          <w:rFonts w:ascii="IRNazanin" w:hAnsi="IRNazanin" w:eastAsia="IRNazanin"/>
          <w:color w:val="111111"/>
          <w:sz w:val="28"/>
          <w:sz w:val="28"/>
          <w:szCs w:val="28"/>
          <w:rtl w:val="true"/>
          <w:lang w:bidi="fa-IR"/>
        </w:rPr>
        <w:t>مشاهدۀ تجلّى</w:t>
      </w:r>
      <w:r>
        <w:rPr>
          <w:rStyle w:val="FootnoteAnchor"/>
          <w:rtl w:val="true"/>
        </w:rPr>
        <w:footnoteReference w:id="1951"/>
      </w:r>
      <w:r>
        <w:rPr>
          <w:rFonts w:ascii="Amiri" w:hAnsi="Amiri" w:eastAsia="Amiri" w:cs="Amiri"/>
          <w:color w:val="111111"/>
          <w:sz w:val="28"/>
          <w:sz w:val="28"/>
          <w:szCs w:val="28"/>
          <w:rtl w:val="true"/>
          <w:lang w:bidi="ar-SA"/>
        </w:rPr>
        <w:t xml:space="preserve">جمال ذات حضرت؛ زيرا كه ايمان تام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مفتاح خزانۀ نعيم</w:t>
      </w:r>
      <w:r>
        <w:rPr>
          <w:rStyle w:val="FootnoteAnchor"/>
          <w:rtl w:val="true"/>
        </w:rPr>
        <w:footnoteReference w:id="1952"/>
      </w:r>
      <w:r>
        <w:rPr>
          <w:rFonts w:ascii="Amiri" w:hAnsi="Amiri" w:eastAsia="Amiri" w:cs="Amiri"/>
          <w:color w:val="111111"/>
          <w:sz w:val="28"/>
          <w:sz w:val="28"/>
          <w:szCs w:val="28"/>
          <w:rtl w:val="true"/>
          <w:lang w:bidi="ar-SA"/>
        </w:rPr>
        <w:t xml:space="preserve">ابدى و عنايت بى نهايت سرمدى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حكم كلمۀ طيّبۀ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الإيمان كلّه</w:t>
      </w:r>
      <w:r>
        <w:rPr>
          <w:rFonts w:eastAsia="Amiri" w:cs="Amiri" w:ascii="Amiri" w:hAnsi="Amiri"/>
          <w:color w:val="111111"/>
          <w:sz w:val="28"/>
          <w:szCs w:val="28"/>
          <w:rtl w:val="true"/>
          <w:lang w:bidi="ar-SA"/>
        </w:rPr>
        <w:t>»</w:t>
      </w:r>
      <w:r>
        <w:rPr>
          <w:rStyle w:val="FootnoteAnchor"/>
          <w:rtl w:val="true"/>
        </w:rPr>
        <w:footnoteReference w:id="1953"/>
      </w:r>
      <w:r>
        <w:rPr>
          <w:rFonts w:ascii="IRNazanin" w:hAnsi="IRNazanin" w:eastAsia="IRNazanin"/>
          <w:color w:val="111111"/>
          <w:sz w:val="28"/>
          <w:sz w:val="28"/>
          <w:szCs w:val="28"/>
          <w:rtl w:val="true"/>
          <w:lang w:bidi="fa-IR"/>
        </w:rPr>
        <w:t xml:space="preserve">حاصل يقين كامل به وحدانيّت حضرت وحيد مجيد كه حقيقت توحيد، آن است، شناخته اند و به يقين دانسته كه اين سعادت، دست ندهد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بر صراط اين مقام مذكور، و زاد اين راه،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يافته اند چه طالب وحدت، تا رفع كثرت نكند، قطعاً به مقصود نرسد و كلمتين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قامع اسنان كثرات</w:t>
      </w:r>
      <w:r>
        <w:rPr>
          <w:rStyle w:val="FootnoteAnchor"/>
          <w:rtl w:val="true"/>
        </w:rPr>
        <w:footnoteReference w:id="1954"/>
      </w:r>
      <w:r>
        <w:rPr>
          <w:rFonts w:ascii="Amiri" w:hAnsi="Amiri" w:eastAsia="Amiri" w:cs="Amiri"/>
          <w:color w:val="111111"/>
          <w:sz w:val="28"/>
          <w:sz w:val="28"/>
          <w:szCs w:val="28"/>
          <w:rtl w:val="true"/>
          <w:lang w:bidi="ar-SA"/>
        </w:rPr>
        <w:t xml:space="preserve">است از افواه دل و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نقش وحدت است بر صفايح</w:t>
      </w:r>
      <w:r>
        <w:rPr>
          <w:rStyle w:val="FootnoteAnchor"/>
          <w:rtl w:val="true"/>
        </w:rPr>
        <w:footnoteReference w:id="1955"/>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تحصيل مرام به معونت اين ذكر چنان بود كه مؤمن طالب، بعد از توبه و طهارت، به عبادت قيام نمايد و بعد از اداى طاعت، بدين ذكر لسانى 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إِلىٰ ذِكْرِ اَللّٰهِ‌</w:t>
      </w:r>
      <w:r>
        <w:rPr>
          <w:rFonts w:eastAsia="IRNazanin" w:cs="IRNazanin"/>
          <w:color w:val="111111"/>
          <w:sz w:val="28"/>
          <w:szCs w:val="28"/>
          <w:rtl w:val="true"/>
          <w:lang w:bidi="fa-IR"/>
        </w:rPr>
        <w:t>»</w:t>
      </w:r>
      <w:r>
        <w:rPr>
          <w:rStyle w:val="FootnoteAnchor"/>
          <w:rtl w:val="true"/>
        </w:rPr>
        <w:footnoteReference w:id="1956"/>
      </w:r>
      <w:r>
        <w:rPr>
          <w:rFonts w:ascii="Amiri" w:hAnsi="Amiri" w:eastAsia="Amiri" w:cs="Amiri"/>
          <w:color w:val="111111"/>
          <w:sz w:val="28"/>
          <w:sz w:val="28"/>
          <w:szCs w:val="28"/>
          <w:rtl w:val="true"/>
          <w:lang w:bidi="ar-SA"/>
        </w:rPr>
        <w:t>اشتغال فرمايد</w:t>
      </w:r>
      <w:r>
        <w:rPr>
          <w:rStyle w:val="FootnoteAnchor"/>
          <w:rtl w:val="true"/>
        </w:rPr>
        <w:footnoteReference w:id="1957"/>
      </w:r>
      <w:r>
        <w:rPr>
          <w:rFonts w:ascii="IRNazanin" w:hAnsi="IRNazanin" w:eastAsia="IRNazanin"/>
          <w:color w:val="111111"/>
          <w:sz w:val="28"/>
          <w:sz w:val="28"/>
          <w:szCs w:val="28"/>
          <w:rtl w:val="true"/>
          <w:lang w:bidi="fa-IR"/>
        </w:rPr>
        <w:t>و جملۀ آدابى كه قبل از اين مذكور شده، مرعى مى دارد تا آن گاه كه آتش محبت و شوق ذاكر به منفخ</w:t>
      </w:r>
      <w:r>
        <w:rPr>
          <w:rStyle w:val="FootnoteAnchor"/>
          <w:rtl w:val="true"/>
        </w:rPr>
        <w:footnoteReference w:id="1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اشتعال</w:t>
      </w:r>
      <w:r>
        <w:rPr>
          <w:rStyle w:val="FootnoteAnchor"/>
          <w:rtl w:val="true"/>
        </w:rPr>
        <w:footnoteReference w:id="1959"/>
      </w:r>
      <w:r>
        <w:rPr>
          <w:rFonts w:ascii="IRNazanin" w:hAnsi="IRNazanin" w:eastAsia="IRNazanin"/>
          <w:color w:val="111111"/>
          <w:sz w:val="28"/>
          <w:sz w:val="28"/>
          <w:szCs w:val="28"/>
          <w:rtl w:val="true"/>
          <w:lang w:bidi="fa-IR"/>
        </w:rPr>
        <w:t xml:space="preserve">پذيرد و در </w:t>
      </w:r>
    </w:p>
    <w:p>
      <w:pPr>
        <w:pStyle w:val="BookText"/>
        <w:rPr/>
      </w:pPr>
      <w:r>
        <w:rPr>
          <w:rFonts w:ascii="IRNazanin" w:hAnsi="IRNazanin" w:eastAsia="IRNazanin"/>
          <w:color w:val="111111"/>
          <w:sz w:val="28"/>
          <w:sz w:val="28"/>
          <w:szCs w:val="28"/>
          <w:rtl w:val="true"/>
          <w:lang w:bidi="fa-IR"/>
        </w:rPr>
        <w:t xml:space="preserve">خاشاك خواطر و وساوس گيرد و جميع آن را بسوزد و شراره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مشكات باطن افتد و مصباح فكرت بِدان برافروزد و ديدۀ جانش به كحل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مكحَّل شود و جريدۀ جنانش، زرافشان عشق دولت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چشم سِرّ ملاحظۀ انوار ربّانى و اسرار حضرت صمدانى مى كند و به قوّت استضائت</w:t>
      </w:r>
      <w:r>
        <w:rPr>
          <w:rStyle w:val="FootnoteAnchor"/>
          <w:rtl w:val="true"/>
        </w:rPr>
        <w:footnoteReference w:id="1960"/>
      </w:r>
      <w:r>
        <w:rPr>
          <w:rFonts w:ascii="Amiri" w:hAnsi="Amiri" w:eastAsia="Amiri" w:cs="Amiri"/>
          <w:color w:val="111111"/>
          <w:sz w:val="28"/>
          <w:sz w:val="28"/>
          <w:szCs w:val="28"/>
          <w:rtl w:val="true"/>
          <w:lang w:bidi="ar-SA"/>
        </w:rPr>
        <w:t xml:space="preserve">آن انوار، به جانب سرادقات عالم وحدت مى خرامد و طىّ منازل كثرات مى نمايد و به ادراك هر مرتبه از مراتب قرب، ازالۀ شكوك و شبهات مى فرمايد و فريدۀ يقين و ايمان را به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فِي مَلَكُوتِ اَلسَّمٰاوٰاتِ وَ اَلْأَرْضِ‌</w:t>
      </w:r>
      <w:r>
        <w:rPr>
          <w:rFonts w:eastAsia="Amiri" w:cs="Amiri" w:ascii="Amiri" w:hAnsi="Amiri"/>
          <w:color w:val="111111"/>
          <w:sz w:val="28"/>
          <w:szCs w:val="28"/>
          <w:rtl w:val="true"/>
          <w:lang w:bidi="ar-SA"/>
        </w:rPr>
        <w:t>»</w:t>
      </w:r>
      <w:r>
        <w:rPr>
          <w:rStyle w:val="FootnoteAnchor"/>
          <w:rtl w:val="true"/>
        </w:rPr>
        <w:footnoteReference w:id="1961"/>
      </w:r>
      <w:r>
        <w:rPr>
          <w:rFonts w:ascii="IRNazanin" w:hAnsi="IRNazanin" w:eastAsia="IRNazanin"/>
          <w:color w:val="111111"/>
          <w:sz w:val="28"/>
          <w:sz w:val="28"/>
          <w:szCs w:val="28"/>
          <w:rtl w:val="true"/>
          <w:lang w:bidi="fa-IR"/>
        </w:rPr>
        <w:t>در عمّان عوالم معنى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در لجّى بحر تجلّى ذاتى غرقه گردد و صدف توحيد عيانى، در دست مراد اوفتد و در اوان اين عيان، لئالى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يَصْعَدُ اَلْكَلِمُ اَلطَّيِّبُ‌</w:t>
      </w:r>
      <w:r>
        <w:rPr>
          <w:rFonts w:eastAsia="IRNazanin" w:cs="IRNazanin"/>
          <w:color w:val="111111"/>
          <w:sz w:val="28"/>
          <w:szCs w:val="28"/>
          <w:rtl w:val="true"/>
          <w:lang w:bidi="fa-IR"/>
        </w:rPr>
        <w:t>» /</w:t>
      </w:r>
      <w:r>
        <w:rPr>
          <w:rStyle w:val="FootnoteAnchor"/>
          <w:rtl w:val="true"/>
        </w:rPr>
        <w:footnoteReference w:id="1962"/>
      </w:r>
      <w:r>
        <w:rPr>
          <w:rFonts w:ascii="IRNazanin" w:hAnsi="IRNazanin" w:eastAsia="IRNazanin"/>
          <w:color w:val="111111"/>
          <w:sz w:val="28"/>
          <w:sz w:val="28"/>
          <w:szCs w:val="28"/>
          <w:rtl w:val="true"/>
          <w:lang w:bidi="fa-IR"/>
        </w:rPr>
        <w:t>مشاهده</w:t>
      </w:r>
      <w:r>
        <w:rPr>
          <w:rStyle w:val="FootnoteAnchor"/>
          <w:rtl w:val="true"/>
        </w:rPr>
        <w:footnoteReference w:id="1963"/>
      </w:r>
      <w:r>
        <w:rPr>
          <w:rFonts w:ascii="IRNazanin" w:hAnsi="IRNazanin" w:eastAsia="IRNazanin"/>
          <w:color w:val="111111"/>
          <w:sz w:val="28"/>
          <w:sz w:val="28"/>
          <w:szCs w:val="28"/>
          <w:rtl w:val="true"/>
          <w:lang w:bidi="fa-IR"/>
        </w:rPr>
        <w:t>شود و</w:t>
      </w:r>
      <w:r>
        <w:rPr>
          <w:rStyle w:val="FootnoteAnchor"/>
          <w:rtl w:val="true"/>
        </w:rPr>
        <w:footnoteReference w:id="1964"/>
      </w:r>
      <w:r>
        <w:rPr>
          <w:rFonts w:ascii="Amiri" w:hAnsi="Amiri" w:eastAsia="Amiri" w:cs="Amiri"/>
          <w:color w:val="111111"/>
          <w:sz w:val="28"/>
          <w:sz w:val="28"/>
          <w:szCs w:val="28"/>
          <w:rtl w:val="true"/>
          <w:lang w:bidi="ar-SA"/>
        </w:rPr>
        <w:t xml:space="preserve">درر اسرار تعظيم حضرت جبّار، مر امثال اين اذكار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كَلِمَةً طَيِّبَةً كَشَجَرَةٍ طَيِّبَةٍ‌</w:t>
      </w:r>
      <w:r>
        <w:rPr>
          <w:rStyle w:val="FootnoteAnchor"/>
          <w:rtl w:val="true"/>
        </w:rPr>
        <w:footnoteReference w:id="1965"/>
      </w:r>
      <w:r>
        <w:rPr>
          <w:rFonts w:ascii="Amiri" w:hAnsi="Amiri" w:eastAsia="Amiri" w:cs="Amiri"/>
          <w:color w:val="111111"/>
          <w:sz w:val="28"/>
          <w:sz w:val="28"/>
          <w:szCs w:val="28"/>
          <w:rtl w:val="true"/>
          <w:lang w:bidi="ar-SA"/>
        </w:rPr>
        <w:t>أَصْلُهٰا ثٰابِتٌ وَ فَرْعُهٰا فِي اَلسَّمٰاءِ‌</w:t>
      </w:r>
      <w:r>
        <w:rPr>
          <w:rFonts w:eastAsia="Amiri" w:cs="Amiri" w:ascii="Amiri" w:hAnsi="Amiri"/>
          <w:color w:val="111111"/>
          <w:sz w:val="28"/>
          <w:szCs w:val="28"/>
          <w:rtl w:val="true"/>
          <w:lang w:bidi="ar-SA"/>
        </w:rPr>
        <w:t>»</w:t>
      </w:r>
      <w:r>
        <w:rPr>
          <w:rStyle w:val="FootnoteAnchor"/>
          <w:rtl w:val="true"/>
        </w:rPr>
        <w:footnoteReference w:id="1966"/>
      </w:r>
      <w:r>
        <w:rPr>
          <w:rFonts w:ascii="IRNazanin" w:hAnsi="IRNazanin" w:eastAsia="IRNazanin"/>
          <w:color w:val="111111"/>
          <w:sz w:val="28"/>
          <w:sz w:val="28"/>
          <w:szCs w:val="28"/>
          <w:rtl w:val="true"/>
          <w:lang w:bidi="fa-IR"/>
        </w:rPr>
        <w:t>مخزون صدور اولى الابصار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بيان اين مقاصد مى فرمايد آنچه در آثار وارد است كه</w:t>
      </w:r>
      <w:r>
        <w:rPr>
          <w:rStyle w:val="FootnoteAnchor"/>
          <w:rtl w:val="true"/>
        </w:rPr>
        <w:footnoteReference w:id="1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يُنبِت الإيمانَ في القلبِ كما يُنبت الماءُ البقلة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مياه كلمۀ توحيد لا إله إلّا اللّٰه، گياه ايمان را در اراضى دل چنان</w:t>
      </w:r>
      <w:r>
        <w:rPr>
          <w:rStyle w:val="FootnoteAnchor"/>
          <w:rtl w:val="true"/>
        </w:rPr>
        <w:footnoteReference w:id="1968"/>
      </w:r>
      <w:r>
        <w:rPr>
          <w:rFonts w:ascii="Amiri" w:hAnsi="Amiri" w:eastAsia="Amiri" w:cs="Amiri"/>
          <w:color w:val="111111"/>
          <w:sz w:val="28"/>
          <w:sz w:val="28"/>
          <w:szCs w:val="28"/>
          <w:rtl w:val="true"/>
          <w:lang w:bidi="ar-SA"/>
        </w:rPr>
        <w:t>مى روياند كه آب،</w:t>
      </w:r>
      <w:r>
        <w:rPr>
          <w:rStyle w:val="FootnoteAnchor"/>
          <w:rtl w:val="true"/>
        </w:rPr>
        <w:footnoteReference w:id="1969"/>
      </w:r>
      <w:r>
        <w:rPr>
          <w:rFonts w:ascii="IRNazanin" w:hAnsi="IRNazanin" w:eastAsia="IRNazanin"/>
          <w:color w:val="111111"/>
          <w:sz w:val="28"/>
          <w:sz w:val="28"/>
          <w:szCs w:val="28"/>
          <w:rtl w:val="true"/>
          <w:lang w:bidi="fa-IR"/>
        </w:rPr>
        <w:t>نبات بستان را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 اهل صفا و اصحاب تقوا مخفى نيست كه حصول كمال ايمان، موصل است به رحمت رحمان و عنايت حضرت منّان و سبب نجات بنده است از عذاب نيران و موجب فوز او به نعيم دار الامان و او نتيجۀ اجراى</w:t>
      </w:r>
      <w:r>
        <w:rPr>
          <w:rStyle w:val="FootnoteAnchor"/>
          <w:rtl w:val="true"/>
        </w:rPr>
        <w:footnoteReference w:id="1970"/>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بر زبان با صدق و اخلاص جنان؛</w:t>
      </w:r>
      <w:r>
        <w:rPr>
          <w:rStyle w:val="FootnoteAnchor"/>
          <w:rtl w:val="true"/>
        </w:rPr>
        <w:footnoteReference w:id="1971"/>
      </w:r>
      <w:r>
        <w:rPr>
          <w:rFonts w:ascii="IRNazanin" w:hAnsi="IRNazanin" w:eastAsia="IRNazanin"/>
          <w:color w:val="111111"/>
          <w:sz w:val="28"/>
          <w:sz w:val="28"/>
          <w:szCs w:val="28"/>
          <w:rtl w:val="true"/>
          <w:lang w:bidi="fa-IR"/>
        </w:rPr>
        <w:t>چنانچه بيان آن كرده آمد</w:t>
      </w:r>
      <w:r>
        <w:rPr>
          <w:rFonts w:eastAsia="IRNazanin" w:cs="IRNazanin"/>
          <w:color w:val="111111"/>
          <w:sz w:val="28"/>
          <w:szCs w:val="28"/>
          <w:rtl w:val="true"/>
          <w:lang w:bidi="fa-IR"/>
        </w:rPr>
        <w:t>.</w:t>
      </w:r>
      <w:r>
        <w:rPr>
          <w:rStyle w:val="FootnoteAnchor"/>
          <w:rtl w:val="true"/>
        </w:rPr>
        <w:footnoteReference w:id="1972"/>
      </w:r>
      <w:r>
        <w:rPr>
          <w:rFonts w:ascii="IRNazanin" w:hAnsi="IRNazanin" w:eastAsia="IRNazanin"/>
          <w:color w:val="111111"/>
          <w:sz w:val="28"/>
          <w:sz w:val="28"/>
          <w:szCs w:val="28"/>
          <w:rtl w:val="true"/>
          <w:lang w:bidi="fa-IR"/>
        </w:rPr>
        <w:t xml:space="preserve">پس بى شك كليد باب سعادت </w:t>
      </w:r>
    </w:p>
    <w:p>
      <w:pPr>
        <w:pStyle w:val="BookText"/>
        <w:rPr/>
      </w:pPr>
      <w:r>
        <w:rPr>
          <w:rFonts w:ascii="Amiri" w:hAnsi="Amiri" w:eastAsia="Amiri" w:cs="Amiri"/>
          <w:color w:val="111111"/>
          <w:sz w:val="28"/>
          <w:sz w:val="28"/>
          <w:szCs w:val="28"/>
          <w:rtl w:val="true"/>
          <w:lang w:bidi="ar-SA"/>
        </w:rPr>
        <w:t>اخروى، همين ذكر</w:t>
      </w:r>
      <w:r>
        <w:rPr>
          <w:rStyle w:val="FootnoteAnchor"/>
          <w:rtl w:val="true"/>
        </w:rPr>
        <w:footnoteReference w:id="1973"/>
      </w:r>
      <w:r>
        <w:rPr>
          <w:rFonts w:ascii="IRNazanin" w:hAnsi="IRNazanin" w:eastAsia="IRNazanin"/>
          <w:color w:val="111111"/>
          <w:sz w:val="28"/>
          <w:sz w:val="28"/>
          <w:szCs w:val="28"/>
          <w:rtl w:val="true"/>
          <w:lang w:bidi="fa-IR"/>
        </w:rPr>
        <w:t>بود و حبيب حضرت اله هم از اين معنى آگاه مى گرداند طالبان لقاء اللّٰه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مفتاح الجنّة</w:t>
      </w:r>
      <w:r>
        <w:rPr>
          <w:rFonts w:eastAsia="IRNazanin" w:cs="IRNazanin"/>
          <w:color w:val="111111"/>
          <w:sz w:val="28"/>
          <w:szCs w:val="28"/>
          <w:rtl w:val="true"/>
          <w:lang w:bidi="fa-IR"/>
        </w:rPr>
        <w:t>».</w:t>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به زير گلبن وصلش نخوانده بلبل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عشق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سعادتمند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مرشدان طريقت و سالكان راه حقيقت كه در ترقّى بر معارج و عروج بر مدارج و كسب معارف و سير بر مراتب و مواقف و ملاحظۀ اطوار و مشاهدۀ انوار، توسّل به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اند، در اشتغال بدان، رعايت</w:t>
      </w:r>
      <w:r>
        <w:rPr>
          <w:rStyle w:val="FootnoteAnchor"/>
          <w:rtl w:val="true"/>
        </w:rPr>
        <w:footnoteReference w:id="1975"/>
      </w:r>
      <w:r>
        <w:rPr>
          <w:rFonts w:ascii="IRNazanin" w:hAnsi="IRNazanin" w:eastAsia="IRNazanin"/>
          <w:color w:val="111111"/>
          <w:sz w:val="28"/>
          <w:sz w:val="28"/>
          <w:szCs w:val="28"/>
          <w:rtl w:val="true"/>
          <w:lang w:bidi="fa-IR"/>
        </w:rPr>
        <w:t>امرى چند فرموده اند كه هر يك از آن طالبان كمال و راغبان وصال و تشنگان زلال جمال حضرت</w:t>
      </w:r>
      <w:r>
        <w:rPr>
          <w:rStyle w:val="FootnoteAnchor"/>
          <w:rtl w:val="true"/>
        </w:rPr>
        <w:footnoteReference w:id="1976"/>
      </w:r>
      <w:r>
        <w:rPr>
          <w:rFonts w:ascii="Amiri" w:hAnsi="Amiri" w:eastAsia="Amiri" w:cs="Amiri"/>
          <w:color w:val="111111"/>
          <w:sz w:val="28"/>
          <w:sz w:val="28"/>
          <w:szCs w:val="28"/>
          <w:rtl w:val="true"/>
          <w:lang w:bidi="ar-SA"/>
        </w:rPr>
        <w:t>ملك متعال را رابطۀ عظيم و واسطۀ جسيم است در</w:t>
      </w:r>
      <w:r>
        <w:rPr>
          <w:rStyle w:val="FootnoteAnchor"/>
          <w:rtl w:val="true"/>
        </w:rPr>
        <w:footnoteReference w:id="1977"/>
      </w:r>
      <w:r>
        <w:rPr>
          <w:rFonts w:ascii="IRNazanin" w:hAnsi="IRNazanin" w:eastAsia="IRNazanin"/>
          <w:color w:val="111111"/>
          <w:sz w:val="28"/>
          <w:sz w:val="28"/>
          <w:szCs w:val="28"/>
          <w:rtl w:val="true"/>
          <w:lang w:bidi="fa-IR"/>
        </w:rPr>
        <w:t>وصول به مقاصد و حصول</w:t>
      </w:r>
      <w:r>
        <w:rPr>
          <w:rStyle w:val="FootnoteAnchor"/>
          <w:rtl w:val="true"/>
        </w:rPr>
        <w:footnoteReference w:id="1978"/>
      </w:r>
      <w:r>
        <w:rPr>
          <w:rFonts w:ascii="Amiri" w:hAnsi="Amiri" w:eastAsia="Amiri" w:cs="Amiri"/>
          <w:color w:val="111111"/>
          <w:sz w:val="28"/>
          <w:sz w:val="28"/>
          <w:szCs w:val="28"/>
          <w:rtl w:val="true"/>
          <w:lang w:bidi="ar-SA"/>
        </w:rPr>
        <w:t>مطالب، و اطلاع بر فوائد آن، مباشران آن را معاون و معاضد بلكه واجب است و اصول آن سه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در حين ذكر، حبس نَفَس كردن و در اين چند حكمت</w:t>
      </w:r>
      <w:r>
        <w:rPr>
          <w:rStyle w:val="FootnoteAnchor"/>
          <w:rtl w:val="true"/>
        </w:rPr>
        <w:footnoteReference w:id="197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كثرت ذكر را منافع بيشتر است؛ چنانچه اين معنى در احاديث و آيات، مقرّر است و تحليل روح در هر حركتى كه بود، واقع است و در كثرت، زياده گردد و حبس نَفَس مانع آن است؛ چنانچه نمطى از اين سخن در بعضى احاديث، گذشته است و از معتقدات هنديان در اين امر هم مذكور شده</w:t>
      </w:r>
      <w:r>
        <w:rPr>
          <w:rFonts w:eastAsia="IRNazanin" w:cs="IRNazanin"/>
          <w:color w:val="111111"/>
          <w:sz w:val="28"/>
          <w:szCs w:val="28"/>
          <w:rtl w:val="true"/>
          <w:lang w:bidi="fa-IR"/>
        </w:rPr>
        <w:t>.</w:t>
      </w:r>
      <w:r>
        <w:rPr>
          <w:rStyle w:val="FootnoteAnchor"/>
          <w:rtl w:val="true"/>
        </w:rPr>
        <w:footnoteReference w:id="198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آن كه جمع خاطر</w:t>
      </w:r>
      <w:r>
        <w:rPr>
          <w:rStyle w:val="FootnoteAnchor"/>
          <w:rtl w:val="true"/>
        </w:rPr>
        <w:footnoteReference w:id="1981"/>
      </w:r>
      <w:r>
        <w:rPr>
          <w:rFonts w:ascii="Amiri" w:hAnsi="Amiri" w:eastAsia="Amiri" w:cs="Amiri"/>
          <w:color w:val="111111"/>
          <w:sz w:val="28"/>
          <w:sz w:val="28"/>
          <w:szCs w:val="28"/>
          <w:rtl w:val="true"/>
          <w:lang w:bidi="ar-SA"/>
        </w:rPr>
        <w:t>از خواطر و حواس از احساس كه در جميع عبادات</w:t>
      </w:r>
      <w:r>
        <w:rPr>
          <w:rStyle w:val="FootnoteAnchor"/>
          <w:rtl w:val="true"/>
        </w:rPr>
        <w:footnoteReference w:id="1982"/>
      </w:r>
      <w:r>
        <w:rPr>
          <w:rFonts w:ascii="Amiri" w:hAnsi="Amiri" w:eastAsia="Amiri" w:cs="Amiri"/>
          <w:color w:val="111111"/>
          <w:sz w:val="28"/>
          <w:sz w:val="28"/>
          <w:szCs w:val="28"/>
          <w:rtl w:val="true"/>
          <w:lang w:bidi="ar-SA"/>
        </w:rPr>
        <w:t>اساس كلّى است، بدون آن ميسّر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ديگرى آن كه ممدّ و معين قوّه است؛ چه در جملۀ امورى كه در آن محتاج به قوّت و زورى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كمان كشيدن و كشتى گرفتن و سنگ هاى گران برداشتن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حبس نَفَس نكنند</w:t>
      </w:r>
      <w:r>
        <w:rPr>
          <w:rStyle w:val="FootnoteAnchor"/>
          <w:rtl w:val="true"/>
        </w:rPr>
        <w:footnoteReference w:id="1983"/>
      </w:r>
      <w:r>
        <w:rPr>
          <w:rFonts w:ascii="IRNazanin" w:hAnsi="IRNazanin" w:eastAsia="IRNazanin"/>
          <w:color w:val="111111"/>
          <w:sz w:val="28"/>
          <w:sz w:val="28"/>
          <w:szCs w:val="28"/>
          <w:rtl w:val="true"/>
          <w:lang w:bidi="fa-IR"/>
        </w:rPr>
        <w:t>صورت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آن كه غرض ذاكر، توجّه تام است</w:t>
      </w:r>
      <w:r>
        <w:rPr>
          <w:rStyle w:val="FootnoteAnchor"/>
          <w:rtl w:val="true"/>
        </w:rPr>
        <w:footnoteReference w:id="1984"/>
      </w:r>
      <w:r>
        <w:rPr>
          <w:rFonts w:ascii="IRNazanin" w:hAnsi="IRNazanin" w:eastAsia="IRNazanin"/>
          <w:color w:val="111111"/>
          <w:sz w:val="28"/>
          <w:sz w:val="28"/>
          <w:szCs w:val="28"/>
          <w:rtl w:val="true"/>
          <w:lang w:bidi="fa-IR"/>
        </w:rPr>
        <w:t>به جانب</w:t>
      </w:r>
      <w:r>
        <w:rPr>
          <w:rStyle w:val="FootnoteAnchor"/>
          <w:rtl w:val="true"/>
        </w:rPr>
        <w:footnoteReference w:id="1985"/>
      </w:r>
      <w:r>
        <w:rPr>
          <w:rFonts w:ascii="Amiri" w:hAnsi="Amiri" w:eastAsia="Amiri" w:cs="Amiri"/>
          <w:color w:val="111111"/>
          <w:sz w:val="28"/>
          <w:sz w:val="28"/>
          <w:szCs w:val="28"/>
          <w:rtl w:val="true"/>
          <w:lang w:bidi="ar-SA"/>
        </w:rPr>
        <w:t>مبدأ فيّاض و عالِم راز و آن</w:t>
      </w:r>
      <w:r>
        <w:rPr>
          <w:rStyle w:val="FootnoteAnchor"/>
          <w:rtl w:val="true"/>
        </w:rPr>
        <w:footnoteReference w:id="1986"/>
      </w:r>
      <w:r>
        <w:rPr>
          <w:rFonts w:ascii="IRNazanin" w:hAnsi="IRNazanin" w:eastAsia="IRNazanin"/>
          <w:color w:val="111111"/>
          <w:sz w:val="28"/>
          <w:sz w:val="28"/>
          <w:szCs w:val="28"/>
          <w:rtl w:val="true"/>
          <w:lang w:bidi="fa-IR"/>
        </w:rPr>
        <w:t>به دم گرفتن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آن كه به حبس نَفَس شش گرم شود</w:t>
      </w:r>
      <w:r>
        <w:rPr>
          <w:rStyle w:val="FootnoteAnchor"/>
          <w:rtl w:val="true"/>
        </w:rPr>
        <w:footnoteReference w:id="1987"/>
      </w:r>
      <w:r>
        <w:rPr>
          <w:rFonts w:ascii="IRNazanin" w:hAnsi="IRNazanin" w:eastAsia="IRNazanin"/>
          <w:color w:val="111111"/>
          <w:sz w:val="28"/>
          <w:sz w:val="28"/>
          <w:szCs w:val="28"/>
          <w:rtl w:val="true"/>
          <w:lang w:bidi="fa-IR"/>
        </w:rPr>
        <w:t>و به مجاورت حرارت آن به دل رسد و مدد تحريك حرارت غريزى گردد و منتج رفع تكاهل و تكاسل و تغافل شود و شوق طلب و اهتزاز و التذاذ در صاحب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آن كه از تصاعد بخار گرم به دماغ، رطوبات فاضلۀ دماغى، نضجى نيكو يابد و مثمر ديدن صور ملايمه و انگيختن افكار صالحه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آن كه اصحاب توهّم كه صور اشيا را جهت حصول نيكى به وجه نيك و جهت صدور بدى به وجه بد توهّم مى كنند، تا حبس نفَس نكنند،</w:t>
      </w:r>
      <w:r>
        <w:rPr>
          <w:rStyle w:val="FootnoteAnchor"/>
          <w:rtl w:val="true"/>
        </w:rPr>
        <w:footnoteReference w:id="1988"/>
      </w:r>
      <w:r>
        <w:rPr>
          <w:rFonts w:ascii="Amiri" w:hAnsi="Amiri" w:eastAsia="Amiri" w:cs="Amiri"/>
          <w:color w:val="111111"/>
          <w:sz w:val="28"/>
          <w:sz w:val="28"/>
          <w:szCs w:val="28"/>
          <w:rtl w:val="true"/>
          <w:lang w:bidi="ar-SA"/>
        </w:rPr>
        <w:t>تأثيرى كه مطلوب ايشان است، ظاهر نشود</w:t>
      </w:r>
      <w:r>
        <w:rPr>
          <w:rStyle w:val="FootnoteAnchor"/>
          <w:rtl w:val="true"/>
        </w:rPr>
        <w:footnoteReference w:id="1989"/>
      </w:r>
      <w:r>
        <w:rPr>
          <w:rFonts w:ascii="IRNazanin" w:hAnsi="IRNazanin" w:eastAsia="IRNazanin"/>
          <w:color w:val="111111"/>
          <w:sz w:val="28"/>
          <w:sz w:val="28"/>
          <w:szCs w:val="28"/>
          <w:rtl w:val="true"/>
          <w:lang w:bidi="fa-IR"/>
        </w:rPr>
        <w:t>و در ميان جماعت نقشبنديه، اين سخن هست كه چون عداوتى از شخصى فهمند، مى گويند كه حبس نفَس كنيم و او را دفع سازيم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چهار ضرب گفتن و آن چنان بود كه مربّع نشينند</w:t>
      </w:r>
      <w:r>
        <w:rPr>
          <w:rStyle w:val="FootnoteAnchor"/>
          <w:rtl w:val="true"/>
        </w:rPr>
        <w:footnoteReference w:id="1990"/>
      </w:r>
      <w:r>
        <w:rPr>
          <w:rFonts w:ascii="IRNazanin" w:hAnsi="IRNazanin" w:eastAsia="IRNazanin"/>
          <w:color w:val="111111"/>
          <w:sz w:val="28"/>
          <w:sz w:val="28"/>
          <w:szCs w:val="28"/>
          <w:rtl w:val="true"/>
          <w:lang w:bidi="fa-IR"/>
        </w:rPr>
        <w:t>و بعد از آن كه سر را تا محاذات ناف فروبرده باشند، از آنجا راست به بالا برند، چندان كه مهرۀ گردن با پشت راست شود و اين يك ضرب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كرّت ديگر به طرف راست فروآورند</w:t>
      </w:r>
      <w:r>
        <w:rPr>
          <w:rStyle w:val="FootnoteAnchor"/>
          <w:rtl w:val="true"/>
        </w:rPr>
        <w:footnoteReference w:id="1991"/>
      </w:r>
      <w:r>
        <w:rPr>
          <w:rFonts w:ascii="IRNazanin" w:hAnsi="IRNazanin" w:eastAsia="IRNazanin"/>
          <w:color w:val="111111"/>
          <w:sz w:val="28"/>
          <w:sz w:val="28"/>
          <w:szCs w:val="28"/>
          <w:rtl w:val="true"/>
          <w:lang w:bidi="fa-IR"/>
        </w:rPr>
        <w:t>تا محاذات جگر بلكه قريب به محاذات ناف و اين ضرب دوم</w:t>
      </w:r>
      <w:r>
        <w:rPr>
          <w:rFonts w:eastAsia="IRNazanin" w:cs="IRNazanin"/>
          <w:color w:val="111111"/>
          <w:sz w:val="28"/>
          <w:szCs w:val="28"/>
          <w:rtl w:val="true"/>
          <w:lang w:bidi="fa-IR"/>
        </w:rPr>
        <w:t>.</w:t>
      </w:r>
      <w:r>
        <w:rPr>
          <w:rStyle w:val="FootnoteAnchor"/>
          <w:rtl w:val="true"/>
        </w:rPr>
        <w:footnoteReference w:id="1992"/>
      </w:r>
      <w:r>
        <w:rPr>
          <w:rFonts w:ascii="IRNazanin" w:hAnsi="IRNazanin" w:eastAsia="IRNazanin"/>
          <w:color w:val="111111"/>
          <w:sz w:val="28"/>
          <w:sz w:val="28"/>
          <w:szCs w:val="28"/>
          <w:rtl w:val="true"/>
          <w:lang w:bidi="fa-IR"/>
        </w:rPr>
        <w:t>بود پس سر را باز برآورند چندان كه</w:t>
      </w:r>
      <w:r>
        <w:rPr>
          <w:rStyle w:val="FootnoteAnchor"/>
          <w:rtl w:val="true"/>
        </w:rPr>
        <w:footnoteReference w:id="1993"/>
      </w:r>
      <w:r>
        <w:rPr>
          <w:rFonts w:ascii="IRNazanin" w:hAnsi="IRNazanin" w:eastAsia="IRNazanin"/>
          <w:color w:val="111111"/>
          <w:sz w:val="28"/>
          <w:sz w:val="28"/>
          <w:szCs w:val="28"/>
          <w:rtl w:val="true"/>
          <w:lang w:bidi="fa-IR"/>
        </w:rPr>
        <w:t>باز گردن با پشت راست شود و اين ضرب سيوم</w:t>
      </w:r>
      <w:r>
        <w:rPr>
          <w:rStyle w:val="FootnoteAnchor"/>
          <w:rtl w:val="true"/>
        </w:rPr>
        <w:footnoteReference w:id="19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w:t>
      </w:r>
    </w:p>
    <w:p>
      <w:pPr>
        <w:pStyle w:val="BookText"/>
        <w:rPr/>
      </w:pPr>
      <w:r>
        <w:rPr>
          <w:rFonts w:ascii="IRNazanin" w:hAnsi="IRNazanin" w:eastAsia="IRNazanin"/>
          <w:color w:val="111111"/>
          <w:sz w:val="28"/>
          <w:sz w:val="28"/>
          <w:szCs w:val="28"/>
          <w:rtl w:val="true"/>
          <w:lang w:bidi="fa-IR"/>
        </w:rPr>
        <w:t>را به طرف دل</w:t>
      </w:r>
      <w:r>
        <w:rPr>
          <w:rStyle w:val="FootnoteAnchor"/>
          <w:rtl w:val="true"/>
        </w:rPr>
        <w:footnoteReference w:id="1995"/>
      </w:r>
      <w:r>
        <w:rPr>
          <w:rFonts w:ascii="Amiri" w:hAnsi="Amiri" w:eastAsia="Amiri" w:cs="Amiri"/>
          <w:color w:val="111111"/>
          <w:sz w:val="28"/>
          <w:sz w:val="28"/>
          <w:szCs w:val="28"/>
          <w:rtl w:val="true"/>
          <w:lang w:bidi="ar-SA"/>
        </w:rPr>
        <w:t>فروآورند و حركت دورى</w:t>
      </w:r>
      <w:r>
        <w:rPr>
          <w:rStyle w:val="FootnoteAnchor"/>
          <w:rtl w:val="true"/>
        </w:rPr>
        <w:footnoteReference w:id="1996"/>
      </w:r>
      <w:r>
        <w:rPr>
          <w:rFonts w:ascii="IRNazanin" w:hAnsi="IRNazanin" w:eastAsia="IRNazanin"/>
          <w:color w:val="111111"/>
          <w:sz w:val="28"/>
          <w:sz w:val="28"/>
          <w:szCs w:val="28"/>
          <w:rtl w:val="true"/>
          <w:lang w:bidi="fa-IR"/>
        </w:rPr>
        <w:t>فرمايند، چندان كه باز به محاذات ناف رسد و اين ضرب چهارم است و ذكر را در اين چهار حركت تمام كنند؛ هر ضربى را به كلمه اى</w:t>
      </w:r>
      <w:r>
        <w:rPr>
          <w:rStyle w:val="FootnoteAnchor"/>
          <w:rtl w:val="true"/>
        </w:rPr>
        <w:footnoteReference w:id="1997"/>
      </w:r>
      <w:r>
        <w:rPr>
          <w:rFonts w:ascii="IRNazanin" w:hAnsi="IRNazanin" w:eastAsia="IRNazanin"/>
          <w:color w:val="111111"/>
          <w:sz w:val="28"/>
          <w:sz w:val="28"/>
          <w:szCs w:val="28"/>
          <w:rtl w:val="true"/>
          <w:lang w:bidi="fa-IR"/>
        </w:rPr>
        <w:t>و باز به همان طريق از سر گيرند و در اين چند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چون در مراتب سير وجود چنان مقرّر است كه تا از مبدأ به منتها نرسد، باز رجوع به مبدأ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را كه محلّ قوۀ نطقى و روح انسانى است و خاتميّت</w:t>
      </w:r>
      <w:r>
        <w:rPr>
          <w:rStyle w:val="FootnoteAnchor"/>
          <w:rtl w:val="true"/>
        </w:rPr>
        <w:footnoteReference w:id="1998"/>
      </w:r>
      <w:r>
        <w:rPr>
          <w:rFonts w:ascii="Amiri" w:hAnsi="Amiri" w:eastAsia="Amiri" w:cs="Amiri"/>
          <w:color w:val="111111"/>
          <w:sz w:val="28"/>
          <w:sz w:val="28"/>
          <w:szCs w:val="28"/>
          <w:rtl w:val="true"/>
          <w:lang w:bidi="ar-SA"/>
        </w:rPr>
        <w:t>كون انسان به واسطۀ ظهور اوست، به حركت اولى از جانب ناف كه وسط</w:t>
      </w:r>
      <w:r>
        <w:rPr>
          <w:rStyle w:val="FootnoteAnchor"/>
          <w:rtl w:val="true"/>
        </w:rPr>
        <w:footnoteReference w:id="1999"/>
      </w:r>
      <w:r>
        <w:rPr>
          <w:rFonts w:ascii="Amiri" w:hAnsi="Amiri" w:eastAsia="Amiri" w:cs="Amiri"/>
          <w:color w:val="111111"/>
          <w:sz w:val="28"/>
          <w:sz w:val="28"/>
          <w:szCs w:val="28"/>
          <w:rtl w:val="true"/>
          <w:lang w:bidi="ar-SA"/>
        </w:rPr>
        <w:t>است مر اطراف را و به مثابۀ مركز است بدن را و مبدأ جذب غذاست، تن را به طرف محيط وجود برند، تا نسبت كه سبب حصول تسخير است بدين اشارت</w:t>
      </w:r>
      <w:r>
        <w:rPr>
          <w:rStyle w:val="FootnoteAnchor"/>
          <w:rtl w:val="true"/>
        </w:rPr>
        <w:footnoteReference w:id="2000"/>
      </w:r>
      <w:r>
        <w:rPr>
          <w:rFonts w:ascii="IRNazanin" w:hAnsi="IRNazanin" w:eastAsia="IRNazanin"/>
          <w:color w:val="111111"/>
          <w:sz w:val="28"/>
          <w:sz w:val="28"/>
          <w:szCs w:val="28"/>
          <w:rtl w:val="true"/>
          <w:lang w:bidi="fa-IR"/>
        </w:rPr>
        <w:t>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از مبدأ چون به جانب محيط مى روند، كثرت پديد مى آيد و لامحاله نفى و رفع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Style w:val="FootnoteAnchor"/>
          <w:rtl w:val="true"/>
        </w:rPr>
        <w:footnoteReference w:id="2001"/>
      </w:r>
      <w:r>
        <w:rPr>
          <w:rFonts w:ascii="IRNazanin" w:hAnsi="IRNazanin" w:eastAsia="IRNazanin"/>
          <w:color w:val="111111"/>
          <w:sz w:val="28"/>
          <w:sz w:val="28"/>
          <w:szCs w:val="28"/>
          <w:rtl w:val="true"/>
          <w:lang w:bidi="fa-IR"/>
        </w:rPr>
        <w:t>در اين آن، به كلمۀ لا كه نفى مطلق است، قائل گردند</w:t>
      </w:r>
      <w:r>
        <w:rPr>
          <w:rFonts w:eastAsia="IRNazanin" w:cs="IRNazanin"/>
          <w:color w:val="111111"/>
          <w:sz w:val="28"/>
          <w:szCs w:val="28"/>
          <w:rtl w:val="true"/>
          <w:lang w:bidi="fa-IR"/>
        </w:rPr>
        <w:t>.</w:t>
      </w:r>
      <w:r>
        <w:rPr>
          <w:rStyle w:val="FootnoteAnchor"/>
          <w:rtl w:val="true"/>
        </w:rPr>
        <w:footnoteReference w:id="2002"/>
      </w:r>
    </w:p>
    <w:p>
      <w:pPr>
        <w:pStyle w:val="BookText"/>
        <w:rPr/>
      </w:pPr>
      <w:r>
        <w:rPr>
          <w:rFonts w:ascii="IRNazanin" w:hAnsi="IRNazanin" w:eastAsia="IRNazanin"/>
          <w:color w:val="111111"/>
          <w:sz w:val="28"/>
          <w:sz w:val="28"/>
          <w:szCs w:val="28"/>
          <w:rtl w:val="true"/>
          <w:lang w:bidi="fa-IR"/>
        </w:rPr>
        <w:t>ديگر آن كه چون مبدأ</w:t>
      </w:r>
      <w:r>
        <w:rPr>
          <w:rStyle w:val="FootnoteAnchor"/>
          <w:rtl w:val="true"/>
        </w:rPr>
        <w:footnoteReference w:id="2003"/>
      </w:r>
      <w:r>
        <w:rPr>
          <w:rFonts w:ascii="IRNazanin" w:hAnsi="IRNazanin" w:eastAsia="IRNazanin"/>
          <w:color w:val="111111"/>
          <w:sz w:val="28"/>
          <w:sz w:val="28"/>
          <w:szCs w:val="28"/>
          <w:rtl w:val="true"/>
          <w:lang w:bidi="fa-IR"/>
        </w:rPr>
        <w:t>ظهور روح انسانى از جگر است، پس در حركت ثانيه، سر را به جانب جگر، مايل سازند</w:t>
      </w:r>
      <w:r>
        <w:rPr>
          <w:rStyle w:val="FootnoteAnchor"/>
          <w:rtl w:val="true"/>
        </w:rPr>
        <w:footnoteReference w:id="2004"/>
      </w:r>
      <w:r>
        <w:rPr>
          <w:rFonts w:ascii="IRNazanin" w:hAnsi="IRNazanin" w:eastAsia="IRNazanin"/>
          <w:color w:val="111111"/>
          <w:sz w:val="28"/>
          <w:sz w:val="28"/>
          <w:szCs w:val="28"/>
          <w:rtl w:val="true"/>
          <w:lang w:bidi="fa-IR"/>
        </w:rPr>
        <w:t>چنانچه در حركت رابعه به جانب دل، تا قوۀ نطقى از مبدأين</w:t>
      </w:r>
      <w:r>
        <w:rPr>
          <w:rStyle w:val="FootnoteAnchor"/>
          <w:rtl w:val="true"/>
        </w:rPr>
        <w:footnoteReference w:id="2005"/>
      </w:r>
      <w:r>
        <w:rPr>
          <w:rFonts w:ascii="Amiri" w:hAnsi="Amiri" w:eastAsia="Amiri" w:cs="Amiri"/>
          <w:color w:val="111111"/>
          <w:sz w:val="28"/>
          <w:sz w:val="28"/>
          <w:szCs w:val="28"/>
          <w:rtl w:val="true"/>
          <w:lang w:bidi="ar-SA"/>
        </w:rPr>
        <w:t xml:space="preserve">به تحريك قوۀ ايشان بدين توجّه و حركت، مدد تام يابد و بدين اشارت، رجوع إلى المبدأ كه سرّ عبادت است، صورت نبندد و در اين وقت به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شدن، اشارت</w:t>
      </w:r>
      <w:r>
        <w:rPr>
          <w:rStyle w:val="FootnoteAnchor"/>
          <w:rtl w:val="true"/>
        </w:rPr>
        <w:footnoteReference w:id="2006"/>
      </w:r>
      <w:r>
        <w:rPr>
          <w:rFonts w:ascii="Amiri" w:hAnsi="Amiri" w:eastAsia="Amiri" w:cs="Amiri"/>
          <w:color w:val="111111"/>
          <w:sz w:val="28"/>
          <w:sz w:val="28"/>
          <w:szCs w:val="28"/>
          <w:rtl w:val="true"/>
          <w:lang w:bidi="ar-SA"/>
        </w:rPr>
        <w:t>بدين معنى بود و حال در حركت ثالثه مثل حركت اولىٰ بود</w:t>
      </w:r>
      <w:r>
        <w:rPr>
          <w:rStyle w:val="FootnoteAnchor"/>
          <w:rtl w:val="true"/>
        </w:rPr>
        <w:footnoteReference w:id="2007"/>
      </w:r>
      <w:r>
        <w:rPr>
          <w:rFonts w:ascii="Amiri" w:hAnsi="Amiri" w:eastAsia="Amiri" w:cs="Amiri"/>
          <w:color w:val="111111"/>
          <w:sz w:val="28"/>
          <w:sz w:val="28"/>
          <w:szCs w:val="28"/>
          <w:rtl w:val="true"/>
          <w:lang w:bidi="ar-SA"/>
        </w:rPr>
        <w:t>و قائل شدن در اين آن</w:t>
      </w:r>
      <w:r>
        <w:rPr>
          <w:rStyle w:val="FootnoteAnchor"/>
          <w:rtl w:val="true"/>
        </w:rPr>
        <w:footnoteReference w:id="2008"/>
      </w:r>
      <w:r>
        <w:rPr>
          <w:rFonts w:ascii="Amiri" w:hAnsi="Amiri" w:eastAsia="Amiri" w:cs="Amiri"/>
          <w:color w:val="111111"/>
          <w:sz w:val="28"/>
          <w:sz w:val="28"/>
          <w:szCs w:val="28"/>
          <w:rtl w:val="true"/>
          <w:lang w:bidi="ar-SA"/>
        </w:rPr>
        <w:t xml:space="preserve">به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را دخلى در رفع</w:t>
      </w:r>
      <w:r>
        <w:rPr>
          <w:rStyle w:val="FootnoteAnchor"/>
          <w:rtl w:val="true"/>
        </w:rPr>
        <w:footnoteReference w:id="2009"/>
      </w:r>
      <w:r>
        <w:rPr>
          <w:rFonts w:ascii="Amiri" w:hAnsi="Amiri" w:eastAsia="Amiri" w:cs="Amiri"/>
          <w:color w:val="111111"/>
          <w:sz w:val="28"/>
          <w:sz w:val="28"/>
          <w:szCs w:val="28"/>
          <w:rtl w:val="true"/>
          <w:lang w:bidi="ar-SA"/>
        </w:rPr>
        <w:t>حكم سابق هست، نيز بدان مناسبت است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2010"/>
      </w:r>
      <w:r>
        <w:rPr>
          <w:rFonts w:ascii="IRNazanin" w:hAnsi="IRNazanin" w:eastAsia="IRNazanin"/>
          <w:color w:val="111111"/>
          <w:sz w:val="28"/>
          <w:sz w:val="28"/>
          <w:szCs w:val="28"/>
          <w:rtl w:val="true"/>
          <w:lang w:bidi="fa-IR"/>
        </w:rPr>
        <w:t xml:space="preserve">ديگر آن كه چون مطرح نظر ذاكر، اثبات وحدت ذات بى همتاست بر صفايح </w:t>
      </w:r>
    </w:p>
    <w:p>
      <w:pPr>
        <w:pStyle w:val="BookText"/>
        <w:rPr/>
      </w:pPr>
      <w:r>
        <w:rPr>
          <w:rFonts w:ascii="IRNazanin" w:hAnsi="IRNazanin" w:eastAsia="IRNazanin"/>
          <w:color w:val="111111"/>
          <w:sz w:val="28"/>
          <w:sz w:val="28"/>
          <w:szCs w:val="28"/>
          <w:rtl w:val="true"/>
          <w:lang w:bidi="fa-IR"/>
        </w:rPr>
        <w:t xml:space="preserve">خاطر و در اين امر، ناچار است از رجوع به صوب مبدأ، پس سر را در حركت رابعه به طرف دل فرود آورند و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مستثنى از حكم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گردند</w:t>
      </w:r>
      <w:r>
        <w:rPr>
          <w:rStyle w:val="FootnoteAnchor"/>
          <w:rtl w:val="true"/>
        </w:rPr>
        <w:footnoteReference w:id="2011"/>
      </w:r>
      <w:r>
        <w:rPr>
          <w:rFonts w:ascii="IRNazanin" w:hAnsi="IRNazanin" w:eastAsia="IRNazanin"/>
          <w:color w:val="111111"/>
          <w:sz w:val="28"/>
          <w:sz w:val="28"/>
          <w:szCs w:val="28"/>
          <w:rtl w:val="true"/>
          <w:lang w:bidi="fa-IR"/>
        </w:rPr>
        <w:t>تا در دل مستقر شود و تصديق و اذعان كه عين ايمان است، حاصل آيد و بدين ملكه، زبان دل بدان گويا شود و تردّد و تزلزل برطرف گردد و جهت تتميم سير مذكور، سر را تا</w:t>
      </w:r>
      <w:r>
        <w:rPr>
          <w:rStyle w:val="FootnoteAnchor"/>
          <w:rtl w:val="true"/>
        </w:rPr>
        <w:footnoteReference w:id="2012"/>
      </w:r>
      <w:r>
        <w:rPr>
          <w:rFonts w:ascii="IRNazanin" w:hAnsi="IRNazanin" w:eastAsia="IRNazanin"/>
          <w:color w:val="111111"/>
          <w:sz w:val="28"/>
          <w:sz w:val="28"/>
          <w:szCs w:val="28"/>
          <w:rtl w:val="true"/>
          <w:lang w:bidi="fa-IR"/>
        </w:rPr>
        <w:t>محاذات ناف برند و باز ابتداى ذكر كنند؛ چنانچه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سيوم</w:t>
      </w:r>
      <w:r>
        <w:rPr>
          <w:rStyle w:val="FootnoteAnchor"/>
          <w:rtl w:val="true"/>
        </w:rPr>
        <w:footnoteReference w:id="2013"/>
      </w:r>
      <w:r>
        <w:rPr>
          <w:rFonts w:ascii="IRNazanin" w:hAnsi="IRNazanin" w:eastAsia="IRNazanin"/>
          <w:color w:val="111111"/>
          <w:sz w:val="28"/>
          <w:sz w:val="28"/>
          <w:szCs w:val="28"/>
          <w:rtl w:val="true"/>
          <w:lang w:bidi="fa-IR"/>
        </w:rPr>
        <w:t>خفى و به دل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چنان توجّه نمايد</w:t>
      </w:r>
      <w:r>
        <w:rPr>
          <w:rStyle w:val="FootnoteAnchor"/>
          <w:rtl w:val="true"/>
        </w:rPr>
        <w:footnoteReference w:id="2014"/>
      </w:r>
      <w:r>
        <w:rPr>
          <w:rFonts w:ascii="IRNazanin" w:hAnsi="IRNazanin" w:eastAsia="IRNazanin"/>
          <w:color w:val="111111"/>
          <w:sz w:val="28"/>
          <w:sz w:val="28"/>
          <w:szCs w:val="28"/>
          <w:rtl w:val="true"/>
          <w:lang w:bidi="fa-IR"/>
        </w:rPr>
        <w:t>به جانب دل</w:t>
      </w:r>
      <w:r>
        <w:rPr>
          <w:rStyle w:val="FootnoteAnchor"/>
          <w:rtl w:val="true"/>
        </w:rPr>
        <w:footnoteReference w:id="2015"/>
      </w:r>
      <w:r>
        <w:rPr>
          <w:rFonts w:ascii="IRNazanin" w:hAnsi="IRNazanin" w:eastAsia="IRNazanin"/>
          <w:color w:val="111111"/>
          <w:sz w:val="28"/>
          <w:sz w:val="28"/>
          <w:szCs w:val="28"/>
          <w:rtl w:val="true"/>
          <w:lang w:bidi="fa-IR"/>
        </w:rPr>
        <w:t>و طرف سينه از چپ و</w:t>
      </w:r>
      <w:r>
        <w:rPr>
          <w:rStyle w:val="FootnoteAnchor"/>
          <w:rtl w:val="true"/>
        </w:rPr>
        <w:footnoteReference w:id="2016"/>
      </w:r>
      <w:r>
        <w:rPr>
          <w:rFonts w:ascii="IRNazanin" w:hAnsi="IRNazanin" w:eastAsia="IRNazanin"/>
          <w:color w:val="111111"/>
          <w:sz w:val="28"/>
          <w:sz w:val="28"/>
          <w:szCs w:val="28"/>
          <w:rtl w:val="true"/>
          <w:lang w:bidi="fa-IR"/>
        </w:rPr>
        <w:t>در خاطر گذرانند، كه گوييا تمامى حروف آن مؤلّف از دل مى آيد و زبان باطن، آن را مى سرايد و در اين چند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مانع حبس نَفَس و توجّه تام نگردد</w:t>
      </w:r>
      <w:r>
        <w:rPr>
          <w:rFonts w:eastAsia="IRNazanin" w:cs="IRNazanin"/>
          <w:color w:val="111111"/>
          <w:sz w:val="28"/>
          <w:szCs w:val="28"/>
          <w:rtl w:val="true"/>
          <w:lang w:bidi="fa-IR"/>
        </w:rPr>
        <w:t>.</w:t>
      </w:r>
      <w:r>
        <w:rPr>
          <w:rStyle w:val="FootnoteAnchor"/>
          <w:rtl w:val="true"/>
        </w:rPr>
        <w:footnoteReference w:id="2017"/>
      </w:r>
    </w:p>
    <w:p>
      <w:pPr>
        <w:pStyle w:val="BookText"/>
        <w:rPr/>
      </w:pPr>
      <w:r>
        <w:rPr>
          <w:rFonts w:ascii="IRNazanin" w:hAnsi="IRNazanin" w:eastAsia="IRNazanin"/>
          <w:color w:val="111111"/>
          <w:sz w:val="28"/>
          <w:sz w:val="28"/>
          <w:szCs w:val="28"/>
          <w:rtl w:val="true"/>
          <w:lang w:bidi="fa-IR"/>
        </w:rPr>
        <w:t>ديگرى آن كه از شايبۀ سمعه و ريا كه مبطل و محبط اعمال اند محفوظ بود و به ادب اقرب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آن كه بدين ممارست، دلْ تصقيل يابد و پرتوى از انوار هدايت الهى بر وى تابد و به ملاحظۀ انوار نامتناهى، بينا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سريان آن انوار، منافذ گوش هوش او را چنان بگشايد كه بى تكلّف، به الهامات ربّانى، شنوا گردد و اين هنگام استيلاى حرارت شوق و طلب و ذوق غلبۀ ذكر، فضلات رطوبات دل را به وجه مناسب بگدازد و هوايى</w:t>
      </w:r>
      <w:r>
        <w:rPr>
          <w:rStyle w:val="FootnoteAnchor"/>
          <w:rtl w:val="true"/>
        </w:rPr>
        <w:footnoteReference w:id="2018"/>
      </w:r>
      <w:r>
        <w:rPr>
          <w:rFonts w:ascii="IRNazanin" w:hAnsi="IRNazanin" w:eastAsia="IRNazanin"/>
          <w:color w:val="111111"/>
          <w:sz w:val="28"/>
          <w:sz w:val="28"/>
          <w:szCs w:val="28"/>
          <w:rtl w:val="true"/>
          <w:lang w:bidi="fa-IR"/>
        </w:rPr>
        <w:t>لطيف در تجويفات دل، جاى يابد و مُهر خموشى از افواه دل برخيزد و بر مقتضاى توجّه ذاكر، به ذكر حضرت قادر، گويا شود و علامت اين حال، آن بود كه از جانب دل وى صدايى</w:t>
      </w:r>
      <w:r>
        <w:rPr>
          <w:rStyle w:val="FootnoteAnchor"/>
          <w:rtl w:val="true"/>
        </w:rPr>
        <w:footnoteReference w:id="2019"/>
      </w:r>
      <w:r>
        <w:rPr>
          <w:rFonts w:ascii="IRNazanin" w:hAnsi="IRNazanin" w:eastAsia="IRNazanin"/>
          <w:color w:val="111111"/>
          <w:sz w:val="28"/>
          <w:sz w:val="28"/>
          <w:szCs w:val="28"/>
          <w:rtl w:val="true"/>
          <w:lang w:bidi="fa-IR"/>
        </w:rPr>
        <w:t>همچو ازير مرجل و يا نغمۀ كبوتر، استماع افتد و گاه بود كه اين حالت، بعضى را به واسطۀ پاكى فطرت و تمامى قابليّت ازلى به محض نظر عنايت لم يزلى در بدايت شباب</w:t>
      </w:r>
      <w:r>
        <w:rPr>
          <w:rStyle w:val="FootnoteAnchor"/>
          <w:rtl w:val="true"/>
        </w:rPr>
        <w:footnoteReference w:id="2020"/>
      </w:r>
      <w:r>
        <w:rPr>
          <w:rFonts w:ascii="Amiri" w:hAnsi="Amiri" w:eastAsia="Amiri" w:cs="Amiri"/>
          <w:color w:val="111111"/>
          <w:sz w:val="28"/>
          <w:sz w:val="28"/>
          <w:szCs w:val="28"/>
          <w:rtl w:val="true"/>
          <w:lang w:bidi="ar-SA"/>
        </w:rPr>
        <w:t xml:space="preserve">و بعد طفوليت، بى سابقۀ عملى </w:t>
      </w:r>
    </w:p>
    <w:p>
      <w:pPr>
        <w:pStyle w:val="BookText"/>
        <w:rPr/>
      </w:pPr>
      <w:r>
        <w:rPr>
          <w:rFonts w:ascii="Amiri" w:hAnsi="Amiri" w:eastAsia="Amiri" w:cs="Amiri"/>
          <w:color w:val="111111"/>
          <w:sz w:val="28"/>
          <w:sz w:val="28"/>
          <w:szCs w:val="28"/>
          <w:rtl w:val="true"/>
          <w:lang w:bidi="ar-SA"/>
        </w:rPr>
        <w:t>و واسطۀ طاعتى دست دهد و دلايل</w:t>
      </w:r>
      <w:r>
        <w:rPr>
          <w:rStyle w:val="FootnoteAnchor"/>
          <w:rtl w:val="true"/>
        </w:rPr>
        <w:footnoteReference w:id="2021"/>
      </w:r>
      <w:r>
        <w:rPr>
          <w:rFonts w:ascii="IRNazanin" w:hAnsi="IRNazanin" w:eastAsia="IRNazanin"/>
          <w:color w:val="111111"/>
          <w:sz w:val="28"/>
          <w:sz w:val="28"/>
          <w:szCs w:val="28"/>
          <w:rtl w:val="true"/>
          <w:lang w:bidi="fa-IR"/>
        </w:rPr>
        <w:t>نقلى در باب اخفاى مطلق</w:t>
      </w:r>
      <w:r>
        <w:rPr>
          <w:rStyle w:val="FootnoteAnchor"/>
          <w:rtl w:val="true"/>
        </w:rPr>
        <w:footnoteReference w:id="2022"/>
      </w:r>
      <w:r>
        <w:rPr>
          <w:rFonts w:ascii="IRNazanin" w:hAnsi="IRNazanin" w:eastAsia="IRNazanin"/>
          <w:color w:val="111111"/>
          <w:sz w:val="28"/>
          <w:sz w:val="28"/>
          <w:szCs w:val="28"/>
          <w:rtl w:val="true"/>
          <w:lang w:bidi="fa-IR"/>
        </w:rPr>
        <w:t xml:space="preserve">ذكر در كلام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 حضرت رسالت پناهى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w:t>
      </w:r>
      <w:r>
        <w:rPr>
          <w:rStyle w:val="FootnoteAnchor"/>
          <w:rtl w:val="true"/>
        </w:rPr>
        <w:footnoteReference w:id="2023"/>
      </w:r>
      <w:r>
        <w:rPr>
          <w:rFonts w:ascii="Amiri" w:hAnsi="Amiri" w:eastAsia="Amiri" w:cs="Amiri"/>
          <w:color w:val="111111"/>
          <w:sz w:val="28"/>
          <w:sz w:val="28"/>
          <w:szCs w:val="28"/>
          <w:rtl w:val="true"/>
          <w:lang w:bidi="ar-SA"/>
        </w:rPr>
        <w:t>خود بسيار وارد است و العلم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چون اين معانى به وضوح پيوست، ببايد دانست كه مر اين ذكر را شرايط و آداب چند مقرّر كرده اند؛</w:t>
      </w:r>
    </w:p>
    <w:p>
      <w:pPr>
        <w:pStyle w:val="BookText"/>
        <w:rPr/>
      </w:pPr>
      <w:r>
        <w:rPr>
          <w:rFonts w:ascii="Amiri" w:hAnsi="Amiri" w:eastAsia="Amiri" w:cs="Amiri"/>
          <w:color w:val="111111"/>
          <w:sz w:val="28"/>
          <w:sz w:val="28"/>
          <w:szCs w:val="28"/>
          <w:rtl w:val="true"/>
          <w:lang w:bidi="ar-SA"/>
        </w:rPr>
        <w:t>امّا</w:t>
      </w:r>
      <w:r>
        <w:rPr>
          <w:rStyle w:val="FootnoteAnchor"/>
          <w:rtl w:val="true"/>
        </w:rPr>
        <w:footnoteReference w:id="2024"/>
      </w:r>
      <w:r>
        <w:rPr>
          <w:rFonts w:ascii="Amiri" w:hAnsi="Amiri" w:eastAsia="Amiri" w:cs="Amiri"/>
          <w:color w:val="111111"/>
          <w:sz w:val="28"/>
          <w:sz w:val="28"/>
          <w:szCs w:val="28"/>
          <w:rtl w:val="true"/>
          <w:lang w:bidi="ar-SA"/>
        </w:rPr>
        <w:t>از شرايط</w:t>
      </w:r>
      <w:r>
        <w:rPr>
          <w:rStyle w:val="FootnoteAnchor"/>
          <w:rtl w:val="true"/>
        </w:rPr>
        <w:footnoteReference w:id="2025"/>
      </w:r>
      <w:r>
        <w:rPr>
          <w:rFonts w:ascii="Amiri" w:hAnsi="Amiri" w:eastAsia="Amiri" w:cs="Amiri"/>
          <w:color w:val="111111"/>
          <w:sz w:val="28"/>
          <w:sz w:val="28"/>
          <w:szCs w:val="28"/>
          <w:rtl w:val="true"/>
          <w:lang w:bidi="ar-SA"/>
        </w:rPr>
        <w:t>يكى</w:t>
      </w:r>
      <w:r>
        <w:rPr>
          <w:rStyle w:val="FootnoteAnchor"/>
          <w:rtl w:val="true"/>
        </w:rPr>
        <w:footnoteReference w:id="2026"/>
      </w:r>
      <w:r>
        <w:rPr>
          <w:rFonts w:ascii="IRNazanin" w:hAnsi="IRNazanin" w:eastAsia="IRNazanin"/>
          <w:color w:val="111111"/>
          <w:sz w:val="28"/>
          <w:sz w:val="28"/>
          <w:szCs w:val="28"/>
          <w:rtl w:val="true"/>
          <w:lang w:bidi="fa-IR"/>
        </w:rPr>
        <w:t>آن است كه بعد الهضم و قبل الخلو تام گويند و حكمت در اين، آن است كه اعتماد اهل ارشاد در شناختن احوال و مراتب سالكان سبيل رشاد بر واقعات است؛ چه هر كه را مشاهدات و واقعات او عالى تر و بهتر و مضبوطتر، مرتبۀ او اقدم</w:t>
      </w:r>
      <w:r>
        <w:rPr>
          <w:rStyle w:val="FootnoteAnchor"/>
          <w:rtl w:val="true"/>
        </w:rPr>
        <w:footnoteReference w:id="2027"/>
      </w:r>
      <w:r>
        <w:rPr>
          <w:rFonts w:ascii="IRNazanin" w:hAnsi="IRNazanin" w:eastAsia="IRNazanin"/>
          <w:color w:val="111111"/>
          <w:sz w:val="28"/>
          <w:sz w:val="28"/>
          <w:szCs w:val="28"/>
          <w:rtl w:val="true"/>
          <w:lang w:bidi="fa-IR"/>
        </w:rPr>
        <w:t>و حال او اعلىٰ و به</w:t>
      </w:r>
      <w:r>
        <w:rPr>
          <w:rStyle w:val="FootnoteAnchor"/>
          <w:rtl w:val="true"/>
        </w:rPr>
        <w:footnoteReference w:id="2028"/>
      </w:r>
      <w:r>
        <w:rPr>
          <w:rFonts w:ascii="IRNazanin" w:hAnsi="IRNazanin" w:eastAsia="IRNazanin"/>
          <w:color w:val="111111"/>
          <w:sz w:val="28"/>
          <w:sz w:val="28"/>
          <w:szCs w:val="28"/>
          <w:rtl w:val="true"/>
          <w:lang w:bidi="fa-IR"/>
        </w:rPr>
        <w:t>كمال، 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واقعات حسنه كه رؤياى صالحه عبارت از آن است موقوف است بر تعديل مزاج دماغ و تن و صحّت آن؛ چنانچه در كتب حكما مبيّن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اين حال بدين ذكر، اشتغال رود، به واسطۀ حركت، بخارات تر طبخ يافته، به قدر واجب به دماغ صعود كند و حرارت دل نيز رطوبات فاضلۀ دماغ را نضج نيكو دهد و تعديل مزاج دماغ حاصل آيد و مثمر مقصود شود و اين بعد از حفظ صحّت بدن كه به رياضت حاصل آمده باشد، انفع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قبل الهضم گويند، به سبب حبس نَفَس و حركت، بخارات هر سو به حركت آيد و نفخ ها بجنبد و در روده ها و پرده ها و تجويفها افتد و در بعضى محتقن و محتبس شود و از آن، انواع امراض بد، چون قولنج و فتق و درد معده و لقوه و اختلاج و غيره پديد آيد و به جهت بسيار جنبانيدن سر در اين حين،</w:t>
      </w:r>
      <w:r>
        <w:rPr>
          <w:rStyle w:val="FootnoteAnchor"/>
          <w:rtl w:val="true"/>
        </w:rPr>
        <w:footnoteReference w:id="2029"/>
      </w:r>
      <w:r>
        <w:rPr>
          <w:rFonts w:ascii="IRNazanin" w:hAnsi="IRNazanin" w:eastAsia="IRNazanin"/>
          <w:color w:val="111111"/>
          <w:sz w:val="28"/>
          <w:sz w:val="28"/>
          <w:szCs w:val="28"/>
          <w:rtl w:val="true"/>
          <w:lang w:bidi="fa-IR"/>
        </w:rPr>
        <w:t xml:space="preserve">بخارات زايدۀ غير مطبوخه به دماغ صعود كند و كلالت و غفلت و خواب بى محلّ و كندى حواس پيدا شود و دماغ را پريشان سازد و حرارت دل نتواند كه آن را نضج تمام دهد و </w:t>
      </w:r>
    </w:p>
    <w:p>
      <w:pPr>
        <w:pStyle w:val="BookText"/>
        <w:rPr/>
      </w:pPr>
      <w:r>
        <w:rPr>
          <w:rFonts w:ascii="Amiri" w:hAnsi="Amiri" w:eastAsia="Amiri" w:cs="Amiri"/>
          <w:color w:val="111111"/>
          <w:sz w:val="28"/>
          <w:sz w:val="28"/>
          <w:szCs w:val="28"/>
          <w:rtl w:val="true"/>
          <w:lang w:bidi="ar-SA"/>
        </w:rPr>
        <w:t>تحريك نمايد و مزاج</w:t>
      </w:r>
      <w:r>
        <w:rPr>
          <w:rStyle w:val="FootnoteAnchor"/>
          <w:rtl w:val="true"/>
        </w:rPr>
        <w:footnoteReference w:id="2030"/>
      </w:r>
      <w:r>
        <w:rPr>
          <w:rFonts w:ascii="IRNazanin" w:hAnsi="IRNazanin" w:eastAsia="IRNazanin"/>
          <w:color w:val="111111"/>
          <w:sz w:val="28"/>
          <w:sz w:val="28"/>
          <w:szCs w:val="28"/>
          <w:rtl w:val="true"/>
          <w:lang w:bidi="fa-IR"/>
        </w:rPr>
        <w:t>دماغ مختل شود و امراض چون دوار و سدر</w:t>
      </w:r>
      <w:r>
        <w:rPr>
          <w:rStyle w:val="FootnoteAnchor"/>
          <w:rtl w:val="true"/>
        </w:rPr>
        <w:footnoteReference w:id="2031"/>
      </w:r>
      <w:r>
        <w:rPr>
          <w:rFonts w:ascii="Amiri" w:hAnsi="Amiri" w:eastAsia="Amiri" w:cs="Amiri"/>
          <w:color w:val="111111"/>
          <w:sz w:val="28"/>
          <w:sz w:val="28"/>
          <w:szCs w:val="28"/>
          <w:rtl w:val="true"/>
          <w:lang w:bidi="ar-SA"/>
        </w:rPr>
        <w:t>و طنين و ددى و غيره روى نمايد و از كتب طبيعيين، استنباط هر يك</w:t>
      </w:r>
      <w:r>
        <w:rPr>
          <w:rStyle w:val="FootnoteAnchor"/>
          <w:rtl w:val="true"/>
        </w:rPr>
        <w:footnoteReference w:id="2032"/>
      </w:r>
      <w:r>
        <w:rPr>
          <w:rFonts w:ascii="IRNazanin" w:hAnsi="IRNazanin" w:eastAsia="IRNazanin"/>
          <w:color w:val="111111"/>
          <w:sz w:val="28"/>
          <w:sz w:val="28"/>
          <w:szCs w:val="28"/>
          <w:rtl w:val="true"/>
          <w:lang w:bidi="fa-IR"/>
        </w:rPr>
        <w:t>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2033"/>
      </w:r>
      <w:r>
        <w:rPr>
          <w:rFonts w:ascii="IRNazanin" w:hAnsi="IRNazanin" w:eastAsia="IRNazanin"/>
          <w:color w:val="111111"/>
          <w:sz w:val="28"/>
          <w:sz w:val="28"/>
          <w:szCs w:val="28"/>
          <w:rtl w:val="true"/>
          <w:lang w:bidi="fa-IR"/>
        </w:rPr>
        <w:t>هرگاه بعد الخلو تام گويند، بدين حركت، اخلاط در بدن بسوزد و بخارات بد از ايشان به دماغ برآيد و حرارت دل نيز</w:t>
      </w:r>
      <w:r>
        <w:rPr>
          <w:rStyle w:val="FootnoteAnchor"/>
          <w:rtl w:val="true"/>
        </w:rPr>
        <w:footnoteReference w:id="2034"/>
      </w:r>
      <w:r>
        <w:rPr>
          <w:rFonts w:ascii="Amiri" w:hAnsi="Amiri" w:eastAsia="Amiri" w:cs="Amiri"/>
          <w:color w:val="111111"/>
          <w:sz w:val="28"/>
          <w:sz w:val="28"/>
          <w:szCs w:val="28"/>
          <w:rtl w:val="true"/>
          <w:lang w:bidi="ar-SA"/>
        </w:rPr>
        <w:t>غلبه بكند</w:t>
      </w:r>
      <w:r>
        <w:rPr>
          <w:rStyle w:val="FootnoteAnchor"/>
          <w:rtl w:val="true"/>
        </w:rPr>
        <w:footnoteReference w:id="2035"/>
      </w:r>
      <w:r>
        <w:rPr>
          <w:rFonts w:ascii="IRNazanin" w:hAnsi="IRNazanin" w:eastAsia="IRNazanin"/>
          <w:color w:val="111111"/>
          <w:sz w:val="28"/>
          <w:sz w:val="28"/>
          <w:szCs w:val="28"/>
          <w:rtl w:val="true"/>
          <w:lang w:bidi="fa-IR"/>
        </w:rPr>
        <w:t>و مادّه ها را در دماغ بسوزاند و سودا گرداند و علّت هاى بد، چون ماليخوليا</w:t>
      </w:r>
      <w:r>
        <w:rPr>
          <w:rStyle w:val="FootnoteAnchor"/>
          <w:rtl w:val="true"/>
        </w:rPr>
        <w:footnoteReference w:id="2036"/>
      </w:r>
      <w:r>
        <w:rPr>
          <w:rFonts w:ascii="IRNazanin" w:hAnsi="IRNazanin" w:eastAsia="IRNazanin"/>
          <w:color w:val="111111"/>
          <w:sz w:val="28"/>
          <w:sz w:val="28"/>
          <w:szCs w:val="28"/>
          <w:rtl w:val="true"/>
          <w:lang w:bidi="fa-IR"/>
        </w:rPr>
        <w:t>و كابوس و جنون و سوزش معده و بواسير و خفقان و تشنّج و بدى هضم و بى خوابى و اشباه اينها پديد آيد؛ چنانچه در</w:t>
      </w:r>
      <w:r>
        <w:rPr>
          <w:rStyle w:val="FootnoteAnchor"/>
          <w:rtl w:val="true"/>
        </w:rPr>
        <w:footnoteReference w:id="2037"/>
      </w:r>
      <w:r>
        <w:rPr>
          <w:rFonts w:ascii="Amiri" w:hAnsi="Amiri" w:eastAsia="Amiri" w:cs="Amiri"/>
          <w:color w:val="111111"/>
          <w:sz w:val="28"/>
          <w:sz w:val="28"/>
          <w:szCs w:val="28"/>
          <w:rtl w:val="true"/>
          <w:lang w:bidi="ar-SA"/>
        </w:rPr>
        <w:t>طبّ مقرّر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ديگرى آن كه از سه ذكر به تدريج زياده سازند چون 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كبّاده كشيدن و غيره، تا</w:t>
      </w:r>
      <w:r>
        <w:rPr>
          <w:rStyle w:val="FootnoteAnchor"/>
          <w:rtl w:val="true"/>
        </w:rPr>
        <w:footnoteReference w:id="2038"/>
      </w:r>
      <w:r>
        <w:rPr>
          <w:rFonts w:ascii="IRNazanin" w:hAnsi="IRNazanin" w:eastAsia="IRNazanin"/>
          <w:color w:val="111111"/>
          <w:sz w:val="28"/>
          <w:sz w:val="28"/>
          <w:szCs w:val="28"/>
          <w:rtl w:val="true"/>
          <w:lang w:bidi="fa-IR"/>
        </w:rPr>
        <w:t>نفس نسوزد و قوّت</w:t>
      </w:r>
      <w:r>
        <w:rPr>
          <w:rStyle w:val="FootnoteAnchor"/>
          <w:rtl w:val="true"/>
        </w:rPr>
        <w:footnoteReference w:id="2039"/>
      </w:r>
      <w:r>
        <w:rPr>
          <w:rFonts w:ascii="IRNazanin" w:hAnsi="IRNazanin" w:eastAsia="IRNazanin"/>
          <w:color w:val="111111"/>
          <w:sz w:val="28"/>
          <w:sz w:val="28"/>
          <w:szCs w:val="28"/>
          <w:rtl w:val="true"/>
          <w:lang w:bidi="fa-IR"/>
        </w:rPr>
        <w:t>زياده گردد؛ چنان كه به يك نفس، بسيار توانند</w:t>
      </w:r>
      <w:r>
        <w:rPr>
          <w:rStyle w:val="FootnoteAnchor"/>
          <w:rtl w:val="true"/>
        </w:rPr>
        <w:footnoteReference w:id="2040"/>
      </w:r>
      <w:r>
        <w:rPr>
          <w:rFonts w:ascii="IRNazanin" w:hAnsi="IRNazanin" w:eastAsia="IRNazanin"/>
          <w:color w:val="111111"/>
          <w:sz w:val="28"/>
          <w:sz w:val="28"/>
          <w:szCs w:val="28"/>
          <w:rtl w:val="true"/>
          <w:lang w:bidi="fa-IR"/>
        </w:rPr>
        <w:t>گفتن بى كلفت و وحشت و مقادير آن غير معيّن است و كميّت آن</w:t>
      </w:r>
      <w:r>
        <w:rPr>
          <w:rStyle w:val="FootnoteAnchor"/>
          <w:rtl w:val="true"/>
        </w:rPr>
        <w:footnoteReference w:id="2041"/>
      </w:r>
      <w:r>
        <w:rPr>
          <w:rFonts w:ascii="Amiri" w:hAnsi="Amiri" w:eastAsia="Amiri" w:cs="Amiri"/>
          <w:color w:val="111111"/>
          <w:sz w:val="28"/>
          <w:sz w:val="28"/>
          <w:szCs w:val="28"/>
          <w:rtl w:val="true"/>
          <w:lang w:bidi="ar-SA"/>
        </w:rPr>
        <w:t>ذكر، به مشاهدۀ صور در عالم مثال و ترقيّات و</w:t>
      </w:r>
      <w:r>
        <w:rPr>
          <w:rStyle w:val="FootnoteAnchor"/>
          <w:rtl w:val="true"/>
        </w:rPr>
        <w:footnoteReference w:id="2042"/>
      </w:r>
      <w:r>
        <w:rPr>
          <w:rFonts w:ascii="IRNazanin" w:hAnsi="IRNazanin" w:eastAsia="IRNazanin"/>
          <w:color w:val="111111"/>
          <w:sz w:val="28"/>
          <w:sz w:val="28"/>
          <w:szCs w:val="28"/>
          <w:rtl w:val="true"/>
          <w:lang w:bidi="fa-IR"/>
        </w:rPr>
        <w:t>احوال مميّز گردد؛ چه قابليّات متفاوت</w:t>
      </w:r>
      <w:r>
        <w:rPr>
          <w:rStyle w:val="FootnoteAnchor"/>
          <w:rtl w:val="true"/>
        </w:rPr>
        <w:footnoteReference w:id="20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بود كه سالك، معتدل المزاج بود و محتاج به زياده تعب</w:t>
      </w:r>
      <w:r>
        <w:rPr>
          <w:rStyle w:val="FootnoteAnchor"/>
          <w:rtl w:val="true"/>
        </w:rPr>
        <w:footnoteReference w:id="2044"/>
      </w:r>
      <w:r>
        <w:rPr>
          <w:rFonts w:ascii="IRNazanin" w:hAnsi="IRNazanin" w:eastAsia="IRNazanin"/>
          <w:color w:val="111111"/>
          <w:sz w:val="28"/>
          <w:sz w:val="28"/>
          <w:szCs w:val="28"/>
          <w:rtl w:val="true"/>
          <w:lang w:bidi="fa-IR"/>
        </w:rPr>
        <w:t>نباشد؛ بلكه اگر كشد مضرّ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بود كه جذبه بر او چنان غالب</w:t>
      </w:r>
      <w:r>
        <w:rPr>
          <w:rStyle w:val="FootnoteAnchor"/>
          <w:rtl w:val="true"/>
        </w:rPr>
        <w:footnoteReference w:id="2045"/>
      </w:r>
      <w:r>
        <w:rPr>
          <w:rFonts w:ascii="Amiri" w:hAnsi="Amiri" w:eastAsia="Amiri" w:cs="Amiri"/>
          <w:color w:val="111111"/>
          <w:sz w:val="28"/>
          <w:sz w:val="28"/>
          <w:szCs w:val="28"/>
          <w:rtl w:val="true"/>
          <w:lang w:bidi="ar-SA"/>
        </w:rPr>
        <w:t>بود كه كثرت ذكر بسوزد</w:t>
      </w:r>
      <w:r>
        <w:rPr>
          <w:rStyle w:val="FootnoteAnchor"/>
          <w:rtl w:val="true"/>
        </w:rPr>
        <w:footnoteReference w:id="2046"/>
      </w:r>
      <w:r>
        <w:rPr>
          <w:rFonts w:ascii="IRNazanin" w:hAnsi="IRNazanin" w:eastAsia="IRNazanin"/>
          <w:color w:val="111111"/>
          <w:sz w:val="28"/>
          <w:sz w:val="28"/>
          <w:szCs w:val="28"/>
          <w:rtl w:val="true"/>
          <w:lang w:bidi="fa-IR"/>
        </w:rPr>
        <w:t xml:space="preserve">او را و از حدّ اعتدال به در برد؛ چنانچه از حضرت شيخ اخى على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قدّست أسراره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يك ذكر بيشتر نمى توانسته</w:t>
      </w:r>
      <w:r>
        <w:rPr>
          <w:rStyle w:val="FootnoteAnchor"/>
          <w:rtl w:val="true"/>
        </w:rPr>
        <w:footnoteReference w:id="2047"/>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بود كه چنان خام بود كه با كثرت ذكر، ديگر مشقّت ها و تعب ها از خدمت عبادات</w:t>
      </w:r>
      <w:r>
        <w:rPr>
          <w:rStyle w:val="FootnoteAnchor"/>
          <w:rtl w:val="true"/>
        </w:rPr>
        <w:footnoteReference w:id="2048"/>
      </w:r>
      <w:r>
        <w:rPr>
          <w:rFonts w:ascii="IRNazanin" w:hAnsi="IRNazanin" w:eastAsia="IRNazanin"/>
          <w:color w:val="111111"/>
          <w:sz w:val="28"/>
          <w:sz w:val="28"/>
          <w:szCs w:val="28"/>
          <w:rtl w:val="true"/>
          <w:lang w:bidi="fa-IR"/>
        </w:rPr>
        <w:t xml:space="preserve">مسنونه، علاوۀ آن بايد ساخت تا ترقّى كند و پير كامل مكمّل به جهت ضبط </w:t>
      </w:r>
    </w:p>
    <w:p>
      <w:pPr>
        <w:pStyle w:val="BookText"/>
        <w:rPr/>
      </w:pPr>
      <w:r>
        <w:rPr>
          <w:rFonts w:ascii="Amiri" w:hAnsi="Amiri" w:eastAsia="Amiri" w:cs="Amiri"/>
          <w:color w:val="111111"/>
          <w:sz w:val="28"/>
          <w:sz w:val="28"/>
          <w:szCs w:val="28"/>
          <w:rtl w:val="true"/>
          <w:lang w:bidi="ar-SA"/>
        </w:rPr>
        <w:t>اين امور بايد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آن كه مستقبل قبله نشيند به علم خويش تا تحصيل فيض، اسهل بود، چنانچه در ساير 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آن كه دست ها را بر سر</w:t>
      </w:r>
      <w:r>
        <w:rPr>
          <w:rStyle w:val="FootnoteAnchor"/>
          <w:rtl w:val="true"/>
        </w:rPr>
        <w:footnoteReference w:id="2049"/>
      </w:r>
      <w:r>
        <w:rPr>
          <w:rFonts w:ascii="IRNazanin" w:hAnsi="IRNazanin" w:eastAsia="IRNazanin"/>
          <w:color w:val="111111"/>
          <w:sz w:val="28"/>
          <w:sz w:val="28"/>
          <w:szCs w:val="28"/>
          <w:rtl w:val="true"/>
          <w:lang w:bidi="fa-IR"/>
        </w:rPr>
        <w:t>زانو نهد و بغل ها را گشاده دارد</w:t>
      </w:r>
      <w:r>
        <w:rPr>
          <w:rStyle w:val="FootnoteAnchor"/>
          <w:rtl w:val="true"/>
        </w:rPr>
        <w:footnoteReference w:id="2050"/>
      </w:r>
      <w:r>
        <w:rPr>
          <w:rFonts w:ascii="IRNazanin" w:hAnsi="IRNazanin" w:eastAsia="IRNazanin"/>
          <w:color w:val="111111"/>
          <w:sz w:val="28"/>
          <w:sz w:val="28"/>
          <w:szCs w:val="28"/>
          <w:rtl w:val="true"/>
          <w:lang w:bidi="fa-IR"/>
        </w:rPr>
        <w:t>چنانچه هيئت دايره پديد آيد، تا مثالى بود از دايرۀ سير وجود، و نسبت كه مطلوب اهل تسخير است، اتمّ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آداب اين ذكر، يكى آن است كه با وضو باشد چنانچه در ديگر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آن كه بعد از اداى طاعات مفروضه بدان قيام نمايد، تا وسوسۀ قضاى نماز و غيره، او را از توجّه تام، مانع نگردد و به فوائد مطلوبه تواند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آن كه چشم بر هم نهاده گويد، تا احساس خاطر، او را پريشان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آن كه در كنج خلوت تاريك باشد، تا خواطر، جمع بود و حواس، مضبوط و گفت و گوى خلق، مشوِّش اوقات او نگردد و از شرّ ريا نيز محفوظ</w:t>
      </w:r>
      <w:r>
        <w:rPr>
          <w:rStyle w:val="FootnoteAnchor"/>
          <w:rtl w:val="true"/>
        </w:rPr>
        <w:footnoteReference w:id="2051"/>
      </w:r>
      <w:r>
        <w:rPr>
          <w:rFonts w:ascii="Amiri" w:hAnsi="Amiri" w:eastAsia="Amiri" w:cs="Amiri"/>
          <w:color w:val="111111"/>
          <w:sz w:val="28"/>
          <w:sz w:val="28"/>
          <w:szCs w:val="28"/>
          <w:rtl w:val="true"/>
          <w:lang w:bidi="ar-SA"/>
        </w:rPr>
        <w:t xml:space="preserve">بود و از بركات عزلت، محظوظ و حضرت مرشد حقّانى، شيخ علاء الدوله سمنانى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جملۀ اين معانى، اشارتى مى فرمايد در اين قطعه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قطعه</w:t>
      </w:r>
      <w:r>
        <w:rPr>
          <w:rStyle w:val="FootnoteAnchor"/>
          <w:rtl w:val="true"/>
        </w:rPr>
        <w:footnoteReference w:id="2052"/>
      </w:r>
    </w:p>
    <w:p>
      <w:pPr>
        <w:pStyle w:val="BookText"/>
        <w:rPr/>
      </w:pPr>
      <w:r>
        <w:rPr>
          <w:rFonts w:ascii="IRNazanin" w:hAnsi="IRNazanin" w:eastAsia="IRNazanin"/>
          <w:color w:val="111111"/>
          <w:sz w:val="28"/>
          <w:sz w:val="28"/>
          <w:szCs w:val="28"/>
          <w:rtl w:val="true"/>
          <w:lang w:bidi="fa-IR"/>
        </w:rPr>
        <w:t xml:space="preserve">شرط اين ره طالبا دانى كه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دايماً با نفس خود بودن به حرب</w:t>
      </w:r>
    </w:p>
    <w:p>
      <w:pPr>
        <w:pStyle w:val="BookText"/>
        <w:rPr/>
      </w:pPr>
      <w:r>
        <w:rPr>
          <w:rFonts w:ascii="IRNazanin" w:hAnsi="IRNazanin" w:eastAsia="IRNazanin"/>
          <w:color w:val="111111"/>
          <w:sz w:val="28"/>
          <w:sz w:val="28"/>
          <w:szCs w:val="28"/>
          <w:rtl w:val="true"/>
          <w:lang w:bidi="fa-IR"/>
        </w:rPr>
        <w:t xml:space="preserve">قوت خود كردن ز خون دل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كردن لقمۀ شيرين و چرب</w:t>
      </w:r>
    </w:p>
    <w:p>
      <w:pPr>
        <w:pStyle w:val="BookText"/>
        <w:rPr/>
      </w:pPr>
      <w:r>
        <w:rPr>
          <w:rFonts w:ascii="IRNazanin" w:hAnsi="IRNazanin" w:eastAsia="IRNazanin"/>
          <w:color w:val="111111"/>
          <w:sz w:val="28"/>
          <w:sz w:val="28"/>
          <w:szCs w:val="28"/>
          <w:rtl w:val="true"/>
          <w:lang w:bidi="fa-IR"/>
        </w:rPr>
        <w:t xml:space="preserve">خلوت تاريك و بيدارىّ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معدۀ خالى و ذكر چارضرب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دُرر اسرار اين اعمال را نتوان سفتن و خفيّات اطوار</w:t>
      </w:r>
      <w:r>
        <w:rPr>
          <w:rStyle w:val="FootnoteAnchor"/>
          <w:rtl w:val="true"/>
        </w:rPr>
        <w:footnoteReference w:id="2053"/>
      </w:r>
      <w:r>
        <w:rPr>
          <w:rFonts w:ascii="Amiri" w:hAnsi="Amiri" w:eastAsia="Amiri" w:cs="Amiri"/>
          <w:color w:val="111111"/>
          <w:sz w:val="28"/>
          <w:sz w:val="28"/>
          <w:szCs w:val="28"/>
          <w:rtl w:val="true"/>
          <w:lang w:bidi="ar-SA"/>
        </w:rPr>
        <w:t xml:space="preserve">اهل حال را به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النّاس على قدر عقولهم</w:t>
      </w:r>
      <w:r>
        <w:rPr>
          <w:rFonts w:eastAsia="Amiri" w:cs="Amiri" w:ascii="Amiri" w:hAnsi="Amiri"/>
          <w:color w:val="111111"/>
          <w:sz w:val="28"/>
          <w:szCs w:val="28"/>
          <w:rtl w:val="true"/>
          <w:lang w:bidi="ar-SA"/>
        </w:rPr>
        <w:t>»</w:t>
      </w:r>
      <w:r>
        <w:rPr>
          <w:rStyle w:val="FootnoteAnchor"/>
          <w:rtl w:val="true"/>
        </w:rPr>
        <w:footnoteReference w:id="2054"/>
      </w:r>
      <w:r>
        <w:rPr>
          <w:rFonts w:ascii="IRNazanin" w:hAnsi="IRNazanin" w:eastAsia="IRNazanin"/>
          <w:color w:val="111111"/>
          <w:sz w:val="28"/>
          <w:sz w:val="28"/>
          <w:szCs w:val="28"/>
          <w:rtl w:val="true"/>
          <w:lang w:bidi="fa-IR"/>
        </w:rPr>
        <w:t xml:space="preserve">گفتن، عنان بيان از ضرب اعلام حقايق ببايد تافتن و </w:t>
      </w:r>
    </w:p>
    <w:p>
      <w:pPr>
        <w:pStyle w:val="BookText"/>
        <w:rPr/>
      </w:pPr>
      <w:r>
        <w:rPr>
          <w:rFonts w:ascii="Amiri" w:hAnsi="Amiri" w:eastAsia="Amiri" w:cs="Amiri"/>
          <w:color w:val="111111"/>
          <w:sz w:val="28"/>
          <w:sz w:val="28"/>
          <w:szCs w:val="28"/>
          <w:rtl w:val="true"/>
          <w:lang w:bidi="ar-SA"/>
        </w:rPr>
        <w:t>توسن كلك عنبرفشان را در بيداء افشاى دقايق نرم ساختن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اسرار توان به پاكبازان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نتوان به نونيازان گفتن</w:t>
      </w:r>
    </w:p>
    <w:p>
      <w:pPr>
        <w:pStyle w:val="BookText"/>
        <w:rPr/>
      </w:pPr>
      <w:r>
        <w:rPr>
          <w:rFonts w:ascii="IRNazanin" w:hAnsi="IRNazanin" w:eastAsia="IRNazanin"/>
          <w:color w:val="111111"/>
          <w:sz w:val="28"/>
          <w:sz w:val="28"/>
          <w:szCs w:val="28"/>
          <w:rtl w:val="true"/>
          <w:lang w:bidi="fa-IR"/>
        </w:rPr>
        <w:t>گنجشك اگر چه بال</w:t>
      </w:r>
      <w:r>
        <w:rPr>
          <w:rStyle w:val="FootnoteAnchor"/>
          <w:rtl w:val="true"/>
        </w:rPr>
        <w:footnoteReference w:id="2055"/>
      </w:r>
      <w:r>
        <w:rPr>
          <w:rFonts w:ascii="IRNazanin" w:hAnsi="IRNazanin" w:eastAsia="IRNazanin"/>
          <w:color w:val="111111"/>
          <w:sz w:val="28"/>
          <w:sz w:val="28"/>
          <w:szCs w:val="28"/>
          <w:rtl w:val="true"/>
          <w:lang w:bidi="fa-IR"/>
        </w:rPr>
        <w:t xml:space="preserve">مرغان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نتوان ز قسم بازان گفتن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w:t>
      </w:r>
      <w:bookmarkStart w:id="446" w:name="pg16235_179997"/>
    </w:p>
    <w:p>
      <w:pPr>
        <w:pStyle w:val="Heading3"/>
        <w:numPr>
          <w:ilvl w:val="2"/>
          <w:numId w:val="1"/>
        </w:numPr>
        <w:rPr/>
      </w:pPr>
      <w:bookmarkStart w:id="447" w:name="__RefHeading___Toc4023108_1280447820"/>
      <w:bookmarkStart w:id="448" w:name="_Toc162"/>
      <w:bookmarkEnd w:id="446"/>
      <w:bookmarkEnd w:id="447"/>
      <w:r>
        <w:rPr>
          <w:rtl w:val="true"/>
        </w:rPr>
        <w:t>منابع و مآخذ</w:t>
      </w:r>
      <w:bookmarkEnd w:id="448"/>
    </w:p>
    <w:p>
      <w:pPr>
        <w:pStyle w:val="BookText"/>
        <w:rPr/>
      </w:pPr>
      <w:r>
        <w:rPr>
          <w:rFonts w:ascii="IRNazanin" w:hAnsi="IRNazanin" w:eastAsia="IRNazanin"/>
          <w:color w:val="111111"/>
          <w:sz w:val="28"/>
          <w:sz w:val="28"/>
          <w:szCs w:val="28"/>
          <w:rtl w:val="true"/>
          <w:lang w:bidi="fa-IR"/>
        </w:rPr>
        <w:t xml:space="preserve">آشنايى با چند نسخۀ خطى، دفتر اوّل، حسين مدرسى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استادى، چاپ اوّل، چاپ خانۀ مهر،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إحقاق الحق و إزهاق الباطل، السيد نور اللّٰه المرعشي التستري،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النجفي، الطبعة الاُولى، مكتبة آية اللّٰه العظمى المرعشي،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احوال و آثار و اشعار مير سيد على همدانى، دكتر محمّد رياض، چاپ دوم، مركز تحقيقات فارسى ايران و پاكستان، اسلام آباد،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الإرشاد في معرفة حجج اللّٰه على العباد، محمّد بن محمّد بن النعمان العكبري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الطبعة الاُولى، مؤسسة آل البيت لإحياء التراث،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الشهود، محمّد اسيرى لاهيجى،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برات زنجانى، چاپ اول، امير كبير،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إقبال الأعمال الحسنة في ما يعمل مرّة في السنة، عليّ بن موسى بن طاوس،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الطبعة الاُولى، مكتب الإعلام الإسلامي،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 محمّد بن علي بن الحسين بن بابويه القمي،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الطبعة الاُولىٰ‌، مؤسسة البعثة،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البعثة، الطبعة الاُولى، دار 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محمّد بن محمّد بن النعمان العكبري البغدادي، 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الاُستادولي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الغفاري، الطبعة الثانية، مؤسسة النشر الإسلامي،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محمد باقر المجلسي، الطبعة الثانية،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عالم آراى عبّاسى، اسكندر بيگ منشى،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اسماعيل رضوانى، چاپ اول، دنياى كتاب،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نظم و نثر در ايران و در زبان فارسى، سعيد نفيسى، چاپ اول، كتاب فروشى فروغى، تهران،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 العقول عن آل الرسول، حسن بن علي بن حسين بن شعبة الحرّاني،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الغفاري، الطبعة الثانية، مؤسسة النشر الإسلامي،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الثعالبي، عبد الرحمن بن محمّد الثعالبي المكّي،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أبو سنة، الطبعة الاُولى، دار إحياء التراث العربي،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العيّاشي، محمّد بن مسعود بن عيّاش السلمى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الطبعة الاُولى، المكتبة العلمية الإسلامية،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الخواطر و نزهة النّواظر، أبي الحسين ورّام بن أبي فراس المالكي الأشتري، دار الكتب الإسلامية، تهران،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و الخمول، عبد الله بن عبيد بن أبي الدنيا،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أحمد عطا، الطبعة الاُولى، دار الكتب العلمية،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محمّد بن علي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الطهراني، مؤسسة النشر الإسلامي، قم،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 في شرح المقنعة،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دار صعب، دار التعارف،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الأسرار و منبع الأنوار، سيّد حيدر آملى،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هنرى كربين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اسماعيل يحيى، چاپ اول، انستيتو ايران و فرانسه،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السير في أخبار أفراد البشر، غياث الدين خواندمير،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همايى، چاپ اول، خيام، تهران،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الخرائج و الجرائح، قطب الدين الراوندي،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الطبعة الاُولى، مؤسسة الإمام المهدي، قم،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خزائن، مولىٰ احمد نراقى،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حسن زاده آملى، انتشارات قيام، قم،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الخصال،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الطبعة الاُولى، مؤسسة الأعلمي للمطبوعات،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الأئمة، الشريف الرضي،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محمدهادي الأميني، بنياد پژوهش هاى اسلامى آستان قدس رضوى،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دانشنامۀ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چهارم،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غلامعلى حدّاد عادل، چاپ اول، بنياد دايرة المعارف اسلامى،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دايرة المعارف تشيع، جلد سوم، زير نظر احمد صدر حاج سيد جوادى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كامران 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خرّمشاهى، چاپ اول، بنياد فرهنگى شطّ،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في التفسير المأثور، جلال الدين السيوطي، الطبعة الاُولى، دار المعرفة، بيروت،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الدعوات، قطب الدين الراوندي،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الطبعة الاُولى، مدرسة الإمام المهدي،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دنبالۀ جستجو در تصوّف ايران، دكتر عبد الحسين زرّين كوب، چاپ اول، اميركبير،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الذريعة إلى تصانيف الشيعة، آقابزرگ الطهراني، الطبعة الثانية، دار الأضواء، بيروت،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ابن ماجة، محمّد بن يزيد بن ماجة القزويني،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دار الفكر، بيروت،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 أبو داود سليمان بن أشعث السجستاني،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الطبعة الاُولى، دار الفكر،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 محمّد بن عيسى بن سورة الترمذي،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الدّارمي، عبد الله بن بهرام الدّارمي، مطبعة الاعتدال، دمشق، بى 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السنن الكبرى، أحمد بن الحسين بن على البيهقي، دار الفكر، بيروت،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النسائي، أحمد بن شعيب النّسائي، الطبعة الاُولى، دار الفكر، بيروت،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مائة كلمة، ميثم بن على البحراني،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الحسيني الاُرموي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موسسة النشر الإسلامي، قم،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 و صحاح العربيّة، إسماعيل بن حمّاد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الطبعة الرابعة، دار العلم للملايين،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محمّد بن إسماعيل البخاري،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 مسلم بن الحجّاج النيسابوري، دار الفكر، بيروت،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طرائق الحقائق، محمّد معصوم شيرازى،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محجوب، چاپ اوّل، كتاب فروشى بارانى، تهران،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الشرائع،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المكتبة الحيدرية، تهران،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اليقين في اُصول الدين، محمّد محسن الفيض الكاشاني،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بيدارفر، چاپ اوّل، انتشارات بيدار، قم،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أخبار الرضا،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الطبعة الاُولى، موسسة الأعلمي للمطبوعات،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الحكم و المواعظ، علي بن محمّد الليثي الواسطي،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الحسني البيرجندي، الطبعة الاُولى، دار الحديث،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عوالي اللئالي العزيزية في الأحاديث الدينية، محمّد بن علي بن إبراهيم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الطبعة الاُولى، مطبعة سيّد الشهداء،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غرر الحكم و درر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شرح جمال الدين محمّد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الواحد تميمى آمدى،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حسينى ارموى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چاپ چهارم، انتشارات دانشگاه تهران،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الباري في شرح صحيح البخاري، ابن حجر العسقلاني، الطبعة الثانية، دار المعرفة للطباعة و النشر، بيروت، بى 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الفرج بعد الشدّة، على بن محمّد التنوخي، الطبعة الثانية، منشورات الرضي،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فرهنگ معين، دكتر محمّد معين، چاپ اول، امير كبير، تهران،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الفضائل، شاذان بن جبرئيل القمي، المطبعة الحيدرية، 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الشيعة، محمّد بن علي بن الحسين بن بابويه القمي،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الطبعة الاُولى، مؤسسة الإمام المهدي،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 الفبايى كتب خطى كتابخانۀ مركزى آستان قدس رضوى، محمّد آصف فكرت، چاپ اول، آستان قدس رضوى، مشهد،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 هاى خطى فارسى، احمد منزوى، چاپ اول، مؤسسۀ فرهنگى منطقه اى،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 هاى خطى كتابخانۀ آيت اللّٰه العظمى مرعشى نجفى، سيد احمد حسينى، چاپ اول، كتابخانه آيت اللّٰه العظمى مرعشى نجفى،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 هاى خطى كتابخانۀ آية اللّٰه فاضل خوانسارى، سيد جعفر حسينى، چاپ اول، انتشارات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 هاى خطى كتابخانۀ مدرسۀ فيضيۀ قم، رضا استادى، چاپ اول،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 الإسناد، عبد الله بن جعفر الحميري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الطبعة الاُولىٰ‌، مؤسسة آل البيت لإحياء التراث،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محمّد بن يعقوب بن إسحاق الكليني الرازي،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الغفاري، الطبعة الثانية، دار الكتب الإسلامية، تهران،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الكشّاف عن حقائق غوامض التنزيل، محمود بن عمر الزمخشري،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حسين أحمد، دار الكتاب العربي، بيروت،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الخفاء و مزيل الإلباس، إسماعيل بن محمّد العجلوني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العزيز الخالدي، الطبعة الاُولى، دار 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عن أسامي الكتب و الفنون، مصطفى بن عبد الله الرومي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خليفة، 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شمس الدين، دار الكتب العلمية،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 في سنن الأقوال و الأفعال، عليّ المتّقي الهندي،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الطبعة الاُولى، </w:t>
      </w:r>
    </w:p>
    <w:p>
      <w:pPr>
        <w:pStyle w:val="BookText"/>
        <w:rPr/>
      </w:pPr>
      <w:r>
        <w:rPr>
          <w:rFonts w:ascii="Amiri" w:hAnsi="Amiri" w:eastAsia="Amiri" w:cs="Amiri"/>
          <w:color w:val="111111"/>
          <w:sz w:val="28"/>
          <w:sz w:val="28"/>
          <w:szCs w:val="28"/>
          <w:rtl w:val="true"/>
          <w:lang w:bidi="ar-SA"/>
        </w:rPr>
        <w:t xml:space="preserve">مكتبة التراث الإسلامي، بيروت،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المبسوط، شمس الدين السرخسي،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المجازات النبوية، الشريف الرضي،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طه محمّد الزيني، مكتبة بصيرتي، قم،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مجالس المؤمنين، قاضى نور اللّٰه مرعشى شوشترى، چاپ چهارم، انتشارات اسلاميه،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البيان في تفسير القرآن، فضل بن الحسن الطبرسي، الطبعة الاُولى، مؤسسة الأعلمي للمطبوعات،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الزوائد و منبع الفوائد، نور الدّين الهيثمي،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 البيضاء في تهذيب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مرتضى الفيض الكاشاني،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الطبعة الثانية، دفتر انتشارات اسلامى، قم،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المعاجز، السيد هاشم البحراني،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اللّٰه المولائي الهمداني، الطبعة الاُولى، موسسة المعارف الإسلامية،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على الصحيحين، محمّد بن عبد الله الحاكم النيشابوري،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يوسف المرعشلي،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مسكّن الفؤاد عند فقد الأحبّة و الأولاد، زين الدين على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ثانى،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 الطبعة الاُولى، مؤسسة آل البيت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أحمد بن حنبل، دار صادر، بيروت،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المتهجّد،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أصغر مرواريد، الطبعة الاُولى، مؤسسة فقه الشيعة،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الأخبار،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الغفاري، الطبعة الاُولى مؤسسة الأعلمي للمطبوعات،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سليمان بن أحمد الطّبراني،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الطبعة الثانية، دار إحياء التراث العربي،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مفاتيح الإعجاز في شرح گلشن راز، شمس الدين محمّد لاهيجى، تصحيح و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w:t>
      </w:r>
    </w:p>
    <w:p>
      <w:pPr>
        <w:pStyle w:val="BookText"/>
        <w:rPr/>
      </w:pPr>
      <w:r>
        <w:rPr>
          <w:rFonts w:ascii="IRNazanin" w:hAnsi="IRNazanin" w:eastAsia="IRNazanin"/>
          <w:color w:val="111111"/>
          <w:sz w:val="28"/>
          <w:sz w:val="28"/>
          <w:szCs w:val="28"/>
          <w:rtl w:val="true"/>
          <w:lang w:bidi="fa-IR"/>
        </w:rPr>
        <w:t xml:space="preserve">برزگر خالقى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كرباسى، چاپ سوم، زوّار،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المناقب، الموفق بن أحمد بن محمّد المكّي الخوارزمي،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الطبعة الثانية، مؤسسة النشر الإسلامي،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 محمّد بن علي بن شهرآشوب المازندراني،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الأشرف، مطبعة الحيدري، تهران،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 محمّد بن علي بن الحسين بن بابويه القمي،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الغفاري، الطبعة الثانية، مؤسسة النشر الإسلامي،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ميراث حديث شيعه، دفتر پنجم، به كوشش مهدى مهريزى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صدرايى خويى، چاپ اول، مؤسسۀ فرهنگى دار الحديث،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النصوص في شرح فصوص الحكم، سيد حيدر آملى،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هنرى كربين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اسماعيل يحيى، چاپ اول، انستيتو ايران و فرانسه،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 الشريف الرضي،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صبحي الصالح، الطبعة الثانية، دار الهجرة،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السعادة في مستدرك نهج البلاغة، محمد باقر المحمودي، الطبعة الاُولى، مؤسسة التضامن الفكري،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محمّد محسن الفيض الكاشاني،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الحسيني الاصفهاني، الطبعة الاُولى، مكتبة الإمام أمير المؤمنين، اصفهان،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إلى تحصيل مسائل الشريعة، محمّد بن الحسن الحرّ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الطبعة الاُولى، مؤسسة آل البيت لإحياء التراث،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سليمان بن إبراهيم القندوزي الحنفي،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جمال أشرف الحسيني، الطبعة الاُولى، دار الاُسوة للطباعة و النشر، تهران،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449" w:name="pg16235_180004"/>
    </w:p>
    <w:p>
      <w:pPr>
        <w:pStyle w:val="BookText"/>
        <w:rPr/>
      </w:pPr>
      <w:bookmarkEnd w:id="449"/>
      <w:r>
        <w:rPr>
          <w:rFonts w:ascii="Amiri" w:hAnsi="Amiri" w:eastAsia="Amiri" w:cs="Amiri"/>
          <w:color w:val="111111"/>
          <w:sz w:val="28"/>
          <w:sz w:val="28"/>
          <w:szCs w:val="28"/>
          <w:rtl w:val="true"/>
          <w:lang w:bidi="ar-SA"/>
        </w:rPr>
        <w:t>وسيلة النجاة في شرح دعاءِ السمات</w:t>
      </w:r>
    </w:p>
    <w:p>
      <w:pPr>
        <w:pStyle w:val="Heading2"/>
        <w:numPr>
          <w:ilvl w:val="1"/>
          <w:numId w:val="1"/>
        </w:numPr>
        <w:rPr/>
      </w:pPr>
      <w:bookmarkStart w:id="450" w:name="__RefHeading___Toc4023110_1280447820"/>
      <w:bookmarkStart w:id="451" w:name="_Toc163"/>
      <w:bookmarkEnd w:id="450"/>
      <w:r>
        <w:rPr>
          <w:rtl w:val="true"/>
        </w:rPr>
        <w:t>وسيلة النجاة في شرح دعاءِ السمات</w:t>
      </w:r>
      <w:bookmarkEnd w:id="451"/>
    </w:p>
    <w:p>
      <w:pPr>
        <w:pStyle w:val="Heading3"/>
        <w:numPr>
          <w:ilvl w:val="2"/>
          <w:numId w:val="1"/>
        </w:numPr>
        <w:rPr/>
      </w:pPr>
      <w:bookmarkStart w:id="452" w:name="__RefHeading___Toc4023112_1280447820"/>
      <w:bookmarkStart w:id="453" w:name="_Toc164"/>
      <w:bookmarkEnd w:id="452"/>
      <w:r>
        <w:rPr>
          <w:rtl w:val="true"/>
        </w:rPr>
        <w:t>اشاره</w:t>
      </w:r>
      <w:bookmarkEnd w:id="453"/>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الواسع بن محمّد علّامى تونى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شيرجعفرى</w:t>
      </w:r>
    </w:p>
    <w:p>
      <w:pPr>
        <w:pStyle w:val="Heading3"/>
        <w:numPr>
          <w:ilvl w:val="2"/>
          <w:numId w:val="1"/>
        </w:numPr>
        <w:rPr/>
      </w:pPr>
      <w:bookmarkStart w:id="454" w:name="__RefHeading___Toc4023114_1280447820"/>
      <w:bookmarkStart w:id="455" w:name="_Toc165"/>
      <w:bookmarkEnd w:id="454"/>
      <w:r>
        <w:rPr>
          <w:rtl w:val="true"/>
        </w:rPr>
        <w:t>درآمد</w:t>
      </w:r>
      <w:bookmarkEnd w:id="455"/>
    </w:p>
    <w:p>
      <w:pPr>
        <w:pStyle w:val="Heading4"/>
        <w:numPr>
          <w:ilvl w:val="3"/>
          <w:numId w:val="1"/>
        </w:numPr>
        <w:rPr/>
      </w:pPr>
      <w:bookmarkStart w:id="456" w:name="__RefHeading___Toc4023116_1280447820"/>
      <w:bookmarkStart w:id="457" w:name="_Toc166"/>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كليد درِ گنج حكيم</w:t>
      </w:r>
    </w:p>
    <w:p>
      <w:pPr>
        <w:pStyle w:val="BookText"/>
        <w:rPr/>
      </w:pPr>
      <w:r>
        <w:rPr>
          <w:rFonts w:ascii="IRNazanin" w:hAnsi="IRNazanin" w:eastAsia="IRNazanin"/>
          <w:color w:val="111111"/>
          <w:sz w:val="28"/>
          <w:sz w:val="28"/>
          <w:szCs w:val="28"/>
          <w:rtl w:val="true"/>
          <w:lang w:bidi="fa-IR"/>
        </w:rPr>
        <w:t xml:space="preserve">در بين دعاهاى مأثورى كه از اهل بيت عليهم السلام به ما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خاصّى دارد؛ دعايى كه با مضامين بلند و اسرارآميزش هم داعيان را جهت عروج به اوج قلّه هاى اجابت به تمسّك به حلقه هايش فراخوانده است و هم عالمان را به ترجمه و شرح و بسط عبارات پررمزورازش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در اين دعا به اسما و صفات حضرت ربّ الأرباب و آثار بسيارى كه تاكنون از آنها به ظهور رسيده است، توجّه دارد و خداوند را به يك يكِ آن اسامى مقدّس، سوگند مى دهد تا مقدمه اى باشد براى ذكر حوايجى كه در پايان دعا بر زبان جارى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سعى دارد با اين روش، درياى رحمانيّت آميخته با حكمت خداوندى را متلاطم كرده، به خروش آورد و تكرار آنچه را پيش ازاين واقع شده و براى حضرت ربّ العالمين از هر سهلى سهل تر است، از حضرتش مسئلت نمايد و نشان دهد كه متوقّعى مُحقّ است و چشم به عنايتى داد كه براى ديگران نيز بوده است و به سهولت واقع مى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به حكم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سَأَلَكَ عِبٰادِي عَنِّي فَإِنِّي قَرِيبٌ أُجِيبُ دَعْوَةَ </w:t>
      </w:r>
      <w:bookmarkStart w:id="458" w:name="pg16235_180005"/>
    </w:p>
    <w:p>
      <w:pPr>
        <w:pStyle w:val="BookText"/>
        <w:rPr/>
      </w:pPr>
      <w:bookmarkEnd w:id="458"/>
      <w:r>
        <w:rPr>
          <w:rFonts w:ascii="Amiri" w:hAnsi="Amiri" w:eastAsia="Amiri" w:cs="Amiri"/>
          <w:color w:val="111111"/>
          <w:sz w:val="28"/>
          <w:sz w:val="28"/>
          <w:szCs w:val="28"/>
          <w:rtl w:val="true"/>
          <w:lang w:bidi="ar-SA"/>
        </w:rPr>
        <w:t>اَلدّٰاعِ إِذٰا دَعٰانِ‌</w:t>
      </w:r>
      <w:r>
        <w:rPr>
          <w:rFonts w:eastAsia="Amiri" w:cs="Amiri" w:ascii="Amiri" w:hAnsi="Amiri"/>
          <w:color w:val="111111"/>
          <w:sz w:val="28"/>
          <w:szCs w:val="28"/>
          <w:rtl w:val="true"/>
          <w:lang w:bidi="ar-SA"/>
        </w:rPr>
        <w:t>»</w:t>
      </w:r>
      <w:r>
        <w:rPr>
          <w:rStyle w:val="FootnoteAnchor"/>
          <w:rtl w:val="true"/>
        </w:rPr>
        <w:footnoteReference w:id="2056"/>
      </w:r>
      <w:r>
        <w:rPr>
          <w:rFonts w:ascii="IRNazanin" w:hAnsi="IRNazanin" w:eastAsia="IRNazanin"/>
          <w:color w:val="111111"/>
          <w:sz w:val="28"/>
          <w:sz w:val="28"/>
          <w:szCs w:val="28"/>
          <w:rtl w:val="true"/>
          <w:lang w:bidi="fa-IR"/>
        </w:rPr>
        <w:t xml:space="preserve">هر دعايى را در هر زمانى مى توان خواند؛ ولى براى بعضى از آنها زمان خاصّى هم معيّن شده است تا علاوۀ بر همۀ بركات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حال و هواى ديگرى به دعا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عصر جمعه، زمان خاصّ دعاى سمات است؛ بلكه بنا به فرمودۀ صاحب عدّة الداعي، اين دعا بافضيلت ترين دعايى است كه در آخرين ساعتِ روز جمعه خوانده مى شود،</w:t>
      </w:r>
      <w:r>
        <w:rPr>
          <w:rStyle w:val="FootnoteAnchor"/>
          <w:rtl w:val="true"/>
        </w:rPr>
        <w:footnoteReference w:id="2057"/>
      </w:r>
      <w:r>
        <w:rPr>
          <w:rFonts w:ascii="IRNazanin" w:hAnsi="IRNazanin" w:eastAsia="IRNazanin"/>
          <w:color w:val="111111"/>
          <w:sz w:val="28"/>
          <w:sz w:val="28"/>
          <w:szCs w:val="28"/>
          <w:rtl w:val="true"/>
          <w:lang w:bidi="fa-IR"/>
        </w:rPr>
        <w:t>ساعتى كه براساس چندين روايت، بهترين ساعت براى استجابت دعاست و مانند آن در بين روزهاى هفته يافت نمى شود</w:t>
      </w:r>
      <w:r>
        <w:rPr>
          <w:rFonts w:eastAsia="IRNazanin" w:cs="IRNazanin"/>
          <w:color w:val="111111"/>
          <w:sz w:val="28"/>
          <w:szCs w:val="28"/>
          <w:rtl w:val="true"/>
          <w:lang w:bidi="fa-IR"/>
        </w:rPr>
        <w:t>.</w:t>
      </w:r>
      <w:r>
        <w:rPr>
          <w:rStyle w:val="FootnoteAnchor"/>
          <w:rtl w:val="true"/>
        </w:rPr>
        <w:footnoteReference w:id="2058"/>
      </w:r>
    </w:p>
    <w:p>
      <w:pPr>
        <w:pStyle w:val="Heading4"/>
        <w:numPr>
          <w:ilvl w:val="3"/>
          <w:numId w:val="1"/>
        </w:numPr>
        <w:rPr/>
      </w:pPr>
      <w:bookmarkStart w:id="459" w:name="__RefHeading___Toc4023118_1280447820"/>
      <w:bookmarkStart w:id="460" w:name="_Toc167"/>
      <w:bookmarkEnd w:id="459"/>
      <w:r>
        <w:rPr>
          <w:rtl w:val="true"/>
        </w:rPr>
        <w:t>اعتبار دعاى سمات</w:t>
      </w:r>
      <w:bookmarkEnd w:id="460"/>
    </w:p>
    <w:p>
      <w:pPr>
        <w:pStyle w:val="BookText"/>
        <w:rPr/>
      </w:pPr>
      <w:r>
        <w:rPr>
          <w:rFonts w:ascii="Amiri" w:hAnsi="Amiri" w:eastAsia="Amiri" w:cs="Amiri"/>
          <w:color w:val="111111"/>
          <w:sz w:val="28"/>
          <w:sz w:val="28"/>
          <w:szCs w:val="28"/>
          <w:rtl w:val="true"/>
          <w:lang w:bidi="ar-SA"/>
        </w:rPr>
        <w:t>شيخ طوسى رحمه الله خواندن اين دعا را در آخرين ساعت روز جمعه، مستحب دانسته است</w:t>
      </w:r>
      <w:r>
        <w:rPr>
          <w:rFonts w:eastAsia="Amiri" w:cs="Amiri" w:ascii="Amiri" w:hAnsi="Amiri"/>
          <w:color w:val="111111"/>
          <w:sz w:val="28"/>
          <w:szCs w:val="28"/>
          <w:rtl w:val="true"/>
          <w:lang w:bidi="ar-SA"/>
        </w:rPr>
        <w:t>.</w:t>
      </w:r>
      <w:r>
        <w:rPr>
          <w:rStyle w:val="FootnoteAnchor"/>
          <w:rtl w:val="true"/>
        </w:rPr>
        <w:footnoteReference w:id="2059"/>
      </w:r>
    </w:p>
    <w:p>
      <w:pPr>
        <w:pStyle w:val="BookText"/>
        <w:rPr/>
      </w:pPr>
      <w:r>
        <w:rPr>
          <w:rFonts w:ascii="IRNazanin" w:hAnsi="IRNazanin" w:eastAsia="IRNazanin"/>
          <w:color w:val="111111"/>
          <w:sz w:val="28"/>
          <w:sz w:val="28"/>
          <w:szCs w:val="28"/>
          <w:rtl w:val="true"/>
          <w:lang w:bidi="fa-IR"/>
        </w:rPr>
        <w:t xml:space="preserve">با توجّه به اين كه خواندن دعا مستحب و سنّت است و مى تواند موضوع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ادلّۀ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به توثيق سلسلۀ روات سند دعاى سمات، نياز مبرمى احساس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اين شبهه كه هر دعايى بايد سند صحيحى داشته باشد، نبايد در دل بندگان حق تعالى ايجاد شود و در نتيجه درِ بهره ورى از بسيارى از دعاهاى مهم و عالية المضامين به روى ايشان بسته شود؛ مگر در مواردى كه بر سند و يا متن روايت و يا خود دعا مفسده اى مترتّب باشد كه بر اهميّت دعا غلبه كند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و عارف بزرگوار، سيّد بن طاوس رحمه الله در پايان كتاب جمال الأسبوع، </w:t>
      </w:r>
    </w:p>
    <w:p>
      <w:pPr>
        <w:pStyle w:val="BookText"/>
        <w:rPr/>
      </w:pPr>
      <w:r>
        <w:rPr>
          <w:rFonts w:ascii="IRNazanin" w:hAnsi="IRNazanin" w:eastAsia="IRNazanin"/>
          <w:color w:val="111111"/>
          <w:sz w:val="28"/>
          <w:sz w:val="28"/>
          <w:szCs w:val="28"/>
          <w:rtl w:val="true"/>
          <w:lang w:bidi="fa-IR"/>
        </w:rPr>
        <w:t>دعاى سمات را طبق يكى از سه طريقى كه روايت اين دعا به وى رسيده است، ذكر نموده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ذاكرون في هذا الفصل دعاءً خاصّاً لهذا الوقت كما وجدناه في إحدى الروايات؛ فإنّنا وجدنا به ثلاث منقولات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الحسين بن محمّد بن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هذا الدعاء من كتاب دفعه إليّ الشيخ الفاضل أبو الحسن خلف بن محمّد بن خلف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فيه نسخ هذا الحديث من أبي عليّ بن عبد اللّه ببغداد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مجلس محمّد بن عثمان بن سعيد العمري الأسدي المنتجى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محمّد بن سعيد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المفضّل بن عمر الجعفي و روى الدعاء عن مولانا جعفر بن محمّد بن الصادق عليهما السلام</w:t>
      </w:r>
      <w:r>
        <w:rPr>
          <w:rFonts w:eastAsia="Amiri" w:cs="Amiri" w:ascii="Amiri" w:hAnsi="Amiri"/>
          <w:color w:val="111111"/>
          <w:sz w:val="28"/>
          <w:szCs w:val="28"/>
          <w:rtl w:val="true"/>
          <w:lang w:bidi="ar-SA"/>
        </w:rPr>
        <w:t>....</w:t>
      </w:r>
      <w:r>
        <w:rPr>
          <w:rStyle w:val="FootnoteAnchor"/>
          <w:rtl w:val="true"/>
        </w:rPr>
        <w:footnoteReference w:id="2060"/>
      </w:r>
    </w:p>
    <w:p>
      <w:pPr>
        <w:pStyle w:val="BookText"/>
        <w:rPr/>
      </w:pPr>
      <w:r>
        <w:rPr>
          <w:rFonts w:ascii="IRNazanin" w:hAnsi="IRNazanin" w:eastAsia="IRNazanin"/>
          <w:color w:val="111111"/>
          <w:sz w:val="28"/>
          <w:sz w:val="28"/>
          <w:szCs w:val="28"/>
          <w:rtl w:val="true"/>
          <w:lang w:bidi="fa-IR"/>
        </w:rPr>
        <w:t xml:space="preserve">ما در اينجا درصدد بررسى اعتبار اين سند و ساير اسناد اين دعا نيستيم و پرداختن به آن را به صاحب نظران اين فن وامى گذاريم و در اين مقام به ذكر اين نكته بسنده مى كنيم كه مرحوم آية اللّه خويى رحمه الله در كتاب منية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جامع تعدادى از استفتائات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اعتبار سند دعاى سمات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يظهر لنا قوّة سنده</w:t>
      </w:r>
      <w:r>
        <w:rPr>
          <w:rFonts w:eastAsia="Amiri" w:cs="Amiri" w:ascii="Amiri" w:hAnsi="Amiri"/>
          <w:color w:val="111111"/>
          <w:sz w:val="28"/>
          <w:szCs w:val="28"/>
          <w:rtl w:val="true"/>
          <w:lang w:bidi="ar-SA"/>
        </w:rPr>
        <w:t>.</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ولى شهرت غير قابل انكار و اقبال علماى سَلَف بر خواندن و شرح و توضيح آن مى تواند جبران كنندۀ ضعف سند اين دعا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مجلسى رحمه الله در بارۀ اين دعا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الدعاء من الدعوات التي اشتهرت بين أصحابنا غاية الاشتهار، و في جميع الأعصار و الأمصار، و كانوا يواظبون عليها، و قال الشيخ إبراهيم بن عليّ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صفوة الصفات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الإمام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حلفتُ أنّ في هذا الدعاء الاسم </w:t>
      </w:r>
      <w:bookmarkStart w:id="461" w:name="pg16235_180007"/>
    </w:p>
    <w:p>
      <w:pPr>
        <w:pStyle w:val="BookText"/>
        <w:rPr/>
      </w:pPr>
      <w:bookmarkEnd w:id="461"/>
      <w:r>
        <w:rPr>
          <w:rFonts w:ascii="Amiri" w:hAnsi="Amiri" w:eastAsia="Amiri" w:cs="Amiri"/>
          <w:color w:val="111111"/>
          <w:sz w:val="28"/>
          <w:sz w:val="28"/>
          <w:szCs w:val="28"/>
          <w:rtl w:val="true"/>
          <w:lang w:bidi="ar-SA"/>
        </w:rPr>
        <w:t>الأعظم لبررت، فادعوا به على ظالمنا و مضطهدنا و المتعزّزين علينا</w:t>
      </w:r>
      <w:r>
        <w:rPr>
          <w:rFonts w:eastAsia="Amiri" w:cs="Amiri" w:ascii="Amiri" w:hAnsi="Amiri"/>
          <w:color w:val="111111"/>
          <w:sz w:val="28"/>
          <w:szCs w:val="28"/>
          <w:rtl w:val="true"/>
          <w:lang w:bidi="ar-SA"/>
        </w:rPr>
        <w:t>.</w:t>
      </w:r>
      <w:r>
        <w:rPr>
          <w:rStyle w:val="FootnoteAnchor"/>
          <w:rtl w:val="true"/>
        </w:rPr>
        <w:footnoteReference w:id="2062"/>
      </w:r>
    </w:p>
    <w:p>
      <w:pPr>
        <w:pStyle w:val="Heading4"/>
        <w:numPr>
          <w:ilvl w:val="3"/>
          <w:numId w:val="1"/>
        </w:numPr>
        <w:rPr/>
      </w:pPr>
      <w:bookmarkStart w:id="462" w:name="__RefHeading___Toc4023120_1280447820"/>
      <w:bookmarkStart w:id="463" w:name="_Toc168"/>
      <w:bookmarkEnd w:id="462"/>
      <w:r>
        <w:rPr>
          <w:rtl w:val="true"/>
        </w:rPr>
        <w:t>شروح دعاى سمات</w:t>
      </w:r>
      <w:bookmarkEnd w:id="463"/>
    </w:p>
    <w:p>
      <w:pPr>
        <w:pStyle w:val="BookText"/>
        <w:rPr/>
      </w:pPr>
      <w:r>
        <w:rPr>
          <w:rFonts w:ascii="IRNazanin" w:hAnsi="IRNazanin" w:eastAsia="IRNazanin"/>
          <w:color w:val="111111"/>
          <w:sz w:val="28"/>
          <w:sz w:val="28"/>
          <w:szCs w:val="28"/>
          <w:rtl w:val="true"/>
          <w:lang w:bidi="fa-IR"/>
        </w:rPr>
        <w:t>شيخ آقابزرگ تهرانى در خصوص شرح هاى نگاشته شده بر دعاى سمات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شرحه العلماء شروحاً كثيرة تبلغ العشرين</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به يارى نرم افزار فهرستگان نسخ خطّى حديثى موجود در ايران،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نوشته شده بر اين دعا اطّلاع پيدا كرده ايم كه فهرست تفصيلى آنها به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الدعوات في شرح دعاء السمات، از سيّد محمّدمهدى بن محمّدجعفر موسوى تنكابنى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آخر كتابش خلاصة الأخبار كه در سال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نموده، از آن ياد كرده است</w:t>
      </w:r>
      <w:r>
        <w:rPr>
          <w:rFonts w:eastAsia="Amiri" w:cs="Amiri" w:ascii="Amiri" w:hAnsi="Amiri"/>
          <w:color w:val="111111"/>
          <w:sz w:val="28"/>
          <w:szCs w:val="28"/>
          <w:rtl w:val="true"/>
          <w:lang w:bidi="ar-SA"/>
        </w:rPr>
        <w:t>.</w:t>
      </w:r>
      <w:r>
        <w:rPr>
          <w:rStyle w:val="FootnoteAnchor"/>
          <w:rtl w:val="true"/>
        </w:rPr>
        <w:footnoteReference w:id="20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منثور در شرح دعاى شُبّور، از عبد الجليل بن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به فارسى است و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است</w:t>
      </w:r>
      <w:r>
        <w:rPr>
          <w:rFonts w:eastAsia="IRNazanin" w:cs="IRNazanin"/>
          <w:color w:val="111111"/>
          <w:sz w:val="28"/>
          <w:szCs w:val="28"/>
          <w:rtl w:val="true"/>
          <w:lang w:bidi="fa-IR"/>
        </w:rPr>
        <w:t>.</w:t>
      </w:r>
      <w:r>
        <w:rPr>
          <w:rStyle w:val="FootnoteAnchor"/>
          <w:rtl w:val="true"/>
        </w:rPr>
        <w:footnoteReference w:id="20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روائح النسمات في شرح دعاء السمات، از محمّدحسن ميرجهانى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شرح كه به فارسى نوشته شده در سال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طبع رسيده است</w:t>
      </w:r>
      <w:r>
        <w:rPr>
          <w:rFonts w:eastAsia="Amiri" w:cs="Amiri" w:ascii="Amiri" w:hAnsi="Amiri"/>
          <w:color w:val="111111"/>
          <w:sz w:val="28"/>
          <w:szCs w:val="28"/>
          <w:rtl w:val="true"/>
          <w:lang w:bidi="ar-SA"/>
        </w:rPr>
        <w:t>.</w:t>
      </w:r>
      <w:r>
        <w:rPr>
          <w:rStyle w:val="FootnoteAnchor"/>
          <w:rtl w:val="true"/>
        </w:rPr>
        <w:footnoteReference w:id="20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صفوة الصفات في شرح دعاء السمات، از تقى الدين ابراهيم بن على بن حسن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شرح در سال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شده است و نسخ متعددى از آن در دست است</w:t>
      </w:r>
      <w:r>
        <w:rPr>
          <w:rFonts w:eastAsia="Amiri" w:cs="Amiri" w:ascii="Amiri" w:hAnsi="Amiri"/>
          <w:color w:val="111111"/>
          <w:sz w:val="28"/>
          <w:szCs w:val="28"/>
          <w:rtl w:val="true"/>
          <w:lang w:bidi="ar-SA"/>
        </w:rPr>
        <w:t>.</w:t>
      </w:r>
      <w:r>
        <w:rPr>
          <w:rStyle w:val="FootnoteAnchor"/>
          <w:rtl w:val="true"/>
        </w:rPr>
        <w:footnoteReference w:id="20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عناوين الجمعات في شرح دعاء السمات، كه همان وسيلة النجاة في شرح دعاء السمات شيخ على اكبر نهاوندى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توضيح آن در شمارۀ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الحجاب عن الدعاء المستجاب، از سيّد عبد اللّه بن محمّدرضا شبّر حسينى حلّى كاظمينى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سال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شده است</w:t>
      </w:r>
      <w:r>
        <w:rPr>
          <w:rFonts w:eastAsia="Amiri" w:cs="Amiri" w:ascii="Amiri" w:hAnsi="Amiri"/>
          <w:color w:val="111111"/>
          <w:sz w:val="28"/>
          <w:szCs w:val="28"/>
          <w:rtl w:val="true"/>
          <w:lang w:bidi="ar-SA"/>
        </w:rPr>
        <w:t>.</w:t>
      </w:r>
      <w:r>
        <w:rPr>
          <w:rStyle w:val="FootnoteAnchor"/>
          <w:rtl w:val="true"/>
        </w:rPr>
        <w:footnoteReference w:id="20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اللمعات في شرح دعاء السمات، از ابو القاسم بن محمّدباقر حسينى علوى فاطمى دهكردى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اين شرح كه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رسيده،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پذيرفته است</w:t>
      </w:r>
      <w:r>
        <w:rPr>
          <w:rFonts w:eastAsia="IRNazanin" w:cs="IRNazanin"/>
          <w:color w:val="111111"/>
          <w:sz w:val="28"/>
          <w:szCs w:val="28"/>
          <w:rtl w:val="true"/>
          <w:lang w:bidi="fa-IR"/>
        </w:rPr>
        <w:t>.</w:t>
      </w:r>
      <w:r>
        <w:rPr>
          <w:rStyle w:val="FootnoteAnchor"/>
          <w:rtl w:val="true"/>
        </w:rPr>
        <w:footnoteReference w:id="20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النجاة في شرح دعاء السمات، از آقا محمود بن محمّد على بن وحيد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به فارسى است و تأليف آن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است</w:t>
      </w:r>
      <w:r>
        <w:rPr>
          <w:rFonts w:eastAsia="IRNazanin" w:cs="IRNazanin"/>
          <w:color w:val="111111"/>
          <w:sz w:val="28"/>
          <w:szCs w:val="28"/>
          <w:rtl w:val="true"/>
          <w:lang w:bidi="fa-IR"/>
        </w:rPr>
        <w:t>.</w:t>
      </w:r>
      <w:r>
        <w:rPr>
          <w:rStyle w:val="FootnoteAnchor"/>
          <w:rtl w:val="true"/>
        </w:rPr>
        <w:footnoteReference w:id="20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النجاة في شرح دعاء السمات، از عبد الواسع علاّمى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وسيلة النجاة في شرح دعاء السمات، از شيخ على اكبر بن محمّدحسين نهاوندى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بنا داشته اين شرح را كه نام ديگرش عناوين الجمعات في شرح دعاء السمات است،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تعداد جمعه هاى هر سال تأليف نمايد، ولى فقط به تأليف پنج عنوان اوّل آن تا شرح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بمشيّتك التي دان لها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گرديده و اين بخش از روى خطّ مؤلف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چاپ سنگى رسيده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پس از انتشار اين بخش به زيارت خانۀ خدا مشرّف شده و موفّق به ادامۀ تأليف نشده است</w:t>
      </w:r>
      <w:r>
        <w:rPr>
          <w:rFonts w:eastAsia="IRNazanin" w:cs="IRNazanin"/>
          <w:color w:val="111111"/>
          <w:sz w:val="28"/>
          <w:szCs w:val="28"/>
          <w:rtl w:val="true"/>
          <w:lang w:bidi="fa-IR"/>
        </w:rPr>
        <w:t>.</w:t>
      </w:r>
      <w:r>
        <w:rPr>
          <w:rStyle w:val="FootnoteAnchor"/>
          <w:rtl w:val="true"/>
        </w:rPr>
        <w:footnoteReference w:id="207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دعاء السمات، از محمّدابراهيم بن عبد الوهّاب سبزوارى اسرارى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اين شرح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عربى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نموده است</w:t>
      </w:r>
      <w:r>
        <w:rPr>
          <w:rFonts w:eastAsia="Amiri" w:cs="Amiri" w:ascii="Amiri" w:hAnsi="Amiri"/>
          <w:color w:val="111111"/>
          <w:sz w:val="28"/>
          <w:szCs w:val="28"/>
          <w:rtl w:val="true"/>
          <w:lang w:bidi="ar-SA"/>
        </w:rPr>
        <w:t>.</w:t>
      </w:r>
      <w:r>
        <w:rPr>
          <w:rStyle w:val="FootnoteAnchor"/>
          <w:rtl w:val="true"/>
        </w:rPr>
        <w:footnoteReference w:id="207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دعاء السمات، از محمّدباقر بن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شرح در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Style w:val="FootnoteAnchor"/>
          <w:rtl w:val="true"/>
        </w:rPr>
        <w:footnoteReference w:id="2073"/>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r>
        <w:rPr>
          <w:rStyle w:val="FootnoteAnchor"/>
          <w:rtl w:val="true"/>
        </w:rPr>
        <w:footnoteReference w:id="2074"/>
      </w:r>
      <w:r>
        <w:rPr>
          <w:rFonts w:ascii="Amiri" w:hAnsi="Amiri" w:eastAsia="Amiri" w:cs="Amiri"/>
          <w:color w:val="111111"/>
          <w:sz w:val="28"/>
          <w:sz w:val="28"/>
          <w:szCs w:val="28"/>
          <w:rtl w:val="true"/>
          <w:lang w:bidi="ar-SA"/>
        </w:rPr>
        <w:t>صاحب الذريعة، ترجمۀ دعاى سمات را نيز به علامۀ مجلسى نسبت داده است</w:t>
      </w:r>
      <w:r>
        <w:rPr>
          <w:rFonts w:eastAsia="Amiri" w:cs="Amiri" w:ascii="Amiri" w:hAnsi="Amiri"/>
          <w:color w:val="111111"/>
          <w:sz w:val="28"/>
          <w:szCs w:val="28"/>
          <w:rtl w:val="true"/>
          <w:lang w:bidi="ar-SA"/>
        </w:rPr>
        <w:t>.</w:t>
      </w:r>
      <w:r>
        <w:rPr>
          <w:rStyle w:val="FootnoteAnchor"/>
          <w:rtl w:val="true"/>
        </w:rPr>
        <w:footnoteReference w:id="207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دعاء السمات، از سيّد محمّدجعفر طباطبايى شولستانى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اين شرح در 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است</w:t>
      </w:r>
      <w:r>
        <w:rPr>
          <w:rFonts w:eastAsia="IRNazanin" w:cs="IRNazanin"/>
          <w:color w:val="111111"/>
          <w:sz w:val="28"/>
          <w:szCs w:val="28"/>
          <w:rtl w:val="true"/>
          <w:lang w:bidi="fa-IR"/>
        </w:rPr>
        <w:t>.</w:t>
      </w:r>
      <w:r>
        <w:rPr>
          <w:rStyle w:val="FootnoteAnchor"/>
          <w:rtl w:val="true"/>
        </w:rPr>
        <w:footnoteReference w:id="207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دعاء السمات، از حسن بن محمدباقر قره باغى، كه در نجف و به سال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شده است</w:t>
      </w:r>
      <w:r>
        <w:rPr>
          <w:rFonts w:eastAsia="Amiri" w:cs="Amiri" w:ascii="Amiri" w:hAnsi="Amiri"/>
          <w:color w:val="111111"/>
          <w:sz w:val="28"/>
          <w:szCs w:val="28"/>
          <w:rtl w:val="true"/>
          <w:lang w:bidi="ar-SA"/>
        </w:rPr>
        <w:t>.</w:t>
      </w:r>
      <w:r>
        <w:rPr>
          <w:rStyle w:val="FootnoteAnchor"/>
          <w:rtl w:val="true"/>
        </w:rPr>
        <w:footnoteReference w:id="207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دعاء السمات، از درويش على بن حسين بغدادى حايرى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شرح، شيخ آقابزرگ تهرانى مى نويسد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ولده الشيخ أحمد في كتابه كنز الأديب أنّه لم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منه نسخة عند الشيخ محمّد آقا طهراني و قد وصل فيه إلى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w:t>
      </w:r>
    </w:p>
    <w:p>
      <w:pPr>
        <w:pStyle w:val="BookText"/>
        <w:rPr/>
      </w:pPr>
      <w:r>
        <w:rPr>
          <w:rFonts w:ascii="Amiri" w:hAnsi="Amiri" w:eastAsia="Amiri" w:cs="Amiri"/>
          <w:color w:val="111111"/>
          <w:sz w:val="28"/>
          <w:sz w:val="28"/>
          <w:szCs w:val="28"/>
          <w:rtl w:val="true"/>
          <w:lang w:bidi="ar-SA"/>
        </w:rPr>
        <w:t>رؤيتها لجميع الناس مرءا واحداً</w:t>
      </w:r>
      <w:r>
        <w:rPr>
          <w:rFonts w:eastAsia="Amiri" w:cs="Amiri" w:ascii="Amiri" w:hAnsi="Amiri"/>
          <w:color w:val="111111"/>
          <w:sz w:val="28"/>
          <w:szCs w:val="28"/>
          <w:rtl w:val="true"/>
          <w:lang w:bidi="ar-SA"/>
        </w:rPr>
        <w:t>.</w:t>
      </w:r>
      <w:r>
        <w:rPr>
          <w:rStyle w:val="FootnoteAnchor"/>
          <w:rtl w:val="true"/>
        </w:rPr>
        <w:footnoteReference w:id="207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دعاى سمات، از ملا محمّد صالح بن محمّدباقر روغنى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شرح به فارسى است</w:t>
      </w:r>
      <w:r>
        <w:rPr>
          <w:rFonts w:eastAsia="Amiri" w:cs="Amiri" w:ascii="Amiri" w:hAnsi="Amiri"/>
          <w:color w:val="111111"/>
          <w:sz w:val="28"/>
          <w:szCs w:val="28"/>
          <w:rtl w:val="true"/>
          <w:lang w:bidi="ar-SA"/>
        </w:rPr>
        <w:t>.</w:t>
      </w:r>
      <w:r>
        <w:rPr>
          <w:rStyle w:val="FootnoteAnchor"/>
          <w:rtl w:val="true"/>
        </w:rPr>
        <w:footnoteReference w:id="207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دعاء السمات، ظاهراً از مير عبد الفتاح بن على حسينى مراغى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208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دعاء السمات، از على بن عبد اللّه عليارى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08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دعاى سمات، از محمّدعلى بن نصير الدين چهاردهى رشتى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به فارسى است</w:t>
      </w:r>
      <w:r>
        <w:rPr>
          <w:rFonts w:eastAsia="IRNazanin" w:cs="IRNazanin"/>
          <w:color w:val="111111"/>
          <w:sz w:val="28"/>
          <w:szCs w:val="28"/>
          <w:rtl w:val="true"/>
          <w:lang w:bidi="fa-IR"/>
        </w:rPr>
        <w:t>.</w:t>
      </w:r>
      <w:r>
        <w:rPr>
          <w:rStyle w:val="FootnoteAnchor"/>
          <w:rtl w:val="true"/>
        </w:rPr>
        <w:footnoteReference w:id="208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دعاء السمات، از سيّد كاظم بن قاسم حسينى رشتى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شرح كه به عربى نگاشته شده،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به چاپ رسيده است</w:t>
      </w:r>
      <w:r>
        <w:rPr>
          <w:rFonts w:eastAsia="IRNazanin" w:cs="IRNazanin"/>
          <w:color w:val="111111"/>
          <w:sz w:val="28"/>
          <w:szCs w:val="28"/>
          <w:rtl w:val="true"/>
          <w:lang w:bidi="fa-IR"/>
        </w:rPr>
        <w:t>.</w:t>
      </w:r>
      <w:r>
        <w:rPr>
          <w:rStyle w:val="FootnoteAnchor"/>
          <w:rtl w:val="true"/>
        </w:rPr>
        <w:footnoteReference w:id="208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دعاء السمات، از شيخ محمّد عاملى</w:t>
      </w:r>
      <w:r>
        <w:rPr>
          <w:rFonts w:eastAsia="Amiri" w:cs="Amiri" w:ascii="Amiri" w:hAnsi="Amiri"/>
          <w:color w:val="111111"/>
          <w:sz w:val="28"/>
          <w:szCs w:val="28"/>
          <w:rtl w:val="true"/>
          <w:lang w:bidi="ar-SA"/>
        </w:rPr>
        <w:t>.</w:t>
      </w:r>
      <w:r>
        <w:rPr>
          <w:rStyle w:val="FootnoteAnchor"/>
          <w:rtl w:val="true"/>
        </w:rPr>
        <w:footnoteReference w:id="208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دعاء السمات، از سيّد محمد بن محمدباقر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رياض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كه به عربى است، گويا بخشى از همان كتاب است</w:t>
      </w:r>
      <w:r>
        <w:rPr>
          <w:rFonts w:eastAsia="IRNazanin" w:cs="IRNazanin"/>
          <w:color w:val="111111"/>
          <w:sz w:val="28"/>
          <w:szCs w:val="28"/>
          <w:rtl w:val="true"/>
          <w:lang w:bidi="fa-IR"/>
        </w:rPr>
        <w:t>.</w:t>
      </w:r>
      <w:r>
        <w:rPr>
          <w:rStyle w:val="FootnoteAnchor"/>
          <w:rtl w:val="true"/>
        </w:rPr>
        <w:footnoteReference w:id="208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دعاء السمات، از محمّد بن عبد الله بن على بلادى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اين شرح كه مزجى و به عربى است، در سال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است</w:t>
      </w:r>
      <w:r>
        <w:rPr>
          <w:rFonts w:eastAsia="IRNazanin" w:cs="IRNazanin"/>
          <w:color w:val="111111"/>
          <w:sz w:val="28"/>
          <w:szCs w:val="28"/>
          <w:rtl w:val="true"/>
          <w:lang w:bidi="fa-IR"/>
        </w:rPr>
        <w:t>.</w:t>
      </w:r>
      <w:r>
        <w:rPr>
          <w:rStyle w:val="FootnoteAnchor"/>
          <w:rtl w:val="true"/>
        </w:rPr>
        <w:footnoteReference w:id="208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دعاى سمات، از محمّدمؤمن بن على نقى، كه به فارسى نگاشته شده است</w:t>
      </w:r>
      <w:r>
        <w:rPr>
          <w:rFonts w:eastAsia="IRNazanin" w:cs="IRNazanin"/>
          <w:color w:val="111111"/>
          <w:sz w:val="28"/>
          <w:szCs w:val="28"/>
          <w:rtl w:val="true"/>
          <w:lang w:bidi="fa-IR"/>
        </w:rPr>
        <w:t>.</w:t>
      </w:r>
      <w:r>
        <w:rPr>
          <w:rStyle w:val="FootnoteAnchor"/>
          <w:rtl w:val="true"/>
        </w:rPr>
        <w:footnoteReference w:id="208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دعاء السمات، از مؤلفى ناشناخته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شرح به عربى است</w:t>
      </w:r>
      <w:r>
        <w:rPr>
          <w:rFonts w:eastAsia="Amiri" w:cs="Amiri" w:ascii="Amiri" w:hAnsi="Amiri"/>
          <w:color w:val="111111"/>
          <w:sz w:val="28"/>
          <w:szCs w:val="28"/>
          <w:rtl w:val="true"/>
          <w:lang w:bidi="ar-SA"/>
        </w:rPr>
        <w:t>.</w:t>
      </w:r>
      <w:r>
        <w:rPr>
          <w:rStyle w:val="FootnoteAnchor"/>
          <w:rtl w:val="true"/>
        </w:rPr>
        <w:footnoteReference w:id="2088"/>
      </w:r>
      <w:r>
        <w:rPr>
          <w:rFonts w:ascii="IRNazanin" w:hAnsi="IRNazanin" w:eastAsia="IRNazanin"/>
          <w:color w:val="111111"/>
          <w:sz w:val="28"/>
          <w:sz w:val="28"/>
          <w:szCs w:val="28"/>
          <w:rtl w:val="true"/>
          <w:lang w:bidi="fa-IR"/>
        </w:rPr>
        <w:t>از اين شرح، تاكنون پنج نسخه شناسايى شده و آغاز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نحمدك و ندعوك في السراء، و نسألك و نرجوك الإجابة في الضرّاء</w:t>
      </w:r>
      <w:r>
        <w:rPr>
          <w:rFonts w:eastAsia="Amiri" w:cs="Amiri" w:ascii="Amiri" w:hAnsi="Amiri"/>
          <w:color w:val="111111"/>
          <w:sz w:val="28"/>
          <w:szCs w:val="28"/>
          <w:rtl w:val="true"/>
          <w:lang w:bidi="ar-SA"/>
        </w:rPr>
        <w:t>».</w:t>
      </w:r>
      <w:r>
        <w:rPr>
          <w:rStyle w:val="FootnoteAnchor"/>
          <w:rtl w:val="true"/>
        </w:rPr>
        <w:footnoteReference w:id="208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دعاء السمات، از شيخ هلال الدين اسماعيل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نسخۀ ناقصى از اين شرح را در كتابش جليس الواحد و أنيس الفارد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نموده، گنجانده است</w:t>
      </w:r>
      <w:r>
        <w:rPr>
          <w:rFonts w:eastAsia="IRNazanin" w:cs="IRNazanin"/>
          <w:color w:val="111111"/>
          <w:sz w:val="28"/>
          <w:szCs w:val="28"/>
          <w:rtl w:val="true"/>
          <w:lang w:bidi="fa-IR"/>
        </w:rPr>
        <w:t>.</w:t>
      </w:r>
      <w:r>
        <w:rPr>
          <w:rStyle w:val="FootnoteAnchor"/>
          <w:rtl w:val="true"/>
        </w:rPr>
        <w:footnoteReference w:id="209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دعاء السمات، از يوسف بن محمّدمهدى خوانسارى</w:t>
      </w:r>
      <w:r>
        <w:rPr>
          <w:rFonts w:eastAsia="Amiri" w:cs="Amiri" w:ascii="Amiri" w:hAnsi="Amiri"/>
          <w:color w:val="111111"/>
          <w:sz w:val="28"/>
          <w:szCs w:val="28"/>
          <w:rtl w:val="true"/>
          <w:lang w:bidi="ar-SA"/>
        </w:rPr>
        <w:t>.</w:t>
      </w:r>
      <w:r>
        <w:rPr>
          <w:rStyle w:val="FootnoteAnchor"/>
          <w:rtl w:val="true"/>
        </w:rPr>
        <w:footnoteReference w:id="209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دعاء السمات، از مؤلفى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موجود از اين شرح كه به عربى است، در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كتابت شده و از آغاز، افتادگى دارد</w:t>
      </w:r>
      <w:r>
        <w:rPr>
          <w:rFonts w:eastAsia="IRNazanin" w:cs="IRNazanin"/>
          <w:color w:val="111111"/>
          <w:sz w:val="28"/>
          <w:szCs w:val="28"/>
          <w:rtl w:val="true"/>
          <w:lang w:bidi="fa-IR"/>
        </w:rPr>
        <w:t>.</w:t>
      </w:r>
      <w:r>
        <w:rPr>
          <w:rStyle w:val="FootnoteAnchor"/>
          <w:rtl w:val="true"/>
        </w:rPr>
        <w:footnoteReference w:id="2092"/>
      </w:r>
      <w:bookmarkStart w:id="464" w:name="pg16235_180012"/>
    </w:p>
    <w:p>
      <w:pPr>
        <w:pStyle w:val="BookText"/>
        <w:rPr/>
      </w:pPr>
      <w:bookmarkEnd w:id="464"/>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دعاء السمات، از مؤلفى ناشناخته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نسخۀ موجود از اين شرح كه به عربى است، در قرن يازدهم كتابت شده است</w:t>
      </w:r>
      <w:r>
        <w:rPr>
          <w:rFonts w:eastAsia="Amiri" w:cs="Amiri" w:ascii="Amiri" w:hAnsi="Amiri"/>
          <w:color w:val="111111"/>
          <w:sz w:val="28"/>
          <w:szCs w:val="28"/>
          <w:rtl w:val="true"/>
          <w:lang w:bidi="ar-SA"/>
        </w:rPr>
        <w:t>.</w:t>
      </w:r>
      <w:r>
        <w:rPr>
          <w:rStyle w:val="FootnoteAnchor"/>
          <w:rtl w:val="true"/>
        </w:rPr>
        <w:footnoteReference w:id="209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دعاء السمات، از مؤلفى ناشناخته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نسخۀ موجود از آن در قرن دوازدهم كتابت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شرح نيز عربى است</w:t>
      </w:r>
      <w:r>
        <w:rPr>
          <w:rFonts w:eastAsia="Amiri" w:cs="Amiri" w:ascii="Amiri" w:hAnsi="Amiri"/>
          <w:color w:val="111111"/>
          <w:sz w:val="28"/>
          <w:szCs w:val="28"/>
          <w:rtl w:val="true"/>
          <w:lang w:bidi="ar-SA"/>
        </w:rPr>
        <w:t>.</w:t>
      </w:r>
      <w:r>
        <w:rPr>
          <w:rStyle w:val="FootnoteAnchor"/>
          <w:rtl w:val="true"/>
        </w:rPr>
        <w:footnoteReference w:id="209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السمات، از مؤلفى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به عربى است و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و نسخۀ خط مؤلف در كتابخانه شاهچراغ شيراز موجود است</w:t>
      </w:r>
      <w:r>
        <w:rPr>
          <w:rFonts w:eastAsia="IRNazanin" w:cs="IRNazanin"/>
          <w:color w:val="111111"/>
          <w:sz w:val="28"/>
          <w:szCs w:val="28"/>
          <w:rtl w:val="true"/>
          <w:lang w:bidi="fa-IR"/>
        </w:rPr>
        <w:t>.</w:t>
      </w:r>
      <w:r>
        <w:rPr>
          <w:rStyle w:val="FootnoteAnchor"/>
          <w:rtl w:val="true"/>
        </w:rPr>
        <w:footnoteReference w:id="2095"/>
      </w:r>
    </w:p>
    <w:p>
      <w:pPr>
        <w:pStyle w:val="Heading4"/>
        <w:numPr>
          <w:ilvl w:val="3"/>
          <w:numId w:val="1"/>
        </w:numPr>
        <w:rPr/>
      </w:pPr>
      <w:bookmarkStart w:id="465" w:name="__RefHeading___Toc4023122_1280447820"/>
      <w:bookmarkStart w:id="466" w:name="_Toc169"/>
      <w:bookmarkEnd w:id="465"/>
      <w:r>
        <w:rPr>
          <w:rtl w:val="true"/>
        </w:rPr>
        <w:t>وسيلة النجاة في شرح دعاء السمات</w:t>
      </w:r>
      <w:bookmarkEnd w:id="466"/>
    </w:p>
    <w:p>
      <w:pPr>
        <w:pStyle w:val="BookText"/>
        <w:rPr/>
      </w:pPr>
      <w:r>
        <w:rPr>
          <w:rFonts w:ascii="IRNazanin" w:hAnsi="IRNazanin" w:eastAsia="IRNazanin"/>
          <w:color w:val="111111"/>
          <w:sz w:val="28"/>
          <w:sz w:val="28"/>
          <w:szCs w:val="28"/>
          <w:rtl w:val="true"/>
          <w:lang w:bidi="fa-IR"/>
        </w:rPr>
        <w:t xml:space="preserve">در بين شروح دعاى سمات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شرح با اين نام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شرح حاضر و ديگرى شرح مرحوم شيخ على اكبر نهاوندى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نام ديگرش عناوين الجمعات است و احتمال مى رود كه مرحوم نهاوندى پس از اين كه از همنام شدن شرحش با شرح حاضر اطّلاع يافته، نام اثر خويش را تغيير داده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حاضر حاوى نكات بسيار مفيدى است و سعى دارد گِره از تمام مفردات اين دعاى پُراسرار بگشايد؛ چون شايد اين تنها دعايى باشد كه تا اين اندازه خواننده قبل از ورود در آن، محتاج به رجوع به شروح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پُرواضح است كه شارح اين دعا مى بايد براى روشن شدن نقاط مبهم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زيادى را متحمّل شود و بيش از ساير دعاها به كتب لغت، حديث، تفسير، تاريخ، ادبيات، نجوم، شرح دعا و مانند آنها مراجعه كند و پيداست كه شارح، چنين مشقّتى را متحمّل شده است</w:t>
      </w:r>
      <w:r>
        <w:rPr>
          <w:rFonts w:eastAsia="IRNazanin" w:cs="IRNazanin"/>
          <w:color w:val="111111"/>
          <w:sz w:val="28"/>
          <w:szCs w:val="28"/>
          <w:rtl w:val="true"/>
          <w:lang w:bidi="fa-IR"/>
        </w:rPr>
        <w:t xml:space="preserve">. </w:t>
      </w:r>
      <w:bookmarkStart w:id="467" w:name="pg16235_180013"/>
    </w:p>
    <w:p>
      <w:pPr>
        <w:pStyle w:val="BookText"/>
        <w:rPr/>
      </w:pPr>
      <w:bookmarkEnd w:id="467"/>
      <w:r>
        <w:rPr>
          <w:rFonts w:ascii="Amiri" w:hAnsi="Amiri" w:eastAsia="Amiri" w:cs="Amiri"/>
          <w:color w:val="111111"/>
          <w:sz w:val="28"/>
          <w:sz w:val="28"/>
          <w:szCs w:val="28"/>
          <w:rtl w:val="true"/>
          <w:lang w:bidi="ar-SA"/>
        </w:rPr>
        <w:t>آية اللّه مرعشى نجفى در مقدّمۀ خويش بر اين شرح، در اين مورد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إنّه مع وجازته شرح نافع حوى النكات العلمية الأدبية و التاريخية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اين شرح را در دهۀ دوم ربيع الأول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رسانيده و آن را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نموده كه عناوين آنها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الداعي 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السمات و شبّور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مقاصد الدعاء و شرحه</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4023124_1280447820"/>
      <w:bookmarkStart w:id="469" w:name="_Toc170"/>
      <w:bookmarkEnd w:id="468"/>
      <w:r>
        <w:rPr>
          <w:rtl w:val="true"/>
        </w:rPr>
        <w:t>مؤلف</w:t>
      </w:r>
      <w:bookmarkEnd w:id="469"/>
    </w:p>
    <w:p>
      <w:pPr>
        <w:pStyle w:val="BookText"/>
        <w:rPr/>
      </w:pPr>
      <w:r>
        <w:rPr>
          <w:rFonts w:ascii="IRNazanin" w:hAnsi="IRNazanin" w:eastAsia="IRNazanin"/>
          <w:color w:val="111111"/>
          <w:sz w:val="28"/>
          <w:sz w:val="28"/>
          <w:szCs w:val="28"/>
          <w:rtl w:val="true"/>
          <w:lang w:bidi="fa-IR"/>
        </w:rPr>
        <w:t xml:space="preserve">شرح حال مؤلف، تنها اجمالى در كتب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بيشتر بايد وى را از آثارش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مستدركات أعيان الشيعة در شرح حال وى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الواسع التوني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حسن الإنشاء بالفارسية، و يبدو أنّه كان في خدمة الشاه سلطان حسين الصفوي، و هو من أعلام أوائل القرن الثاني عشر، له ترجمة الرسالة الذهبية</w:t>
      </w:r>
      <w:r>
        <w:rPr>
          <w:rFonts w:eastAsia="Amiri" w:cs="Amiri" w:ascii="Amiri" w:hAnsi="Amiri"/>
          <w:color w:val="111111"/>
          <w:sz w:val="28"/>
          <w:szCs w:val="28"/>
          <w:rtl w:val="true"/>
          <w:lang w:bidi="ar-SA"/>
        </w:rPr>
        <w:t>.</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صاحب طبقات أعلام الشيعة نيز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الواسع التوني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ازدَهَر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المنشي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طبع شعره من مديحه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روائح النسمات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والده يسمّى بالعلاّمي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در همۀ تراجمى كه نام ايشان ذكر شده، تنها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نشان مى دهد كه وى مدّت زيادى را در آن شهر سپرى كرده است و حد اكثر، محلّ ولادت وى نيز آنجا بوده است؛ ولى </w:t>
      </w:r>
    </w:p>
    <w:p>
      <w:pPr>
        <w:pStyle w:val="BookText"/>
        <w:rPr/>
      </w:pPr>
      <w:r>
        <w:rPr>
          <w:rFonts w:ascii="IRNazanin" w:hAnsi="IRNazanin" w:eastAsia="IRNazanin"/>
          <w:color w:val="111111"/>
          <w:sz w:val="28"/>
          <w:sz w:val="28"/>
          <w:szCs w:val="28"/>
          <w:rtl w:val="true"/>
          <w:lang w:bidi="fa-IR"/>
        </w:rPr>
        <w:t xml:space="preserve">آية اللّه مرعشى در مقدمۀ شرح دعاى سمات، وى را از نوادگان فيض كاشانى معرّفى نموده است و به كاشان منسوب دانسته و از ذكر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مقدمۀ مذكور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العلاّمة المحدّث الفقيه المضطلع المولى عبد الواسع بن محمد الشهير بالعلاّمي بن عبد الواسع الكاشاني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المؤلف من اُسرة صاحب الوافي و من نوافل صدر المتألهين الشيرازي أبي حليلة الفيض، و يعدّ من ذرّيّة صدر العرفاء أبي زوجة صدر المتألّهين، فمن ثمّ عبّر عنهما بالجدّ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شايد ايشان با اين كار و با ذكر نام اصلى پدر شارح،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جدّ پدرى وى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هيچ يك از كتب تراجم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تا كاشانى الأصل بودن مؤلف را به اثبات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ذكر است كه مرحوم آية اللّٰه مرعشى، نام عبد الواسع علاّمى را در مقدمۀ مكاتيب الأئمة در بين علماى خاندان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نوادگان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مرحوم پس از چاپ آن كتاب و در تحقيقات بعدى بدان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دو قرينۀ ديگر بر كاشانى بودن مؤلف در دست است كه ازاين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تأليف وسيلة النجاة او در قمصر كاشان به پايان رسيده است كه در پايان كتاب ذكر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نسخۀ وسيلة النجاة در كتابخانۀ يكى از علماى كاشان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مرعشى در اين خصوص مى نگارد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النسخة مأخوذة من أصلها الموجود في مكتبة الحجة المرحوم الشيخ محمود السالك الكاشاني</w:t>
      </w:r>
      <w:r>
        <w:rPr>
          <w:rFonts w:eastAsia="Amiri" w:cs="Amiri" w:ascii="Amiri" w:hAnsi="Amiri"/>
          <w:color w:val="111111"/>
          <w:sz w:val="28"/>
          <w:szCs w:val="28"/>
          <w:rtl w:val="true"/>
          <w:lang w:bidi="ar-SA"/>
        </w:rPr>
        <w:t xml:space="preserve">. </w:t>
      </w:r>
      <w:bookmarkStart w:id="470" w:name="pg16235_180015"/>
    </w:p>
    <w:p>
      <w:pPr>
        <w:pStyle w:val="Heading4"/>
        <w:numPr>
          <w:ilvl w:val="3"/>
          <w:numId w:val="1"/>
        </w:numPr>
        <w:rPr/>
      </w:pPr>
      <w:bookmarkStart w:id="471" w:name="__RefHeading___Toc4023126_1280447820"/>
      <w:bookmarkStart w:id="472" w:name="_Toc171"/>
      <w:bookmarkEnd w:id="470"/>
      <w:bookmarkEnd w:id="471"/>
      <w:r>
        <w:rPr>
          <w:rtl w:val="true"/>
        </w:rPr>
        <w:t>تأليفات</w:t>
      </w:r>
      <w:bookmarkEnd w:id="472"/>
    </w:p>
    <w:p>
      <w:pPr>
        <w:pStyle w:val="BookText"/>
        <w:rPr/>
      </w:pPr>
      <w:r>
        <w:rPr>
          <w:rFonts w:ascii="Amiri" w:hAnsi="Amiri" w:eastAsia="Amiri" w:cs="Amiri"/>
          <w:color w:val="111111"/>
          <w:sz w:val="28"/>
          <w:sz w:val="28"/>
          <w:szCs w:val="28"/>
          <w:rtl w:val="true"/>
          <w:lang w:bidi="ar-SA"/>
        </w:rPr>
        <w:t>از آثار شيخ عبد الواسع تونى كاشانى تاكنون اين كتاب ها شناخته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 الغوامض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 شرح اصطلاحاتى است كه علما و مفسّران در گفتگوها و نوشته هايشان بسيار استعمال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را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نموده و در ابتداى كتاب، آن را تسهيل الغوامض ناميده؛ ولى در آخر كتاب آن را إيضاح الإعراب معرّفى كرده است و گويا از نامگذارى آغازين عدول نموده است</w:t>
      </w:r>
      <w:r>
        <w:rPr>
          <w:rFonts w:eastAsia="IRNazanin" w:cs="IRNazanin"/>
          <w:color w:val="111111"/>
          <w:sz w:val="28"/>
          <w:szCs w:val="28"/>
          <w:rtl w:val="true"/>
          <w:lang w:bidi="fa-IR"/>
        </w:rPr>
        <w:t>.</w:t>
      </w:r>
      <w:r>
        <w:rPr>
          <w:rStyle w:val="FootnoteAnchor"/>
          <w:rtl w:val="true"/>
        </w:rPr>
        <w:footnoteReference w:id="2097"/>
      </w:r>
      <w:r>
        <w:rPr>
          <w:rFonts w:ascii="Amiri" w:hAnsi="Amiri" w:eastAsia="Amiri" w:cs="Amiri"/>
          <w:color w:val="111111"/>
          <w:sz w:val="28"/>
          <w:sz w:val="28"/>
          <w:szCs w:val="28"/>
          <w:rtl w:val="true"/>
          <w:lang w:bidi="ar-SA"/>
        </w:rPr>
        <w:t xml:space="preserve">ترتيب اين كتاب، مانند ساير كتب لغت، بر اساس حروف الفبا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0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رسالۀ ذهبيه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الذهبية الطبّية يا رسالۀ ذهبيه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مشهور است، كتابى است كه گفته مى شود امام على بن موسى الرضا عليه السلام آن را براى مأمون عباسى نگاشته است و موضوع آن، تعليم چگونگى سلامت نگاه داشتن بدن و تنظيم و برنامه ريزى امور مربوط به آن به وسيلۀ خوردن غذاها و نوشيدنى ها و تهيۀ لباس ها و داروهاى مفيد و رگ زنى و حجامت و مسواك زدن و حمّام كردن و استفاده از داروى نظافت و مانند اينهاست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رساله به دستور مأمون با آب طلا نگاشته شد و وى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از قرن پنجم تاكنون، ترجمه ها و شرح هاى متعددى بر آن نگاشته اند</w:t>
      </w:r>
      <w:r>
        <w:rPr>
          <w:rFonts w:eastAsia="IRNazanin" w:cs="IRNazanin"/>
          <w:color w:val="111111"/>
          <w:sz w:val="28"/>
          <w:szCs w:val="28"/>
          <w:rtl w:val="true"/>
          <w:lang w:bidi="fa-IR"/>
        </w:rPr>
        <w:t>.</w:t>
      </w:r>
      <w:r>
        <w:rPr>
          <w:rStyle w:val="FootnoteAnchor"/>
          <w:rtl w:val="true"/>
        </w:rPr>
        <w:footnoteReference w:id="2099"/>
      </w:r>
    </w:p>
    <w:p>
      <w:pPr>
        <w:pStyle w:val="BookText"/>
        <w:rPr/>
      </w:pPr>
      <w:r>
        <w:rPr>
          <w:rFonts w:ascii="IRNazanin" w:hAnsi="IRNazanin" w:eastAsia="IRNazanin"/>
          <w:color w:val="111111"/>
          <w:sz w:val="28"/>
          <w:sz w:val="28"/>
          <w:szCs w:val="28"/>
          <w:rtl w:val="true"/>
          <w:lang w:bidi="fa-IR"/>
        </w:rPr>
        <w:t>نويسنده، اين ترجمه را به درخواست شاه سلطان حسين صفوى به هنگام زيارت شاه از مشهد مقدس، به فارسى روان و تحت اللفظى تحرير كرده</w:t>
      </w:r>
      <w:r>
        <w:rPr>
          <w:rStyle w:val="FootnoteAnchor"/>
          <w:rtl w:val="true"/>
        </w:rPr>
        <w:footnoteReference w:id="2100"/>
      </w:r>
      <w:r>
        <w:rPr>
          <w:rFonts w:ascii="IRNazanin" w:hAnsi="IRNazanin" w:eastAsia="IRNazanin"/>
          <w:color w:val="111111"/>
          <w:sz w:val="28"/>
          <w:sz w:val="28"/>
          <w:szCs w:val="28"/>
          <w:rtl w:val="true"/>
          <w:lang w:bidi="fa-IR"/>
        </w:rPr>
        <w:t xml:space="preserve">و در پايان، مادّه تاريخ اين زيارت 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زيارات شاهى قبول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سال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ترجمه، اشعارى در مدح شاه سلطان حسين و دعاى در حق وى به چشم مى خورد</w:t>
      </w:r>
      <w:r>
        <w:rPr>
          <w:rFonts w:eastAsia="IRNazanin" w:cs="IRNazanin"/>
          <w:color w:val="111111"/>
          <w:sz w:val="28"/>
          <w:szCs w:val="28"/>
          <w:rtl w:val="true"/>
          <w:lang w:bidi="fa-IR"/>
        </w:rPr>
        <w:t>.</w:t>
      </w:r>
      <w:r>
        <w:rPr>
          <w:rStyle w:val="FootnoteAnchor"/>
          <w:rtl w:val="true"/>
        </w:rPr>
        <w:footnoteReference w:id="2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عهدنامۀ مالك اشتر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ترجمه به صورت زيرنويس آمده است</w:t>
      </w:r>
      <w:r>
        <w:rPr>
          <w:rFonts w:eastAsia="Amiri" w:cs="Amiri" w:ascii="Amiri" w:hAnsi="Amiri"/>
          <w:color w:val="111111"/>
          <w:sz w:val="28"/>
          <w:szCs w:val="28"/>
          <w:rtl w:val="true"/>
          <w:lang w:bidi="ar-SA"/>
        </w:rPr>
        <w:t>.</w:t>
      </w:r>
      <w:r>
        <w:rPr>
          <w:rStyle w:val="FootnoteAnchor"/>
          <w:rtl w:val="true"/>
        </w:rPr>
        <w:footnoteReference w:id="21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على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تعليقه اى است بر الوافي 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آية اللّه مرعشى نسخه اى از آن را نزد مرحوم ميزا محمد جعفر فيضى كاشانى مشاهده نموده است</w:t>
      </w:r>
      <w:r>
        <w:rPr>
          <w:rFonts w:eastAsia="Amiri" w:cs="Amiri" w:ascii="Amiri" w:hAnsi="Amiri"/>
          <w:color w:val="111111"/>
          <w:sz w:val="28"/>
          <w:szCs w:val="28"/>
          <w:rtl w:val="true"/>
          <w:lang w:bidi="ar-SA"/>
        </w:rPr>
        <w:t>.</w:t>
      </w:r>
      <w:r>
        <w:rPr>
          <w:rStyle w:val="FootnoteAnchor"/>
          <w:rtl w:val="true"/>
        </w:rPr>
        <w:footnoteReference w:id="2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تسهيل الغوامض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ديگر إيضاح الإعراب است كه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سؤال شاه سلطان حسين صفوى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سلطان حسين دربارۀ نذر صدقه و عِتق بعد از وفات، از علما سؤال نموده است و جمعى از ايشان به پاسخ پرسش وى برخاسته اند و برخى در بارۀ آن رساله اى تدوين نموده اند كه همۀ اين پاسخ ها و رساله ها و يا بيشتر آنها در مجموعه اى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حاضر، </w:t>
      </w:r>
      <w:bookmarkStart w:id="473" w:name="pg16235_180017"/>
    </w:p>
    <w:p>
      <w:pPr>
        <w:pStyle w:val="BookText"/>
        <w:rPr/>
      </w:pPr>
      <w:bookmarkEnd w:id="473"/>
      <w:r>
        <w:rPr>
          <w:rFonts w:ascii="IRNazanin" w:hAnsi="IRNazanin" w:eastAsia="IRNazanin"/>
          <w:color w:val="111111"/>
          <w:sz w:val="28"/>
          <w:sz w:val="28"/>
          <w:szCs w:val="28"/>
          <w:rtl w:val="true"/>
          <w:lang w:bidi="fa-IR"/>
        </w:rPr>
        <w:t>در سه برگ آمده است</w:t>
      </w:r>
      <w:r>
        <w:rPr>
          <w:rFonts w:eastAsia="IRNazanin" w:cs="IRNazanin"/>
          <w:color w:val="111111"/>
          <w:sz w:val="28"/>
          <w:szCs w:val="28"/>
          <w:rtl w:val="true"/>
          <w:lang w:bidi="fa-IR"/>
        </w:rPr>
        <w:t>.</w:t>
      </w:r>
      <w:r>
        <w:rPr>
          <w:rStyle w:val="FootnoteAnchor"/>
          <w:rtl w:val="true"/>
        </w:rPr>
        <w:footnoteReference w:id="21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اشعار</w:t>
      </w:r>
      <w:r>
        <w:rPr>
          <w:rFonts w:eastAsia="Amiri" w:cs="Amiri" w:ascii="Amiri" w:hAnsi="Amiri"/>
          <w:color w:val="111111"/>
          <w:sz w:val="28"/>
          <w:szCs w:val="28"/>
          <w:rtl w:val="true"/>
          <w:lang w:bidi="ar-SA"/>
        </w:rPr>
        <w:t>.</w:t>
      </w:r>
      <w:r>
        <w:rPr>
          <w:rStyle w:val="FootnoteAnchor"/>
          <w:rtl w:val="true"/>
        </w:rPr>
        <w:footnoteReference w:id="21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السنية في شرح الصحيفة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صحيفۀ سجاديه بوده است و تاكنون نسخه اى از آن به دست نيامده و فقط بخش كوتاهى از آن كه شرح جملۀ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يا الهي وحدانية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دعاى بيست و هشتم صحيفه است و از نيم صفحه تجاوز نمى كند و به خطّ مؤلف است، در دست است</w:t>
      </w:r>
      <w:r>
        <w:rPr>
          <w:rFonts w:eastAsia="Amiri" w:cs="Amiri" w:ascii="Amiri" w:hAnsi="Amiri"/>
          <w:color w:val="111111"/>
          <w:sz w:val="28"/>
          <w:szCs w:val="28"/>
          <w:rtl w:val="true"/>
          <w:lang w:bidi="ar-SA"/>
        </w:rPr>
        <w:t>.</w:t>
      </w:r>
      <w:r>
        <w:rPr>
          <w:rStyle w:val="FootnoteAnchor"/>
          <w:rtl w:val="true"/>
        </w:rPr>
        <w:footnoteReference w:id="21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الوسيلة الناجية في شرح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در وسيلة النجاة، از اين كتابش نقل نموده است</w:t>
      </w:r>
      <w:r>
        <w:rPr>
          <w:rFonts w:eastAsia="Amiri" w:cs="Amiri" w:ascii="Amiri" w:hAnsi="Amiri"/>
          <w:color w:val="111111"/>
          <w:sz w:val="28"/>
          <w:szCs w:val="28"/>
          <w:rtl w:val="true"/>
          <w:lang w:bidi="ar-SA"/>
        </w:rPr>
        <w:t>.</w:t>
      </w:r>
      <w:r>
        <w:rPr>
          <w:rStyle w:val="FootnoteAnchor"/>
          <w:rtl w:val="true"/>
        </w:rPr>
        <w:footnoteReference w:id="210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 في شرح دعاء السمات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4023128_1280447820"/>
      <w:bookmarkStart w:id="475" w:name="_Toc172"/>
      <w:bookmarkEnd w:id="474"/>
      <w:r>
        <w:rPr>
          <w:rtl w:val="true"/>
        </w:rPr>
        <w:t>روش تصحيح و تحقيق</w:t>
      </w:r>
      <w:bookmarkEnd w:id="475"/>
    </w:p>
    <w:p>
      <w:pPr>
        <w:pStyle w:val="BookText"/>
        <w:rPr/>
      </w:pPr>
      <w:r>
        <w:rPr>
          <w:rFonts w:ascii="IRNazanin" w:hAnsi="IRNazanin" w:eastAsia="IRNazanin"/>
          <w:color w:val="111111"/>
          <w:sz w:val="28"/>
          <w:sz w:val="28"/>
          <w:szCs w:val="28"/>
          <w:rtl w:val="true"/>
          <w:lang w:bidi="fa-IR"/>
        </w:rPr>
        <w:t xml:space="preserve">تاكنون تنها يك نسخه از اين شرح شناسايى شده كه در ضمن مجموعۀ شمارۀ </w:t>
      </w:r>
      <w:r>
        <w:rPr>
          <w:rFonts w:eastAsia="IRNazanin" w:cs="IRNazanin"/>
          <w:color w:val="111111"/>
          <w:sz w:val="28"/>
          <w:szCs w:val="28"/>
          <w:lang w:bidi="fa-IR"/>
        </w:rPr>
        <w:t>3917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آية اللّٰه مرعشى نجفى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شامل دو رساله است كه رسالۀ اول صفوة الصفات في شرح دعاء السمات كفعمى و رساله دوم، همين شرح عبد الواسع علّامى است، كه در برگ هاى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مجموعه قرار گرفته و تاريخ تحرير آن، حدود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210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شرح از روى همين نسخه با تحقيق آية اللّٰه رضا استادى و با مقدمۀ </w:t>
      </w:r>
    </w:p>
    <w:p>
      <w:pPr>
        <w:pStyle w:val="BookText"/>
        <w:rPr/>
      </w:pPr>
      <w:r>
        <w:rPr>
          <w:rFonts w:ascii="IRNazanin" w:hAnsi="IRNazanin" w:eastAsia="IRNazanin"/>
          <w:color w:val="111111"/>
          <w:sz w:val="28"/>
          <w:sz w:val="28"/>
          <w:szCs w:val="28"/>
          <w:rtl w:val="true"/>
          <w:lang w:bidi="fa-IR"/>
        </w:rPr>
        <w:t>آية اللّٰه مرعشى نجفى در يكصد صفحه به صورت عكسى به چاپ رسيده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تصحيح حاضر نيز از روى عكس همان نسخه صورت گرفته و در مواردى از حواشى و نظريات آية اللّٰه استادى بهره برده ايم كه بدين وسيله از ايشان، قدردانى مى نماييم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7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379" o:detectmouseclick="t"/>
                <v:stroke color="#3465a4" joinstyle="round" endcap="flat"/>
                <w10:wrap type="none"/>
              </v:shape>
            </w:pict>
          </mc:Fallback>
        </mc:AlternateContent>
      </w:r>
      <w:bookmarkStart w:id="476" w:name="pg16235_180021"/>
    </w:p>
    <w:p>
      <w:pPr>
        <w:pStyle w:val="Heading3"/>
        <w:numPr>
          <w:ilvl w:val="2"/>
          <w:numId w:val="1"/>
        </w:numPr>
        <w:rPr/>
      </w:pPr>
      <w:bookmarkStart w:id="477" w:name="__RefHeading___Toc4023130_1280447820"/>
      <w:bookmarkStart w:id="478" w:name="_Toc173"/>
      <w:bookmarkEnd w:id="476"/>
      <w:bookmarkEnd w:id="477"/>
      <w:r>
        <w:rPr>
          <w:rtl w:val="true"/>
        </w:rPr>
        <w:t>[</w:t>
      </w:r>
      <w:r>
        <w:rPr>
          <w:rtl w:val="true"/>
        </w:rPr>
        <w:t>متن رساله</w:t>
      </w:r>
      <w:r>
        <w:rPr>
          <w:rtl w:val="true"/>
        </w:rPr>
        <w:t>]</w:t>
      </w:r>
      <w:bookmarkEnd w:id="478"/>
    </w:p>
    <w:p>
      <w:pPr>
        <w:pStyle w:val="Heading4"/>
        <w:numPr>
          <w:ilvl w:val="3"/>
          <w:numId w:val="1"/>
        </w:numPr>
        <w:rPr/>
      </w:pPr>
      <w:bookmarkStart w:id="479" w:name="__RefHeading___Toc4023132_1280447820"/>
      <w:bookmarkStart w:id="480" w:name="_Toc174"/>
      <w:bookmarkEnd w:id="479"/>
      <w:r>
        <w:rPr>
          <w:rtl w:val="true"/>
        </w:rPr>
        <w:t>اشاره</w:t>
      </w:r>
      <w:bookmarkEnd w:id="480"/>
    </w:p>
    <w:p>
      <w:pPr>
        <w:pStyle w:val="BookText"/>
        <w:rPr/>
      </w:pPr>
      <w:r>
        <w:rPr>
          <w:rFonts w:ascii="Amiri" w:hAnsi="Amiri" w:eastAsia="Amiri" w:cs="Amiri"/>
          <w:color w:val="111111"/>
          <w:sz w:val="28"/>
          <w:sz w:val="28"/>
          <w:szCs w:val="28"/>
          <w:rtl w:val="true"/>
          <w:lang w:bidi="ar-SA"/>
        </w:rPr>
        <w:t>الحمد للّٰه الّذي تجلّى لذاته بذاته، و لخَلقه بخُلقه و صفاته، و لكليمه بكلامه و آياته، و لنبيّه بوحيه و رسالاته، و لقلوب عباده بلوامع توحيده و بدائع مصنوعاته، و جعلها متحيّرة في درك حقائق مشيّته، والهةً في عشقها على بساط ديموميّته، و خَلَقَ ما خلق من شيء لا من شيء، و شدّد بعقال مشيّته حِبال إرادته، و فتح لنا مصاريع</w:t>
      </w:r>
      <w:r>
        <w:rPr>
          <w:rStyle w:val="FootnoteAnchor"/>
          <w:rtl w:val="true"/>
        </w:rPr>
        <w:footnoteReference w:id="2109"/>
      </w:r>
      <w:r>
        <w:rPr>
          <w:rFonts w:ascii="Amiri" w:hAnsi="Amiri" w:eastAsia="Amiri" w:cs="Amiri"/>
          <w:color w:val="111111"/>
          <w:sz w:val="28"/>
          <w:sz w:val="28"/>
          <w:szCs w:val="28"/>
          <w:rtl w:val="true"/>
          <w:lang w:bidi="ar-SA"/>
        </w:rPr>
        <w:t>الدعاء بمفاتيح الرحمة و الإجابة، و جعله سماتاً</w:t>
      </w:r>
      <w:r>
        <w:rPr>
          <w:rStyle w:val="FootnoteAnchor"/>
          <w:rtl w:val="true"/>
        </w:rPr>
        <w:footnoteReference w:id="2110"/>
      </w:r>
      <w:r>
        <w:rPr>
          <w:rFonts w:ascii="Amiri" w:hAnsi="Amiri" w:eastAsia="Amiri" w:cs="Amiri"/>
          <w:color w:val="111111"/>
          <w:sz w:val="28"/>
          <w:sz w:val="28"/>
          <w:szCs w:val="28"/>
          <w:rtl w:val="true"/>
          <w:lang w:bidi="ar-SA"/>
        </w:rPr>
        <w:t>لنشر سحائب الرأفة و الإنابة، و سُلّماً يعرج به إلى محلّ السلامة و منزل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الذوات المنوّرة بنور الأسماء و الصفات، الّذين خصّصتَهم بالوسيلة، و حبوتهم</w:t>
      </w:r>
      <w:r>
        <w:rPr>
          <w:rStyle w:val="FootnoteAnchor"/>
          <w:rtl w:val="true"/>
        </w:rPr>
        <w:footnoteReference w:id="2111"/>
      </w:r>
      <w:r>
        <w:rPr>
          <w:rFonts w:ascii="Amiri" w:hAnsi="Amiri" w:eastAsia="Amiri" w:cs="Amiri"/>
          <w:color w:val="111111"/>
          <w:sz w:val="28"/>
          <w:sz w:val="28"/>
          <w:szCs w:val="28"/>
          <w:rtl w:val="true"/>
          <w:lang w:bidi="ar-SA"/>
        </w:rPr>
        <w:t>بالرسالة، و ألبستهم حُلل الرعاية و خِلع الهداية، خصُوصاً على محمّد المقصُود في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المستمسك باسم اللّٰه الجامع سليل علّامي عبد الواسع علّمه اللّٰه بفيضه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جملة جميلة و علقة متعلّقة على الدعاء الموسوم بالسمات المشهور بالشبّور، برواية عثمان بن سعيد العمري المكنّى بأبي عمرو السمّان، من أصحاب الجواد و مِن وكلاء العسكري عليهما السلام، كاشفاً عنه بعض أستار تلك الكلمات و رموزها، رافعاً أغشية الحجاب من دقائقها و كنوزها، ناشراً بها اللواء إلى الرفيق الأعلى، و الارتياحِ إلى الخيام المضروبة على حواشي العقيق و الحمى، بإيراد ما يتعلّق بألفاظ الدعاء و معانيها من الشواهد و الآيات، و الإشارة إلى بعض قصص الأنبياء و ما يناسب ذلك من الروايات</w:t>
      </w:r>
      <w:r>
        <w:rPr>
          <w:rFonts w:eastAsia="Amiri" w:cs="Amiri" w:ascii="Amiri" w:hAnsi="Amiri"/>
          <w:color w:val="111111"/>
          <w:sz w:val="28"/>
          <w:szCs w:val="28"/>
          <w:rtl w:val="true"/>
          <w:lang w:bidi="ar-SA"/>
        </w:rPr>
        <w:t xml:space="preserve">. </w:t>
      </w:r>
      <w:bookmarkStart w:id="481" w:name="pg16235_180022"/>
    </w:p>
    <w:p>
      <w:pPr>
        <w:pStyle w:val="BookText"/>
        <w:rPr/>
      </w:pPr>
      <w:bookmarkEnd w:id="481"/>
      <w:r>
        <w:rPr>
          <w:rFonts w:ascii="Amiri" w:hAnsi="Amiri" w:eastAsia="Amiri" w:cs="Amiri"/>
          <w:color w:val="111111"/>
          <w:sz w:val="28"/>
          <w:sz w:val="28"/>
          <w:szCs w:val="28"/>
          <w:rtl w:val="true"/>
          <w:lang w:bidi="ar-SA"/>
        </w:rPr>
        <w:t xml:space="preserve">و لمّا أرشدني لشرحه مُنزل الخيرات، و وفّقني لإتمامه واهب العطيّات و مجيب الدعوات،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 في شرح دعاء السّمات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ملتمساً للعذر؛ فإنّي مع قصور استعدادي عن درك هذا المقام، أحوالي الحاضرة جارية على غير النظام،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مرتّباً على ثلاثة أقسام</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4023134_1280447820"/>
      <w:bookmarkStart w:id="483" w:name="_Toc175"/>
      <w:bookmarkEnd w:id="482"/>
      <w:r>
        <w:rPr>
          <w:rtl w:val="true"/>
        </w:rPr>
        <w:t>القسم الأوّل</w:t>
      </w:r>
      <w:r>
        <w:rPr>
          <w:rtl w:val="true"/>
        </w:rPr>
        <w:t xml:space="preserve">: </w:t>
      </w:r>
      <w:r>
        <w:rPr>
          <w:rtl w:val="true"/>
        </w:rPr>
        <w:t>في آداب الداعي و صفاته</w:t>
      </w:r>
      <w:bookmarkEnd w:id="483"/>
    </w:p>
    <w:p>
      <w:pPr>
        <w:pStyle w:val="BookText"/>
        <w:rPr/>
      </w:pPr>
      <w:r>
        <w:rPr>
          <w:rFonts w:ascii="Amiri" w:hAnsi="Amiri" w:eastAsia="Amiri" w:cs="Amiri"/>
          <w:color w:val="111111"/>
          <w:sz w:val="28"/>
          <w:sz w:val="28"/>
          <w:szCs w:val="28"/>
          <w:rtl w:val="true"/>
          <w:lang w:bidi="ar-SA"/>
        </w:rPr>
        <w:t>اعلم أنّ دعاء السمات هو من الدعوات المشهورة بين أصحابنا غاية الاشتهار، جليل القدر، سريع الإجابة، في الغاية الّتي تحيّر فيها ألباب ذوي الإشارة، حتّى قال عليّ‌</w:t>
      </w:r>
      <w:r>
        <w:rPr>
          <w:rStyle w:val="FootnoteAnchor"/>
          <w:rtl w:val="true"/>
        </w:rPr>
        <w:footnoteReference w:id="2112"/>
      </w:r>
      <w:r>
        <w:rPr>
          <w:rFonts w:ascii="Amiri" w:hAnsi="Amiri" w:eastAsia="Amiri" w:cs="Amiri"/>
          <w:color w:val="111111"/>
          <w:sz w:val="28"/>
          <w:sz w:val="28"/>
          <w:szCs w:val="28"/>
          <w:rtl w:val="true"/>
          <w:lang w:bidi="ar-SA"/>
        </w:rPr>
        <w:t>بن محمّد الراشدي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دعوتُ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مهمّ و لا 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سرعة الإجابة</w:t>
      </w:r>
      <w:r>
        <w:rPr>
          <w:rFonts w:eastAsia="Amiri" w:cs="Amiri" w:ascii="Amiri" w:hAnsi="Amiri"/>
          <w:color w:val="111111"/>
          <w:sz w:val="28"/>
          <w:szCs w:val="28"/>
          <w:rtl w:val="true"/>
          <w:lang w:bidi="ar-SA"/>
        </w:rPr>
        <w:t>».</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فإذا أردتَ المناجاة و قصدت دعاء السمات فعليك بالطهارة و توجّه القلب و الدعوة في السرّ و الخلوة دون الجهارة؛ لأنّ السرّ أرجح من الجهر، و الخلوة شرط الهمّة، و إيّاك و الدعوة لهلاك أحد فتكون كمن قتل نفساً بغير نفس، أو كمن ظلم عبداً آخر مثله، و لا في قطيعة الرحم، و لا على أهل العراق؛ فإنّ إبراهيم عليه السلام نهى عن ذلك</w:t>
      </w:r>
      <w:r>
        <w:rPr>
          <w:rStyle w:val="FootnoteAnchor"/>
          <w:rtl w:val="true"/>
        </w:rPr>
        <w:footnoteReference w:id="2114"/>
      </w:r>
      <w:r>
        <w:rPr>
          <w:rFonts w:ascii="Amiri" w:hAnsi="Amiri" w:eastAsia="Amiri" w:cs="Amiri"/>
          <w:color w:val="111111"/>
          <w:sz w:val="28"/>
          <w:sz w:val="28"/>
          <w:szCs w:val="28"/>
          <w:rtl w:val="true"/>
          <w:lang w:bidi="ar-SA"/>
        </w:rPr>
        <w:t>إلاّ على من ظلمك بليلك و نهارك، مقيماً على الإشاعة بسرّك و جهارك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في الدعاء ذا نفس ملكيّة الطباع، و همّة فلكيّة الارتفاع، مترقّباً لطلعة الإجابة سريعاً؛ لتشاهد في الشتاء ربيعاً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تتوقّف فهمك بمعرفة الاُمور القاصرة عن الإدراك؛ فإنّ العجز عن درك الإدراك إدراك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الافتتاح بالصلاة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و آله؛ و قد روى</w:t>
      </w:r>
      <w:r>
        <w:rPr>
          <w:rStyle w:val="FootnoteAnchor"/>
          <w:rtl w:val="true"/>
        </w:rPr>
        <w:footnoteReference w:id="2115"/>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484" w:name="pg16235_180023"/>
    </w:p>
    <w:p>
      <w:pPr>
        <w:pStyle w:val="BookText"/>
        <w:rPr/>
      </w:pPr>
      <w:bookmarkEnd w:id="484"/>
      <w:r>
        <w:rPr>
          <w:rFonts w:ascii="Amiri" w:hAnsi="Amiri" w:eastAsia="Amiri" w:cs="Amiri"/>
          <w:color w:val="111111"/>
          <w:sz w:val="28"/>
          <w:sz w:val="28"/>
          <w:szCs w:val="28"/>
          <w:rtl w:val="true"/>
          <w:lang w:bidi="ar-SA"/>
        </w:rPr>
        <w:t>دعى فلم يذكر النبيَّ صلى الله عليه و آله رفرف الدعاء على رأسه، فإذا ذكر النبيَّ صلى الله عليه و آله رُفع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6"/>
      </w:r>
      <w:r>
        <w:rPr>
          <w:rFonts w:ascii="Amiri" w:hAnsi="Amiri" w:eastAsia="Amiri" w:cs="Amiri"/>
          <w:color w:val="111111"/>
          <w:sz w:val="28"/>
          <w:sz w:val="28"/>
          <w:szCs w:val="28"/>
          <w:rtl w:val="true"/>
          <w:lang w:bidi="ar-SA"/>
        </w:rPr>
        <w:t>و أن تكثر حين الدعوة البخور؛ فإنّ اللّٰه يحبّ ذلك، و الملائكة يأنس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قبل القراءة بمطالعة هذا الشرح حقَّ المطالعة؛ لتجتني في التدبّر فيه ثمار المعرفة من أغصانه فتحصل لك القراءة مع فهم المعنى، و قد ذكرت جملة كثيرة من آداب الداعي و صفاته في كتابي الموسوم بالوسيلة الناجية في شرح الصحيفة الكاملة، فاطلبها منه</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4023136_1280447820"/>
      <w:bookmarkStart w:id="486" w:name="_Toc176"/>
      <w:bookmarkEnd w:id="485"/>
      <w:r>
        <w:rPr>
          <w:rtl w:val="true"/>
        </w:rPr>
        <w:t>القسم الثاني</w:t>
      </w:r>
      <w:r>
        <w:rPr>
          <w:rtl w:val="true"/>
        </w:rPr>
        <w:t xml:space="preserve">: </w:t>
      </w:r>
      <w:r>
        <w:rPr>
          <w:rtl w:val="true"/>
        </w:rPr>
        <w:t>في معنى السمات و الشبّور و شرح هذا الدعاء و ما ورد فيه</w:t>
      </w:r>
      <w:bookmarkEnd w:id="486"/>
    </w:p>
    <w:p>
      <w:pPr>
        <w:pStyle w:val="BookText"/>
        <w:rPr/>
      </w:pPr>
      <w:r>
        <w:rPr>
          <w:rFonts w:ascii="Amiri" w:hAnsi="Amiri" w:eastAsia="Amiri" w:cs="Amiri"/>
          <w:color w:val="111111"/>
          <w:sz w:val="28"/>
          <w:sz w:val="28"/>
          <w:szCs w:val="28"/>
          <w:rtl w:val="true"/>
          <w:lang w:bidi="ar-SA"/>
        </w:rPr>
        <w:t xml:space="preserve">اعلم أنّ السمات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السمة و هي العلامة، و إنّما سمّيت به لأنّ فيها علامات الإجابة؛ لاشتماله على أسماء اللّٰه العظيمة، و انطوائه على ذكر الذات و الصفات و الأفعال، و على الآيات المؤثرة و الأسرار العجيبة ما يضيق عن وصفها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الشَّبور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البوق على وزن التنور، و فيه المناسبة للقرون المثقوبة، أو مأخوذ من الشبر بإسكان الباء و تحريكها، و هو العطاء،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شبرتُ فلاناً و أشبرته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فكأنّه دعاء العطاء من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بالعبرانيّة</w:t>
      </w:r>
      <w:r>
        <w:rPr>
          <w:rStyle w:val="FootnoteAnchor"/>
          <w:rtl w:val="true"/>
        </w:rPr>
        <w:footnoteReference w:id="2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وجدتُ في بعض النسخ المعتبرة شرح هذا الدعاء بهذا الإسناد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الشيخ الإمام العالم موفّق الإسلام عماد الدين أبو جعفر محمّد بن أبي القاسم، عن الشيخ أبي عليٍّ الطوسي، عن أبيه أبي جعفر الطوسي رحمهما الله، عن جماعة من أصحابنا، عن الحسين بن أحمد بن عمرو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الشيخ أبي جعفر محمّد بن </w:t>
      </w:r>
    </w:p>
    <w:p>
      <w:pPr>
        <w:pStyle w:val="BookText"/>
        <w:rPr/>
      </w:pPr>
      <w:r>
        <w:rPr>
          <w:rFonts w:ascii="IRNazanin" w:hAnsi="IRNazanin" w:eastAsia="IRNazanin"/>
          <w:color w:val="111111"/>
          <w:sz w:val="28"/>
          <w:sz w:val="28"/>
          <w:szCs w:val="28"/>
          <w:rtl w:val="true"/>
          <w:lang w:bidi="fa-IR"/>
        </w:rPr>
        <w:t>عثمان</w:t>
      </w:r>
      <w:r>
        <w:rPr>
          <w:rStyle w:val="FootnoteAnchor"/>
          <w:rtl w:val="true"/>
        </w:rPr>
        <w:footnoteReference w:id="2118"/>
      </w:r>
      <w:r>
        <w:rPr>
          <w:rFonts w:ascii="Amiri" w:hAnsi="Amiri" w:eastAsia="Amiri" w:cs="Amiri"/>
          <w:color w:val="111111"/>
          <w:sz w:val="28"/>
          <w:sz w:val="28"/>
          <w:szCs w:val="28"/>
          <w:rtl w:val="true"/>
          <w:lang w:bidi="ar-SA"/>
        </w:rPr>
        <w:t xml:space="preserve">بن سعيد العمري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فتحارينا في فنون الأحاديث</w:t>
      </w:r>
      <w:r>
        <w:rPr>
          <w:rFonts w:eastAsia="Amiri" w:cs="Amiri" w:ascii="Amiri" w:hAnsi="Amiri"/>
          <w:color w:val="111111"/>
          <w:sz w:val="28"/>
          <w:szCs w:val="28"/>
          <w:rtl w:val="true"/>
          <w:lang w:bidi="ar-SA"/>
        </w:rPr>
        <w:t>)</w:t>
      </w:r>
      <w:r>
        <w:rPr>
          <w:rStyle w:val="FootnoteAnchor"/>
          <w:rtl w:val="true"/>
        </w:rPr>
        <w:footnoteReference w:id="2119"/>
      </w:r>
      <w:r>
        <w:rPr>
          <w:rFonts w:ascii="Amiri" w:hAnsi="Amiri" w:eastAsia="Amiri" w:cs="Amiri"/>
          <w:color w:val="111111"/>
          <w:sz w:val="28"/>
          <w:sz w:val="28"/>
          <w:szCs w:val="28"/>
          <w:rtl w:val="true"/>
          <w:lang w:bidi="ar-SA"/>
        </w:rPr>
        <w:t>، 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نرى كثيراً من الناس يصدّقون شبور اليهودي على من سرق منهم، و هم ملعونون على لسان عيسى بن مريم و محمّد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علّتان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و باطنة، فأمّا الظاهرة فإنّها أسماء اللّٰه عزّ و جلّ و مدائحه، إلاّ أنّها عندهم مبتورة، و عندنا صحيحة موفورة عن سادتنا أهل الذكر عليهم السلام، نقلها لنا خلف عن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الباطنة فإنّا روينا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المؤمن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اُحبّ أن أسمعه، اقضوا حاجته، و اجعلوها معلّقة بين السماء و الأرض حتّى يكثر دعاؤه؛ شوقاً منّي إليه، فإذا دعا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أكره سماعه، اقضوا حاجته و عجّلوها له حتّى لا أسمع صوته و يشغل بما طلبه عن خشوعه</w:t>
      </w:r>
      <w:r>
        <w:rPr>
          <w:rFonts w:eastAsia="Amiri" w:cs="Amiri" w:ascii="Amiri" w:hAnsi="Amiri"/>
          <w:color w:val="111111"/>
          <w:sz w:val="28"/>
          <w:szCs w:val="28"/>
          <w:rtl w:val="true"/>
          <w:lang w:bidi="ar-SA"/>
        </w:rPr>
        <w:t>.</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نحبّ أن تملي علينا دعاء السمات الّذي هو للشبّور حتّى ندعو به على ظالمنا و مضطهدنا و المخاتلين لنا و المتعزّزين علينا،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r>
        <w:rPr>
          <w:rStyle w:val="FootnoteAnchor"/>
          <w:rtl w:val="true"/>
        </w:rPr>
        <w:footnoteReference w:id="2121"/>
      </w:r>
      <w:r>
        <w:rPr>
          <w:rFonts w:ascii="Amiri" w:hAnsi="Amiri" w:eastAsia="Amiri" w:cs="Amiri"/>
          <w:color w:val="111111"/>
          <w:sz w:val="28"/>
          <w:sz w:val="28"/>
          <w:szCs w:val="28"/>
          <w:rtl w:val="true"/>
          <w:lang w:bidi="ar-SA"/>
        </w:rPr>
        <w:t>بن عمر الجعفي أنّ خواصّاً من الشيعة سألوا عن هذه المسألة بعينها أبا عبد اللّٰه جعفر بن محمّد الصادق عليهما السلام فأجابهم بمثل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نعلمه من علم هذه المسائل وعظم شأنها عند اللّٰه عزّ و جلّ و سرعة إجابة اللّٰه لصاحبها مع ما ادّخر له من حسن الثواب لاقتتلوا عليها بالسيوف؛ فإنّ اللّٰه تعالى يختصّ برحمته من يشاء،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حلفت لبررت أنّ الاسم الأعظم قد ذكر فيها، فإذا دعوتم فاجتهدوا في الدعاء الباقي</w:t>
      </w:r>
      <w:r>
        <w:rPr>
          <w:rStyle w:val="FootnoteAnchor"/>
          <w:rtl w:val="true"/>
        </w:rPr>
        <w:footnoteReference w:id="2122"/>
      </w:r>
      <w:r>
        <w:rPr>
          <w:rFonts w:ascii="Amiri" w:hAnsi="Amiri" w:eastAsia="Amiri" w:cs="Amiri"/>
          <w:color w:val="111111"/>
          <w:sz w:val="28"/>
          <w:sz w:val="28"/>
          <w:szCs w:val="28"/>
          <w:rtl w:val="true"/>
          <w:lang w:bidi="ar-SA"/>
        </w:rPr>
        <w:t>، و ارفضوا الفاني؛ فإنّ ما عند اللّٰه خير و أبقى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آمنوا و على ربّهم يتوكّلون</w:t>
      </w:r>
      <w:r>
        <w:rPr>
          <w:rFonts w:eastAsia="Amiri" w:cs="Amiri" w:ascii="Amiri" w:hAnsi="Amiri"/>
          <w:color w:val="111111"/>
          <w:sz w:val="28"/>
          <w:szCs w:val="28"/>
          <w:rtl w:val="true"/>
          <w:lang w:bidi="ar-SA"/>
        </w:rPr>
        <w:t>.</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يوشع بن نون وصيّ موسى عليه السلام لمّا حارب العماليق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الطغيان على ما بلغكم، و </w:t>
      </w:r>
    </w:p>
    <w:p>
      <w:pPr>
        <w:pStyle w:val="BookText"/>
        <w:rPr/>
      </w:pPr>
      <w:r>
        <w:rPr>
          <w:rFonts w:ascii="IRNazanin" w:hAnsi="IRNazanin" w:eastAsia="IRNazanin"/>
          <w:color w:val="111111"/>
          <w:sz w:val="28"/>
          <w:sz w:val="28"/>
          <w:szCs w:val="28"/>
          <w:rtl w:val="true"/>
          <w:lang w:bidi="fa-IR"/>
        </w:rPr>
        <w:t>من عِظم الخلق</w:t>
      </w:r>
      <w:r>
        <w:rPr>
          <w:rFonts w:eastAsia="IRNazanin" w:cs="IRNazanin"/>
          <w:color w:val="111111"/>
          <w:sz w:val="28"/>
          <w:szCs w:val="28"/>
          <w:rtl w:val="true"/>
          <w:lang w:bidi="fa-IR"/>
        </w:rPr>
        <w:t>)</w:t>
      </w:r>
      <w:r>
        <w:rPr>
          <w:rStyle w:val="FootnoteAnchor"/>
          <w:rtl w:val="true"/>
        </w:rPr>
        <w:footnoteReference w:id="2124"/>
      </w:r>
      <w:r>
        <w:rPr>
          <w:rFonts w:ascii="Amiri" w:hAnsi="Amiri" w:eastAsia="Amiri" w:cs="Amiri"/>
          <w:color w:val="111111"/>
          <w:sz w:val="28"/>
          <w:sz w:val="28"/>
          <w:szCs w:val="28"/>
          <w:rtl w:val="true"/>
          <w:lang w:bidi="ar-SA"/>
        </w:rPr>
        <w:t xml:space="preserve">في صور هائلة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نفوس بني إسرائيل عن مقاومتهم فشكوا إلى اللّٰه، فأمر اللّٰه عزّ و جلّ يوشع أن يأمر</w:t>
      </w:r>
      <w:r>
        <w:rPr>
          <w:rStyle w:val="FootnoteAnchor"/>
          <w:rtl w:val="true"/>
        </w:rPr>
        <w:footnoteReference w:id="2125"/>
      </w:r>
      <w:r>
        <w:rPr>
          <w:rFonts w:ascii="Amiri" w:hAnsi="Amiri" w:eastAsia="Amiri" w:cs="Amiri"/>
          <w:color w:val="111111"/>
          <w:sz w:val="28"/>
          <w:sz w:val="28"/>
          <w:szCs w:val="28"/>
          <w:rtl w:val="true"/>
          <w:lang w:bidi="ar-SA"/>
        </w:rPr>
        <w:t>بني إسرائيل الخواصّ منهم أن يأخذ كلّ واحد</w:t>
      </w:r>
      <w:r>
        <w:rPr>
          <w:rStyle w:val="FootnoteAnchor"/>
          <w:rtl w:val="true"/>
        </w:rPr>
        <w:footnoteReference w:id="2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في القرن هذا الدعاء؛ لئلا يسترق السمع بعض شياطين الجنّ و الإنس فيتعلّموه، ثمّ يلقون الجرار في عسكر العماليق آخر الليل و يكسرونها، ففعلوا ذلك فأصبح العماليق كأنّهم أعجاز نخل خاوية منتفخي الأجواف موتى، فاتّخِذوه على من اضطهدكم من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عميق مكنون العلم و مخزونه، فادعوا به و لا تبذلوه للنساء السفهاء و الصبيان و الظالمين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مرويّ عن الصادق عليه السلام أيضاً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جُرَّةً من الخزف فارغة بيسراه على كتفه الأيسر باسم عماليق، و بيمناه قرناً مثقوباً من قرون الغنم الضأن، و يقرأ كلّ واحد منهم هذا الدعاء في ذلك القرن؛ لئلّا يسترق السمع بعض شياطين الإنس و الجنّ فيتعلّموه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يلقون الجرار في عسكر العماليق آخر الليل و يكسرونها، ففعلوا ذلك فأصبح العماليق كأنّهم أعجاز نخل خاوية منتفخي الأجواف موتى،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وجدت هذا الحديث بعينه مروياً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يتّخذوه سحراً و يطيفوا به عسكر العماليق، ففعلوا ذلك ليلتهم، ثمّ ألقوا الجرار في آخر الليل فكسروها، فأصبحوا العماليق كأنّهم أعجاز نخل خاوية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منتفخي الأجواف موتى، فاتّخذوه في دعائهم على من اضطهد بهم من سائر الناس،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من عميق مكنون العلم و مخزون المسائل المجابة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اللّٰه عزّ و جلّ فاشفعوا به و اكتموه إلاّ من أهله، و ليس من أهله السفهاء و الصبيان و النساء و لا المنافقون، و هم الظالمون حقّاً فلا تدفعوه؛ فإنّه مِن سرّ اللّٰه المخزون و علمه المكنون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487" w:name="pg16235_180026"/>
    </w:p>
    <w:p>
      <w:pPr>
        <w:pStyle w:val="BookText"/>
        <w:rPr/>
      </w:pPr>
      <w:bookmarkEnd w:id="487"/>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وجه يتوجّه، و في كل حاجة يقصدها، و أمام خروجه إلى عدوٍّ يخافه، أو سلطان يخشاه، أو أمر دَهَم، قُضيتْ حاجته و لم يخش عدوّه و لا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يدعى به عند غروب الشمس من يوم كلّ جمعة و ليلة السبت أيضاً، و من لم يقدر على تلاوته فليكتبه في رقعة، و يجعله في عضده أو في جيبه، فإنّه يقوم مقام ذلك</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4023138_1280447820"/>
      <w:bookmarkStart w:id="489" w:name="_Toc177"/>
      <w:bookmarkEnd w:id="488"/>
      <w:r>
        <w:rPr>
          <w:rtl w:val="true"/>
        </w:rPr>
        <w:t>القسم الثالث</w:t>
      </w:r>
      <w:r>
        <w:rPr>
          <w:rtl w:val="true"/>
        </w:rPr>
        <w:t xml:space="preserve">: </w:t>
      </w:r>
      <w:r>
        <w:rPr>
          <w:rtl w:val="true"/>
        </w:rPr>
        <w:t>في المقاصد و هي بيان ما يتعلّق بألفاظ الدعاء و معانيها و إيراد الآيات القرآنية و الشواهد العرفانية و القصص المرويّة عن أهل العصمة</w:t>
      </w:r>
      <w:bookmarkEnd w:id="489"/>
    </w:p>
    <w:p>
      <w:pPr>
        <w:pStyle w:val="BookText"/>
        <w:rPr/>
      </w:pPr>
      <w:r>
        <w:rPr>
          <w:rFonts w:ascii="Amiri" w:hAnsi="Amiri" w:eastAsia="Amiri" w:cs="Amiri"/>
          <w:color w:val="111111"/>
          <w:sz w:val="28"/>
          <w:sz w:val="28"/>
          <w:szCs w:val="28"/>
          <w:rtl w:val="true"/>
          <w:lang w:bidi="ar-SA"/>
        </w:rPr>
        <w:t>و مِن اللّٰه التأييد فألق سمعك و أنت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 xml:space="preserve">در بعضى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دعاى سمات اين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الأوّل فليس قبلك شيء، و أنت الآخر فليس بعدك شيء، و أنت الظاهر فليس فوقك شيء، و أنت الباطن فليس دونك شيء؛ سبحانك لا إله إلاّ أنت، يا حنّان يا منّان، يا بديع السماوات و الأرض،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أسألك 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السؤال معنى الدعاء فعدّاه تعديته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طلب و استدعاه،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فِيهٰا بِكُلِّ فٰاكِهَةٍ‌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مُستعيناً أو متوسّلاً باسمك، و إنّما تُوُسّل به إذ لاسم الله عزّ و جلّ من الآثار الغريبة و الخواصّ العجيبة ما لا يعدّه العادّون و لا يدركه العارفون، فالظرف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الباء للقَسَم، فالظرف لغو، أي بحقّ اسمك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حسُن القَسَم باسم اللّٰه عزّ و جلّ مع كونه مشعراً للتعظيم و الاحترام؛ لكون المقسَم عليه مبدأ الإجابة للسائلين، و قد اشتهر الخلاف في أنّ الاسم هل هو غير المسمّى أو </w:t>
      </w:r>
    </w:p>
    <w:p>
      <w:pPr>
        <w:pStyle w:val="BookText"/>
        <w:rPr/>
      </w:pPr>
      <w:r>
        <w:rPr>
          <w:rFonts w:ascii="Amiri" w:hAnsi="Amiri" w:eastAsia="Amiri" w:cs="Amiri"/>
          <w:color w:val="111111"/>
          <w:sz w:val="28"/>
          <w:sz w:val="28"/>
          <w:szCs w:val="28"/>
          <w:rtl w:val="true"/>
          <w:lang w:bidi="ar-SA"/>
        </w:rPr>
        <w:t xml:space="preserve">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الأوّل إلى المعتزلة، و الثاني إلى الأشاعرة، و الأوّل أقرب إلى الحقّ بحسب الظاهر؛ إذ لا ريب أنّ مفهوم المسمّى غير مفهوم الاسم، و لأنّ الاسم لفظ دالٌّ و المسمّى مدلول، و لأنّ الاسم يختلف باختلاف اللغات بخلاف المسمّى فإنّه لا يكون كذلك، و لأنّ الاسم إذا سئل عنه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المسمّى إذا سئل عنه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سمّي إنسان جميل باسم الهنود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قبيح، و مسمّى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سمّي باسم كثير الحروف ثقيل المخارج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ثقيل، و مسمّى 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الاسم قد يكون مجازاً، و المسمّى لا يكون مجازاً، و الاسم قد يتبدّل على سبيل التقاول، و المسمّى لا يتبدّل، و قد يطلق على ما يفهم من اللفظ أي المعنى الذهني، و عليه ما سئل مولانا الصادق عليه السلام عن أسماء اللّٰه تعالى ممّا هو مشتقّ‌،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مشتق من إلٰه، و إلٰه يقتضى مألوهاً، و الاسم غير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129"/>
      </w:r>
      <w:r>
        <w:rPr>
          <w:rFonts w:ascii="Amiri" w:hAnsi="Amiri" w:eastAsia="Amiri" w:cs="Amiri"/>
          <w:color w:val="111111"/>
          <w:sz w:val="28"/>
          <w:sz w:val="28"/>
          <w:szCs w:val="28"/>
          <w:rtl w:val="true"/>
          <w:lang w:bidi="ar-SA"/>
        </w:rPr>
        <w:t>و ذلك لأنّ الإنسان مثلاً في الذهن ليس بإنسان، و لا لها جسميّة و لا حياة و لا حركة و لا حسّ و لا نطق و لا شيء من خواصّ الإنسانيّة، و هذا كلّه دليل على أنّ الاسم غير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الاسم غير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سمّيته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المُسمّى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زيداً، وزيد رجل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مرادهم هو المُسمّى</w:t>
      </w:r>
      <w:r>
        <w:rPr>
          <w:rFonts w:eastAsia="Amiri" w:cs="Amiri" w:ascii="Amiri" w:hAnsi="Amiri"/>
          <w:color w:val="111111"/>
          <w:sz w:val="28"/>
          <w:szCs w:val="28"/>
          <w:rtl w:val="true"/>
          <w:lang w:bidi="ar-SA"/>
        </w:rPr>
        <w:t>.</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الثاني أوّل النظر؛ لأنّهم إنّما أرادوا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مُسمّى، باعتبار أنّ الحكم مترتّب عليه، لا أنّ اللفظ عين مسمّاه، فلا دلالة على العينيّة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زوايا كشكوله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القلوب على أنّ الاسم هو الذات مع صفة معيّنة و تجلّ خاصّ‌، و هذا الاسم هو الّذي وقع فيه التشاجر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عين المُسمّى أو غيره‌؟ و ليس التشاجر في مجرّد اللفظ كما ظنّه المتكلّمون فسق</w:t>
      </w:r>
      <w:r>
        <w:rPr>
          <w:rStyle w:val="FootnoteAnchor"/>
          <w:rtl w:val="true"/>
        </w:rPr>
        <w:footnoteReference w:id="2131"/>
      </w:r>
      <w:r>
        <w:rPr>
          <w:rFonts w:ascii="Amiri" w:hAnsi="Amiri" w:eastAsia="Amiri" w:cs="Amiri"/>
          <w:color w:val="111111"/>
          <w:sz w:val="28"/>
          <w:sz w:val="28"/>
          <w:szCs w:val="28"/>
          <w:rtl w:val="true"/>
          <w:lang w:bidi="ar-SA"/>
        </w:rPr>
        <w:t xml:space="preserve">دوا قراطيسهم </w:t>
      </w:r>
    </w:p>
    <w:p>
      <w:pPr>
        <w:pStyle w:val="BookText"/>
        <w:rPr/>
      </w:pPr>
      <w:r>
        <w:rPr>
          <w:rFonts w:ascii="Amiri" w:hAnsi="Amiri" w:eastAsia="Amiri" w:cs="Amiri"/>
          <w:color w:val="111111"/>
          <w:sz w:val="28"/>
          <w:sz w:val="28"/>
          <w:szCs w:val="28"/>
          <w:rtl w:val="true"/>
          <w:lang w:bidi="ar-SA"/>
        </w:rPr>
        <w:t>و أقمعوا كرابيسهم بما لا يجدي بطائل، و لا يفوّق العالم على الجاهل</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هر بازيچه رمزى مى توان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افسانه فيضى مى توان يافت</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إن أراد بالذات المأخوذة مع صفة معيّنة ذات المعنى فهي المراد بالمُسمّى، و كونها عين الاسم أوّل النزاع، على أنّه لا معنى للتشاجر المذكور بعد تسليمه، و إن أراد بها ذات اللفظ الحاصل من الحروف و دلالتها على صفة مخصوصة، فهذا عين ما ذكره المتكلّمون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معنى الاسم في عرف المحقّقين من الحكماء هو بعينه ما يقصد من معنى المشتقّ كالناطق و الضاحك في اصطلاح الفلاسفة، فالأقرب إلى الحقّ أنّ مفهوم المشتقّ إذا كان ذاتياً للموضوع كالناطق و الحسّاس في الإنسان فهو عينه بالذات؛ لأنّه محمول عليه حملاً بالذات، و إن كان عرضيّاً كالضاحك و الماشي فهو عينه بالعرض غيره بالذات؛ إذ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بالهوهو مطلقاً عبارة عن الاتّحاد في الوجود، و هو منقسم إلى الحمل بالذات و الحمل بالعرض، فقد صحّ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الاسم عين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اُريد مفهوم المشتقّ الذاتي أو العرضي، لكن أراد بالعينيّة الاتّحاد بالعرض، و صحّ أيضاً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غير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اُريد مفهوم العرضي أو المغايرة بحسب المفهوم دون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العظيم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يطلق على كلّ كبير؛ محسوساً كان أو معقولاً، عيناً كان أو معنًى، و إذا استعمل في الأعيان يقال في الأجزاء المتّصلة و الكبير في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يقال في المنفصل عظيم،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جيش عظيم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العظيم المُطلق هو اللّٰه سبحانه؛ لاستيلائه على جميع الممكنات بالإيجاد و الإفناء، و ليست عظمته عظمة مقداريّة و لا عظمة عدديّة؛ لتنزّهه عن المقدار و المقداريات و الكمّ و الكمّيات، بل هي عبارة عن علوّ شأنه، و جلالةِ قدره، و كمال شرفه، و شدّة غنائه عن الخلق، و نهاية افتقارهم إليه في الوجود و البقاء و الكمال، </w:t>
      </w:r>
    </w:p>
    <w:p>
      <w:pPr>
        <w:pStyle w:val="BookText"/>
        <w:rPr/>
      </w:pPr>
      <w:r>
        <w:rPr>
          <w:rFonts w:ascii="Amiri" w:hAnsi="Amiri" w:eastAsia="Amiri" w:cs="Amiri"/>
          <w:color w:val="111111"/>
          <w:sz w:val="28"/>
          <w:sz w:val="28"/>
          <w:szCs w:val="28"/>
          <w:rtl w:val="true"/>
          <w:lang w:bidi="ar-SA"/>
        </w:rPr>
        <w:t>فالعظيم في حقّه سبحانه راجع إلى كمال الذات و الصفات، و وصفُ الاسم بالعظمة نظراً إلى ذاته، و بالتفضيل إلى غيره، و تلك العظمة و الزيادة لا يَعلم حدّهما و لا قدرهما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بالأعظم بعد توصيفه بالعظيم من باب الترقّي، و في الأوّل نوعُ دلالة على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للحروف و الأسماء آثاراً عجيبة و صفاتٍ غريبة تترتّب الخواصّ عليها، و في الثاني إشعار بأنّ التوسّل بالاسم الأعظم مجملاً يؤثّر في الإجابة و إن لم يُعلم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الأعظم معناه العظيم؛ إذ ليس بعض الأسماء أعظم من بعض، لأنّ جميعها عظيم،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اسم أكثر تعظيماً فهو أكثر ممّا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اسم اللّٰه الأعظم كثير؛ بعضه معلوم للخواصّ‌، و بعضه مُستأثَر عند اللّٰه، لا يعلمه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 الباقر عليه السلام أنّ اسم اللّٰه الأعظم ثلاثة و سبعون حرفاً، و كان عند آصف حرف واحد فتكلّم به فخسف الأرض ما بينه و بين سرير بلقيس، حتّى تناول السرير بيده، و عندنا من الاسم الأعظم اثنان و سبعون حرفاً، و حرف عند اللّٰه استأثر به في علم الغيب عنده</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عيسى بن مريم عليه السلام حرفين كان يَعمل بها، و اُعطي موسى عليه السلام أربعة أحرف، و اُعطي إبراهيم ثمانية أحرف، و اُعطي نوح ثلاثة عشر حرفاً، و اُعطي آدم خمسة و عشرين حرفاً، و اُعطي محمّد اثنين و سبعين</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أنّها انتقلت منه صلى الله عليه و آله و سلم إلى الأئمّة عليهم السلام</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هذا الاسم إمّا أن يكون نقلاً بأن يعلم به و يكونَ على سبيل التقليد؛ إمّا من نبيٍّ أو وليٍّ أو ملكٍ أو منام أو غير ذلك، و 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بالفعل و البحث و النظر، </w:t>
      </w:r>
    </w:p>
    <w:p>
      <w:pPr>
        <w:pStyle w:val="BookText"/>
        <w:rPr/>
      </w:pPr>
      <w:r>
        <w:rPr>
          <w:rFonts w:ascii="Amiri" w:hAnsi="Amiri" w:eastAsia="Amiri" w:cs="Amiri"/>
          <w:color w:val="111111"/>
          <w:sz w:val="28"/>
          <w:sz w:val="28"/>
          <w:szCs w:val="28"/>
          <w:rtl w:val="true"/>
          <w:lang w:bidi="ar-SA"/>
        </w:rPr>
        <w:t>و قد يكون معرفته باستعمال العبادة و الاجتهاد فيها حتى يخبر به أو يفيض</w:t>
      </w:r>
      <w:r>
        <w:rPr>
          <w:rStyle w:val="FootnoteAnchor"/>
          <w:rtl w:val="true"/>
        </w:rPr>
        <w:footnoteReference w:id="2136"/>
      </w:r>
      <w:r>
        <w:rPr>
          <w:rFonts w:ascii="Amiri" w:hAnsi="Amiri" w:eastAsia="Amiri" w:cs="Amiri"/>
          <w:color w:val="111111"/>
          <w:sz w:val="28"/>
          <w:sz w:val="28"/>
          <w:szCs w:val="28"/>
          <w:rtl w:val="true"/>
          <w:lang w:bidi="ar-SA"/>
        </w:rPr>
        <w:t>عليه نورٌ من أنوار اللّٰه تعالى يكون هو الاسم الأعظم، و لا يبعد أن يكون تحصيله بالبحث و النظر مع توفيق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هذا الاسم أعظم لدلالته على هويّته المخصوصة،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لكثرة معانيه و عموم إحاطته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الاسم الجامع بهذا الاعتبار و المحيط باسم اللّٰه تعالى، و لا جرم أنّ العظمة في هذا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أعظم لأنّ إدراكه يتوقّف على عرفانه الحقيقي، فعلى هذا القول لا يمكن إدراكه إلاّ بنبيٍّ أو وليّ‌، فقد توقّف إدراكه على شرط عظيم، فالوقوف على العظيم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أعظم لحصُول المشقّة العظيمة للداعي به، و هي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هذا، يطول الكتاب بذكره، و اسم اللّٰه العظيم أعظم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الأعزّ الأجلّ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 الشيء إذا غلب، و العزيز في أسماء اللّٰه تعالى الغالب الّذي لا يُغلبُ و لا يعاد</w:t>
      </w:r>
      <w:r>
        <w:rPr>
          <w:rStyle w:val="FootnoteAnchor"/>
          <w:rtl w:val="true"/>
        </w:rPr>
        <w:footnoteReference w:id="2137"/>
      </w:r>
      <w:r>
        <w:rPr>
          <w:rFonts w:ascii="Amiri" w:hAnsi="Amiri" w:eastAsia="Amiri" w:cs="Amiri"/>
          <w:color w:val="111111"/>
          <w:sz w:val="28"/>
          <w:sz w:val="28"/>
          <w:szCs w:val="28"/>
          <w:rtl w:val="true"/>
          <w:lang w:bidi="ar-SA"/>
        </w:rPr>
        <w:t>له شيء، و سيجيء لهذا زيادة توضيح، و يحتمل أن يكون مِن عزّ الشيء أي قلّ‌، فلا يكاد يوجد، ففيه إشارة بندرة عرفان ذلك الاسم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 إذا عظم قدره، و الجلال يستعمل في مقابلة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الأكرم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الكرم بمعنى الجود، و الكريم في وصفه تعالى بمعنى الجواد الّذي لا ينفد عطاؤه، و الجامعِ لأنواع الخير و الشرف</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ذكر هذه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تمجيد للّه سبحانه، و ثناء عليه في مفتتح الدعاء، كما هو دأب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 موصوفها مبدأ الحاجات، و غاية الطلبات كلّها، و استعطاف في حصولها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الحاجة إن كان هلاك العدوّ و نحوه ينبغي تمجيده بصفات الجلال أكثر من صفات الجمال براعة الاستهلال؛ فإنّه أوقع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كلّ ما يختصّ بالقهر من الصفات الإلهيّة و الأسماء الربانيّة يُسمّى بالجلال، إلاّ أنّه لا بدّ من أخذ صفات الجمال في الدعاء أيضاً تحصيلاً للقهر على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كانت الحاجة مرغوباً فينبغي أن يقتصر على صفات الجمال بما يناسب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كلّ ما يختصّ باللطف و الرحمة تسمّى بالجمال، و الأوّل يعطي القبض و الخشية و التقى و الورع، و الثاني يعطي البسط و الرجاء و الاُنس و اللطف و الرحمة، و بالجملة لا ينبغي خلوّ الدعاء عن صفات الجمال؛ لأنّ اللّٰه جميل يحبّ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إذا دُعيتَ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مع صلته صفة كاشفة للاسم الأعظم، أي متى صرتَ مدعوّاً بذلك الاسم، و دعوت اللّٰه إذا ابتهلت إليه بالسؤال و رغبت في ما عنده من الخير،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استغاث،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متى أو زائدة، و أصله للاستقبال، و إدخاله على الماضي للدلالة على الوقت المجرّد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إذا احمرّ البسر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احمراره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بمعنى الماضي؛ للدلالة على ما صدر من الأنبياء و الصالحين و كشف اللّٰه الضرّ عنهم مثل أيّوب و يونس عليهما السلام، و ربّما يشعر به ظاهر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تصريح بقطع الحكم في اعتقاد المتكلّم؛ لأنّها موضوعة لزمان من أزمنة المستقبل مختصُّ بوقوع حدث فيه جزماً في اعتقاد المتكلّم، و مِن ثمّة لم يرسخ فيها الشرطية، بل الشرطية فيها على شرف الزوال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ليس الغرض من الدعوة أن يدعوه الخلق به بخصوصه؛ لأنّهم لا يعلمونه، بل لأغراض اُخر؛ منها أن يدعوه بها مجملاً في هذا الدعاء و غيره و يتحصّل من الدعاء به كذلك من أنواع المطالب، و لذلك لم يُصرّح بالمُعيّن؛ ليشتمل التوسّل </w:t>
      </w:r>
    </w:p>
    <w:p>
      <w:pPr>
        <w:pStyle w:val="BookText"/>
        <w:rPr/>
      </w:pPr>
      <w:r>
        <w:rPr>
          <w:rFonts w:ascii="Amiri" w:hAnsi="Amiri" w:eastAsia="Amiri" w:cs="Amiri"/>
          <w:color w:val="111111"/>
          <w:sz w:val="28"/>
          <w:sz w:val="28"/>
          <w:szCs w:val="28"/>
          <w:rtl w:val="true"/>
          <w:lang w:bidi="ar-SA"/>
        </w:rPr>
        <w:t>بجميع أسمائه العظام، و هو أبلغ في إنجاح المقصود، و للإشعار بإبهام الموصُوف و علوّه عن منصّة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مغالق أبْواب السَّماء للفتح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المغالق جمع مغلق من غلق الباب إذا عسر فتحه، و إضافتها إلى الأبواب من إضافة الصفة إلى موصوفها، أي على الأبواب المغلقةَ‌، فالمغالق صفة مقيّدة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الفتح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إلهي، و هو فتح النصرة بالوصول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و الهدايات الّتي هي ذريعة إلى الثواب و المقامات المحمودة؛ و فتح دنيوي، و هو النصرة في الوصُول إلى اللذّات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w:t>
      </w:r>
      <w:r>
        <w:rPr>
          <w:rFonts w:eastAsia="Amiri" w:cs="Amiri" w:ascii="Amiri" w:hAnsi="Amiri"/>
          <w:color w:val="111111"/>
          <w:sz w:val="28"/>
          <w:szCs w:val="28"/>
          <w:rtl w:val="true"/>
          <w:lang w:bidi="ar-SA"/>
        </w:rPr>
        <w:t>»</w:t>
      </w:r>
      <w:r>
        <w:rPr>
          <w:rStyle w:val="FootnoteAnchor"/>
          <w:rtl w:val="true"/>
        </w:rPr>
        <w:footnoteReference w:id="2138"/>
      </w:r>
      <w:r>
        <w:rPr>
          <w:rFonts w:ascii="Amiri" w:hAnsi="Amiri" w:eastAsia="Amiri" w:cs="Amiri"/>
          <w:color w:val="111111"/>
          <w:sz w:val="28"/>
          <w:sz w:val="28"/>
          <w:szCs w:val="28"/>
          <w:rtl w:val="true"/>
          <w:lang w:bidi="ar-SA"/>
        </w:rPr>
        <w:t>، و على الثاني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أبواب السماء إمّا إشارة إلى فتح أبواب سماء الجود بإفاضة الرحمة و تيسير البركات، أو إرسال المطر و استجابة الدعوات، و من الأوّل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على القاري إذا تعذّرت عليه القراءات فيسّرتها عليه بالتلقين، أو كناية عن قبول الدعاء و صعوده إلى السماء، و إسناد الباب إلى السماء مَجاز لا حقيقة؛ لامتناع الخرق و الالتيام، و لهذا وصف السماء تارةً بالشدّة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أَنْتُمْ أَشَدُّ خَلْقاً أَمِ اَلسَّمٰاءُ‌</w:t>
      </w:r>
      <w:r>
        <w:rPr>
          <w:rFonts w:eastAsia="Amiri" w:cs="Amiri" w:ascii="Amiri" w:hAnsi="Amiri"/>
          <w:color w:val="111111"/>
          <w:sz w:val="28"/>
          <w:szCs w:val="28"/>
          <w:rtl w:val="true"/>
          <w:lang w:bidi="ar-SA"/>
        </w:rPr>
        <w:t>»</w:t>
      </w:r>
      <w:r>
        <w:rPr>
          <w:rStyle w:val="FootnoteAnchor"/>
          <w:rtl w:val="true"/>
        </w:rPr>
        <w:footnoteReference w:id="2141"/>
      </w:r>
      <w:r>
        <w:rPr>
          <w:rFonts w:ascii="Amiri" w:hAnsi="Amiri" w:eastAsia="Amiri" w:cs="Amiri"/>
          <w:color w:val="111111"/>
          <w:sz w:val="28"/>
          <w:sz w:val="28"/>
          <w:szCs w:val="28"/>
          <w:rtl w:val="true"/>
          <w:lang w:bidi="ar-SA"/>
        </w:rPr>
        <w:t>، و اُخرى بالمحفوظية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اَلسَّمٰاءَ سَقْفاً مَحْفُوظاً</w:t>
      </w:r>
      <w:r>
        <w:rPr>
          <w:rFonts w:eastAsia="Amiri" w:cs="Amiri" w:ascii="Amiri" w:hAnsi="Amiri"/>
          <w:color w:val="111111"/>
          <w:sz w:val="28"/>
          <w:szCs w:val="28"/>
          <w:rtl w:val="true"/>
          <w:lang w:bidi="ar-SA"/>
        </w:rPr>
        <w:t>»</w:t>
      </w:r>
      <w:r>
        <w:rPr>
          <w:rStyle w:val="FootnoteAnchor"/>
          <w:rtl w:val="true"/>
        </w:rPr>
        <w:footnoteReference w:id="2142"/>
      </w:r>
      <w:r>
        <w:rPr>
          <w:rFonts w:ascii="Amiri" w:hAnsi="Amiri" w:eastAsia="Amiri" w:cs="Amiri"/>
          <w:color w:val="111111"/>
          <w:sz w:val="28"/>
          <w:sz w:val="28"/>
          <w:szCs w:val="28"/>
          <w:rtl w:val="true"/>
          <w:lang w:bidi="ar-SA"/>
        </w:rPr>
        <w:t>، و في نهج البلاغة ما يدلّ عليه</w:t>
      </w:r>
      <w:r>
        <w:rPr>
          <w:rFonts w:eastAsia="Amiri" w:cs="Amiri" w:ascii="Amiri" w:hAnsi="Amiri"/>
          <w:color w:val="111111"/>
          <w:sz w:val="28"/>
          <w:szCs w:val="28"/>
          <w:rtl w:val="true"/>
          <w:lang w:bidi="ar-SA"/>
        </w:rPr>
        <w:t>.</w:t>
      </w:r>
      <w:r>
        <w:rPr>
          <w:rStyle w:val="FootnoteAnchor"/>
          <w:rtl w:val="true"/>
        </w:rPr>
        <w:footnoteReference w:id="214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المعراج فهو كأصل العروج من قبيل المعجزات، فيكون انفلاق السماء كناية عن سدّ نزول الرحمة مطراً كان أو غيره و منع صعود الدعاء إلى السماء، </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تُفَتَّحُ لَهُمْ أَبْوٰابُ اَلسَّمٰاءِ‌</w:t>
      </w:r>
      <w:r>
        <w:rPr>
          <w:rFonts w:eastAsia="Amiri" w:cs="Amiri" w:ascii="Amiri" w:hAnsi="Amiri"/>
          <w:color w:val="111111"/>
          <w:sz w:val="28"/>
          <w:szCs w:val="28"/>
          <w:rtl w:val="true"/>
          <w:lang w:bidi="ar-SA"/>
        </w:rPr>
        <w:t>»</w:t>
      </w:r>
      <w:r>
        <w:rPr>
          <w:rStyle w:val="FootnoteAnchor"/>
          <w:rtl w:val="true"/>
        </w:rPr>
        <w:footnoteReference w:id="2144"/>
      </w:r>
      <w:r>
        <w:rPr>
          <w:rFonts w:ascii="Amiri" w:hAnsi="Amiri" w:eastAsia="Amiri" w:cs="Amiri"/>
          <w:color w:val="111111"/>
          <w:sz w:val="28"/>
          <w:sz w:val="28"/>
          <w:szCs w:val="28"/>
          <w:rtl w:val="true"/>
          <w:lang w:bidi="ar-SA"/>
        </w:rPr>
        <w:t xml:space="preserve">، 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تفتح تلك الأبواب المغلقة للسماء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حالاً للأبواب، قدّمت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عاملها، و الباء للملابسة، أي حال كون تلك الأبواب متلبّسة بنزول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الأبواب؛ لصعود الدعاء أو لنزول الرحمة و تيسير البركات، و قد يشهد على مثل هذا المعنى الإشارة الواردة في الخبر عن الإمام الناطق جعفر بن محمّد الصادق عليهما السلام أنّ الناس قحطوا على عهد سُليمان بن داود ثمّ خرجوا يستسقون، فإذا نملة قائمة على رجلها مادّةٌ يدها إلى السماء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خَلق من خلقك، لا غنى بك عن فضلك، و لا تؤاخذنا بذنوب سفهاء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دعت بأسمائه فاستجاب اللّٰه سبحانه،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منازلكم؛ فإنّ اللّٰه قد سقاكم بدعاء غيركم</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دُعيتَ به على مضايق أبواب الأرض للفرَج 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المضايق جمع مضيقة صفة للأبواب، أي على الأبواب الّتي هي مضايق، و إسناد الباب إلى الأرض و كونه مجازاً كما مرّ في إسناده إلى السماء، و على هذا يكون المضايق عبارةً عن الشدائد الحادثة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في قوله للفرج للغاية أي لأن ينفرج تلك الأبواب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بذلك أنّ يونس بن متى عليه السلام لمّا التقمه الحوت فدخل في بحر قلزم، ثمّ خرج إلى بحر مصر، ثمّ دخل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طبرستان، ثمّ خرج في دجلة الفور، ثمّ مرّت به تحت الأرض حتّى لحقت بقارون، و ضاق عليه الأمر في بطن الحوت، دعا ربّه و نادى في الظلمات،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اللّٰه من الغمّ بأن قذفه الحوت إلى الساحل و أنبت اللّٰه عليه من يقطين،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w:t>
      </w:r>
    </w:p>
    <w:p>
      <w:pPr>
        <w:pStyle w:val="BookText"/>
        <w:rPr/>
      </w:pPr>
      <w:r>
        <w:rPr>
          <w:rFonts w:ascii="Amiri" w:hAnsi="Amiri" w:eastAsia="Amiri" w:cs="Amiri"/>
          <w:color w:val="111111"/>
          <w:sz w:val="28"/>
          <w:sz w:val="28"/>
          <w:szCs w:val="28"/>
          <w:rtl w:val="true"/>
          <w:lang w:bidi="ar-SA"/>
        </w:rPr>
        <w:t>إِذْ 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نُنْجِي اَلْمُؤْمِنِينَ‌</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دُعيتَ بِهِ عَلَى العُسْرِ للْيُسر تيسّرت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ضدّ اليُسر،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الأمر عسراً و عسارةً بالفتح فهو عسيرٌ أي صعب شديد، و اليسير</w:t>
      </w:r>
      <w:r>
        <w:rPr>
          <w:rStyle w:val="FootnoteAnchor"/>
          <w:rtl w:val="true"/>
        </w:rPr>
        <w:footnoteReference w:id="2148"/>
      </w:r>
      <w:r>
        <w:rPr>
          <w:rFonts w:ascii="Amiri" w:hAnsi="Amiri" w:eastAsia="Amiri" w:cs="Amiri"/>
          <w:color w:val="111111"/>
          <w:sz w:val="28"/>
          <w:sz w:val="28"/>
          <w:szCs w:val="28"/>
          <w:rtl w:val="true"/>
          <w:lang w:bidi="ar-SA"/>
        </w:rPr>
        <w:t>التسهيل، و سبيل اللام في قوله لليسر كما تقدّم قُبيل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يتسهّل ذلك الأمر تيسّرت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تأنيث ضمير المصدر تنسيق الكلام و سوقه على وتيرة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بذلك أنّ إبراهيم عليه السلام لمّا صعب عليه الأمر عند إلقائه في النار دعا ربّه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سبحانك، لك الحمد و لك الملك، لا شريك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 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فسهل عليه الأمر</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دُعيتَ بِهِ عَلَى الأمواتِ لِلنُّشُور انتَشَرَتْ‌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لام الاختِصاصِ‌، أي للأموات، و لذا عدّي بها؛ إذ التضرّر مختصّ بتعدية الدعاء بعلى الاستعلائية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النشور كالإنشار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بعد الموت بعود الروح إلى البدن، و 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 القوم، أي تفرّقوا، فالمراد بانتشار الأموات إحياؤهم بعد تبدّد أجسامهم و تكسّر عظامهم و تفرّق أجزائهم بتعلّق ذلك الاسم، و يمكن أن يراد به القادر، و هو و إن كان واحداً بالذات لكنّه متعدّد بالحيثيّات؛ فإنّه سبحانه باعتبار تعلّق قدرته بإحياء الموتى مغاير له باعتبار تعلّقها بإماتة الأحياء، و يريد ذلك ما ورد في بعض الأدعية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بِالقُدْرَةِ الَّتي تنشر ميت العباد</w:t>
      </w:r>
      <w:r>
        <w:rPr>
          <w:rFonts w:eastAsia="Amiri" w:cs="Amiri" w:ascii="Amiri" w:hAnsi="Amiri"/>
          <w:color w:val="111111"/>
          <w:sz w:val="28"/>
          <w:szCs w:val="28"/>
          <w:rtl w:val="true"/>
          <w:lang w:bidi="ar-SA"/>
        </w:rPr>
        <w:t>»</w:t>
      </w:r>
      <w:r>
        <w:rPr>
          <w:rStyle w:val="FootnoteAnchor"/>
          <w:rtl w:val="true"/>
        </w:rPr>
        <w:footnoteReference w:id="2150"/>
      </w:r>
      <w:r>
        <w:rPr>
          <w:rFonts w:ascii="Amiri" w:hAnsi="Amiri" w:eastAsia="Amiri" w:cs="Amiri"/>
          <w:color w:val="111111"/>
          <w:sz w:val="28"/>
          <w:sz w:val="28"/>
          <w:szCs w:val="28"/>
          <w:rtl w:val="true"/>
          <w:lang w:bidi="ar-SA"/>
        </w:rPr>
        <w:t>، و بالجملة شهد بانتشار الموتى قوله تعالى حكايةً عن عيسى على نبيّنا و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أُحْيِ اَلْمَوْتىٰ بِإِذْنِ اَللّٰهِ‌</w:t>
      </w:r>
      <w:r>
        <w:rPr>
          <w:rFonts w:eastAsia="Amiri" w:cs="Amiri" w:ascii="Amiri" w:hAnsi="Amiri"/>
          <w:color w:val="111111"/>
          <w:sz w:val="28"/>
          <w:szCs w:val="28"/>
          <w:rtl w:val="true"/>
          <w:lang w:bidi="ar-SA"/>
        </w:rPr>
        <w:t>»</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عليه السلام يحيي الموتى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عيسى عليه السلام أحيا بالاسم الأعظم أربعة أنفس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صديقه، فأرسلت اُخته إلى عيسى أنّ أخاك العاذر يموت فائْته، و كان بينه و بينه مسيرة ثلاثة أيّام فأتاه هو و أصحابه، فوجدوه قد مات ثلاثة أيّام، فقال لاُخته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بنا إلى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صخرة مطبقة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السماوات السبع و الأرضين السبع، إنّك أرسلتني إلى بني إسرائيل أدعُوهم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دينك و اُخبرهم أنّي اُحيي الموتى بإذنك، فأحي العاذر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العاذر و وركُه يقطر، فاُخرج من قبره، و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العجوز مُرّ به إلى عيسى على سرير يُحمل، فدعى اللّٰه تعالى عيسى و جلس على سرير، و نزل على أعناق الرجال، و لبس ثيابه، و حمل السرير على عنقه، و رجع إلى أهله، فبقي و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ابنة العاشر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تحييها و قد ماتت أمس‌؟ فدعا اللّٰه عزّ و جلّ فعاشت و بقيت و ولد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عيسى عليه السلام إلى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بالاسم الأعظم، فخرج من قبره و قد شاب بيض نصف رأسه خوفاً من قيام الساعة، و لم يكونوا يشيبون في ذلك الزمان، فقال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لكن دعوتُ لك بالاسم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تعيذني من سكرات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فاستجاب له، فمات سام</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كتب السير أنّ سام و حام و يافث أولاد نوح عليه السلام، و الّذي خَصّ به نوح بالاسم الأكبر و ميراث العلم و آثار النبوّة سام دون أخويه</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دُعيتَ بِهِ على كَشْفِ البَأساءِ وَ الضَّرّاءِ انْكَشَفَتْ‌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اللام و تعديته بها كما تقدّم، و البأساء من البأس الّذي هو الشدّة، و الضرّاء من الضرّ، و هما اسمان مؤنّثان من غير تذكير،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القحط و الجوع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نقصان الأنفس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فعلاء، و ليس له أفعل؛ لأنّه اسم، كما يجيء أفعل في الأسماء، و ليس له فعلاء نحو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بذلك المعنى ما ورد أنّ أيّوب عليه السلام كان كثير الأولاد و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فابتلاه اللّٰه بذهاب أمواله و أولاده و المرض في بدنه ثلاثة عشر سنة أو سبع سنين و سبعة أشهر على اختلاف الروايات، فدعا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أَنِّي مَسَّنِيَ اَلضُّرُّ وَ أَنْتَ أَرْحَمُ اَلرّٰاحِمِينَ‌</w:t>
      </w:r>
      <w:r>
        <w:rPr>
          <w:rFonts w:eastAsia="Amiri" w:cs="Amiri" w:ascii="Amiri" w:hAnsi="Amiri"/>
          <w:color w:val="111111"/>
          <w:sz w:val="28"/>
          <w:szCs w:val="28"/>
          <w:rtl w:val="true"/>
          <w:lang w:bidi="ar-SA"/>
        </w:rPr>
        <w:t>»</w:t>
      </w:r>
      <w:r>
        <w:rPr>
          <w:rStyle w:val="FootnoteAnchor"/>
          <w:rtl w:val="true"/>
        </w:rPr>
        <w:footnoteReference w:id="2155"/>
      </w:r>
      <w:r>
        <w:rPr>
          <w:rFonts w:ascii="Amiri" w:hAnsi="Amiri" w:eastAsia="Amiri" w:cs="Amiri"/>
          <w:color w:val="111111"/>
          <w:sz w:val="28"/>
          <w:sz w:val="28"/>
          <w:szCs w:val="28"/>
          <w:rtl w:val="true"/>
          <w:lang w:bidi="ar-SA"/>
        </w:rPr>
        <w:t>، فانكشف الضرّ عنه و أحيا ولده، و رزقه و مثلهم معهم،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أَيُّوبَ إِذْ نٰادىٰ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 عدم تكرار الاسم في هذه الفقرات الخمس دلالة على أنّها مستندة إلى واحد، و أنّ التوسّل إجمالاً بالاسم الّذي إذا دعي به اللّٰه عزّ و جلّ للاُمور المذكورة يؤثّر في الإجابة و إن لم يعلم بعينه، لكنّ الظاهر أنّ تأثيره مع العلم به أقوى، كما كان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بِجَلالِ وَجْهِكَ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 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هو الجواد المعطي الّذي لا ينفد عطاؤه</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أو الصفات، و العرب قد يذكر الوجه و يريد صاحبها، و قد فسّر بعضهم بالوجود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وجوده تعالى عين ذاته صار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بعظمة ذاتك الكريم، أي المعطي للوجود و توابعه لما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كلّ من وجهك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أجلّها و أعظمها أو أجودها، و قد يكون أكرم بمعنى أعزّ 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خيراً، 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أن يوصف، و كثيراً ما يستعمله العرب بمعنى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أعزِّ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أمنعها و أغلبها، و قد يكون أعزّ بمعنى عديم المثل و النظير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الفائدة في إيراد البدل هنا اتّصاف الثاني بأمر زائد، و في تكرير لفظ الوجوه مع إمكان </w:t>
      </w:r>
    </w:p>
    <w:p>
      <w:pPr>
        <w:pStyle w:val="BookText"/>
        <w:rPr/>
      </w:pPr>
      <w:r>
        <w:rPr>
          <w:rFonts w:ascii="Amiri" w:hAnsi="Amiri" w:eastAsia="Amiri" w:cs="Amiri"/>
          <w:color w:val="111111"/>
          <w:sz w:val="28"/>
          <w:sz w:val="28"/>
          <w:szCs w:val="28"/>
          <w:rtl w:val="true"/>
          <w:lang w:bidi="ar-SA"/>
        </w:rPr>
        <w:t>الإضمار قصد التعظيم و شدّة الاهتمام بإظهار غلبته الذاتية على الذوات الممكنة، فلا تكرُّر فيه؛ إذ حدّ المكرّر ما لا ينطوي على مزيد فائدة، و التفضيل فيهما باعتبار تقدير الفعل و فرضه في المفضّل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تفضيل ذاته و صفاته و أفعاله تعالى على الغير في أمثال هذه العبارات بالنظر إلى عادة الناس و ضعف عقولهم؛ حيث يثبتون أصل تلك الصفات و الأفعال في الجملة لغيره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حثّهم على الرجوع إليه بأنّه أكمل و أعزُّ فيها من غيره؛ لأنّ النفس إلى الأكمل أرغب، و إلاّ فلا نسبة بين الخالق و المخلوق، و لا بين صفته و فعله و بين صفتهم و فعلهم، حتّى يجري فيها معنى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عَنَتْ لَهُ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خضعت و ذلّت، و اللام للاختصاص؛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لِلْحَيِّ اَلْقَيُّومِ‌</w:t>
      </w:r>
      <w:r>
        <w:rPr>
          <w:rFonts w:eastAsia="Amiri" w:cs="Amiri" w:ascii="Amiri" w:hAnsi="Amiri"/>
          <w:color w:val="111111"/>
          <w:sz w:val="28"/>
          <w:szCs w:val="28"/>
          <w:rtl w:val="true"/>
          <w:lang w:bidi="ar-SA"/>
        </w:rPr>
        <w:t>»</w:t>
      </w:r>
      <w:r>
        <w:rPr>
          <w:rStyle w:val="FootnoteAnchor"/>
          <w:rtl w:val="true"/>
        </w:rPr>
        <w:footnoteReference w:id="2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بالوُجُوه هنا الرؤساء و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خَضَعَتْ لَهُ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هو اللين و الانقياد،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في الرقاب عوض عن المضاف إليه، أي رقاب الجبابرة أو رُؤساء الكفّار، و أصل الرقبة العنق، فجُعلتْ كناية عن ذات الإنسان تسميةً للشيء باسم بعضه،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عبداً أو أمة، و يطلَق على المملوك كما يطلق الرأس و الظهر على المركوب؛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 أَعْنٰاقُهُمْ لَهٰا خٰاضِعِينَ‌</w:t>
      </w:r>
      <w:r>
        <w:rPr>
          <w:rFonts w:eastAsia="Amiri" w:cs="Amiri" w:ascii="Amiri" w:hAnsi="Amiri"/>
          <w:color w:val="111111"/>
          <w:sz w:val="28"/>
          <w:szCs w:val="28"/>
          <w:rtl w:val="true"/>
          <w:lang w:bidi="ar-SA"/>
        </w:rPr>
        <w:t>»</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خَشَعَتْ لَهُ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خفضت من شدّة الفزع و خفيت؛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 /</w:t>
      </w:r>
      <w:r>
        <w:rPr>
          <w:rStyle w:val="FootnoteAnchor"/>
          <w:rtl w:val="true"/>
        </w:rPr>
        <w:footnoteReference w:id="2159"/>
      </w:r>
      <w:r>
        <w:rPr>
          <w:rFonts w:ascii="Amiri" w:hAnsi="Amiri" w:eastAsia="Amiri" w:cs="Amiri"/>
          <w:color w:val="111111"/>
          <w:sz w:val="28"/>
          <w:sz w:val="28"/>
          <w:szCs w:val="28"/>
          <w:rtl w:val="true"/>
          <w:lang w:bidi="ar-SA"/>
        </w:rPr>
        <w:t>، و الفرق بين الخشوع و الخضوع أنّ الخشوع في البدن و الصوت، و الخضوع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وَجِلَتْ لَهُ القُلُوبُ مِنْ مَخافَتِك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بوجلت، أي لأجل مخافة قهرك أو هيبةٍ منك؛ لإشراق أشعّة جلالك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تخويفك إيّاها؛ لأنّه مصدر ميمي بمعنى الخوف، من قولك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القلوب في عرف أرباب القلوب عبارة عن النفوس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أهل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القلب يطلق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اللحم الصنوبري الشكل المودّع في الجانب الأيسر من الصدر، و المعنى الثاني هو لطيفة ربّانية روحانية، لها بهذا القلب الجسماني تعلّق، و هو حقيقة الإنسان، و هو المدرك العالم من الإنسان، و هو المخاطب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 المعاطب</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تلك اللطيفة الروحانية؛ إذ هو الخائف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بِقُوَّتِكَ الَّتي تُمسِكُ السَّماءَ أنْ تَقَعَ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صفة القدرة و كمالها و تنزيهها عن الضعف و الانكسار، و القوّة و القدرة متقاربتان،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للفاعل أو المفعول، و ما به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أو الرفيع أو الحفيظ،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بقوّتك الّتي تحفظها من أن تقع على الأرض و تسقط إلَّا بإذنكَ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الإذن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يكون الأمر، و منها أن يكون الإذن هو التوفيق و التيسير و التسهيل، و منها أن يكون الإذن العلم،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أذنتُ لكذا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أسمعته</w:t>
      </w:r>
      <w:r>
        <w:rPr>
          <w:rStyle w:val="FootnoteAnchor"/>
          <w:rtl w:val="true"/>
        </w:rPr>
        <w:footnoteReference w:id="2161"/>
      </w:r>
      <w:r>
        <w:rPr>
          <w:rFonts w:ascii="Amiri" w:hAnsi="Amiri" w:eastAsia="Amiri" w:cs="Amiri"/>
          <w:color w:val="111111"/>
          <w:sz w:val="28"/>
          <w:sz w:val="28"/>
          <w:szCs w:val="28"/>
          <w:rtl w:val="true"/>
          <w:lang w:bidi="ar-SA"/>
        </w:rPr>
        <w:t xml:space="preserve">و علمته،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فلاناً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أعلمته، و يجيء بمعنى المشيّة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تُمْسِكُ السَّماواتِ و الأرضَ أن تَزُولاَ</w:t>
      </w:r>
      <w:r>
        <w:rPr>
          <w:rStyle w:val="FootnoteAnchor"/>
          <w:rtl w:val="true"/>
        </w:rPr>
        <w:footnoteReference w:id="2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تنعدما، و هذه الفقرة قريبة من معنى الّذي ورد في بعض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اللّٰه عماد السماوات و الأرض، و أنت اللّٰه قوام السماوات و الأرض</w:t>
      </w:r>
      <w:r>
        <w:rPr>
          <w:rFonts w:eastAsia="Amiri" w:cs="Amiri" w:ascii="Amiri" w:hAnsi="Amiri"/>
          <w:color w:val="111111"/>
          <w:sz w:val="28"/>
          <w:szCs w:val="28"/>
          <w:rtl w:val="true"/>
          <w:lang w:bidi="ar-SA"/>
        </w:rPr>
        <w:t>»</w:t>
      </w:r>
      <w:r>
        <w:rPr>
          <w:rStyle w:val="FootnoteAnchor"/>
          <w:rtl w:val="true"/>
        </w:rPr>
        <w:footnoteReference w:id="2163"/>
      </w:r>
      <w:r>
        <w:rPr>
          <w:rFonts w:ascii="Amiri" w:hAnsi="Amiri" w:eastAsia="Amiri" w:cs="Amiri"/>
          <w:color w:val="111111"/>
          <w:sz w:val="28"/>
          <w:sz w:val="28"/>
          <w:szCs w:val="28"/>
          <w:rtl w:val="true"/>
          <w:lang w:bidi="ar-SA"/>
        </w:rPr>
        <w:t>، و فيه دليل سمعيٌّ على احتياج الباقي في البقاء إلى علّة مبقية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الإكمال، عن النبيّ صلى الله عليه و آله و سلم بعد ذكر الأئمّة الاثني عشر بأسمائهم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أنكرهم أو أنكر أحداً منهم فقد أنكرني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يمسك اللّٰه عزّ و جلّ السماء أن تقع على الأرض إلاّ بإذنه، و بهم يحفظ الأرض أن تميد بأهلها</w:t>
      </w:r>
      <w:r>
        <w:rPr>
          <w:rFonts w:eastAsia="Amiri" w:cs="Amiri" w:ascii="Amiri" w:hAnsi="Amiri"/>
          <w:color w:val="111111"/>
          <w:sz w:val="28"/>
          <w:szCs w:val="28"/>
          <w:rtl w:val="true"/>
          <w:lang w:bidi="ar-SA"/>
        </w:rPr>
        <w:t>»</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أهل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السماوات سبع، و بين كلّ سماءين مسيرة خمسمائة عام، و غلظ كلّ سماء كذلك</w:t>
      </w:r>
      <w:r>
        <w:rPr>
          <w:rFonts w:eastAsia="Amiri" w:cs="Amiri" w:ascii="Amiri" w:hAnsi="Amiri"/>
          <w:color w:val="111111"/>
          <w:sz w:val="28"/>
          <w:szCs w:val="28"/>
          <w:rtl w:val="true"/>
          <w:lang w:bidi="ar-SA"/>
        </w:rPr>
        <w:t>.</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و لكن اختلف في الأرضين؛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الأرضين أيضاً سبع، و بين كلّ أرضين مسيرة خمسمائة عام مثل السماوات؛ متمسّكاً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سَمٰاوٰاتٍ وَ مِنَ اَلْأَرْضِ مِثْلَهُنَّ‌</w:t>
      </w:r>
      <w:r>
        <w:rPr>
          <w:rFonts w:eastAsia="Amiri" w:cs="Amiri" w:ascii="Amiri" w:hAnsi="Amiri"/>
          <w:color w:val="111111"/>
          <w:sz w:val="28"/>
          <w:szCs w:val="28"/>
          <w:rtl w:val="true"/>
          <w:lang w:bidi="ar-SA"/>
        </w:rPr>
        <w:t>»</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واحدة، إلاّ أنّ الأقاليم سبعة</w:t>
      </w:r>
      <w:r>
        <w:rPr>
          <w:rFonts w:eastAsia="Amiri" w:cs="Amiri" w:ascii="Amiri" w:hAnsi="Amiri"/>
          <w:color w:val="111111"/>
          <w:sz w:val="28"/>
          <w:szCs w:val="28"/>
          <w:rtl w:val="true"/>
          <w:lang w:bidi="ar-SA"/>
        </w:rPr>
        <w:t>.</w:t>
      </w:r>
      <w:r>
        <w:rPr>
          <w:rStyle w:val="FootnoteAnchor"/>
          <w:rtl w:val="true"/>
        </w:rPr>
        <w:footnoteReference w:id="2167"/>
      </w:r>
      <w:r>
        <w:rPr>
          <w:rFonts w:ascii="Amiri" w:hAnsi="Amiri" w:eastAsia="Amiri" w:cs="Amiri"/>
          <w:color w:val="111111"/>
          <w:sz w:val="28"/>
          <w:sz w:val="28"/>
          <w:szCs w:val="28"/>
          <w:rtl w:val="true"/>
          <w:lang w:bidi="ar-SA"/>
        </w:rPr>
        <w:t>فإيراد السماوات بصيغة الجمع و الأرض بصيغة الواحد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بِمَشِيَّتِكَ الّتي دانَ لَهَا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القيصري في شرح الفصوص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مشيّة اللّٰه عبارة عن تجليه الذاتي و العناية السابقة لإيجاد المعدوم أو إعدام الموجود، و إرادتُه تعالى عبارة عن تجليه لإيجاد المعدوم، فالمشيّة أعمّ من وجه من الإرادة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تتبّع مواضع استعمالات المشيّة و الإرادة في القرآن يعلم ذلك و إن كان بحسب اللغة يُستعمل كلٌّ منهما مقام الآخر؛ إذ لا 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أطاع من الدنوّ الّذي هو الطاعة، لا من الدين الّذي هو الجزاء،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يَدِينُونَ دِينَ اَلْحَقِّ‌</w:t>
      </w:r>
      <w:r>
        <w:rPr>
          <w:rFonts w:eastAsia="Amiri" w:cs="Amiri" w:ascii="Amiri" w:hAnsi="Amiri"/>
          <w:color w:val="111111"/>
          <w:sz w:val="28"/>
          <w:szCs w:val="28"/>
          <w:rtl w:val="true"/>
          <w:lang w:bidi="ar-SA"/>
        </w:rPr>
        <w:t>»</w:t>
      </w:r>
      <w:r>
        <w:rPr>
          <w:rStyle w:val="FootnoteAnchor"/>
          <w:rtl w:val="true"/>
        </w:rPr>
        <w:footnoteReference w:id="216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يطيعونه طاعة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الكون بمعنى الوجود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العالِم 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اتّصف بالعلم؛ لأنّ العالم حقيقة يصلح أن يطلق لمن حصل في نفسه ترقّ‌؛ من عمل و 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اجتهاد و رياضة منه، كالحكماء و المجتهدين من الفقهاء، أمّا و غيرهم فهم الجاهلون عن العلم لا علماء كالمقلّدين و المتعلّمين، فالمراد بطاعة العالِم بالكسر الطاعة القلبية الحاصلة من العلم بعظمة اللّٰه و كبريائه المفيدة لليقين؛ فإنّ العلماء قاموا بالطاعة الّتي أرادها اللّٰه كما ينبغي، و أمّا طاعة </w:t>
      </w:r>
    </w:p>
    <w:p>
      <w:pPr>
        <w:pStyle w:val="BookText"/>
        <w:rPr/>
      </w:pPr>
      <w:r>
        <w:rPr>
          <w:rFonts w:ascii="Amiri" w:hAnsi="Amiri" w:eastAsia="Amiri" w:cs="Amiri"/>
          <w:color w:val="111111"/>
          <w:sz w:val="28"/>
          <w:sz w:val="28"/>
          <w:szCs w:val="28"/>
          <w:rtl w:val="true"/>
          <w:lang w:bidi="ar-SA"/>
        </w:rPr>
        <w:t>غيرهم من الجهّال ظنيٌّ أو تقليديّة ناقصة مستودعة تزول بأدنى سبب، فضلاً عن الجهّال الّذين لم يطيعوا إرادة اللّٰه؛ لأنّهم ارتكبوا المعاصي الّتي غير مرادة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الّذي عقل عن اللّٰه، فعمل بطاعته و اجتنب سخطه</w:t>
      </w:r>
      <w:r>
        <w:rPr>
          <w:rFonts w:eastAsia="Amiri" w:cs="Amiri" w:ascii="Amiri" w:hAnsi="Amiri"/>
          <w:color w:val="111111"/>
          <w:sz w:val="28"/>
          <w:szCs w:val="28"/>
          <w:rtl w:val="true"/>
          <w:lang w:bidi="ar-SA"/>
        </w:rPr>
        <w:t>»</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بِكَلِمتِكَ الّتي خَلَقْتَ بِهَا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يرد كناية عن معانٍ كثيرة، و الظاهر أنّ المراد هنا الأمر بكلمة كُن، و لمّا جعل اللّٰه سبحانه إيجاد العالم عن اُمور ثلاثة، عن ذاته و إرادته و قوله، كما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w:t>
      </w:r>
      <w:r>
        <w:rPr>
          <w:rStyle w:val="FootnoteAnchor"/>
          <w:rtl w:val="true"/>
        </w:rPr>
        <w:footnoteReference w:id="2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الهويّة في هذه الصور واحدة، و النسبة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عن الأمر الإيجادي بكلمة كن، من غير أن كان منه كاف و نون، و إنّما هو بيان لسرعة حصول مراد اللّٰه في كلّ شيء أراد حُصوله من غير مهلة و لا معاناة و لا تكلّف سبب و لا أداة، و إنّما كنى بهذا اللفظ لأنّه لا يدخل في وهم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أسرع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هذا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قطعته على مقداره،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أحسن المقدّرين، و الخلق المذكور هنا هو الإيجاد عرفياً شرعياً؛ لأنّ الموجد سبحانه يجمع بين الوجود و الماهيّة، و يقطع من أشعّة مطلق نور الوجود قدراً معيّناً، و يضيفه إلى الحقيقة الكونية بقطع نسبته من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بِحِكمَتِك الَّتي صَنَعْتَ بِهَا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اللّٰه عبارة عن كونه فاعلاً لأفعال محتوية على المصالح الراجعة إلى مخلوقاته، و الحكمة يستعمل في العلم، و إذا استعمل في الفعل فالمراد كلّ فعل حسن وقع من العالم لحُسنه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يُحسن دقائق العلوم و يُحكمها و يتقنها، و لا شكّ أنّ كمال ذلك ليس إلاّ اللّٰه عزّ و جلّ‌،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عبارة عن معرفة أفضل الأشياء بأفضل العلوم، و لا شكّ أنّ أجلّ الأشياء هو اللّٰه، و لا يَعرف كنه حقيقته إلاّ هو فهو الحكيم؛ لأنّه يعلم أجلّ الأشياء بأجلّ‌ </w:t>
      </w:r>
    </w:p>
    <w:p>
      <w:pPr>
        <w:pStyle w:val="BookText"/>
        <w:rPr/>
      </w:pPr>
      <w:r>
        <w:rPr>
          <w:rFonts w:ascii="Amiri" w:hAnsi="Amiri" w:eastAsia="Amiri" w:cs="Amiri"/>
          <w:color w:val="111111"/>
          <w:sz w:val="28"/>
          <w:sz w:val="28"/>
          <w:szCs w:val="28"/>
          <w:rtl w:val="true"/>
          <w:lang w:bidi="ar-SA"/>
        </w:rPr>
        <w:t>العلوم، و هو العلم الدائم الّذي لا يتصوّر زواله، المطابق للمعلوم مطابقةً لا يتطرد فيه خفاء و لا شبهة، و لا يتّصف بذلك إلاّ علم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العلم و الحكمة أنّ العلم أعمّ من الحكمة؛ لأنّ إدراك الشيء علم به، و إذا اعتبر معه إدراك إتقانه و إحكامه و مصالحه و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عاقبته و غير ذلك ممّا اعتبر به تمامه و 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الصانع هو الموجد للشيء المخرِج له من العدم إلى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الاُمور الّتي خفيت أسبابها و عظمت مواقعها، و لا شكّ أنّه سبحانه في كلّ زمان من الأزمان بل في كلّ آن من الأوان يُحدِث في عالم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الحكمة و القضاء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محلّ العجب العجب، من أفعال غريبة و أشخاص جديدة و أحوال بديعة، لا يمكن أن يُستقصى في أعمار طويلة؛ فإنّ من تأمّل في آيات الآفاق و الأنفس و ما فيها من السهل و الجبل و البرّ و البحر و أنواع النبات و الأشجار و الثمار المختلف ألوانها و طعومها و روائحها الموافقة لحوائج ساكنيها و منافعهم و مصالحهم و ما اُثبت في أقطارها من أنواع الحيوانات المختلفة الصور و الأشكال و غير ذلك، و تأمّل فيه و في ارتباط العلويات بالسفليات، و تدبّر في حركات الأفلاك و مناطها و منافع الكواكب و ترتيبها سيّما الشمس، و تأمّل في الحيوانات و ما أُهديتْ إليه من مصالحها و ما أُعطيتْ من الآلات المناسبة لها، و منافع خلقة الإنسان و أعضائه الّتي قد اشتملت عليه المجلّدات، علم بالضرورة أنّه روعي فيها تلك المصالح و المنافع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بالقلوب و ما ركن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لطائف المعاني، و بالألسن و النطق و مخارج الحروف، و بالصوَر و الطبائع و الألوان و اختلافها في كلّ إنسان، و بالأسماع و الأبصار و سائر الجوارح و ما رُتّبتْ فيها من قوى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آيٰاتٌ لِلْمُوقِنِينَ وَ فِي أَنْفُسِكُمْ أَ فَلاٰ تُبْصِرُونَ‌</w:t>
      </w:r>
      <w:r>
        <w:rPr>
          <w:rFonts w:eastAsia="Amiri" w:cs="Amiri" w:ascii="Amiri" w:hAnsi="Amiri"/>
          <w:color w:val="111111"/>
          <w:sz w:val="28"/>
          <w:szCs w:val="28"/>
          <w:rtl w:val="true"/>
          <w:lang w:bidi="ar-SA"/>
        </w:rPr>
        <w:t>»</w:t>
      </w:r>
      <w:r>
        <w:rPr>
          <w:rStyle w:val="FootnoteAnchor"/>
          <w:rtl w:val="true"/>
        </w:rPr>
        <w:footnoteReference w:id="2172"/>
      </w:r>
    </w:p>
    <w:p>
      <w:pPr>
        <w:pStyle w:val="BookText"/>
        <w:rPr/>
      </w:pPr>
      <w:r>
        <w:rPr>
          <w:rFonts w:ascii="IRNazanin" w:hAnsi="IRNazanin" w:eastAsia="IRNazanin"/>
          <w:color w:val="111111"/>
          <w:sz w:val="28"/>
          <w:sz w:val="28"/>
          <w:szCs w:val="28"/>
          <w:rtl w:val="true"/>
          <w:lang w:bidi="fa-IR"/>
        </w:rPr>
        <w:t>و إن شئت أن تعرف اُنموذجاً من صنائع اللّٰه عزّ و جلّ و لطفه و رحمته بخلقه و تسرخ</w:t>
      </w:r>
      <w:r>
        <w:rPr>
          <w:rStyle w:val="FootnoteAnchor"/>
          <w:rtl w:val="true"/>
        </w:rPr>
        <w:footnoteReference w:id="2173"/>
      </w:r>
      <w:r>
        <w:rPr>
          <w:rFonts w:ascii="Amiri" w:hAnsi="Amiri" w:eastAsia="Amiri" w:cs="Amiri"/>
          <w:color w:val="111111"/>
          <w:sz w:val="28"/>
          <w:sz w:val="28"/>
          <w:szCs w:val="28"/>
          <w:rtl w:val="true"/>
          <w:lang w:bidi="ar-SA"/>
        </w:rPr>
        <w:t>في ميدان معرفة الصنع و تدبيرات صنعه و عجائبه، فعليك بمطالعة كتاب المفضَّل بن عمر الّذي أملَاهُ عليه الصادق عليه السلام في ما خلق اللّٰه سبحانه من الآثار، و انظر كتاب الإهليجيّة</w:t>
      </w:r>
      <w:r>
        <w:rPr>
          <w:rStyle w:val="FootnoteAnchor"/>
          <w:rtl w:val="true"/>
        </w:rPr>
        <w:footnoteReference w:id="2174"/>
      </w:r>
      <w:r>
        <w:rPr>
          <w:rFonts w:ascii="Amiri" w:hAnsi="Amiri" w:eastAsia="Amiri" w:cs="Amiri"/>
          <w:color w:val="111111"/>
          <w:sz w:val="28"/>
          <w:sz w:val="28"/>
          <w:szCs w:val="28"/>
          <w:rtl w:val="true"/>
          <w:lang w:bidi="ar-SA"/>
        </w:rPr>
        <w:t>و ما فيه من الاعتبار، و الحقّ أنّه مع قلّة حجمه كتابٌ يُظهِر لمن مارسه الحِكَمَ الإلهية و التدبيرات الربوبية، ما يكلّ اللسان عن وصفه، و يعجز البيان عن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خَلَقْتَ بِهِ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الخالق و الصانع أنّ الخالق هو المقدّر للأشياءِ على مقتضى حكمته، سواءٌ خرجت إلى الوجود أم لا، و الصانع كما مرّ هو الموجد للشيء المخرِج له من العدم إلى الوجود، و الظلمة خلاف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جعلتها طارئة على الليل، و الليل هو الظلام المعاقب للنهار، و هو جزء من الزمان من غروب الشمس إلى طلوعها أو إلى طلوع الصبح المستطير الصادق، فالليل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يذكَّر و يؤنّث بحسب السماع، كما صرّح به بعض الأفاضل في حاشيته على المطوّل، و تقديم ذكر الليل على النهار لموافقته لما في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رَحْمَتِهِ جَعَلَ لَكُمُ اَللَّيْلَ وَ اَلنَّهٰارَ</w:t>
      </w:r>
      <w:r>
        <w:rPr>
          <w:rFonts w:eastAsia="Amiri" w:cs="Amiri" w:ascii="Amiri" w:hAnsi="Amiri"/>
          <w:color w:val="111111"/>
          <w:sz w:val="28"/>
          <w:szCs w:val="28"/>
          <w:rtl w:val="true"/>
          <w:lang w:bidi="ar-SA"/>
        </w:rPr>
        <w:t>» /</w:t>
      </w:r>
      <w:r>
        <w:rPr>
          <w:rStyle w:val="FootnoteAnchor"/>
          <w:rtl w:val="true"/>
        </w:rPr>
        <w:footnoteReference w:id="2175"/>
      </w:r>
      <w:r>
        <w:rPr>
          <w:rFonts w:ascii="Amiri" w:hAnsi="Amiri" w:eastAsia="Amiri" w:cs="Amiri"/>
          <w:color w:val="111111"/>
          <w:sz w:val="28"/>
          <w:sz w:val="28"/>
          <w:szCs w:val="28"/>
          <w:rtl w:val="true"/>
          <w:lang w:bidi="ar-SA"/>
        </w:rPr>
        <w:t>و لأنّ الليل الأصل، وضوء النهار طار، و لتقدّمه؛ لأنّ الظلمة عدم الضوء عمّا شأنه الضوء، و العدم متقدّم على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اللَّيلَ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 ثانيه، أي موجباً للسكون و الراحة، و السَّكن بالتحريك ما يسكن إليه من أهل و مال و غير ذلك؛ فإنّ الليل يطمئنّ إليه التعب بالنهار لاستراحته فيه، و هو غاية مترتّبة على خلق الليل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العلل عن يزيد بن سلام أنّه سأل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لمَ سُمّي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r>
        <w:rPr>
          <w:rStyle w:val="FootnoteAnchor"/>
          <w:rtl w:val="true"/>
        </w:rPr>
        <w:footnoteReference w:id="21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يلايل الرجال من النساء، جعله اللّٰه عزّ و جلّ أُلفةً و لباساً، و ذلك قول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اَللَّيْلَ لِبٰاساً وَ جَعَلْنَا اَلنَّهٰارَ مَعٰاشاً</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الفاضل المجلسي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منه أنّ الملايلة كان في الأصل بمعنى الملابسة أو نحوها، و لم يصرِّح بهذا المعنى أهل اللغة</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خَلَقْتَ بِهَا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كيفيّة ظاهرة بنفسها مظهرة لغيرها، و الضياء أقوى منه و أتمّ‌، و لذلك اُضيف للشمس، و قد يفرق بينهما بأنّ الضياء ضوء ذاتي، و النور ضوء عارضي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 ذلك النور عارضاً للنهار، و النهار اسم لضوء واسع ممدٍّ من طلوع الفجر إلى غروب الشمس، و هو مرادف اليوم، و ربّما توسّعت العرب فأطلقت النهار من وقت الإسفار إلى الغروب، و هو في عرف الناس من طلوع الشمس إلى غروبها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حصول الليل و النهار إنّما يكون بخلقه تعالى الشمس مضيئةً‌</w:t>
      </w:r>
      <w:r>
        <w:rPr>
          <w:rStyle w:val="FootnoteAnchor"/>
          <w:rtl w:val="true"/>
        </w:rPr>
        <w:footnoteReference w:id="2180"/>
      </w:r>
      <w:r>
        <w:rPr>
          <w:rFonts w:ascii="Amiri" w:hAnsi="Amiri" w:eastAsia="Amiri" w:cs="Amiri"/>
          <w:color w:val="111111"/>
          <w:sz w:val="28"/>
          <w:sz w:val="28"/>
          <w:szCs w:val="28"/>
          <w:rtl w:val="true"/>
          <w:lang w:bidi="ar-SA"/>
        </w:rPr>
        <w:t>غاية الإضاءة بحيث يطلع تارة و يغرب اُخرى؛ فبطلوعها يحصل النهار، و بغروبها يحصل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النَّهارَ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ينشر فيه الناس في اُمورهم، أو متّصفاً بالنشور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 النشور هنا عود ما بطل من قوى الروح باليوم كالإبصار، و من ثمّة وصف النشور بكونه مبصراً أي لتبصروا فيه، و إسناد الإبصار إليه مجاز و تشبيه، أو استعارة في صفة الشيء على وجه المبالغة، و المقصود أنّه واضح مضيء يهتدوا به في حوائجهم بالإبصار، و هذا غاية لخلق النهار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خَلَقْتَ بِهَا الشَّمسَ وَ جَعَلْتَ الشَّمْسَ 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متّصفاً بالضوء الذاتي؛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الّذي جعل الشمس ضياءً و القمر نوراً</w:t>
      </w:r>
      <w:r>
        <w:rPr>
          <w:rFonts w:eastAsia="Amiri" w:cs="Amiri" w:ascii="Amiri" w:hAnsi="Amiri"/>
          <w:color w:val="111111"/>
          <w:sz w:val="28"/>
          <w:szCs w:val="28"/>
          <w:rtl w:val="true"/>
          <w:lang w:bidi="ar-SA"/>
        </w:rPr>
        <w:t>»</w:t>
      </w:r>
      <w:r>
        <w:rPr>
          <w:rStyle w:val="FootnoteAnchor"/>
          <w:rtl w:val="true"/>
        </w:rPr>
        <w:footnoteReference w:id="2181"/>
      </w:r>
      <w:r>
        <w:rPr>
          <w:rFonts w:ascii="Amiri" w:hAnsi="Amiri" w:eastAsia="Amiri" w:cs="Amiri"/>
          <w:color w:val="111111"/>
          <w:sz w:val="28"/>
          <w:sz w:val="28"/>
          <w:szCs w:val="28"/>
          <w:rtl w:val="true"/>
          <w:lang w:bidi="ar-SA"/>
        </w:rPr>
        <w:t>و الفرق بين الضياء و النور أنّ الضياء من ذات الشيء كالشمس و النار، و النور ما كان مكتسباً من غيره كاستنارة الجدران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عظيم ليس في الكواكب أعظم منه، و قد عَدّ من أوصافه بعض العلماء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رئيس السماء، واهب الضياء، شديد الضوء، فاعل النهار و الليل بالحضور و الغيبة، و جاعل الفصول الأربعة بالذهاب و الأوبة، بأمر اللّٰه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ازداد من الكواكب بمجرّد المقدار و القرب بل بالشدّة؛ فإنّ ما يتراءى من الكواكب بالليل مقدار مجموعها أكبر من الشمس بما لا يتقايس</w:t>
      </w:r>
      <w:r>
        <w:rPr>
          <w:rStyle w:val="FootnoteAnchor"/>
          <w:rtl w:val="true"/>
        </w:rPr>
        <w:footnoteReference w:id="2182"/>
      </w:r>
      <w:r>
        <w:rPr>
          <w:rFonts w:ascii="Amiri" w:hAnsi="Amiri" w:eastAsia="Amiri" w:cs="Amiri"/>
          <w:color w:val="111111"/>
          <w:sz w:val="28"/>
          <w:sz w:val="28"/>
          <w:szCs w:val="28"/>
          <w:rtl w:val="true"/>
          <w:lang w:bidi="ar-SA"/>
        </w:rPr>
        <w:t>و لا بفعل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سمّيت الشمس شمساً لأنّ ثلاثة من الكواكب السبعة فوقها، و هي زحل و المرّيخ و المشتري، و ثلاثة تحتها و هي الزهرة و العطارد و القمر، فهي بمنزلة الواسطة الّتي في المِخنَقَة الّتي تسمّى شمس و شمسة</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شكّ أنّه من الاُمور العجيبة الّتي قد عجزت العقول عن الوقوف على حقيقتها، و لذلك كثرت الأقاويل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الإمام جعفر بن محمّد الصادق عليه السلام في توحيد المفضّل لبيان اختلاف الفلاسفة في حقيقة الشمس و في شكلها و مقدارها بعد بيان عجز العقول عن معرفة حقيقتها،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فلك أجوف مملوّ ناراً، له فم يجيش بهذا الوهج و الشعاع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جسم زجاجيٌّ يقبل نارية في العالم، و يرسل عليه شعاعها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ضوء</w:t>
      </w:r>
      <w:r>
        <w:rPr>
          <w:rStyle w:val="FootnoteAnchor"/>
          <w:rtl w:val="true"/>
        </w:rPr>
        <w:footnoteReference w:id="2184"/>
      </w:r>
      <w:r>
        <w:rPr>
          <w:rFonts w:ascii="Amiri" w:hAnsi="Amiri" w:eastAsia="Amiri" w:cs="Amiri"/>
          <w:color w:val="111111"/>
          <w:sz w:val="28"/>
          <w:sz w:val="28"/>
          <w:szCs w:val="28"/>
          <w:rtl w:val="true"/>
          <w:lang w:bidi="ar-SA"/>
        </w:rPr>
        <w:t>لطيف ينعقد من ماء البحر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أجزاء كثيرة مجتمعة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جوهر 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الجواهر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 شكلها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بمنزلة صفيحة 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كالكرة المدحرجة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اختلفوا في مقدارها، فزعم بعضهم أنّها مثل الأرض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أعظم من الجزيرة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أصحاب 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أضعاف الأرض مائةً و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اختلاف هذه الأقاويل منهم في الشمس دليل على أنّهم لم يقفوا على الحقيقة من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ما لطف عن الحسّ‌، و استتر عن الوهم‌؟ 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 سلامه</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المرويّ عن أمير المؤمنين عليه السلام في مقدارها أنّه ستّون فرسخاً في ستّين فرسخاً، و القمر أربعون فرسخاً في أربعين فرسخاً</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ثلاثمائة و ستّين بُرجاً، كلّ برج منها مثل جزيرة من جزائر العرب، فتنزّل كلّ يوم على بُرج منها</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ابن الكوّاء أنّه سأل عليّاً عليه السلام عن المحو</w:t>
      </w:r>
      <w:r>
        <w:rPr>
          <w:rStyle w:val="FootnoteAnchor"/>
          <w:rtl w:val="true"/>
        </w:rPr>
        <w:footnoteReference w:id="2188"/>
      </w:r>
      <w:r>
        <w:rPr>
          <w:rFonts w:ascii="Amiri" w:hAnsi="Amiri" w:eastAsia="Amiri" w:cs="Amiri"/>
          <w:color w:val="111111"/>
          <w:sz w:val="28"/>
          <w:sz w:val="28"/>
          <w:szCs w:val="28"/>
          <w:rtl w:val="true"/>
          <w:lang w:bidi="ar-SA"/>
        </w:rPr>
        <w:t>في وجه القمر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محو آية الليل</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أهل الهيئة ذكروا أنّ صفاء وجه القمر من انعكاس البحر، و كدره من انعكاس البرّ، و في كرته أجرام مركوزة، و بسببها يختلف وجهه في قبول النور من الشمس، أو </w:t>
      </w:r>
    </w:p>
    <w:p>
      <w:pPr>
        <w:pStyle w:val="BookText"/>
        <w:rPr/>
      </w:pPr>
      <w:r>
        <w:rPr>
          <w:rFonts w:ascii="Amiri" w:hAnsi="Amiri" w:eastAsia="Amiri" w:cs="Amiri"/>
          <w:color w:val="111111"/>
          <w:sz w:val="28"/>
          <w:sz w:val="28"/>
          <w:szCs w:val="28"/>
          <w:rtl w:val="true"/>
          <w:lang w:bidi="ar-SA"/>
        </w:rPr>
        <w:t>تزويرها</w:t>
      </w:r>
      <w:r>
        <w:rPr>
          <w:rStyle w:val="FootnoteAnchor"/>
          <w:rtl w:val="true"/>
        </w:rPr>
        <w:footnoteReference w:id="2190"/>
      </w:r>
      <w:r>
        <w:rPr>
          <w:rFonts w:ascii="Amiri" w:hAnsi="Amiri" w:eastAsia="Amiri" w:cs="Amiri"/>
          <w:color w:val="111111"/>
          <w:sz w:val="28"/>
          <w:sz w:val="28"/>
          <w:szCs w:val="28"/>
          <w:rtl w:val="true"/>
          <w:lang w:bidi="ar-SA"/>
        </w:rPr>
        <w:t>أجرام ثابتة يقع ظلّها في وجهه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القَمَر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متّصفاً بالنور المستعار، و القمر كوكب كمد</w:t>
      </w:r>
      <w:r>
        <w:rPr>
          <w:rStyle w:val="FootnoteAnchor"/>
          <w:rtl w:val="true"/>
        </w:rPr>
        <w:footnoteReference w:id="2191"/>
      </w:r>
      <w:r>
        <w:rPr>
          <w:rFonts w:ascii="Amiri" w:hAnsi="Amiri" w:eastAsia="Amiri" w:cs="Amiri"/>
          <w:color w:val="111111"/>
          <w:sz w:val="28"/>
          <w:sz w:val="28"/>
          <w:szCs w:val="28"/>
          <w:rtl w:val="true"/>
          <w:lang w:bidi="ar-SA"/>
        </w:rPr>
        <w:t>صقيل بين السواد و الزُّرقَة</w:t>
      </w:r>
      <w:r>
        <w:rPr>
          <w:rStyle w:val="FootnoteAnchor"/>
          <w:rtl w:val="true"/>
        </w:rPr>
        <w:footnoteReference w:id="2192"/>
      </w:r>
      <w:r>
        <w:rPr>
          <w:rFonts w:ascii="Amiri" w:hAnsi="Amiri" w:eastAsia="Amiri" w:cs="Amiri"/>
          <w:color w:val="111111"/>
          <w:sz w:val="28"/>
          <w:sz w:val="28"/>
          <w:szCs w:val="28"/>
          <w:rtl w:val="true"/>
          <w:lang w:bidi="ar-SA"/>
        </w:rPr>
        <w:t>، مستضيء أكثر مِن نِصفه بالشمس دائماً لكبره و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خَلَقتَ بِهَا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المنيرة المرتكزة في جسم الفلك من الثوابت و السيّارات، و من الناس من أثبت لها ألواناً كالقمر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يشبه أن يكون لكلّ كوكب مع الضوء المشرق منه لون بحسب ذلك اللون، يختلف أيضاً الضوء المحسوس بها، فيؤخذ بعضها إلى الحمرة، و بعضها إلى الرصاصة، و بعضها إلى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الشعاع و النور لا يكون إلاّ في جرم له خاصية لون؛ فإنّ النار إنّما يشرق دخانه، و هو في جوهره ذا لونٍ ما، و يختلف المرئي من اللهب باختلاف اللون الّذي يخالطه النور الناري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هذا شيئاً أجزم به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جَعَلْتَها نُجُوماً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صغاراً من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النجوم و اختلاف سيرها، فبعضها لا تفارق مراكزها من الفلك، و لا تسير إلاّ مجتمعة، و بعضها مطلقة تنتقل في البروج تفترق من مسيرها، فكلّ واحد منها يسير سيرين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عام مع الفلك نحو المغرب، و الآخر خاصّ لنفسه نحو المشرق، كالنملة الّتي تدور على الرحى، فالرحى تدور ذات اليمين، و النملة تدور ذات الشمال، و النملة في تلك تتحرّك حركتين مختلفتين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 بنفسها متوجّهة</w:t>
      </w:r>
      <w:r>
        <w:rPr>
          <w:rStyle w:val="FootnoteAnchor"/>
          <w:rtl w:val="true"/>
        </w:rPr>
        <w:footnoteReference w:id="2193"/>
      </w:r>
      <w:r>
        <w:rPr>
          <w:rFonts w:ascii="Amiri" w:hAnsi="Amiri" w:eastAsia="Amiri" w:cs="Amiri"/>
          <w:color w:val="111111"/>
          <w:sz w:val="28"/>
          <w:sz w:val="28"/>
          <w:szCs w:val="28"/>
          <w:rtl w:val="true"/>
          <w:lang w:bidi="ar-SA"/>
        </w:rPr>
        <w:t>أمامها، و الاُخرى مستكرهة مع الرحى تجريها</w:t>
      </w:r>
      <w:r>
        <w:rPr>
          <w:rStyle w:val="FootnoteAnchor"/>
          <w:rtl w:val="true"/>
        </w:rPr>
        <w:footnoteReference w:id="2194"/>
      </w:r>
      <w:r>
        <w:rPr>
          <w:rFonts w:ascii="IRNazanin" w:hAnsi="IRNazanin" w:eastAsia="IRNazanin"/>
          <w:color w:val="111111"/>
          <w:sz w:val="28"/>
          <w:sz w:val="28"/>
          <w:szCs w:val="28"/>
          <w:rtl w:val="true"/>
          <w:lang w:bidi="fa-IR"/>
        </w:rPr>
        <w:t>إلى خلفها</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بُروجاً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البروج الاثني عشر المشهورة، سمّيتْ به و هي القصور العالية؛ لأنّها للكواكب السيّارة كالمنازل لسكّانها، و اشتقاقه من البرج لظهوره،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 و الثور و الجوزاء، و يقال له التوأمان أيضاً، و هذه الثلاثة ربيعية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السرطان و الأسد و السنبلة، و يسمّى العذراء أيضاً، و هذه الثلاثة صيفية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الميزان و العقرب و القوس، و يسمّى الرامي أيضاً، و هذه الثلاثة خريفية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لجدي و الدلو، و يسمّى ساكب الماء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الحوت و يُسمّى السمكتين، و هذه الثلاثة شتوية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البروج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شمالية، و الآخر 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الأسامي اُحدثت من صور تحدث من كواكب تنظمها خطوط موهومة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مصباح، و هو السراج الثاقب المضيء،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الكواكب مصابيح لا يوازيها مصابيحنا إضاءةً‌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كالنسبة، اسم لما يزاين به الشيء، كالليقة اسم لما يلايق به الدواة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w:t>
      </w:r>
      <w:r>
        <w:rPr>
          <w:rStyle w:val="FootnoteAnchor"/>
          <w:rtl w:val="true"/>
        </w:rPr>
        <w:footnoteReference w:id="2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بضوء الكواكب</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المراد أشكالها المختلفة، كشكل بنات النعش و الثريا و غير ذلك من مسايرها و مطالعها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اشتهر من أنّ الثوابت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بأسرها مركوزة في الفلك الثامن، و كلّ واحد من السبعة الباقية منفردة بواحدة من السيّارات السبع لا غير، فلم يقم برهان على ثبوته، و اشتمال فلك القمر على كواكب واقعة في غير ممرّ السيّارات و ممرّ الثوابت المرصودة لم يثبت دليل على امتناعه، و لو ثبت لم يقدح في تزيين فلك القمر بتلك الأجرام المشرقة؛ لرؤيتها فيه و إن كانت مركوزة في ما فوقه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رجم، سُمّي به ما يرجم به، و يجوز كونه مصدراً لا جمعاً؛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زَيَّنَّا اَلسَّمٰاءَ اَلدُّنْيٰا بِمَصٰابِيحَ وَ جَعَلْنٰاهٰا رُجُوماً لِلشَّيٰاطِينِ‌</w:t>
      </w:r>
      <w:r>
        <w:rPr>
          <w:rFonts w:eastAsia="Amiri" w:cs="Amiri" w:ascii="Amiri" w:hAnsi="Amiri"/>
          <w:color w:val="111111"/>
          <w:sz w:val="28"/>
          <w:szCs w:val="28"/>
          <w:rtl w:val="true"/>
          <w:lang w:bidi="ar-SA"/>
        </w:rPr>
        <w:t>»</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الشهب الّتي تنقضّ‌</w:t>
      </w:r>
      <w:r>
        <w:rPr>
          <w:rStyle w:val="FootnoteAnchor"/>
          <w:rtl w:val="true"/>
        </w:rPr>
        <w:footnoteReference w:id="2199"/>
      </w:r>
      <w:r>
        <w:rPr>
          <w:rFonts w:ascii="Amiri" w:hAnsi="Amiri" w:eastAsia="Amiri" w:cs="Amiri"/>
          <w:color w:val="111111"/>
          <w:sz w:val="28"/>
          <w:sz w:val="28"/>
          <w:szCs w:val="28"/>
          <w:rtl w:val="true"/>
          <w:lang w:bidi="ar-SA"/>
        </w:rPr>
        <w:t>منفصلة من نار الكواكب، و نورها كقبس يوجد من نار؛ لأنّهم يرجمون بأنفس الكواكب؛ لأنّها ثابتة لا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بالرجوم الظنون الّتي 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خَمْسَةٌ سٰادِسُهُمْ كَلْبُهُمْ رَجْماً بِالْغَيْبِ‌</w:t>
      </w:r>
      <w:r>
        <w:rPr>
          <w:rFonts w:eastAsia="Amiri" w:cs="Amiri" w:ascii="Amiri" w:hAnsi="Amiri"/>
          <w:color w:val="111111"/>
          <w:sz w:val="28"/>
          <w:szCs w:val="28"/>
          <w:rtl w:val="true"/>
          <w:lang w:bidi="ar-SA"/>
        </w:rPr>
        <w:t>» /</w:t>
      </w:r>
      <w:r>
        <w:rPr>
          <w:rStyle w:val="FootnoteAnchor"/>
          <w:rtl w:val="true"/>
        </w:rPr>
        <w:footnoteReference w:id="2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يعاتبه</w:t>
      </w:r>
      <w:r>
        <w:rPr>
          <w:rStyle w:val="FootnoteAnchor"/>
          <w:rtl w:val="true"/>
        </w:rPr>
        <w:footnoteReference w:id="2201"/>
      </w:r>
      <w:r>
        <w:rPr>
          <w:rFonts w:ascii="Amiri" w:hAnsi="Amiri" w:eastAsia="Amiri" w:cs="Amiri"/>
          <w:color w:val="111111"/>
          <w:sz w:val="28"/>
          <w:sz w:val="28"/>
          <w:szCs w:val="28"/>
          <w:rtl w:val="true"/>
          <w:lang w:bidi="ar-SA"/>
        </w:rPr>
        <w:t>المنجّمون من الحدس و الظنّ و الحكم على اتّصال النجوم و افتراقهم</w:t>
      </w:r>
      <w:r>
        <w:rPr>
          <w:rStyle w:val="FootnoteAnchor"/>
          <w:rtl w:val="true"/>
        </w:rPr>
        <w:footnoteReference w:id="2202"/>
      </w:r>
      <w:r>
        <w:rPr>
          <w:rFonts w:ascii="Amiri" w:hAnsi="Amiri" w:eastAsia="Amiri" w:cs="Amiri"/>
          <w:color w:val="111111"/>
          <w:sz w:val="28"/>
          <w:sz w:val="28"/>
          <w:szCs w:val="28"/>
          <w:rtl w:val="true"/>
          <w:lang w:bidi="ar-SA"/>
        </w:rPr>
        <w:t>، و إيّاهم عنى؛ لأنّهم شياطين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الشهاب ما يُرى كأنّه كوكب انقضّ و ما خمنه الطبيعيُّون من أنّه بخار في دهنيّة يصعد إلى كُرة النار فيشتعل لم يثبت، و لو صحّ لم يناف ما دلّت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جَعَلْنٰاهٰا رُجُوماً لِلشَّيٰاطِينِ‌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الشهاب و المصباح يُطلَقان على المشتعل، و كلّ مشتعل في الجوّ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السماء، و لا استبعاد في إصعاد اللّٰه سبحانه ذلك البخار الدُّهني عند استراق الشيطان السمع فيشتعل ناراً فتحرقه، و ليس خلق الشيطان من محض النار الصرفة، كما أنّ خلق الإنسان ليس من محض التراب، فاحتراقه بالنار الّتي هي أقوى من ناريّته ممكن</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جَعَلْتَ لَها 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مشرق، و هو محلّ إشراق نور الكواكب من الاُفق على وجه الأرض و ارتفاعه منه، أو محلّ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مغرب، و هو محلّ غروب الكواكب من الاُفق تحت الأرض و انخفاضه، أو محل خفاء الكواكب عن النظر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المنفعة في غروبها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للناس </w:t>
      </w:r>
    </w:p>
    <w:p>
      <w:pPr>
        <w:pStyle w:val="BookText"/>
        <w:rPr/>
      </w:pPr>
      <w:r>
        <w:rPr>
          <w:rFonts w:ascii="Amiri" w:hAnsi="Amiri" w:eastAsia="Amiri" w:cs="Amiri"/>
          <w:color w:val="111111"/>
          <w:sz w:val="28"/>
          <w:sz w:val="28"/>
          <w:szCs w:val="28"/>
          <w:rtl w:val="true"/>
          <w:lang w:bidi="ar-SA"/>
        </w:rPr>
        <w:t>هدوء و لا قرار، مع عظم حاجتهم إلى الهدوء و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لسكون أبدانهم، و جموم حواسّهم، و انبعاث القوّة الهاضمة لهضم الطعام، و تنفيذ الغذاء إلى الأعضاء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عدّة من المنافع،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فقدّرها اللّٰه تعالى بحكمته و تدبيره تطلع وقتاً و تغرب وقتاً، بمنزلة سراج يُرفع لأهل البيت تارةً ليقضوا حوائجهم، ثمّ يغيب عنهم</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جَعَلْتَ لَها 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كلّ يوم من مشرق، و تغرب في 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الاطّلاع من موضع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هذا الجبل من مكان كذا، أي مأتاه و مصعده</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المطلع جزء من السماء يطلع منه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الإهليلجيّة</w:t>
      </w:r>
      <w:r>
        <w:rPr>
          <w:rStyle w:val="FootnoteAnchor"/>
          <w:rtl w:val="true"/>
        </w:rPr>
        <w:footnoteReference w:id="2206"/>
      </w:r>
      <w:r>
        <w:rPr>
          <w:rFonts w:ascii="Amiri" w:hAnsi="Amiri" w:eastAsia="Amiri" w:cs="Amiri"/>
          <w:color w:val="111111"/>
          <w:sz w:val="28"/>
          <w:sz w:val="28"/>
          <w:szCs w:val="28"/>
          <w:rtl w:val="true"/>
          <w:lang w:bidi="ar-SA"/>
        </w:rPr>
        <w:t>عن الصادق عليه السلام في كلامه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فيها سراجاً و قمراً يسبحان في فلكٍ يدور بهما دائبين، يطلعها تارةً و يؤفله</w:t>
      </w:r>
      <w:r>
        <w:rPr>
          <w:rStyle w:val="FootnoteAnchor"/>
          <w:rtl w:val="true"/>
        </w:rPr>
        <w:footnoteReference w:id="2207"/>
      </w:r>
      <w:r>
        <w:rPr>
          <w:rFonts w:ascii="Amiri" w:hAnsi="Amiri" w:eastAsia="Amiri" w:cs="Amiri"/>
          <w:color w:val="111111"/>
          <w:sz w:val="28"/>
          <w:sz w:val="28"/>
          <w:szCs w:val="28"/>
          <w:rtl w:val="true"/>
          <w:lang w:bidi="ar-SA"/>
        </w:rPr>
        <w:t>اُخرى، حتّى يعرف عدد الأيّام و الشهور و السنين و ما يستأنف من الصيف و الربيع و الشتاء و الخريف أزمنة مختلفة باختلاف الليل و النهار</w:t>
      </w:r>
      <w:r>
        <w:rPr>
          <w:rFonts w:eastAsia="Amiri" w:cs="Amiri" w:ascii="Amiri" w:hAnsi="Amiri"/>
          <w:color w:val="111111"/>
          <w:sz w:val="28"/>
          <w:szCs w:val="28"/>
          <w:rtl w:val="true"/>
          <w:lang w:bidi="ar-SA"/>
        </w:rPr>
        <w:t>»</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مصدر أو اسم مكان،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يراد به مجرى الكواكب في السماء كما يجري الحوت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أن يكون مجازاً عن مدارات الكواكب؛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تَجْرِي لِمُسْتَقَرٍّ لَهٰا</w:t>
      </w:r>
      <w:r>
        <w:rPr>
          <w:rFonts w:eastAsia="Amiri" w:cs="Amiri" w:ascii="Amiri" w:hAnsi="Amiri"/>
          <w:color w:val="111111"/>
          <w:sz w:val="28"/>
          <w:szCs w:val="28"/>
          <w:rtl w:val="true"/>
          <w:lang w:bidi="ar-SA"/>
        </w:rPr>
        <w:t>»</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جَعَلْتَ لَها فَلَكاً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 لجميع الكواكب فلكاً واحداً، و الفَلَك بالتحريك واحد أفلاك النجوم، كسبب و أسباب، سمّي فلكاً لاستدارته، و كلُّ مستدير فلك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الفلك دوران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اسم للدوران خاصّة؛ و أمّا </w:t>
      </w:r>
    </w:p>
    <w:p>
      <w:pPr>
        <w:pStyle w:val="BookText"/>
        <w:rPr/>
      </w:pPr>
      <w:r>
        <w:rPr>
          <w:rFonts w:ascii="Amiri" w:hAnsi="Amiri" w:eastAsia="Amiri" w:cs="Amiri"/>
          <w:color w:val="111111"/>
          <w:sz w:val="28"/>
          <w:sz w:val="28"/>
          <w:szCs w:val="28"/>
          <w:rtl w:val="true"/>
          <w:lang w:bidi="ar-SA"/>
        </w:rPr>
        <w:t>المنجّمون فالفلك عندهم ما ركبت فيه النجوم، و لا يُقصرونه على الدوران</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يراد به أنّ لكلٍّ من الكواكب فلكاً على التوزيع، يكون كلّ واحدٍ منها نوعاً برأسه لا يماثله غيره؛ لأنّه وجد في مكان خاصّ به، على وضع خاصّ لا يسع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الأماكن و الأوضاع دليل اختلاف 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أن يكون الإشارة على هذا الاختلاف ما ورد من التعبير باختلاف الألوان و الأسماء في ما روى عن الرضا عليه السلام أنّ أمير المؤمنين عليه السلام سئل عن ألوان السماوات السبع و أسمائها،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سماء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w:t>
      </w:r>
      <w:r>
        <w:rPr>
          <w:rFonts w:eastAsia="Amiri" w:cs="Amiri" w:ascii="Amiri" w:hAnsi="Amiri"/>
          <w:color w:val="111111"/>
          <w:sz w:val="28"/>
          <w:szCs w:val="28"/>
          <w:rtl w:val="true"/>
          <w:lang w:bidi="ar-SA"/>
        </w:rPr>
        <w:t>»</w:t>
      </w:r>
      <w:r>
        <w:rPr>
          <w:rStyle w:val="FootnoteAnchor"/>
          <w:rtl w:val="true"/>
        </w:rPr>
        <w:footnoteReference w:id="2211"/>
      </w:r>
      <w:r>
        <w:rPr>
          <w:rFonts w:ascii="Amiri" w:hAnsi="Amiri" w:eastAsia="Amiri" w:cs="Amiri"/>
          <w:color w:val="111111"/>
          <w:sz w:val="28"/>
          <w:sz w:val="28"/>
          <w:szCs w:val="28"/>
          <w:rtl w:val="true"/>
          <w:lang w:bidi="ar-SA"/>
        </w:rPr>
        <w:t xml:space="preserve">و هي من ماءٍ و دخان، و اسم السماء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فندم</w:t>
      </w:r>
      <w:r>
        <w:rPr>
          <w:rFonts w:eastAsia="Amiri" w:cs="Amiri" w:ascii="Amiri" w:hAnsi="Amiri"/>
          <w:color w:val="111111"/>
          <w:sz w:val="28"/>
          <w:szCs w:val="28"/>
          <w:rtl w:val="true"/>
          <w:lang w:bidi="ar-SA"/>
        </w:rPr>
        <w:t>»</w:t>
      </w:r>
      <w:r>
        <w:rPr>
          <w:rStyle w:val="FootnoteAnchor"/>
          <w:rtl w:val="true"/>
        </w:rPr>
        <w:footnoteReference w:id="2212"/>
      </w:r>
      <w:r>
        <w:rPr>
          <w:rFonts w:ascii="Amiri" w:hAnsi="Amiri" w:eastAsia="Amiri" w:cs="Amiri"/>
          <w:color w:val="111111"/>
          <w:sz w:val="28"/>
          <w:sz w:val="28"/>
          <w:szCs w:val="28"/>
          <w:rtl w:val="true"/>
          <w:lang w:bidi="ar-SA"/>
        </w:rPr>
        <w:t xml:space="preserve">، و هي على لون النحاس، و اسم السماء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الماروم</w:t>
      </w:r>
      <w:r>
        <w:rPr>
          <w:rFonts w:eastAsia="Amiri" w:cs="Amiri" w:ascii="Amiri" w:hAnsi="Amiri"/>
          <w:color w:val="111111"/>
          <w:sz w:val="28"/>
          <w:szCs w:val="28"/>
          <w:rtl w:val="true"/>
          <w:lang w:bidi="ar-SA"/>
        </w:rPr>
        <w:t>»</w:t>
      </w:r>
      <w:r>
        <w:rPr>
          <w:rStyle w:val="FootnoteAnchor"/>
          <w:rtl w:val="true"/>
        </w:rPr>
        <w:footnoteReference w:id="2213"/>
      </w:r>
      <w:r>
        <w:rPr>
          <w:rFonts w:ascii="Amiri" w:hAnsi="Amiri" w:eastAsia="Amiri" w:cs="Amiri"/>
          <w:color w:val="111111"/>
          <w:sz w:val="28"/>
          <w:sz w:val="28"/>
          <w:szCs w:val="28"/>
          <w:rtl w:val="true"/>
          <w:lang w:bidi="ar-SA"/>
        </w:rPr>
        <w:t xml:space="preserve">و هي على لون الشبه، و السماء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ادفلون</w:t>
      </w:r>
      <w:r>
        <w:rPr>
          <w:rFonts w:eastAsia="Amiri" w:cs="Amiri" w:ascii="Amiri" w:hAnsi="Amiri"/>
          <w:color w:val="111111"/>
          <w:sz w:val="28"/>
          <w:szCs w:val="28"/>
          <w:rtl w:val="true"/>
          <w:lang w:bidi="ar-SA"/>
        </w:rPr>
        <w:t>»</w:t>
      </w:r>
      <w:r>
        <w:rPr>
          <w:rStyle w:val="FootnoteAnchor"/>
          <w:rtl w:val="true"/>
        </w:rPr>
        <w:footnoteReference w:id="2214"/>
      </w:r>
      <w:r>
        <w:rPr>
          <w:rFonts w:ascii="Amiri" w:hAnsi="Amiri" w:eastAsia="Amiri" w:cs="Amiri"/>
          <w:color w:val="111111"/>
          <w:sz w:val="28"/>
          <w:sz w:val="28"/>
          <w:szCs w:val="28"/>
          <w:rtl w:val="true"/>
          <w:lang w:bidi="ar-SA"/>
        </w:rPr>
        <w:t xml:space="preserve">و هي على لون الفضّة، و السماء الخامسة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لون الذهب، و السماء السادسة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ياقوتة خضراء، و السماء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درّة بيضاء</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مسبح، و هو اسم مكان، أي جعلت لها محلّ تصرّف،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w:t>
      </w:r>
      <w:r>
        <w:rPr>
          <w:rStyle w:val="FootnoteAnchor"/>
          <w:rtl w:val="true"/>
        </w:rPr>
        <w:footnoteReference w:id="2216"/>
      </w:r>
      <w:r>
        <w:rPr>
          <w:rFonts w:ascii="Amiri" w:hAnsi="Amiri" w:eastAsia="Amiri" w:cs="Amiri"/>
          <w:color w:val="111111"/>
          <w:sz w:val="28"/>
          <w:sz w:val="28"/>
          <w:szCs w:val="28"/>
          <w:rtl w:val="true"/>
          <w:lang w:bidi="ar-SA"/>
        </w:rPr>
        <w:t>أي تصرّفاً في المعاش و المهامّ‌،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الطاعة أو محلّ الفراغ؛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فِي فَلَكٍ يَسْبَحُونَ‌</w:t>
      </w:r>
      <w:r>
        <w:rPr>
          <w:rFonts w:eastAsia="Amiri" w:cs="Amiri" w:ascii="Amiri" w:hAnsi="Amiri"/>
          <w:color w:val="111111"/>
          <w:sz w:val="28"/>
          <w:szCs w:val="28"/>
          <w:rtl w:val="true"/>
          <w:lang w:bidi="ar-SA"/>
        </w:rPr>
        <w:t>»</w:t>
      </w:r>
      <w:r>
        <w:rPr>
          <w:rStyle w:val="FootnoteAnchor"/>
          <w:rtl w:val="true"/>
        </w:rPr>
        <w:footnoteReference w:id="2217"/>
      </w:r>
      <w:r>
        <w:rPr>
          <w:rFonts w:ascii="Amiri" w:hAnsi="Amiri" w:eastAsia="Amiri" w:cs="Amiri"/>
          <w:color w:val="111111"/>
          <w:sz w:val="28"/>
          <w:sz w:val="28"/>
          <w:szCs w:val="28"/>
          <w:rtl w:val="true"/>
          <w:lang w:bidi="ar-SA"/>
        </w:rPr>
        <w:t>أي يجرون أو يسرعون إسراع السابح في الماء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توحيد المفضّل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فكرّ في تصرّف القمر خاصّةً‌؛ في مُهله و محاقه و زيادته </w:t>
      </w:r>
    </w:p>
    <w:p>
      <w:pPr>
        <w:pStyle w:val="BookText"/>
        <w:rPr/>
      </w:pPr>
      <w:r>
        <w:rPr>
          <w:rFonts w:ascii="Amiri" w:hAnsi="Amiri" w:eastAsia="Amiri" w:cs="Amiri"/>
          <w:color w:val="111111"/>
          <w:sz w:val="28"/>
          <w:sz w:val="28"/>
          <w:szCs w:val="28"/>
          <w:rtl w:val="true"/>
          <w:lang w:bidi="ar-SA"/>
        </w:rPr>
        <w:t>و نقصانه و كسوفه، من البيّنة</w:t>
      </w:r>
      <w:r>
        <w:rPr>
          <w:rStyle w:val="FootnoteAnchor"/>
          <w:rtl w:val="true"/>
        </w:rPr>
        <w:footnoteReference w:id="2218"/>
      </w:r>
      <w:r>
        <w:rPr>
          <w:rFonts w:ascii="Amiri" w:hAnsi="Amiri" w:eastAsia="Amiri" w:cs="Amiri"/>
          <w:color w:val="111111"/>
          <w:sz w:val="28"/>
          <w:sz w:val="28"/>
          <w:szCs w:val="28"/>
          <w:rtl w:val="true"/>
          <w:lang w:bidi="ar-SA"/>
        </w:rPr>
        <w:t>على قدرة اللّٰه خالقه المصرّف له هذا التصريف لصلاح العالم ما يَعتبر به المعتبرون</w:t>
      </w:r>
      <w:r>
        <w:rPr>
          <w:rFonts w:eastAsia="Amiri" w:cs="Amiri" w:ascii="Amiri" w:hAnsi="Amiri"/>
          <w:color w:val="111111"/>
          <w:sz w:val="28"/>
          <w:szCs w:val="28"/>
          <w:rtl w:val="true"/>
          <w:lang w:bidi="ar-SA"/>
        </w:rPr>
        <w:t>»</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قَدَّرتَها فِي السماءِ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مسيرها في السماء بروجاً و منازل عالية على مقتضى حكمتك المتعالية، و المراد هنا منازل الشمس و القمر و الكواكب؛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قَدَّرْنٰاهُ مَنٰازِلَ‌</w:t>
      </w:r>
      <w:r>
        <w:rPr>
          <w:rFonts w:eastAsia="Amiri" w:cs="Amiri" w:ascii="Amiri" w:hAnsi="Amiri"/>
          <w:color w:val="111111"/>
          <w:sz w:val="28"/>
          <w:szCs w:val="28"/>
          <w:rtl w:val="true"/>
          <w:lang w:bidi="ar-SA"/>
        </w:rPr>
        <w:t>» /</w:t>
      </w:r>
      <w:r>
        <w:rPr>
          <w:rStyle w:val="FootnoteAnchor"/>
          <w:rtl w:val="true"/>
        </w:rPr>
        <w:footnoteReference w:id="2220"/>
      </w:r>
      <w:r>
        <w:rPr>
          <w:rFonts w:ascii="Amiri" w:hAnsi="Amiri" w:eastAsia="Amiri" w:cs="Amiri"/>
          <w:color w:val="111111"/>
          <w:sz w:val="28"/>
          <w:sz w:val="28"/>
          <w:szCs w:val="28"/>
          <w:rtl w:val="true"/>
          <w:lang w:bidi="ar-SA"/>
        </w:rPr>
        <w:t>، و هي الحصص الفلكية الحاصلة على أيّام ما بين ظهور الهلال بالعشيّات في أوّل الشهر، و آخر رؤيته بالغَدَوات في آخره، و هي على ما هو مقرّر ثمانية و عشرون منزلاً؛ و ذلك لأنّ البروج اثنا عشر برجاً، في كلّ برج منزلان و شيء للقمر، و أسماء هذه المنازل على ما هو مقرّر عند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المعجمة و إسكان الراء أو 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هيئة التصغير،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نجم معروف،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خلال أنجمها الظاهرة كواكب خفية كثيرة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خمسة كواكب في الثور،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بالتشديد و المدّ و بالقصر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Style w:val="FootnoteAnchor"/>
          <w:rtl w:val="true"/>
        </w:rPr>
        <w:footnoteReference w:id="22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العائم</w:t>
      </w:r>
      <w:r>
        <w:rPr>
          <w:rFonts w:eastAsia="Amiri" w:cs="Amiri" w:ascii="Amiri" w:hAnsi="Amiri"/>
          <w:color w:val="111111"/>
          <w:sz w:val="28"/>
          <w:szCs w:val="28"/>
          <w:rtl w:val="true"/>
          <w:lang w:bidi="ar-SA"/>
        </w:rPr>
        <w:t>»</w:t>
      </w:r>
      <w:r>
        <w:rPr>
          <w:rStyle w:val="FootnoteAnchor"/>
          <w:rtl w:val="true"/>
        </w:rPr>
        <w:footnoteReference w:id="22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الزابح</w:t>
      </w:r>
      <w:r>
        <w:rPr>
          <w:rFonts w:eastAsia="Amiri" w:cs="Amiri" w:ascii="Amiri" w:hAnsi="Amiri"/>
          <w:color w:val="111111"/>
          <w:sz w:val="28"/>
          <w:szCs w:val="28"/>
          <w:rtl w:val="true"/>
          <w:lang w:bidi="ar-SA"/>
        </w:rPr>
        <w:t>»</w:t>
      </w:r>
      <w:r>
        <w:rPr>
          <w:rStyle w:val="FootnoteAnchor"/>
          <w:rtl w:val="true"/>
        </w:rPr>
        <w:footnoteReference w:id="2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بضمّ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الأخبية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الفرغ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الفرغ المؤخّر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بإعجام الغين</w:t>
      </w:r>
      <w:r>
        <w:rPr>
          <w:rStyle w:val="FootnoteAnchor"/>
          <w:rtl w:val="true"/>
        </w:rPr>
        <w:footnoteReference w:id="2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بطن الحوت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التسمية بهذه الأسماء باعتبار وقوع الكواكب الثابتة القريبة من المنطقة فيها، </w:t>
      </w:r>
    </w:p>
    <w:p>
      <w:pPr>
        <w:pStyle w:val="BookText"/>
        <w:rPr/>
      </w:pPr>
      <w:r>
        <w:rPr>
          <w:rFonts w:ascii="Amiri" w:hAnsi="Amiri" w:eastAsia="Amiri" w:cs="Amiri"/>
          <w:color w:val="111111"/>
          <w:sz w:val="28"/>
          <w:sz w:val="28"/>
          <w:szCs w:val="28"/>
          <w:rtl w:val="true"/>
          <w:lang w:bidi="ar-SA"/>
        </w:rPr>
        <w:t xml:space="preserve">فبهذه المنازل يتمّ الشهر الهلالي، و يتحصّل السَّنة القمرية الّتي ثلاثمائة و أربعة و خمسون يوماً و السدس،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الشمسية ثلاثمائة و خمسة و ستّون يوماً و ربع و عشر إلاّ جزء من ثلاثمائة من يوم، و فصلُ ما بينهما عشر أيّام و ثلث و ربع و عُشر يوم، بالتقريب على رأي بطليموس، و وافقه الرصد المحقّق الطوسي بمراغة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دور الشمس إنّما يكمل في مدّة ثمانية و عشرين يوماً و شيء، فإذا قسمنا بهذه المدّة بأربعة أقسام كان كلّ قسم منها سبعة، فلهذا السبب قدّروا الشهر بأسابيع أربعة،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فَأَحسَنْتَ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تقدير مسيرها، و فاء العطف للترتيب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يفيد فاء العطف في الجُملة كون المذكور بعدها كلاماً مرتّباً في الذكر على ما قبلها، لا أنّ مضمونه عقيب المضمون الّتي قبلها،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أَبْوٰابَ جَهَنَّمَ خٰالِدِينَ فِيهٰا فَبِئْسَ مَثْوَى اَلْمُتَكَبِّرِينَ‌</w:t>
      </w:r>
      <w:r>
        <w:rPr>
          <w:rFonts w:eastAsia="Amiri" w:cs="Amiri" w:ascii="Amiri" w:hAnsi="Amiri"/>
          <w:color w:val="111111"/>
          <w:sz w:val="28"/>
          <w:szCs w:val="28"/>
          <w:rtl w:val="true"/>
          <w:lang w:bidi="ar-SA"/>
        </w:rPr>
        <w:t>»</w:t>
      </w:r>
      <w:r>
        <w:rPr>
          <w:rStyle w:val="FootnoteAnchor"/>
          <w:rtl w:val="true"/>
        </w:rPr>
        <w:footnoteReference w:id="2225"/>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شكّ أنّ ما قدّره اللّٰه تعالى في السماء فِعليٌّ وفق حكمته، بحيث لو زاد على ذلك المقدار أو نقص لاختلفت مصلحة ذلك و تغيّر منفعته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توحيد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كيف قدّر أن يكون مسيرها في البعد البعيد؛ لئلّا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 في الأبصار و تنكأ فيها، و بأسرع السرعة؛ لكيلا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عن مقدار الحاجة في مسيرها، و جعل فيها جزءاً يسيراً من الضوء يسدّ</w:t>
      </w:r>
      <w:r>
        <w:rPr>
          <w:rStyle w:val="FootnoteAnchor"/>
          <w:rtl w:val="true"/>
        </w:rPr>
        <w:footnoteReference w:id="2226"/>
      </w:r>
      <w:r>
        <w:rPr>
          <w:rFonts w:ascii="Amiri" w:hAnsi="Amiri" w:eastAsia="Amiri" w:cs="Amiri"/>
          <w:color w:val="111111"/>
          <w:sz w:val="28"/>
          <w:sz w:val="28"/>
          <w:szCs w:val="28"/>
          <w:rtl w:val="true"/>
          <w:lang w:bidi="ar-SA"/>
        </w:rPr>
        <w:t>مسدّ الأضواء إذا لم يكن قمر، و يمكن فيه الحركة إذا حدثت ضرورة، كما قد يحدث الحادث على المرء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فيحتاج إلى التجافي في جوف الليل، فإن لم يكن شيء من الضوء يهتدي به لم يستطع أن يبرح مكانه</w:t>
      </w:r>
      <w:r>
        <w:rPr>
          <w:rFonts w:eastAsia="Amiri" w:cs="Amiri" w:ascii="Amiri" w:hAnsi="Amiri"/>
          <w:color w:val="111111"/>
          <w:sz w:val="28"/>
          <w:szCs w:val="28"/>
          <w:rtl w:val="true"/>
          <w:lang w:bidi="ar-SA"/>
        </w:rPr>
        <w:t>»</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صَوَّرتَها</w:t>
      </w:r>
      <w:r>
        <w:rPr>
          <w:rStyle w:val="FootnoteAnchor"/>
          <w:rtl w:val="true"/>
        </w:rPr>
        <w:footnoteReference w:id="2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كلَّ واحد من تلك الكواكب صورةً خاصّة و هيئة مفردة تتميّز </w:t>
      </w:r>
    </w:p>
    <w:p>
      <w:pPr>
        <w:pStyle w:val="BookText"/>
        <w:rPr/>
      </w:pPr>
      <w:r>
        <w:rPr>
          <w:rFonts w:ascii="Amiri" w:hAnsi="Amiri" w:eastAsia="Amiri" w:cs="Amiri"/>
          <w:color w:val="111111"/>
          <w:sz w:val="28"/>
          <w:sz w:val="28"/>
          <w:szCs w:val="28"/>
          <w:rtl w:val="true"/>
          <w:lang w:bidi="ar-SA"/>
        </w:rPr>
        <w:t>فيها على اختلافها،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صَوَّرتَ جملة منها بصُورة من الصُّوَر المشهورة الّتي منها اثنا عشر صُورة للبروج، و إحدى و عشرون منها في شمال البروج، و خمس عشرة في جنوبها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فَأحْسَنتَ تَصْوِيرَها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رتّبت صورها أحسن 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أحصَيتَها بِأسمائِكَ 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أحطتها بأسمائك المؤثّرة في الوجود و توابعه، بحيث لا يخرجون من حوزة علمك و قبضة 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بأسمائك الّتي عيّنت لكلٍّ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بأسمائك الّتي تدلّ على علمك بالأشياء، كالعليم و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دَبَّرتَها بِحكمَتِكَ تَدْبيراً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قدّرتها و قضيتها و رتّبتها في مراتبها على أحكام عواقبها و اختلاف أماكنها و أوضاعها و طبائعها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فَأحسَنْتَ تَدْبيرَها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يناسب حكمتك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سَخَّرتَها</w:t>
      </w:r>
      <w:r>
        <w:rPr>
          <w:rStyle w:val="FootnoteAnchor"/>
          <w:rtl w:val="true"/>
        </w:rPr>
        <w:footnoteReference w:id="2229"/>
      </w:r>
      <w:r>
        <w:rPr>
          <w:rFonts w:ascii="Amiri" w:hAnsi="Amiri" w:eastAsia="Amiri" w:cs="Amiri"/>
          <w:color w:val="111111"/>
          <w:sz w:val="28"/>
          <w:sz w:val="28"/>
          <w:szCs w:val="28"/>
          <w:rtl w:val="true"/>
          <w:lang w:bidi="ar-SA"/>
        </w:rPr>
        <w:t>بِسُلطانِ اللَّيلِ وَ سُلطانِ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كلّفتها بإقامة حجّة الليل و حجّة النهار على وجودك و وحدانيّتك؛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اَللَّيْلَ وَ اَلنَّهٰارَ آيَتَيْنِ‌</w:t>
      </w:r>
      <w:r>
        <w:rPr>
          <w:rFonts w:eastAsia="Amiri" w:cs="Amiri" w:ascii="Amiri" w:hAnsi="Amiri"/>
          <w:color w:val="111111"/>
          <w:sz w:val="28"/>
          <w:szCs w:val="28"/>
          <w:rtl w:val="true"/>
          <w:lang w:bidi="ar-SA"/>
        </w:rPr>
        <w:t>»</w:t>
      </w:r>
      <w:r>
        <w:rPr>
          <w:rStyle w:val="FootnoteAnchor"/>
          <w:rtl w:val="true"/>
        </w:rPr>
        <w:footnoteReference w:id="223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جعل اللّٰه عليكم النهار سرمداً إلى يوم القيامة من إله غير اللّٰه يأتيكم بليل تسكنون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تبصرون</w:t>
      </w:r>
      <w:r>
        <w:rPr>
          <w:rFonts w:eastAsia="Amiri" w:cs="Amiri" w:ascii="Amiri" w:hAnsi="Amiri"/>
          <w:color w:val="111111"/>
          <w:sz w:val="28"/>
          <w:szCs w:val="28"/>
          <w:rtl w:val="true"/>
          <w:lang w:bidi="ar-SA"/>
        </w:rPr>
        <w:t>»</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بالسلطنة الّتي على الليل و النهار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بالتسلّط الّذي جعلته لليل و النهار،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أجريتها و دبّرتها بقوّة الليل </w:t>
      </w:r>
    </w:p>
    <w:p>
      <w:pPr>
        <w:pStyle w:val="BookText"/>
        <w:rPr/>
      </w:pPr>
      <w:r>
        <w:rPr>
          <w:rFonts w:ascii="IRNazanin" w:hAnsi="IRNazanin" w:eastAsia="IRNazanin"/>
          <w:color w:val="111111"/>
          <w:sz w:val="28"/>
          <w:sz w:val="28"/>
          <w:szCs w:val="28"/>
          <w:rtl w:val="true"/>
          <w:lang w:bidi="fa-IR"/>
        </w:rPr>
        <w:t>و النهار و قهرهما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أضاف السلطان الّذي هو 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المَلَوَين تفخيماً لأمرهما، و لكونها العلّة في معرفة الساعات و السنين و الحساب،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سخّر الكواكب و النيّرين لمعرفة الليل و النهار و معرفة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ساعات الليل الّتي هي اثنا عشر ساعة، و ساعات النهار الّتي هي اثنا عشر ساعة، و الساعة جزء من أجزاء الزمان، و قد يستعمل الساعة في معنى الزمان المطلق، كما استعملت الغداة و العشيّة في اليوم، و العرب تطلقها و تريد بها الحين و الوقت و إن قلّ أي جنس حساب الأوقات من الشهور و الأيّام و الليالي و الآجال و الديون و غير ذلك، و لولاهما لم يُعلم شيء من ذلك، و لسقطت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بِهَا السِّنينَ‌ الهلالية و الشمسية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كلاًّ ممّا ذكر إنّما يحصل بتوسّط الكواكب؛ و ذلك لأنّ في طلوع الشمس إقامة دولة النهار، فلو لا طلوعها لبطل الأمر كلّه، فلم يكن الناس يسعون في معايشهم و يتصرّفون في اُمورهم، و الدنيا مظلمة عليهم، و في غروبها إقامة دولة الليل، فلو لا غروبها لم يكن للناس هدوء و لا قرار، و في قطعها تمامَ الدور حصل قدر سنة شمسيّة، و في قطعها تسعاً و خمسين دقيقة حصل قدر يوم و ليلة، و كذا القمر؛ فإنّ في قطعها تمام الدورة مرّةً واحدةً حصلت قدر شهر هلالي، و في قطعها اثني عشر مرّة حصلت قدر سنة هلالية، كذا في توحيد المُفضّل</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مسير الشمس من الحمل إلى الحمل، فالسَّنة و أخواتها تكمل</w:t>
      </w:r>
      <w:r>
        <w:rPr>
          <w:rStyle w:val="FootnoteAnchor"/>
          <w:rtl w:val="true"/>
        </w:rPr>
        <w:footnoteReference w:id="2233"/>
      </w:r>
      <w:r>
        <w:rPr>
          <w:rFonts w:ascii="Amiri" w:hAnsi="Amiri" w:eastAsia="Amiri" w:cs="Amiri"/>
          <w:color w:val="111111"/>
          <w:sz w:val="28"/>
          <w:sz w:val="28"/>
          <w:szCs w:val="28"/>
          <w:rtl w:val="true"/>
          <w:lang w:bidi="ar-SA"/>
        </w:rPr>
        <w:t>الزمان من لدن خلق اللّٰه العالم إلى كلّ وقت و عصر من غابر الأيّام، و بحسب</w:t>
      </w:r>
      <w:r>
        <w:rPr>
          <w:rStyle w:val="FootnoteAnchor"/>
          <w:rtl w:val="true"/>
        </w:rPr>
        <w:footnoteReference w:id="2234"/>
      </w:r>
      <w:r>
        <w:rPr>
          <w:rFonts w:ascii="Amiri" w:hAnsi="Amiri" w:eastAsia="Amiri" w:cs="Amiri"/>
          <w:color w:val="111111"/>
          <w:sz w:val="28"/>
          <w:sz w:val="28"/>
          <w:szCs w:val="28"/>
          <w:rtl w:val="true"/>
          <w:lang w:bidi="ar-SA"/>
        </w:rPr>
        <w:t xml:space="preserve">الناس الأعمار و الأوقات الموقّتة للديون و الإجارات و المعاملات و غير ذلك من اُمورهم، بمسير الشمس تكمل السنة و يقوم حساب الزمان على </w:t>
      </w:r>
    </w:p>
    <w:p>
      <w:pPr>
        <w:pStyle w:val="BookText"/>
        <w:rPr/>
      </w:pPr>
      <w:r>
        <w:rPr>
          <w:rFonts w:ascii="Amiri" w:hAnsi="Amiri" w:eastAsia="Amiri" w:cs="Amiri"/>
          <w:color w:val="111111"/>
          <w:sz w:val="28"/>
          <w:sz w:val="28"/>
          <w:szCs w:val="28"/>
          <w:rtl w:val="true"/>
          <w:lang w:bidi="ar-SA"/>
        </w:rPr>
        <w:t>الصحّة</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كلام له استدلّ بالقمر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دلالة جليلة تستعملها العامّة في معرفة الشهور، و لا يقوم عليه حساب السنة؛ لأنّ دوره لا يستوفي الأزمنة الأربعة و نشو الثمار و تصرّمها،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صارت شهور القمر و سنينه</w:t>
      </w:r>
      <w:r>
        <w:rPr>
          <w:rStyle w:val="FootnoteAnchor"/>
          <w:rtl w:val="true"/>
        </w:rPr>
        <w:footnoteReference w:id="2236"/>
      </w:r>
      <w:r>
        <w:rPr>
          <w:rFonts w:ascii="Amiri" w:hAnsi="Amiri" w:eastAsia="Amiri" w:cs="Amiri"/>
          <w:color w:val="111111"/>
          <w:sz w:val="28"/>
          <w:sz w:val="28"/>
          <w:szCs w:val="28"/>
          <w:rtl w:val="true"/>
          <w:lang w:bidi="ar-SA"/>
        </w:rPr>
        <w:t>تتخلف عن شهور الشمس و سنينها</w:t>
      </w:r>
      <w:r>
        <w:rPr>
          <w:rStyle w:val="FootnoteAnchor"/>
          <w:rtl w:val="true"/>
        </w:rPr>
        <w:footnoteReference w:id="2237"/>
      </w:r>
      <w:r>
        <w:rPr>
          <w:rFonts w:ascii="Amiri" w:hAnsi="Amiri" w:eastAsia="Amiri" w:cs="Amiri"/>
          <w:color w:val="111111"/>
          <w:sz w:val="28"/>
          <w:sz w:val="28"/>
          <w:szCs w:val="28"/>
          <w:rtl w:val="true"/>
          <w:lang w:bidi="ar-SA"/>
        </w:rPr>
        <w:t>، و صار الشهر من شهور القمر ينتقل، فيكون مرّةً بالشتاء و مرّةً بالصيف</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جَعَلْتَ رُؤيَتَها لِجَميعِ الناسِ مَرءاً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 رؤيتها للناس كلّهم بحيث يرونها واحداً في الكمّية و الكيفية و الوضع و القرب و البعد، غير أنّ رؤيتها بحسب الأزمنة تختلف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يراها في كلّ صقع و ناحية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اللّٰهمَّ بِمَجْدِكَ‌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متوسّلاً بمجدك، أو بحقّ مجدك، و المجد صفة خاصّة للّه سبحانه؛ لأنّه من صفات التعالي و الجلال، و ذلك لا يليق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دلّ على أنّه يجوز وصف غير اللّٰه بالمجد؛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قرآن مجيد</w:t>
      </w:r>
      <w:r>
        <w:rPr>
          <w:rFonts w:eastAsia="Amiri" w:cs="Amiri" w:ascii="Amiri" w:hAnsi="Amiri"/>
          <w:color w:val="111111"/>
          <w:sz w:val="28"/>
          <w:szCs w:val="28"/>
          <w:rtl w:val="true"/>
          <w:lang w:bidi="ar-SA"/>
        </w:rPr>
        <w:t>»</w:t>
      </w:r>
      <w:r>
        <w:rPr>
          <w:rStyle w:val="FootnoteAnchor"/>
          <w:rtl w:val="true"/>
        </w:rPr>
        <w:footnoteReference w:id="2239"/>
      </w:r>
      <w:r>
        <w:rPr>
          <w:rFonts w:ascii="Amiri" w:hAnsi="Amiri" w:eastAsia="Amiri" w:cs="Amiri"/>
          <w:color w:val="111111"/>
          <w:sz w:val="28"/>
          <w:sz w:val="28"/>
          <w:szCs w:val="28"/>
          <w:rtl w:val="true"/>
          <w:lang w:bidi="ar-SA"/>
        </w:rPr>
        <w:t>، و رأينا أنّ اللّٰه تعالى وصف العرش بأنّه كريم، فلا يبعد أن يصفه بأنّه مجيد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مجد اللّٰه عظمته بحسب الوجوب الذاتي و كمال القدرة و الحكمة، و عظمة العرش علوّه في الجهة، و عظمته مقداره و حسن صورته و تركيبه؛ فإنّ العرش أحسن الأجسام تركيباً و صُورةً‌</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كَلَّمْتَ بِهِ‌ من غير واسطة، كما يكلّم الملك، و تكلُّمه أن يُنشئ الكلام و يتألّف</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الكلمات منطوقاً في بعض الأجرام، كما خلقه مخطوطاً في اللوح؛ فإنّ الكلام عَرَضٌ لا بدّ من محلّ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تكلّمه الّذي هو صفته تعالى في التحقيق عبارة عن قدرته على إنشاء الكلام و تألّف</w:t>
      </w:r>
      <w:r>
        <w:rPr>
          <w:rStyle w:val="FootnoteAnchor"/>
          <w:rtl w:val="true"/>
        </w:rPr>
        <w:footnoteReference w:id="2242"/>
      </w:r>
      <w:r>
        <w:rPr>
          <w:rFonts w:ascii="Amiri" w:hAnsi="Amiri" w:eastAsia="Amiri" w:cs="Amiri"/>
          <w:color w:val="111111"/>
          <w:sz w:val="28"/>
          <w:sz w:val="28"/>
          <w:szCs w:val="28"/>
          <w:rtl w:val="true"/>
          <w:lang w:bidi="ar-SA"/>
        </w:rPr>
        <w:t>الكلمات و ما به يمكن به من إفادة مخزونات علمه على من يشاء من عباده، فهو مَبدأ كماله لا ريب في قدمه، بل هو عين ذاته، و ليس هي القدرة على الإيجاد بعينها بل غيرها بوجهٍ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كلامه تعالى و هو ما أفاده من مخزونات علمه مَن يريد، فيختلف بحسب المواطن و العوالم الّتي تقع فيه التقاول و التكلّم، فقد يكون لفظاً إذا كان التكلّم و التقاول في عالمي الحسّ و المثال، و لا شكّ في حدوثه بالزمان، و قد يكون معنًى و ذلك إذا كان التقاول في العوالم المجرّدة، و لا خفاء في جواز قدمه إن أمكن قديم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أثبت الكلام النفسي فإن كان مراده به الكلام المعنوي الّذي يقع به التقاول في العوالم المجرّدة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و إن أراد به غيره فليس على ثبوته دليل؛ فإنّه ليس سوى مخزونات علمه و ما أفاده على غيره ممّن أراد إكرامه بالتكليم، و ما يتمكّن من تلك الإفادة أمر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ينسب إلى البارئ تعالى فهو صفة من صفات الربوبية، فلا تَشابُه بين صفات البارئ و بين صفات الآدميّين؛ فإنّ صفاتهم زائدة على ذواتهم؛ لتكثّر وحدتهم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إنّيتهم بتلك الصفات، و يتعيّن حدودهم و رسومهم بها، و صفة البارئ تعالى لا تحدّ ذاته و لا رسمه، و ليست إذن أشياء زائدة على العلم الّذي هو حقيقة هويّته، و من أراد أن يعدّ صفات البارئ لا يتعدّد و لا ينفصل بعضها عن بعض إلاّ في مراتب العبارات و موارد الإشارات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اُضيف علمه إلى استماع دعوة المضطرّين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اُضيف علمه تعالى إلى رؤيته ضمير الخلق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أفاض عن مكنونات علمه على قلب </w:t>
      </w:r>
    </w:p>
    <w:p>
      <w:pPr>
        <w:pStyle w:val="BookText"/>
        <w:rPr/>
      </w:pPr>
      <w:r>
        <w:rPr>
          <w:rFonts w:ascii="Amiri" w:hAnsi="Amiri" w:eastAsia="Amiri" w:cs="Amiri"/>
          <w:color w:val="111111"/>
          <w:sz w:val="28"/>
          <w:sz w:val="28"/>
          <w:szCs w:val="28"/>
          <w:rtl w:val="true"/>
          <w:lang w:bidi="ar-SA"/>
        </w:rPr>
        <w:t xml:space="preserve">أحد من الناس مِن الأسرار الإلهيّة و دقائق جبروت 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بعضه آلة السمع، و لا بعضه آلة البصر، و بعضه آلة الكلام، فإذن كلام البارئ ليس شيئاً سوى إفادته مكنونات علمه على من يريد إكرامه،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مُوسىٰ لِمِيقٰاتِنٰا وَ كَلَّمَهُ رَبُّهُ‌</w:t>
      </w:r>
      <w:r>
        <w:rPr>
          <w:rFonts w:eastAsia="Amiri" w:cs="Amiri" w:ascii="Amiri" w:hAnsi="Amiri"/>
          <w:color w:val="111111"/>
          <w:sz w:val="28"/>
          <w:szCs w:val="28"/>
          <w:rtl w:val="true"/>
          <w:lang w:bidi="ar-SA"/>
        </w:rPr>
        <w:t>»</w:t>
      </w:r>
      <w:r>
        <w:rPr>
          <w:rStyle w:val="FootnoteAnchor"/>
          <w:rtl w:val="true"/>
        </w:rPr>
        <w:footnoteReference w:id="2243"/>
      </w:r>
      <w:r>
        <w:rPr>
          <w:rFonts w:ascii="Amiri" w:hAnsi="Amiri" w:eastAsia="Amiri" w:cs="Amiri"/>
          <w:color w:val="111111"/>
          <w:sz w:val="28"/>
          <w:sz w:val="28"/>
          <w:szCs w:val="28"/>
          <w:rtl w:val="true"/>
          <w:lang w:bidi="ar-SA"/>
        </w:rPr>
        <w:t>شرّفه اللّٰه بقربته</w:t>
      </w:r>
      <w:r>
        <w:rPr>
          <w:rStyle w:val="FootnoteAnchor"/>
          <w:rtl w:val="true"/>
        </w:rPr>
        <w:footnoteReference w:id="2244"/>
      </w:r>
      <w:r>
        <w:rPr>
          <w:rFonts w:ascii="IRNazanin" w:hAnsi="IRNazanin" w:eastAsia="IRNazanin"/>
          <w:color w:val="111111"/>
          <w:sz w:val="28"/>
          <w:sz w:val="28"/>
          <w:szCs w:val="28"/>
          <w:rtl w:val="true"/>
          <w:lang w:bidi="fa-IR"/>
        </w:rPr>
        <w:t>تقدّسه، و أجلسه على بساط اُنسه، و شافهه</w:t>
      </w:r>
      <w:r>
        <w:rPr>
          <w:rStyle w:val="FootnoteAnchor"/>
          <w:rtl w:val="true"/>
        </w:rPr>
        <w:footnoteReference w:id="2245"/>
      </w:r>
      <w:r>
        <w:rPr>
          <w:rFonts w:ascii="Amiri" w:hAnsi="Amiri" w:eastAsia="Amiri" w:cs="Amiri"/>
          <w:color w:val="111111"/>
          <w:sz w:val="28"/>
          <w:sz w:val="28"/>
          <w:szCs w:val="28"/>
          <w:rtl w:val="true"/>
          <w:lang w:bidi="ar-SA"/>
        </w:rPr>
        <w:t>بأجلّ صفاته، و كلّمه بعلم ذاته، كما شاء تكلّم، و كما أراد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عَبدَكَ وَ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 السلام هذين الوصفين اللذين هما من جهات استحقاق الرحمة و الكرامة من اللّٰه سبحانه و زيادة القرب؛ أمّا أوّلاً بأنّه عبدٌ مخصوص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بالعبادة الذاتية، مملوكٌ له مطيعٌ لأمره؛ لأنّه أوّل المقامات لكمال النوع الإنساني، و ثانياً بأنّه رسول؛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رَسُولاً نَبِيًّا</w:t>
      </w:r>
      <w:r>
        <w:rPr>
          <w:rFonts w:eastAsia="Amiri" w:cs="Amiri" w:ascii="Amiri" w:hAnsi="Amiri"/>
          <w:color w:val="111111"/>
          <w:sz w:val="28"/>
          <w:szCs w:val="28"/>
          <w:rtl w:val="true"/>
          <w:lang w:bidi="ar-SA"/>
        </w:rPr>
        <w:t>»</w:t>
      </w:r>
      <w:r>
        <w:rPr>
          <w:rStyle w:val="FootnoteAnchor"/>
          <w:rtl w:val="true"/>
        </w:rPr>
        <w:footnoteReference w:id="2246"/>
      </w:r>
      <w:r>
        <w:rPr>
          <w:rFonts w:ascii="Amiri" w:hAnsi="Amiri" w:eastAsia="Amiri" w:cs="Amiri"/>
          <w:color w:val="111111"/>
          <w:sz w:val="28"/>
          <w:sz w:val="28"/>
          <w:szCs w:val="28"/>
          <w:rtl w:val="true"/>
          <w:lang w:bidi="ar-SA"/>
        </w:rPr>
        <w:t>، و الرسالة نوع خاصّ للاستعباد، يوجب مزيد الرحمة و الشفقة، و الرسول أخصّ من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موسى و هارون ابنا عمران بن يصهر</w:t>
      </w:r>
      <w:r>
        <w:rPr>
          <w:rStyle w:val="FootnoteAnchor"/>
          <w:rtl w:val="true"/>
        </w:rPr>
        <w:footnoteReference w:id="2247"/>
      </w:r>
      <w:r>
        <w:rPr>
          <w:rFonts w:ascii="IRNazanin" w:hAnsi="IRNazanin" w:eastAsia="IRNazanin"/>
          <w:color w:val="111111"/>
          <w:sz w:val="28"/>
          <w:sz w:val="28"/>
          <w:szCs w:val="28"/>
          <w:rtl w:val="true"/>
          <w:lang w:bidi="fa-IR"/>
        </w:rPr>
        <w:t>، بعثهما اللّٰه تعالى إلى فرعون بمصر 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عيسى بن مريم بنت عمران بن ماثان، و بين العمرانَين ألف و ثمانمائة سنة</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سُمِّي موسى عليه السلام بذلك لأنّه التقط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الماء و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بلغتهم القبطي اسمه مو</w:t>
      </w:r>
      <w:r>
        <w:rPr>
          <w:rStyle w:val="FootnoteAnchor"/>
          <w:rtl w:val="true"/>
        </w:rPr>
        <w:footnoteReference w:id="2249"/>
      </w:r>
      <w:r>
        <w:rPr>
          <w:rFonts w:ascii="Amiri" w:hAnsi="Amiri" w:eastAsia="Amiri" w:cs="Amiri"/>
          <w:color w:val="111111"/>
          <w:sz w:val="28"/>
          <w:sz w:val="28"/>
          <w:szCs w:val="28"/>
          <w:rtl w:val="true"/>
          <w:lang w:bidi="ar-SA"/>
        </w:rPr>
        <w:t>و الشجر سا، فرُكّبا و جُعلا اسماً لموسى لأدنى ملابسة</w:t>
      </w:r>
      <w:r>
        <w:rPr>
          <w:rStyle w:val="FootnoteAnchor"/>
          <w:rtl w:val="true"/>
        </w:rPr>
        <w:footnoteReference w:id="2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عليه السلام </w:t>
      </w:r>
    </w:p>
    <w:p>
      <w:pPr>
        <w:pStyle w:val="BookText"/>
        <w:rPr/>
      </w:pPr>
      <w:r>
        <w:rPr>
          <w:rFonts w:ascii="Amiri" w:hAnsi="Amiri" w:eastAsia="Amiri" w:cs="Amiri"/>
          <w:color w:val="111111"/>
          <w:sz w:val="28"/>
          <w:sz w:val="28"/>
          <w:szCs w:val="28"/>
          <w:rtl w:val="true"/>
          <w:lang w:bidi="ar-SA"/>
        </w:rPr>
        <w:t>مات في التيه</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عمره مائتين و أربعين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عشرين، و كان بينه و بين إبراهيم عليه السلام خمسمائة عام</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فتح يوشع المدينة، و كان يوشع ابن اُخت موسى و النبيّ في قومه بعده</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جمع موسى مُوسَون، و جمع عيسى عيسَون بفتح السين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الجوهري</w:t>
      </w:r>
      <w:r>
        <w:rPr>
          <w:rFonts w:eastAsia="Amiri" w:cs="Amiri" w:ascii="Amiri" w:hAnsi="Amiri"/>
          <w:color w:val="111111"/>
          <w:sz w:val="28"/>
          <w:szCs w:val="28"/>
          <w:rtl w:val="true"/>
          <w:lang w:bidi="ar-SA"/>
        </w:rPr>
        <w:t>]</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زُمرَةِ المَلائِكَة المُقدَّسينَ‌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أي حال كونه عليه السلام في جماعة من الملائكة المنزّهين عن النقائص و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 إحْساسِ الكَروبِيّين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للتكليم، 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الاشتمال، و لذا ترَكَ العاطف،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بفتح الهمزة من الحسيس و هو الصَّوْت،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كلامه سبحانه في كيفيّة الجهارة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الإخفات فوق أصوات الملائكة المسبّحين،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تعالى أعلى من كلِّ شيءٍ‌؛ لأنّه فوق أصوات</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و غمايم نور ابرهايى است كه بر سر بنى اسرائيل به هم رسيد كه از حرارت آفتاب ايشان را باز مى داشت و هوا را برايشان تيره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تابوت صندوقى بود در ميان بنى اسرائيل كه ملائكه، آن را از پيش لشكر ايشان مى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عمود نار عمودى بود از نور كه در شب ايشان را روشنى مى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طور سينا كوهى بود كه حق تعالى در آن كوه وحى مى فرستاد به حضرت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جبل حوريث كوهى بود كه در شهر مدين اول خطابى كه حضرت حق تعالى به موسى كرد در آن كوه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الكرّوبيّين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بكسر السين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بعض النسخ، و هو من الحِسّ‌، و ذلك</w:t>
      </w:r>
    </w:p>
    <w:p>
      <w:pPr>
        <w:pStyle w:val="BookText"/>
        <w:rPr/>
      </w:pPr>
      <w:r>
        <w:rPr>
          <w:rFonts w:ascii="Amiri" w:hAnsi="Amiri" w:eastAsia="Amiri" w:cs="Amiri"/>
          <w:color w:val="111111"/>
          <w:sz w:val="28"/>
          <w:sz w:val="28"/>
          <w:szCs w:val="28"/>
          <w:rtl w:val="true"/>
          <w:lang w:bidi="ar-SA"/>
        </w:rPr>
        <w:t>أنّ جبرئيل عليه السلام كان مع موسى عليه السلام و لم يسمع كلام اللّٰه، فأدناه موسى حتّى سمع صرير القلم على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الكروبيّين بتخفيف الراء سادة الملائكة، كذا في القاموس</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ربيع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الكروبي ثلاث لغات، الكروب أبلغ من القرب و أقصر مسافة؛ تقول كربت الشمس أن تغربَ بمعنى كادت، و فعول بناء مبالغة، و ياء النسبة الّتي في نحو الأحمري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الفقرات إشارة إلى ما روى في بعض التفاسير من أنّه كان موسى عليه السلام وعد بني إسرائيل بمصر إن أهلك اللّٰه عدوّهم أتاهم بكتاب من عند اللّٰه فيه بيان ما يأتون و ما يذرون، فلمّا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موسى ربّه الكتاب،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بصوم ثلاثين يوماً و هو شهر ذي القعدة</w:t>
      </w:r>
      <w:r>
        <w:rPr>
          <w:rFonts w:eastAsia="Amiri" w:cs="Amiri" w:ascii="Amiri" w:hAnsi="Amiri"/>
          <w:color w:val="111111"/>
          <w:sz w:val="28"/>
          <w:szCs w:val="28"/>
          <w:rtl w:val="true"/>
          <w:lang w:bidi="ar-SA"/>
        </w:rPr>
        <w:t>.</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فلمّا تمّت وجد خلوف فمه، فتسوّك بعود خروب، فقالت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نشمُّ من فيك رائحة المسك فأفسدتها بِالسِّواك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اللّٰه تعالى أن يصوم عشر أيّام من ذي الحجّة،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 خلوف فم الصائم أطيب عندي من ريح المسك‌؟</w:t>
      </w:r>
      <w:r>
        <w:rPr>
          <w:rFonts w:eastAsia="Amiri" w:cs="Amiri" w:ascii="Amiri" w:hAnsi="Amiri"/>
          <w:color w:val="111111"/>
          <w:sz w:val="28"/>
          <w:szCs w:val="28"/>
          <w:rtl w:val="true"/>
          <w:lang w:bidi="ar-SA"/>
        </w:rPr>
        <w:t>».</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 xml:space="preserve">فلمّا تمّ ميقات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الميقات الّتي ضرب اللّٰه أن يكلّمه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موسى و من معه إلى الطور متطهّرين في ثياب طاهرة، فأنزل اللّٰه عليهم عمود الغمام، فيغشى الجبل كلّه، و دخل في الغمام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سبعة فراسخ، و طرد عنه الشيطان، و هو أُمّ الأرض، و كشف السماء فرأى الملائكة قياماً في الهواء لهم زجل أي صوت بالتسبيح و التقديس، و رأى العرش بارزاً، و كلّم اللّٰه و ناجاه حتّى كلّمه ربّه، و كان جبرئيل عليه السلام معه فلم يسمع ما كلّمه ربّه، فأدناه حتّى سمع صرير القلم</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أنّ موسى عليه السلام لمّا كلّمه اللّٰه تعالى سمع الكلام من سائر الجهات، و لم يسمعه </w:t>
      </w:r>
    </w:p>
    <w:p>
      <w:pPr>
        <w:pStyle w:val="BookText"/>
        <w:rPr/>
      </w:pPr>
      <w:r>
        <w:rPr>
          <w:rFonts w:ascii="Amiri" w:hAnsi="Amiri" w:eastAsia="Amiri" w:cs="Amiri"/>
          <w:color w:val="111111"/>
          <w:sz w:val="28"/>
          <w:sz w:val="28"/>
          <w:szCs w:val="28"/>
          <w:rtl w:val="true"/>
          <w:lang w:bidi="ar-SA"/>
        </w:rPr>
        <w:t>من جهة واحدة، فعلم بذلك أنّه كلام اللّٰه سبحانه</w:t>
      </w:r>
      <w:r>
        <w:rPr>
          <w:rStyle w:val="FootnoteAnchor"/>
          <w:rtl w:val="true"/>
        </w:rPr>
        <w:footnoteReference w:id="22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كليم اللّٰه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منهم سبعين رجلاً لميقات ربّه فخرج بهم إلى طور سيناء فأقامهم في سفح الجبل، و صعد موسى إلى الطور، و سأل اللّٰه عزّ و جلّ أن يكلّمه و يسمعهم كلامه، فكلّمه اللّٰه تعالى ذكره، و سمعوا كلامه من فوق و أسفل و يمين و شمال و وراء و أمام؛ لأنّ اللّٰه عزّ و جلّ أحدثه في الشجرة و جعله منبعثاً منها حتّى سمعوه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للصدوق،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عيون أخبار الرضا عليه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 غمائم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غمامة و هو السحاب البيض، سُمّي بذلك لأنّه يغمّ السماء أي يسترها،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كَلِمتُهُ تعالى وراء غمائم النور، و هو إشارة إلى أنّ موسى لمّا جاء إلى ميقات الطور وقع عمود الغمائم عليه و تغشّى الجبل كلّه، فكلّمه اللّٰه تعالى في حجاب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خطّ ابن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غمائم النور هي غمائم كانت لبني إسرائيل تظلّهم من عين الشمس</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 تابُوتِ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كلّمه و أسمعه كلامه تعالى من وراء تابوت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تابوت يوسف عليه السلام، حُمل إلى ناحية جبل حوريث من ناحية طور سيناء</w:t>
      </w:r>
      <w:r>
        <w:rPr>
          <w:rStyle w:val="FootnoteAnchor"/>
          <w:rtl w:val="true"/>
        </w:rPr>
        <w:footnoteReference w:id="2262"/>
      </w:r>
      <w:r>
        <w:rPr>
          <w:rFonts w:ascii="Amiri" w:hAnsi="Amiri" w:eastAsia="Amiri" w:cs="Amiri"/>
          <w:color w:val="111111"/>
          <w:sz w:val="28"/>
          <w:sz w:val="28"/>
          <w:szCs w:val="28"/>
          <w:rtl w:val="true"/>
          <w:lang w:bidi="ar-SA"/>
        </w:rPr>
        <w:t>، فكان تظلّه بالنهار غمامة، و يشرق بالليل عمود من نار و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تابوت الشهادة هي صندوق أنزل اللّٰه فيه ألواح التوراة و غيرها، و كانت الألواح من زمرّد أخضر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بتابوت الشهادة صندوق أنزل اللّٰه فيه ألواح التوراة الّتي كتب فيها الآيات العشر؛ الّتي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ثانيها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عبادة الأوثان،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السبت، 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الوالدين، 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يمين الكاذبة، </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السرقة، 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الزنا، 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قتل النفس، و 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شهادة الزور، و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تمنّي مال الغير و زوجته، فتلك الآيات كلمات اللّٰه من وراء حجاب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التابوت هو الّذي أنزل</w:t>
      </w:r>
      <w:r>
        <w:rPr>
          <w:rStyle w:val="FootnoteAnchor"/>
          <w:rtl w:val="true"/>
        </w:rPr>
        <w:footnoteReference w:id="2263"/>
      </w:r>
      <w:r>
        <w:rPr>
          <w:rFonts w:ascii="Amiri" w:hAnsi="Amiri" w:eastAsia="Amiri" w:cs="Amiri"/>
          <w:color w:val="111111"/>
          <w:sz w:val="28"/>
          <w:sz w:val="28"/>
          <w:szCs w:val="28"/>
          <w:rtl w:val="true"/>
          <w:lang w:bidi="ar-SA"/>
        </w:rPr>
        <w:t>اللّٰه على أُمّ موسى فوضعته فيه فألقته في البحر، فلمّا حضرتْ موسى الوفاة وضع فيه الألواح و ودعه</w:t>
      </w:r>
      <w:r>
        <w:rPr>
          <w:rStyle w:val="FootnoteAnchor"/>
          <w:rtl w:val="true"/>
        </w:rPr>
        <w:footnoteReference w:id="2264"/>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من آثار النبوة، و أودعه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وصيَّه يوشع بن نون، فلم يزل بنو إسرائيل يتبرّك به و هم في عزٍّ و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استخفّوا به، فكانت الصبيان تلعب به، فرفعه اللّٰه عنهم</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تابوت الشهادة لكونه شاهداً على صدق ما وَعَدَ موسى لبني إسرائيل من إتيان الكتاب المشتمل على الأوامر و النواهي من عند اللّٰه إيّاهم صدق الشاهد، فإضافته إلى الشهادة للمبالغة، و هو كان صندوقاً من عود قريباً من ثلاثة أذرع في عرض ذراعين، أنزل اللّٰه تعالى إلى آدم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الأنبياء عليهم السلام، و روح متكلّم من اللّٰه تعالى، و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التابوت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فَعلُوَةٌ‌، فلمّا أُسكنت الواو تقلَّب هاء التأنيث تاءً‌</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 حاكياً عن غيره</w:t>
      </w:r>
      <w:r>
        <w:rPr>
          <w:rStyle w:val="FootnoteAnchor"/>
          <w:rtl w:val="true"/>
        </w:rPr>
        <w:footnoteReference w:id="2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الأنصار في شيء من القرآن إلاّ في التابوت، فلغة قريش بالتاء، و لغة الأنصار بالهاء</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269"/>
      </w:r>
      <w:r>
        <w:rPr>
          <w:rFonts w:ascii="Amiri" w:hAnsi="Amiri" w:eastAsia="Amiri" w:cs="Amiri"/>
          <w:color w:val="111111"/>
          <w:sz w:val="28"/>
          <w:sz w:val="28"/>
          <w:szCs w:val="28"/>
          <w:rtl w:val="true"/>
          <w:lang w:bidi="ar-SA"/>
        </w:rPr>
        <w:t>في عَمُودِ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زمرة الملائكة المقدّسين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كلّمه عليه السلام في عمود النار، و هي نار بيضاء تتّقد في شجرة خضراء، وجدها موسى عليه السلام من جانب الطور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قصّتهُ أنّه عليه السلام استأذن شعيباً في الخروج إلى أمّه، و خرج بأهله، فلمّا وافى وادي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ابن في ليلة شاتبة</w:t>
      </w:r>
      <w:r>
        <w:rPr>
          <w:rStyle w:val="FootnoteAnchor"/>
          <w:rtl w:val="true"/>
        </w:rPr>
        <w:footnoteReference w:id="2270"/>
      </w:r>
      <w:r>
        <w:rPr>
          <w:rFonts w:ascii="Amiri" w:hAnsi="Amiri" w:eastAsia="Amiri" w:cs="Amiri"/>
          <w:color w:val="111111"/>
          <w:sz w:val="28"/>
          <w:sz w:val="28"/>
          <w:szCs w:val="28"/>
          <w:rtl w:val="true"/>
          <w:lang w:bidi="ar-SA"/>
        </w:rPr>
        <w:t>مظلمة، و كانت ليلة الجمعة، و قد اخلّت</w:t>
      </w:r>
      <w:r>
        <w:rPr>
          <w:rStyle w:val="FootnoteAnchor"/>
          <w:rtl w:val="true"/>
        </w:rPr>
        <w:footnoteReference w:id="2271"/>
      </w:r>
      <w:r>
        <w:rPr>
          <w:rFonts w:ascii="Amiri" w:hAnsi="Amiri" w:eastAsia="Amiri" w:cs="Amiri"/>
          <w:color w:val="111111"/>
          <w:sz w:val="28"/>
          <w:sz w:val="28"/>
          <w:szCs w:val="28"/>
          <w:rtl w:val="true"/>
          <w:lang w:bidi="ar-SA"/>
        </w:rPr>
        <w:t xml:space="preserve">الطريق و تفرّقت ماشيته، إذ رأى من جانب الطور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جاءها نودي أن بورك من في النار و من حولها</w:t>
      </w:r>
      <w:r>
        <w:rPr>
          <w:rFonts w:eastAsia="Amiri" w:cs="Amiri" w:ascii="Amiri" w:hAnsi="Amiri"/>
          <w:color w:val="111111"/>
          <w:sz w:val="28"/>
          <w:szCs w:val="28"/>
          <w:rtl w:val="true"/>
          <w:lang w:bidi="ar-SA"/>
        </w:rPr>
        <w:t>»</w:t>
      </w:r>
      <w:r>
        <w:rPr>
          <w:rStyle w:val="FootnoteAnchor"/>
          <w:rtl w:val="true"/>
        </w:rPr>
        <w:footnoteReference w:id="2272"/>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مكان النار، و هو البقعة المباركة الّتي حصلت فيها و في حواليها أمرٌ دينيّ‌، و هو تكليم اللّٰه عزّ و جلّ موسى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 رَبُّ اَلْعٰالَمِينَ‌</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قال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بورك من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من في النار، و هو اللّٰه سبحانه، عنى به نفسه</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بمن في النار موسى عليه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من في طلب النار، و المراد بمن حولها من الملائكة، لا عكسه كما ظنّ بعضهم</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لمّا كان عمود النار في الحقيقة نوراً، ذُكر بلفظ النار؛ لأنّ موسى عليه السلام ظنّه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ظرف آخر للتكليم، و ظرف الظرف ظرف، كذا قيل،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واو؛ بناءً على أنّه بدل من عمود النار، ففيهما كمال الاتّصال،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الطور جبل كلّم اللّٰه عليه موسى عليه السلام في بيت المقدس عن يمين المسجد، كما أنّ طور هارون جبل آخر في قبلته،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بالشام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و قد ذكر الغريّ‌</w:t>
      </w:r>
      <w:r>
        <w:rPr>
          <w:rStyle w:val="FootnoteAnchor"/>
          <w:rtl w:val="true"/>
        </w:rPr>
        <w:footnoteReference w:id="22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قطعة من الجبل الّذي كلّم اللّٰه عليه </w:t>
      </w:r>
    </w:p>
    <w:p>
      <w:pPr>
        <w:pStyle w:val="BookText"/>
        <w:rPr/>
      </w:pPr>
      <w:r>
        <w:rPr>
          <w:rFonts w:ascii="Amiri" w:hAnsi="Amiri" w:eastAsia="Amiri" w:cs="Amiri"/>
          <w:color w:val="111111"/>
          <w:sz w:val="28"/>
          <w:sz w:val="28"/>
          <w:szCs w:val="28"/>
          <w:rtl w:val="true"/>
          <w:lang w:bidi="ar-SA"/>
        </w:rPr>
        <w:t xml:space="preserve">موسى تكليماً، و 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تقديساً، و اتّخذ عليه إبراهيم خليلاً، و اتّخذ محمّداً صلى الله عليه و آله و سلم حبيباً، و جعله للنبيّين مسكناً،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أبويه الطيّبين آدم و نوح أكرم من أمير المؤمنين عليه السلام</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طور سيناء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 لا يخلو إمّا أن يكون مضافاً إلى بقعة اسمها سيناء و سينين</w:t>
      </w:r>
      <w:r>
        <w:rPr>
          <w:rStyle w:val="FootnoteAnchor"/>
          <w:rtl w:val="true"/>
        </w:rPr>
        <w:footnoteReference w:id="2279"/>
      </w:r>
      <w:r>
        <w:rPr>
          <w:rFonts w:ascii="Amiri" w:hAnsi="Amiri" w:eastAsia="Amiri" w:cs="Amiri"/>
          <w:color w:val="111111"/>
          <w:sz w:val="28"/>
          <w:sz w:val="28"/>
          <w:szCs w:val="28"/>
          <w:rtl w:val="true"/>
          <w:lang w:bidi="ar-SA"/>
        </w:rPr>
        <w:t>، و إمّا أن يكون اسماً للجبل مركّباً من مضاف و مضاف إليه، كامرئ القيس</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طور سيناء أنّه كان عليه شجرة الزيتون، و كلّ جبل لا يكون</w:t>
      </w:r>
      <w:r>
        <w:rPr>
          <w:rStyle w:val="FootnoteAnchor"/>
          <w:rtl w:val="true"/>
        </w:rPr>
        <w:footnoteReference w:id="2281"/>
      </w:r>
      <w:r>
        <w:rPr>
          <w:rFonts w:ascii="Amiri" w:hAnsi="Amiri" w:eastAsia="Amiri" w:cs="Amiri"/>
          <w:color w:val="111111"/>
          <w:sz w:val="28"/>
          <w:sz w:val="28"/>
          <w:szCs w:val="28"/>
          <w:rtl w:val="true"/>
          <w:lang w:bidi="ar-SA"/>
        </w:rPr>
        <w:t>عليه شجرة الزيتون أو ما ينتفع به الناس من النبات أو الأشجار من الجبال، فإنّه يسمّى جبلاً أو طوراً، و لا يقال له طور سيناء، و لا طور سينين</w:t>
      </w:r>
      <w:r>
        <w:rPr>
          <w:rFonts w:eastAsia="Amiri" w:cs="Amiri" w:ascii="Amiri" w:hAnsi="Amiri"/>
          <w:color w:val="111111"/>
          <w:sz w:val="28"/>
          <w:szCs w:val="28"/>
          <w:rtl w:val="true"/>
          <w:lang w:bidi="ar-SA"/>
        </w:rPr>
        <w:t>.</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طور سَيناء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زَيْنا جبل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فمن كسر فإنّما يمتنع الصرف؛ للتعريف و العجمة أو</w:t>
      </w:r>
      <w:r>
        <w:rPr>
          <w:rStyle w:val="FootnoteAnchor"/>
          <w:rtl w:val="true"/>
        </w:rPr>
        <w:footnoteReference w:id="2283"/>
      </w:r>
      <w:r>
        <w:rPr>
          <w:rFonts w:ascii="Amiri" w:hAnsi="Amiri" w:eastAsia="Amiri" w:cs="Amiri"/>
          <w:color w:val="111111"/>
          <w:sz w:val="28"/>
          <w:sz w:val="28"/>
          <w:szCs w:val="28"/>
          <w:rtl w:val="true"/>
          <w:lang w:bidi="ar-SA"/>
        </w:rPr>
        <w:t>التأنيث، لأنّها تبعه؛ لأنّ فِعلاء بكسر الفاء لا يكون ألفه للتأنيث، كألف 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خالويه في كتاب 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العرب صفة على فِعلاء إلاّ طور سِيناء بكسر السين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جَبَلِ حُورِيث</w:t>
      </w:r>
      <w:r>
        <w:rPr>
          <w:rStyle w:val="FootnoteAnchor"/>
          <w:rtl w:val="true"/>
        </w:rPr>
        <w:footnoteReference w:id="2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ظرف آخر للتكليم بناءً على ما مرّ في طور سيناء، و في بعض النسخ المعتبرة بترك العاطف، و هو لكمال الاتّصاف، و حوريث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w:t>
      </w:r>
    </w:p>
    <w:p>
      <w:pPr>
        <w:pStyle w:val="BookText"/>
        <w:rPr/>
      </w:pPr>
      <w:r>
        <w:rPr>
          <w:rFonts w:ascii="Amiri" w:hAnsi="Amiri" w:eastAsia="Amiri" w:cs="Amiri"/>
          <w:color w:val="111111"/>
          <w:sz w:val="28"/>
          <w:sz w:val="28"/>
          <w:szCs w:val="28"/>
          <w:rtl w:val="true"/>
          <w:lang w:bidi="ar-SA"/>
        </w:rPr>
        <w:t xml:space="preserve">المثلّثة على 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بأرض الشام أو مدين، خوطب عليه موسى عليه السلام أوّل خطابه</w:t>
      </w:r>
      <w:r>
        <w:rPr>
          <w:rStyle w:val="FootnoteAnchor"/>
          <w:rtl w:val="true"/>
        </w:rPr>
        <w:footnoteReference w:id="2285"/>
      </w:r>
      <w:r>
        <w:rPr>
          <w:rFonts w:ascii="Amiri" w:hAnsi="Amiri" w:eastAsia="Amiri" w:cs="Amiri"/>
          <w:color w:val="111111"/>
          <w:sz w:val="28"/>
          <w:sz w:val="28"/>
          <w:szCs w:val="28"/>
          <w:rtl w:val="true"/>
          <w:lang w:bidi="ar-SA"/>
        </w:rPr>
        <w:t>، و مديَن هي مدينة قوم شعيب، و هي تجاه تبوك بين المدينة و الشام، بها البئر الّتي استقى منها موسى لابنته</w:t>
      </w:r>
      <w:r>
        <w:rPr>
          <w:rStyle w:val="FootnoteAnchor"/>
          <w:rtl w:val="true"/>
        </w:rPr>
        <w:footnoteReference w:id="2286"/>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حوريثا هو الجبل الّذي خاطب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عليه السلام في أوّل 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الفوقانية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و لم يوجد فوعيل في كلام العرب إلاّ حوريت بالتاء المثنّاة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في القاموس</w:t>
      </w:r>
      <w:r>
        <w:rPr>
          <w:rStyle w:val="FootnoteAnchor"/>
          <w:rtl w:val="true"/>
        </w:rPr>
        <w:footnoteReference w:id="2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بجبل حوريث هو طور سيناء، فالعطف تفسيريٌّ‌، و إنّما فسّر به لأنّ طور سيناء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بين مصر و إيل، و كان حوريث موضعاً في ناحيته، و ينسب إليه ذلك الجبل،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ناحية طور سيناء، دفن فيه تابوت يوسف عليه السلام، يظلّ عليه غمامة من نور، و يشرق فيها عمود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بقرب بيت المقدس، و هو وادٍ طيّبٌ كثير الزيتون،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قبض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البُقعَةِ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القطعة من الأرض على غير الهيئة الّتي إلى 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بركتها بالنسبة إلى مُوسى عليه السلام؛ لأنّ اللّٰه تعالى كلّمه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 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شاطئ الواد الأيمن لموسى عليه السلام، و مِن لابتداء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العلل عن النبيّ صلى الله عليه و آله و سلم أنّه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قدّست فيه الأرواح، و اصطفيت فيه الملائكة، و كلَّم اللّٰه عزّ و جلّ موسى تكليماً</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شاطئ الواد الأيمن الّذي ذكره اللّٰه في القرآن هو الفرات، </w:t>
      </w:r>
    </w:p>
    <w:p>
      <w:pPr>
        <w:pStyle w:val="BookText"/>
        <w:rPr/>
      </w:pPr>
      <w:r>
        <w:rPr>
          <w:rFonts w:ascii="Amiri" w:hAnsi="Amiri" w:eastAsia="Amiri" w:cs="Amiri"/>
          <w:color w:val="111111"/>
          <w:sz w:val="28"/>
          <w:sz w:val="28"/>
          <w:szCs w:val="28"/>
          <w:rtl w:val="true"/>
          <w:lang w:bidi="ar-SA"/>
        </w:rPr>
        <w:t xml:space="preserve">و البقعة المباركة هي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هي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جانب الشجرة،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الغاية، و هذه الفقرة وقعت بدل الاشتمال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جانب 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الشجرة ثابتة على جانب الطور، و هي الشجرة الّتي رآها موسى عليه السلام، و هي شجرة خضراء من أسفلها إلى أعلاها، أحاطت بها ناراً بيضاء في غاية التوقّد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الشجرة شجرة العَوسَج و العنّاب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و ما قبلها عنه عليه السلام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أَتٰاهٰا نُودِيَ مِنْ شٰاطِئِ اَلْوٰادِ اَلْأَيْمَنِ فِي اَلْبُقْعَةِ اَلْمُبٰارَكَةِ مِنَ اَلشَّجَرَةِ أَنْ يٰا مُوسىٰ إِنِّي أَنَا اَللّٰهُ رَبُّ اَلْعٰالَمِينَ‌</w:t>
      </w:r>
      <w:r>
        <w:rPr>
          <w:rFonts w:eastAsia="Amiri" w:cs="Amiri" w:ascii="Amiri" w:hAnsi="Amiri"/>
          <w:color w:val="111111"/>
          <w:sz w:val="28"/>
          <w:szCs w:val="28"/>
          <w:rtl w:val="true"/>
          <w:lang w:bidi="ar-SA"/>
        </w:rPr>
        <w:t>»</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هذا القول أنّه كان فيها لا على سبيل تمكّن الأجسام، بل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موسى و أسمعه كلامه من جهتها، و أظهر له ربوبيّته من ناحيتها، فالشجرة مظهرة لكلامه تبارك و تعالى</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بعض الأخبار أنّ موسى عليه السلام لمّا أقبل نحو النار يقتبس فإذا شجرة و نار تلتهب عليها، فلمّا ذهب 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يقتبس منها أهوت عليه ففزع وعدا، و رجعت النار إلى الشجرة، فالتفت إليها و قد رجعت إلى الشجرة، فرجع الثانية ليقتبس فأهوت نحوه فعدا و تركها، ثمّ التفت إليها و قد رجعت إلى الشجرة، فرجع إليها الثالثة فأهوت إليه فعدا،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يُعَقِّبْ‌</w:t>
      </w:r>
      <w:r>
        <w:rPr>
          <w:rFonts w:eastAsia="Amiri" w:cs="Amiri" w:ascii="Amiri" w:hAnsi="Amiri"/>
          <w:color w:val="111111"/>
          <w:sz w:val="28"/>
          <w:szCs w:val="28"/>
          <w:rtl w:val="true"/>
          <w:lang w:bidi="ar-SA"/>
        </w:rPr>
        <w:t>»</w:t>
      </w:r>
      <w:r>
        <w:rPr>
          <w:rStyle w:val="FootnoteAnchor"/>
          <w:rtl w:val="true"/>
        </w:rPr>
        <w:footnoteReference w:id="2292"/>
      </w:r>
      <w:r>
        <w:rPr>
          <w:rFonts w:ascii="Amiri" w:hAnsi="Amiri" w:eastAsia="Amiri" w:cs="Amiri"/>
          <w:color w:val="111111"/>
          <w:sz w:val="28"/>
          <w:sz w:val="28"/>
          <w:szCs w:val="28"/>
          <w:rtl w:val="true"/>
          <w:lang w:bidi="ar-SA"/>
        </w:rPr>
        <w:t xml:space="preserve">أي لم يرجع، و ناداه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يٰا مُوسىٰ إِنِّي أَنَا اَللّٰهُ رَبُّ اَلْعٰالَمِينَ‌</w:t>
      </w:r>
      <w:r>
        <w:rPr>
          <w:rFonts w:eastAsia="Amiri" w:cs="Amiri" w:ascii="Amiri" w:hAnsi="Amiri"/>
          <w:color w:val="111111"/>
          <w:sz w:val="28"/>
          <w:szCs w:val="28"/>
          <w:rtl w:val="true"/>
          <w:lang w:bidi="ar-SA"/>
        </w:rPr>
        <w:t>»</w:t>
      </w:r>
      <w:r>
        <w:rPr>
          <w:rStyle w:val="FootnoteAnchor"/>
          <w:rtl w:val="true"/>
        </w:rPr>
        <w:footnoteReference w:id="2293"/>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على ذلك‌؟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يمينك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عصاي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فألقاها فصارت حيّة ففزع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هِيَ حَيَّةٌ تَسْعىٰ‌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ففزع منها موسى وعدا، فناداه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وَ لاٰ تَخَفْ‌</w:t>
      </w:r>
      <w:r>
        <w:rPr>
          <w:rFonts w:eastAsia="Amiri" w:cs="Amiri" w:ascii="Amiri" w:hAnsi="Amiri"/>
          <w:color w:val="111111"/>
          <w:sz w:val="28"/>
          <w:szCs w:val="28"/>
          <w:rtl w:val="true"/>
          <w:lang w:bidi="ar-SA"/>
        </w:rPr>
        <w:t>»</w:t>
      </w:r>
      <w:r>
        <w:rPr>
          <w:rStyle w:val="FootnoteAnchor"/>
          <w:rtl w:val="true"/>
        </w:rPr>
        <w:footnoteReference w:id="2294"/>
      </w:r>
      <w:r>
        <w:rPr>
          <w:rFonts w:ascii="Amiri" w:hAnsi="Amiri" w:eastAsia="Amiri" w:cs="Amiri"/>
          <w:color w:val="111111"/>
          <w:sz w:val="28"/>
          <w:sz w:val="28"/>
          <w:szCs w:val="28"/>
          <w:rtl w:val="true"/>
          <w:lang w:bidi="ar-SA"/>
        </w:rPr>
        <w:t>إنّك من الآمنين</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أَرضِ مِصرَ بتسع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ما تقدّم من القسم،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بمجدك الّذي كلَّمتَ به موسى في أرض مصر،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وحياً في أرض مصر مؤيَّداً و ملتبساً بتسع آيات معجزات و أصحاب</w:t>
      </w:r>
      <w:r>
        <w:rPr>
          <w:rStyle w:val="FootnoteAnchor"/>
          <w:rtl w:val="true"/>
        </w:rPr>
        <w:footnoteReference w:id="2296"/>
      </w:r>
      <w:r>
        <w:rPr>
          <w:rFonts w:ascii="Amiri" w:hAnsi="Amiri" w:eastAsia="Amiri" w:cs="Amiri"/>
          <w:color w:val="111111"/>
          <w:sz w:val="28"/>
          <w:sz w:val="28"/>
          <w:szCs w:val="28"/>
          <w:rtl w:val="true"/>
          <w:lang w:bidi="ar-SA"/>
        </w:rPr>
        <w:t>إشارة إلى قوله تعالى مخاطباً إلى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 يَدَكَ فِي جَيْبِكَ تَخْرُجْ بَيْضٰاءَ مِنْ غَيْرِ سُوءٍ فِي تِسْعِ آيٰاتٍ إِلىٰ فِرْعَوْنَ وَ قَوْمِهِ‌</w:t>
      </w:r>
      <w:r>
        <w:rPr>
          <w:rFonts w:eastAsia="Amiri" w:cs="Amiri" w:ascii="Amiri" w:hAnsi="Amiri"/>
          <w:color w:val="111111"/>
          <w:sz w:val="28"/>
          <w:szCs w:val="28"/>
          <w:rtl w:val="true"/>
          <w:lang w:bidi="ar-SA"/>
        </w:rPr>
        <w:t>»</w:t>
      </w:r>
      <w:r>
        <w:rPr>
          <w:rStyle w:val="FootnoteAnchor"/>
          <w:rtl w:val="true"/>
        </w:rPr>
        <w:footnoteReference w:id="2297"/>
      </w:r>
      <w:r>
        <w:rPr>
          <w:rFonts w:ascii="Amiri" w:hAnsi="Amiri" w:eastAsia="Amiri" w:cs="Amiri"/>
          <w:color w:val="111111"/>
          <w:sz w:val="28"/>
          <w:sz w:val="28"/>
          <w:szCs w:val="28"/>
          <w:rtl w:val="true"/>
          <w:lang w:bidi="ar-SA"/>
        </w:rPr>
        <w:t>و قوله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مُوسىٰ وَ أَخٰاهُ هٰارُونَ بِآيٰاتِنٰا وَ سُلْطٰانٍ مُبِينٍ‌</w:t>
      </w:r>
      <w:r>
        <w:rPr>
          <w:rFonts w:eastAsia="Amiri" w:cs="Amiri" w:ascii="Amiri" w:hAnsi="Amiri"/>
          <w:color w:val="111111"/>
          <w:sz w:val="28"/>
          <w:szCs w:val="28"/>
          <w:rtl w:val="true"/>
          <w:lang w:bidi="ar-SA"/>
        </w:rPr>
        <w:t>»</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مصر هي مدينة معروفة أرضها أربعون ميلة في مثلها، سمّيت بذلك لتمصّرها أو لأنّه بناها المصر بن نوح، و الآيات التسع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 و الطوفان و الجراد و القمّل و الضفادع و الدم و الطمسة و الجدب في بواديهم و النقصان في مزارعهم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 العصا و اليد من التسع يعدّ الآخرين واحداً، و لا يَعدّ الفلق؛ لأنّه لم يُبعث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موسى إلى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تسع آيات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العلل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كلّمه اللّٰه تكليماً فأنزل عليه التوراة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موعظةً و تفصيلاً لكلّ شيء</w:t>
      </w:r>
      <w:r>
        <w:rPr>
          <w:rFonts w:eastAsia="Amiri" w:cs="Amiri" w:ascii="Amiri" w:hAnsi="Amiri"/>
          <w:color w:val="111111"/>
          <w:sz w:val="28"/>
          <w:szCs w:val="28"/>
          <w:rtl w:val="true"/>
          <w:lang w:bidi="ar-SA"/>
        </w:rPr>
        <w:t>»</w:t>
      </w:r>
      <w:r>
        <w:rPr>
          <w:rStyle w:val="FootnoteAnchor"/>
          <w:rtl w:val="true"/>
        </w:rPr>
        <w:footnoteReference w:id="2299"/>
      </w:r>
      <w:r>
        <w:rPr>
          <w:rFonts w:ascii="Amiri" w:hAnsi="Amiri" w:eastAsia="Amiri" w:cs="Amiri"/>
          <w:color w:val="111111"/>
          <w:sz w:val="28"/>
          <w:sz w:val="28"/>
          <w:szCs w:val="28"/>
          <w:rtl w:val="true"/>
          <w:lang w:bidi="ar-SA"/>
        </w:rPr>
        <w:t>، و جعله آية</w:t>
      </w:r>
      <w:r>
        <w:rPr>
          <w:rStyle w:val="FootnoteAnchor"/>
          <w:rtl w:val="true"/>
        </w:rPr>
        <w:footnoteReference w:id="2300"/>
      </w:r>
      <w:r>
        <w:rPr>
          <w:rFonts w:ascii="Amiri" w:hAnsi="Amiri" w:eastAsia="Amiri" w:cs="Amiri"/>
          <w:color w:val="111111"/>
          <w:sz w:val="28"/>
          <w:sz w:val="28"/>
          <w:szCs w:val="28"/>
          <w:rtl w:val="true"/>
          <w:lang w:bidi="ar-SA"/>
        </w:rPr>
        <w:t>في يده و عصاه و في الطوفان و الجراد و القمّل و الضفادع و الدم و فلقِ البحر و غرقِ اللّٰه فرعون و جنوده</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الفقرة إشارة إلى ما روى القمي في حديث أنّه قال عليه السلام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فرعون و هامان قد تعلّما السحر، و إنّما غلبا الناس بالسحر، و ادّعى فرعون </w:t>
      </w:r>
    </w:p>
    <w:p>
      <w:pPr>
        <w:pStyle w:val="BookText"/>
        <w:rPr/>
      </w:pPr>
      <w:r>
        <w:rPr>
          <w:rFonts w:ascii="Amiri" w:hAnsi="Amiri" w:eastAsia="Amiri" w:cs="Amiri"/>
          <w:color w:val="111111"/>
          <w:sz w:val="28"/>
          <w:sz w:val="28"/>
          <w:szCs w:val="28"/>
          <w:rtl w:val="true"/>
          <w:lang w:bidi="ar-SA"/>
        </w:rPr>
        <w:t xml:space="preserve">الربوبية بالسحر، فلمّا أصبح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المدائن حاشرين</w:t>
      </w:r>
      <w:r>
        <w:rPr>
          <w:rFonts w:eastAsia="Amiri" w:cs="Amiri" w:ascii="Amiri" w:hAnsi="Amiri"/>
          <w:color w:val="111111"/>
          <w:sz w:val="28"/>
          <w:szCs w:val="28"/>
          <w:rtl w:val="true"/>
          <w:lang w:bidi="ar-SA"/>
        </w:rPr>
        <w:t>»</w:t>
      </w:r>
      <w:r>
        <w:rPr>
          <w:rStyle w:val="FootnoteAnchor"/>
          <w:rtl w:val="true"/>
        </w:rPr>
        <w:footnoteReference w:id="2302"/>
      </w:r>
      <w:r>
        <w:rPr>
          <w:rFonts w:ascii="Amiri" w:hAnsi="Amiri" w:eastAsia="Amiri" w:cs="Amiri"/>
          <w:color w:val="111111"/>
          <w:sz w:val="28"/>
          <w:sz w:val="28"/>
          <w:szCs w:val="28"/>
          <w:rtl w:val="true"/>
          <w:lang w:bidi="ar-SA"/>
        </w:rPr>
        <w:t>مدائنِ مصر كلّها، و جمعوا ألف ساحر، و اختاروا من الألف مائةً و من المائة ثمانين، فقال السحرة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ليس في الدنيا أسحر منّا، فإن غلبنا موسى فما يكون لنا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إذاً لمن المقرّبين عندي، أُشارككم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غلبَنا موسى و أبطل سحرنا علمنا أنّ ما جاء به ليس من قِبَل السحر و لا من قبل الحيلة؛ آمنّا به و صدّقناه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غلبكم موسى صدّقتُه أنا أيضاً معكم، و لكن أجمِعوا كيدكم أي حيلتكم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موعدهم يوم عيد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ارتفع النهار و جمع فرعون الخلق و السحرة، و كانت له قبّة طولها في السماء ثمانون ذراعاً، و كانت لبست الحديد و الفولاد المصقول، و كانت إذا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الشمس عليها لم يقدر أحد أن ينظر إليها من لمع الحديد و وهج الشمس، و جاء فرعون و هامان و قعدا عليها ينظران، و أقبل موسى ينظر إلى السماء، فقالت السحرة لفرعون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نرى رجلاً ينظر إلى السماء، و لم يبلغ سحرنا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ضمنت السحرة من في الأرض فقالوا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تُلْقِيَ وَ إِمّٰا أَنْ نَكُونَ نَحْنُ اَلْمُلْقِينَ‌</w:t>
      </w:r>
      <w:r>
        <w:rPr>
          <w:rFonts w:eastAsia="Amiri" w:cs="Amiri" w:ascii="Amiri" w:hAnsi="Amiri"/>
          <w:color w:val="111111"/>
          <w:sz w:val="28"/>
          <w:szCs w:val="28"/>
          <w:rtl w:val="true"/>
          <w:lang w:bidi="ar-SA"/>
        </w:rPr>
        <w:t>»</w:t>
      </w:r>
      <w:r>
        <w:rPr>
          <w:rStyle w:val="FootnoteAnchor"/>
          <w:rtl w:val="true"/>
        </w:rPr>
        <w:footnoteReference w:id="2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لَهُمْ مُوسىٰ أَلْقُوا مٰا أَنْتُمْ مُلْقُونَ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حِبٰالَهُمْ وَ عِصِيَّهُمْ‌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فأقبلت تضطرب مثل الحيّات،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بِعِزَّةِ فِرْعَوْنَ إِنّٰا لَنَحْنُ اَلْغٰالِبُونَ‌</w:t>
      </w:r>
      <w:r>
        <w:rPr>
          <w:rFonts w:eastAsia="Amiri" w:cs="Amiri" w:ascii="Amiri" w:hAnsi="Amiri"/>
          <w:color w:val="111111"/>
          <w:sz w:val="28"/>
          <w:szCs w:val="28"/>
          <w:rtl w:val="true"/>
          <w:lang w:bidi="ar-SA"/>
        </w:rPr>
        <w:t>» /</w:t>
      </w:r>
      <w:r>
        <w:rPr>
          <w:rStyle w:val="FootnoteAnchor"/>
          <w:rtl w:val="true"/>
        </w:rPr>
        <w:footnoteReference w:id="23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إِنَّكَ أَنْتَ اَلْأَعْلىٰ وَ أَلْقِ مٰا فِي يَمِينِكَ تَلْقَفْ مٰا صَنَعُوا إِنَّمٰا صَنَعُوا كَيْدُ سٰاحِرٍ</w:t>
      </w:r>
      <w:r>
        <w:rPr>
          <w:rFonts w:eastAsia="Amiri" w:cs="Amiri" w:ascii="Amiri" w:hAnsi="Amiri"/>
          <w:color w:val="111111"/>
          <w:sz w:val="28"/>
          <w:szCs w:val="28"/>
          <w:rtl w:val="true"/>
          <w:lang w:bidi="ar-SA"/>
        </w:rPr>
        <w:t>»</w:t>
      </w:r>
      <w:r>
        <w:rPr>
          <w:rStyle w:val="FootnoteAnchor"/>
          <w:rtl w:val="true"/>
        </w:rPr>
        <w:footnoteReference w:id="2305"/>
      </w:r>
      <w:r>
        <w:rPr>
          <w:rFonts w:ascii="Amiri" w:hAnsi="Amiri" w:eastAsia="Amiri" w:cs="Amiri"/>
          <w:color w:val="111111"/>
          <w:sz w:val="28"/>
          <w:sz w:val="28"/>
          <w:szCs w:val="28"/>
          <w:rtl w:val="true"/>
          <w:lang w:bidi="ar-SA"/>
        </w:rPr>
        <w:t>فألقى موسى العصا فذابت في الأرض مثل الرصاص، ثمّ طلع رأسها و فتحت فاها و وضعت شفتها العليا إلى</w:t>
      </w:r>
      <w:r>
        <w:rPr>
          <w:rStyle w:val="FootnoteAnchor"/>
          <w:rtl w:val="true"/>
        </w:rPr>
        <w:footnoteReference w:id="2306"/>
      </w:r>
      <w:r>
        <w:rPr>
          <w:rFonts w:ascii="Amiri" w:hAnsi="Amiri" w:eastAsia="Amiri" w:cs="Amiri"/>
          <w:color w:val="111111"/>
          <w:sz w:val="28"/>
          <w:sz w:val="28"/>
          <w:szCs w:val="28"/>
          <w:rtl w:val="true"/>
          <w:lang w:bidi="ar-SA"/>
        </w:rPr>
        <w:t>رأس قبّة فرعون، ثمّ دارت و أرخت شفتها السفلى، و التقمت عصيَّ السحرة و حبالهم، و غلب كلّهم، و انهزم الناس حين رأوها و عظمها و هولها ممّا لم تر العين و لا وصف الواصفون مثله، فقَتَل في الهزيمة مِن وطئ الناس بعضُهم بعضاً؛ عشرة آلاف رجل و امرأة و صبيٍّ‌، و دارت على قبّة فرعون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فأحدث فرعون و هامان في ثيابهما، و شاب رأسهما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غشي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الفزع، و مرّ موسى عليه السلام في الهزيمة مع الناس، فناداه اللّٰه عزّ و جلّ‌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خُذْهٰا وَ لاٰ تَخَفْ‌ </w:t>
      </w:r>
    </w:p>
    <w:p>
      <w:pPr>
        <w:pStyle w:val="BookText"/>
        <w:rPr/>
      </w:pPr>
      <w:r>
        <w:rPr>
          <w:rFonts w:ascii="Amiri" w:hAnsi="Amiri" w:eastAsia="Amiri" w:cs="Amiri"/>
          <w:color w:val="111111"/>
          <w:sz w:val="28"/>
          <w:sz w:val="28"/>
          <w:szCs w:val="28"/>
          <w:rtl w:val="true"/>
          <w:lang w:bidi="ar-SA"/>
        </w:rPr>
        <w:t>سَنُعِيدُهٰا سِيرَتَهَا اَلْأُولىٰ‌</w:t>
      </w:r>
      <w:r>
        <w:rPr>
          <w:rFonts w:eastAsia="Amiri" w:cs="Amiri" w:ascii="Amiri" w:hAnsi="Amiri"/>
          <w:color w:val="111111"/>
          <w:sz w:val="28"/>
          <w:szCs w:val="28"/>
          <w:rtl w:val="true"/>
          <w:lang w:bidi="ar-SA"/>
        </w:rPr>
        <w:t>»</w:t>
      </w:r>
      <w:r>
        <w:rPr>
          <w:rStyle w:val="FootnoteAnchor"/>
          <w:rtl w:val="true"/>
        </w:rPr>
        <w:footnoteReference w:id="2307"/>
      </w:r>
      <w:r>
        <w:rPr>
          <w:rFonts w:ascii="Amiri" w:hAnsi="Amiri" w:eastAsia="Amiri" w:cs="Amiri"/>
          <w:color w:val="111111"/>
          <w:sz w:val="28"/>
          <w:sz w:val="28"/>
          <w:szCs w:val="28"/>
          <w:rtl w:val="true"/>
          <w:lang w:bidi="ar-SA"/>
        </w:rPr>
        <w:t>، فرجع موسى و لفّ على يده عباءة كانت عليهم</w:t>
      </w:r>
      <w:r>
        <w:rPr>
          <w:rStyle w:val="FootnoteAnchor"/>
          <w:rtl w:val="true"/>
        </w:rPr>
        <w:footnoteReference w:id="2308"/>
      </w:r>
      <w:r>
        <w:rPr>
          <w:rFonts w:ascii="Amiri" w:hAnsi="Amiri" w:eastAsia="Amiri" w:cs="Amiri"/>
          <w:color w:val="111111"/>
          <w:sz w:val="28"/>
          <w:sz w:val="28"/>
          <w:szCs w:val="28"/>
          <w:rtl w:val="true"/>
          <w:lang w:bidi="ar-SA"/>
        </w:rPr>
        <w:t>، ثمّ أدخل يده في فمها فإذا هي عصا كما كانت، و كان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فَأُلْقِيَ اَلسَّحَرَةُ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 هٰارُونَ‌</w:t>
      </w:r>
      <w:r>
        <w:rPr>
          <w:rFonts w:eastAsia="Amiri" w:cs="Amiri" w:ascii="Amiri" w:hAnsi="Amiri"/>
          <w:color w:val="111111"/>
          <w:sz w:val="28"/>
          <w:szCs w:val="28"/>
          <w:rtl w:val="true"/>
          <w:lang w:bidi="ar-SA"/>
        </w:rPr>
        <w:t>» /</w:t>
      </w:r>
      <w:r>
        <w:rPr>
          <w:rStyle w:val="FootnoteAnchor"/>
          <w:rtl w:val="true"/>
        </w:rPr>
        <w:footnoteReference w:id="2309"/>
      </w:r>
      <w:r>
        <w:rPr>
          <w:rFonts w:ascii="Amiri" w:hAnsi="Amiri" w:eastAsia="Amiri" w:cs="Amiri"/>
          <w:color w:val="111111"/>
          <w:sz w:val="28"/>
          <w:sz w:val="28"/>
          <w:szCs w:val="28"/>
          <w:rtl w:val="true"/>
          <w:lang w:bidi="ar-SA"/>
        </w:rPr>
        <w:t xml:space="preserve">، فغضب فرعون عند ذلك غضباً شديداً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آمَنْتُمْ لَهُ قَبْلَ أَنْ آذَنَ لَكُمْ إِنَّهُ لَكَبِيرُكُمُ‌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عَلَّمَكُمُ اَلسِّحْرَ فَلَسَوْفَ تَعْلَمُونَ لَأُقَطِّعَنَّ أَيْدِيَكُمْ وَ أَرْجُلَكُمْ مِنْ خِلاٰفٍ ثُمَّ لَأُصَلِّبَنَّكُمْ أَجْمَعِينَ‌</w:t>
      </w:r>
      <w:r>
        <w:rPr>
          <w:rFonts w:eastAsia="Amiri" w:cs="Amiri" w:ascii="Amiri" w:hAnsi="Amiri"/>
          <w:color w:val="111111"/>
          <w:sz w:val="28"/>
          <w:szCs w:val="28"/>
          <w:rtl w:val="true"/>
          <w:lang w:bidi="ar-SA"/>
        </w:rPr>
        <w:t>»</w:t>
      </w:r>
      <w:r>
        <w:rPr>
          <w:rStyle w:val="FootnoteAnchor"/>
          <w:rtl w:val="true"/>
        </w:rPr>
        <w:footnoteReference w:id="2310"/>
      </w:r>
      <w:r>
        <w:rPr>
          <w:rFonts w:ascii="Amiri" w:hAnsi="Amiri" w:eastAsia="Amiri" w:cs="Amiri"/>
          <w:color w:val="111111"/>
          <w:sz w:val="28"/>
          <w:sz w:val="28"/>
          <w:szCs w:val="28"/>
          <w:rtl w:val="true"/>
          <w:lang w:bidi="ar-SA"/>
        </w:rPr>
        <w:t>فقالوا له كما حكى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w:t>
      </w:r>
      <w:r>
        <w:rPr>
          <w:rStyle w:val="FootnoteAnchor"/>
          <w:rtl w:val="true"/>
        </w:rPr>
        <w:footnoteReference w:id="2311"/>
      </w:r>
      <w:r>
        <w:rPr>
          <w:rFonts w:ascii="IRNazanin" w:hAnsi="IRNazanin" w:eastAsia="IRNazanin"/>
          <w:color w:val="111111"/>
          <w:sz w:val="28"/>
          <w:sz w:val="28"/>
          <w:szCs w:val="28"/>
          <w:rtl w:val="true"/>
          <w:lang w:bidi="fa-IR"/>
        </w:rPr>
        <w:t>، فجلس</w:t>
      </w:r>
      <w:r>
        <w:rPr>
          <w:rStyle w:val="FootnoteAnchor"/>
          <w:rtl w:val="true"/>
        </w:rPr>
        <w:footnoteReference w:id="2312"/>
      </w:r>
      <w:r>
        <w:rPr>
          <w:rFonts w:ascii="Amiri" w:hAnsi="Amiri" w:eastAsia="Amiri" w:cs="Amiri"/>
          <w:color w:val="111111"/>
          <w:sz w:val="28"/>
          <w:sz w:val="28"/>
          <w:szCs w:val="28"/>
          <w:rtl w:val="true"/>
          <w:lang w:bidi="ar-SA"/>
        </w:rPr>
        <w:t>فرعون بموسى في السجن، حتّى أنزل اللّٰه عليهم الطوفان و الجراد و القمّل و الضفادع و الدم فأطلق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فَرَقتَ لِبَني إسرائيل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كلّمته وحياً يوم جعلت ماء البحر فرقاً ينقطع</w:t>
      </w:r>
      <w:r>
        <w:rPr>
          <w:rStyle w:val="FootnoteAnchor"/>
          <w:rtl w:val="true"/>
        </w:rPr>
        <w:footnoteReference w:id="2313"/>
      </w:r>
      <w:r>
        <w:rPr>
          <w:rFonts w:ascii="Amiri" w:hAnsi="Amiri" w:eastAsia="Amiri" w:cs="Amiri"/>
          <w:color w:val="111111"/>
          <w:sz w:val="28"/>
          <w:sz w:val="28"/>
          <w:szCs w:val="28"/>
          <w:rtl w:val="true"/>
          <w:lang w:bidi="ar-SA"/>
        </w:rPr>
        <w:t xml:space="preserve">بعضه بعضاً، حتّى حصلت فيه مسالِك،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التكثير؛ لأنّ المسالك كانت اثني عشر بعدد الأسباط،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يعقوب، و الابن من بناء؛ لأنّه مبنيّ أبيه، و إسرائيل لقب يعقوب عليه السلام، و معناه بالعبريّة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الفقرة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فَرَقْنٰا بِكُمُ اَلْبَحْرَ</w:t>
      </w:r>
      <w:r>
        <w:rPr>
          <w:rFonts w:eastAsia="Amiri" w:cs="Amiri" w:ascii="Amiri" w:hAnsi="Amiri"/>
          <w:color w:val="111111"/>
          <w:sz w:val="28"/>
          <w:szCs w:val="28"/>
          <w:rtl w:val="true"/>
          <w:lang w:bidi="ar-SA"/>
        </w:rPr>
        <w:t>»</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و روى القمّي في الحديث السابق</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قرب موسى البحر و قرُب فرعون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أَصْحٰابُ مُوسىٰ إِنّٰا لَمُدْرَكُونَ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مَعِي رَبِّي سَيَهْدِينِ‌</w:t>
      </w:r>
      <w:r>
        <w:rPr>
          <w:rFonts w:eastAsia="Amiri" w:cs="Amiri" w:ascii="Amiri" w:hAnsi="Amiri"/>
          <w:color w:val="111111"/>
          <w:sz w:val="28"/>
          <w:szCs w:val="28"/>
          <w:rtl w:val="true"/>
          <w:lang w:bidi="ar-SA"/>
        </w:rPr>
        <w:t>»</w:t>
      </w:r>
      <w:r>
        <w:rPr>
          <w:rStyle w:val="FootnoteAnchor"/>
          <w:rtl w:val="true"/>
        </w:rPr>
        <w:footnoteReference w:id="2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سينجيني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فدنا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انفرق</w:t>
      </w:r>
      <w:r>
        <w:rPr>
          <w:rStyle w:val="FootnoteAnchor"/>
          <w:rtl w:val="true"/>
        </w:rPr>
        <w:footnoteReference w:id="2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لي </w:t>
      </w:r>
    </w:p>
    <w:p>
      <w:pPr>
        <w:pStyle w:val="BookText"/>
        <w:rPr/>
      </w:pPr>
      <w:r>
        <w:rPr>
          <w:rFonts w:ascii="IRNazanin" w:hAnsi="IRNazanin" w:eastAsia="IRNazanin"/>
          <w:color w:val="111111"/>
          <w:sz w:val="28"/>
          <w:sz w:val="28"/>
          <w:szCs w:val="28"/>
          <w:rtl w:val="true"/>
          <w:lang w:bidi="fa-IR"/>
        </w:rPr>
        <w:t>أن أنفرق</w:t>
      </w:r>
      <w:r>
        <w:rPr>
          <w:rStyle w:val="FootnoteAnchor"/>
          <w:rtl w:val="true"/>
        </w:rPr>
        <w:footnoteReference w:id="2318"/>
      </w:r>
      <w:r>
        <w:rPr>
          <w:rFonts w:ascii="Amiri" w:hAnsi="Amiri" w:eastAsia="Amiri" w:cs="Amiri"/>
          <w:color w:val="111111"/>
          <w:sz w:val="28"/>
          <w:sz w:val="28"/>
          <w:szCs w:val="28"/>
          <w:rtl w:val="true"/>
          <w:lang w:bidi="ar-SA"/>
        </w:rPr>
        <w:t>لك، و لم أعص اللّٰه عزّ و جلّ طرفة عين، و قد كان فيكم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 أن تعصي و قد علمتَ أنّ آدم عليه السلام اُخرج من الجنّة بمعصيته، و إنّما لعن إبليس بمعصيته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عظيم مطاع أمره و لا ينبغي لشيء أن يعصيه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يوشع بن نون فقال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أمرك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بعبور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فاقتحم يوشع فرسه في الماء، و أوحى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مُوسىٰ أَنِ اِضْرِبْ بِعَصٰاكَ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فَانْفَلَقَ فَكٰانَ كُلُّ فِرْقٍ كَالطَّوْدِ اَلْعَظِيمِ‌</w:t>
      </w:r>
      <w:r>
        <w:rPr>
          <w:rFonts w:eastAsia="Amiri" w:cs="Amiri" w:ascii="Amiri" w:hAnsi="Amiri"/>
          <w:color w:val="111111"/>
          <w:sz w:val="28"/>
          <w:szCs w:val="28"/>
          <w:rtl w:val="true"/>
          <w:lang w:bidi="ar-SA"/>
        </w:rPr>
        <w:t>»</w:t>
      </w:r>
      <w:r>
        <w:rPr>
          <w:rStyle w:val="FootnoteAnchor"/>
          <w:rtl w:val="true"/>
        </w:rPr>
        <w:footnoteReference w:id="2319"/>
      </w:r>
      <w:r>
        <w:rPr>
          <w:rFonts w:ascii="Amiri" w:hAnsi="Amiri" w:eastAsia="Amiri" w:cs="Amiri"/>
          <w:color w:val="111111"/>
          <w:sz w:val="28"/>
          <w:sz w:val="28"/>
          <w:szCs w:val="28"/>
          <w:rtl w:val="true"/>
          <w:lang w:bidi="ar-SA"/>
        </w:rPr>
        <w:t>أي كالجبل العظيم، فضرب له في البحر اثني عشر طريقاً، فأخذ كلّ سبط منهم في طريق</w:t>
      </w:r>
      <w:r>
        <w:rPr>
          <w:rFonts w:eastAsia="Amiri" w:cs="Amiri" w:ascii="Amiri" w:hAnsi="Amiri"/>
          <w:color w:val="111111"/>
          <w:sz w:val="28"/>
          <w:szCs w:val="28"/>
          <w:rtl w:val="true"/>
          <w:lang w:bidi="ar-SA"/>
        </w:rPr>
        <w:t>.</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وَ فِي المُنبَجساتِ الّتي صَنَعتَ بِهَا العَجائِبَ في بَحرِ 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أيضاً على القسم الّذي 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بمجدك فِي يوم المنبجسات أي العيون الجارية،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انبجس الماء و تبجّس تفرّق،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فَانْبَجَسَتْ مِنْهُ اِثْنَتٰا عَشْرَةَ عَيْناً</w:t>
      </w:r>
      <w:r>
        <w:rPr>
          <w:rFonts w:eastAsia="Amiri" w:cs="Amiri" w:ascii="Amiri" w:hAnsi="Amiri"/>
          <w:color w:val="111111"/>
          <w:sz w:val="28"/>
          <w:szCs w:val="28"/>
          <w:rtl w:val="true"/>
          <w:lang w:bidi="ar-SA"/>
        </w:rPr>
        <w:t>»</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بعيد 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بحر الهلاك،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ذلك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 بلسان العبرانية بمسوف كأنّه يم 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سوف بلسان العبرانية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وراء مصر،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القلزم من بحار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بالمنبجسات هنا فرق الماء الاثني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الخارجة من الحَجَر، و بالعجائب صيرورة البحر شبكةً حيث يَرى بعضهم بعضاً، بعد ما قال كلّ سبط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إخواننا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عَقَدْتَ ماءَ البَحرِ في قَلبِ الغَمرِ كَالحِجارةِ‌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يقوم كلّ واحد من المنفلقات منفرداً عن الآخر، و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الكثير الّذي يغمُر صاحبه، و سُمّيتْ لشدّة غمره، و المعنى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عقدتَ ماء البحر في باطنه كما تُعقد الحجارة، و جعلته قناطير؛ و كأنّه أشار بذلك إلى </w:t>
      </w:r>
    </w:p>
    <w:p>
      <w:pPr>
        <w:pStyle w:val="BookText"/>
        <w:rPr/>
      </w:pPr>
      <w:r>
        <w:rPr>
          <w:rFonts w:ascii="Amiri" w:hAnsi="Amiri" w:eastAsia="Amiri" w:cs="Amiri"/>
          <w:color w:val="111111"/>
          <w:sz w:val="28"/>
          <w:sz w:val="28"/>
          <w:szCs w:val="28"/>
          <w:rtl w:val="true"/>
          <w:lang w:bidi="ar-SA"/>
        </w:rPr>
        <w:t>الكوى</w:t>
      </w:r>
      <w:r>
        <w:rPr>
          <w:rStyle w:val="FootnoteAnchor"/>
          <w:rtl w:val="true"/>
        </w:rPr>
        <w:footnoteReference w:id="2322"/>
      </w:r>
      <w:r>
        <w:rPr>
          <w:rFonts w:ascii="Amiri" w:hAnsi="Amiri" w:eastAsia="Amiri" w:cs="Amiri"/>
          <w:color w:val="111111"/>
          <w:sz w:val="28"/>
          <w:sz w:val="28"/>
          <w:szCs w:val="28"/>
          <w:rtl w:val="true"/>
          <w:lang w:bidi="ar-SA"/>
        </w:rPr>
        <w:t>الّتي تَرَأى قوم موسى في البحر منها،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جَاوَزْتَ بِبَني إسرائيلَ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جٰاوَزْنٰا بِبَنِي إِسْرٰائِيلَ اَلْبَحْرَ</w:t>
      </w:r>
      <w:r>
        <w:rPr>
          <w:rFonts w:eastAsia="Amiri" w:cs="Amiri" w:ascii="Amiri" w:hAnsi="Amiri"/>
          <w:color w:val="111111"/>
          <w:sz w:val="28"/>
          <w:szCs w:val="28"/>
          <w:rtl w:val="true"/>
          <w:lang w:bidi="ar-SA"/>
        </w:rPr>
        <w:t>»</w:t>
      </w:r>
      <w:r>
        <w:rPr>
          <w:rStyle w:val="FootnoteAnchor"/>
          <w:rtl w:val="true"/>
        </w:rPr>
        <w:footnoteReference w:id="2323"/>
      </w:r>
      <w:r>
        <w:rPr>
          <w:rFonts w:ascii="Amiri" w:hAnsi="Amiri" w:eastAsia="Amiri" w:cs="Amiri"/>
          <w:color w:val="111111"/>
          <w:sz w:val="28"/>
          <w:sz w:val="28"/>
          <w:szCs w:val="28"/>
          <w:rtl w:val="true"/>
          <w:lang w:bidi="ar-SA"/>
        </w:rPr>
        <w:t>يعني سبل نهر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 كَلِمَتُكَ الحُسنى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إسرائيل، بالنصر و التفضّل عليهم بقولك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 /</w:t>
      </w:r>
      <w:r>
        <w:rPr>
          <w:rStyle w:val="FootnoteAnchor"/>
          <w:rtl w:val="true"/>
        </w:rPr>
        <w:footnoteReference w:id="23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 الأحسن صفة للكلمة، و معنى تمّت الكلمة على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عليهم، من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على الأمر، إذا مضى عليه، و استمرّ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صبرهم على شدائد قومه من القتل و الأسر و وضع الجزية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علم اللّٰه أنّهم يصبرون على ما يصيبهم، فجعلهم أئمّةً‌</w:t>
      </w:r>
      <w:r>
        <w:rPr>
          <w:rFonts w:eastAsia="Amiri" w:cs="Amiri" w:ascii="Amiri" w:hAnsi="Amiri"/>
          <w:color w:val="111111"/>
          <w:sz w:val="28"/>
          <w:szCs w:val="28"/>
          <w:rtl w:val="true"/>
          <w:lang w:bidi="ar-SA"/>
        </w:rPr>
        <w:t>.</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تعالى نبيَّه صلى الله عليه و آله و سلم بما لقي موسى عليه السلام و أصحابه من فرعون من القتل و الظلم، فيكون تعزية له في ما يصيبه في أهل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اُمّته،</w:t>
      </w:r>
      <w:r>
        <w:rPr>
          <w:rStyle w:val="FootnoteAnchor"/>
          <w:rtl w:val="true"/>
        </w:rPr>
        <w:footnoteReference w:id="2326"/>
      </w:r>
      <w:r>
        <w:rPr>
          <w:rFonts w:ascii="Amiri" w:hAnsi="Amiri" w:eastAsia="Amiri" w:cs="Amiri"/>
          <w:color w:val="111111"/>
          <w:sz w:val="28"/>
          <w:sz w:val="28"/>
          <w:szCs w:val="28"/>
          <w:rtl w:val="true"/>
          <w:lang w:bidi="ar-SA"/>
        </w:rPr>
        <w:t xml:space="preserve">ثمّ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تعزيته أنّه يتفضّل عليهم بعد ذلك، و يجعلهم خلفاء في الأرض و أئمّة على اُمّته، و يردّهم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مع أعدائهم حتّى ينتصفوا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w:t>
      </w:r>
      <w:r>
        <w:rPr>
          <w:rFonts w:eastAsia="Amiri" w:cs="Amiri" w:ascii="Amiri" w:hAnsi="Amiri"/>
          <w:color w:val="111111"/>
          <w:sz w:val="28"/>
          <w:szCs w:val="28"/>
          <w:rtl w:val="true"/>
          <w:lang w:bidi="ar-SA"/>
        </w:rPr>
        <w:t>»</w:t>
      </w:r>
      <w:r>
        <w:rPr>
          <w:rStyle w:val="FootnoteAnchor"/>
          <w:rtl w:val="true"/>
        </w:rPr>
        <w:footnoteReference w:id="232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اَورَثْتَهُم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أَوْرَثْنَا اَلْقَوْمَ اَلَّذِينَ كٰانُوا يُسْتَضْعَفُونَ مَشٰارِقَ اَلْأَرْضِ وَ مَغٰارِبَهَا</w:t>
      </w:r>
      <w:r>
        <w:rPr>
          <w:rFonts w:eastAsia="Amiri" w:cs="Amiri" w:ascii="Amiri" w:hAnsi="Amiri"/>
          <w:color w:val="111111"/>
          <w:sz w:val="28"/>
          <w:szCs w:val="28"/>
          <w:rtl w:val="true"/>
          <w:lang w:bidi="ar-SA"/>
        </w:rPr>
        <w:t>»</w:t>
      </w:r>
      <w:r>
        <w:rPr>
          <w:rStyle w:val="FootnoteAnchor"/>
          <w:rtl w:val="true"/>
        </w:rPr>
        <w:footnoteReference w:id="2328"/>
      </w:r>
      <w:r>
        <w:rPr>
          <w:rFonts w:ascii="Amiri" w:hAnsi="Amiri" w:eastAsia="Amiri" w:cs="Amiri"/>
          <w:color w:val="111111"/>
          <w:sz w:val="28"/>
          <w:sz w:val="28"/>
          <w:szCs w:val="28"/>
          <w:rtl w:val="true"/>
          <w:lang w:bidi="ar-SA"/>
        </w:rPr>
        <w:t xml:space="preserve">الآية،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قوم بني إسرائيل الّذين كانوا يَستضعفهم </w:t>
      </w:r>
    </w:p>
    <w:p>
      <w:pPr>
        <w:pStyle w:val="BookText"/>
        <w:rPr/>
      </w:pPr>
      <w:r>
        <w:rPr>
          <w:rFonts w:ascii="IRNazanin" w:hAnsi="IRNazanin" w:eastAsia="IRNazanin"/>
          <w:color w:val="111111"/>
          <w:sz w:val="28"/>
          <w:sz w:val="28"/>
          <w:szCs w:val="28"/>
          <w:rtl w:val="true"/>
          <w:lang w:bidi="fa-IR"/>
        </w:rPr>
        <w:t>فرعون و جنوده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مَشارِقَ 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مكّنهم و حكم لهم بالتصرّف، و أباح لهم ذلك بعد إهلاك فرعون القبط، فكانوا ورثوا مشارق الأرض و مغاربها الّتي كانوا فيها، و هي أرض مصر و الشام، ملّكها ببني إسرائيل بعد العمالقة و الفراعنة، فتصرّفوا في نواحيها الشرقية و الغربية كيف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بارَكْتَ فيها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بأنواع الخصب و الزروع و الثمار و العيون و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أدمت فيها النعمة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بركته العامّة أنّ أكثر الأنبياء بعثوا فيه، فانتشرت في العالمين شرائعهم الّتي هي مبادي الكمالات و الخيرات الدينيّة و الدنيويّة، و بكثرة التنعّم فيها و الخصب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المفسّرين عند قوله تعالى في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نَجَّيْنٰاهُ وَ لُوطاً إِلَى اَلْأَرْضِ اَلَّتِي بٰارَكْنٰا فِيهٰا لِلْعٰالَمِينَ‌</w:t>
      </w:r>
      <w:r>
        <w:rPr>
          <w:rFonts w:eastAsia="Amiri" w:cs="Amiri" w:ascii="Amiri" w:hAnsi="Amiri"/>
          <w:color w:val="111111"/>
          <w:sz w:val="28"/>
          <w:szCs w:val="28"/>
          <w:rtl w:val="true"/>
          <w:lang w:bidi="ar-SA"/>
        </w:rPr>
        <w:t>»</w:t>
      </w:r>
      <w:r>
        <w:rPr>
          <w:rStyle w:val="FootnoteAnchor"/>
          <w:rtl w:val="true"/>
        </w:rPr>
        <w:footnoteReference w:id="2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وسم أرض الشام بالبركات، و الفائدة في ابتداء الخطاب من اللّٰه تعالى بذلك أنّه بشارة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لموسى عليه السلام، بأنّه قد قضي أمر عظيم ينتشر منه في أرض الشام، كلّها البركات و الخيرات</w:t>
      </w:r>
      <w:r>
        <w:rPr>
          <w:rFonts w:eastAsia="Amiri" w:cs="Amiri" w:ascii="Amiri" w:hAnsi="Amiri"/>
          <w:color w:val="111111"/>
          <w:sz w:val="28"/>
          <w:szCs w:val="28"/>
          <w:rtl w:val="true"/>
          <w:lang w:bidi="ar-SA"/>
        </w:rPr>
        <w:t>.</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وَ أغرَقْتَ فِرعَونَ وَ جُنُودَهُ وَ مَراكِبَه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البحر الّذي لا يُدرَك قعره،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لجّة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مصعب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الفاضل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لقب لمن ملك العمالقة، ككسرى و قيصر لملكي الفرس و الروم، و لعتوّهم اشتقّ منهم</w:t>
      </w:r>
      <w:r>
        <w:rPr>
          <w:rFonts w:eastAsia="Amiri" w:cs="Amiri" w:ascii="Amiri" w:hAnsi="Amiri"/>
          <w:color w:val="111111"/>
          <w:sz w:val="28"/>
          <w:szCs w:val="28"/>
          <w:rtl w:val="true"/>
          <w:lang w:bidi="ar-SA"/>
        </w:rPr>
        <w:t>:</w:t>
      </w:r>
      <w:r>
        <w:rPr>
          <w:rStyle w:val="FootnoteAnchor"/>
          <w:rtl w:val="true"/>
        </w:rPr>
        <w:footnoteReference w:id="2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عتا و تجبّر، و كان فرعون موسى مصعب بن 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ابنة وليد</w:t>
      </w:r>
      <w:r>
        <w:rPr>
          <w:rFonts w:eastAsia="Amiri" w:cs="Amiri" w:ascii="Amiri" w:hAnsi="Amiri"/>
          <w:color w:val="111111"/>
          <w:sz w:val="28"/>
          <w:szCs w:val="28"/>
          <w:rtl w:val="true"/>
          <w:lang w:bidi="ar-SA"/>
        </w:rPr>
        <w:t>)</w:t>
      </w:r>
      <w:r>
        <w:rPr>
          <w:rStyle w:val="FootnoteAnchor"/>
          <w:rtl w:val="true"/>
        </w:rPr>
        <w:footnoteReference w:id="2332"/>
      </w:r>
      <w:r>
        <w:rPr>
          <w:rFonts w:ascii="Amiri" w:hAnsi="Amiri" w:eastAsia="Amiri" w:cs="Amiri"/>
          <w:color w:val="111111"/>
          <w:sz w:val="28"/>
          <w:sz w:val="28"/>
          <w:szCs w:val="28"/>
          <w:rtl w:val="true"/>
          <w:lang w:bidi="ar-SA"/>
        </w:rPr>
        <w:t xml:space="preserve">من بقايا عاد، و فرعونُ‌ </w:t>
      </w:r>
    </w:p>
    <w:p>
      <w:pPr>
        <w:pStyle w:val="BookText"/>
        <w:rPr/>
      </w:pPr>
      <w:r>
        <w:rPr>
          <w:rFonts w:ascii="Amiri" w:hAnsi="Amiri" w:eastAsia="Amiri" w:cs="Amiri"/>
          <w:color w:val="111111"/>
          <w:sz w:val="28"/>
          <w:sz w:val="28"/>
          <w:szCs w:val="28"/>
          <w:rtl w:val="true"/>
          <w:lang w:bidi="ar-SA"/>
        </w:rPr>
        <w:t>يوسف عليه السلام ريان، و كان بينهما أكثر من أربعمائة سنة</w:t>
      </w:r>
      <w:r>
        <w:rPr>
          <w:rFonts w:eastAsia="Amiri" w:cs="Amiri" w:ascii="Amiri" w:hAnsi="Amiri"/>
          <w:color w:val="111111"/>
          <w:sz w:val="28"/>
          <w:szCs w:val="28"/>
          <w:rtl w:val="true"/>
          <w:lang w:bidi="ar-SA"/>
        </w:rPr>
        <w:t>.</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و جنود فرعون عساكره و خيوله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موضع مراكبه، و هو جمع موكب، و هو ركوب القوم للزينة، و المراد هنا جيوشه و عساكره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 وَ جُنُودَهُ فَنَبَذْنٰاهُمْ فِي اَلْيَمِّ‌</w:t>
      </w:r>
      <w:r>
        <w:rPr>
          <w:rFonts w:eastAsia="Amiri" w:cs="Amiri" w:ascii="Amiri" w:hAnsi="Amiri"/>
          <w:color w:val="111111"/>
          <w:sz w:val="28"/>
          <w:szCs w:val="28"/>
          <w:rtl w:val="true"/>
          <w:lang w:bidi="ar-SA"/>
        </w:rPr>
        <w:t>»</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فخامة و تعظيم لشأن الآخذ، و استحقارٌ للمأخوذين، كأنّه أخذهم على كثرتهم في كفٍّ‌، و طَرَحهم في اليمّ‌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أنّ فرعون لمّا انتهى إلى البحر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تعلمون أنّ‌</w:t>
      </w:r>
      <w:r>
        <w:rPr>
          <w:rStyle w:val="FootnoteAnchor"/>
          <w:rtl w:val="true"/>
        </w:rPr>
        <w:footnoteReference w:id="2335"/>
      </w:r>
      <w:r>
        <w:rPr>
          <w:rFonts w:ascii="Amiri" w:hAnsi="Amiri" w:eastAsia="Amiri" w:cs="Amiri"/>
          <w:color w:val="111111"/>
          <w:sz w:val="28"/>
          <w:sz w:val="28"/>
          <w:szCs w:val="28"/>
          <w:rtl w:val="true"/>
          <w:lang w:bidi="ar-SA"/>
        </w:rPr>
        <w:t>ربّكم الأعلى، قد فرج لي البحر؟ فلم يجسر أحد أن يدخل البحر، و امتنعت الخيل منه؛ لهول الماء، فتقدّم فرعون حتّى جاء إلى ساحل البحر، فقال له منجّمه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البحر و 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منه، و أقبل فرسه</w:t>
      </w:r>
      <w:r>
        <w:rPr>
          <w:rStyle w:val="FootnoteAnchor"/>
          <w:rtl w:val="true"/>
        </w:rPr>
        <w:footnoteReference w:id="2336"/>
      </w:r>
      <w:r>
        <w:rPr>
          <w:rFonts w:ascii="Amiri" w:hAnsi="Amiri" w:eastAsia="Amiri" w:cs="Amiri"/>
          <w:color w:val="111111"/>
          <w:sz w:val="28"/>
          <w:sz w:val="28"/>
          <w:szCs w:val="28"/>
          <w:rtl w:val="true"/>
          <w:lang w:bidi="ar-SA"/>
        </w:rPr>
        <w:t>حصان، فامتنع الحصان أن يدخل الماء، فعطف عليه جبرئيل و هو على ماذيانة، فتقدّمه و دخل، فنظر الفرس إلى الرمكة فطلبها و دخل البحر، و احتجم</w:t>
      </w:r>
      <w:r>
        <w:rPr>
          <w:rStyle w:val="FootnoteAnchor"/>
          <w:rtl w:val="true"/>
        </w:rPr>
        <w:footnoteReference w:id="2337"/>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فلمّا دخلوا كلّهم حتّى كان آخر مَن دخل من أصحابه و آخر من خرج من أصحاب موسى، أمر اللّٰه عزّ و جلّ الرياح فضربت البحر بعضه ببعض، فأقبل الماء يقع عليهم مثل الجبال</w:t>
      </w:r>
      <w:r>
        <w:rPr>
          <w:rFonts w:eastAsia="Amiri" w:cs="Amiri" w:ascii="Amiri" w:hAnsi="Amiri"/>
          <w:color w:val="111111"/>
          <w:sz w:val="28"/>
          <w:szCs w:val="28"/>
          <w:rtl w:val="true"/>
          <w:lang w:bidi="ar-SA"/>
        </w:rPr>
        <w:t>.</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و روى أنّ فيهم سبعين ألفاً من دُهْم</w:t>
      </w:r>
      <w:r>
        <w:rPr>
          <w:rStyle w:val="FootnoteAnchor"/>
          <w:rtl w:val="true"/>
        </w:rPr>
        <w:footnoteReference w:id="2339"/>
      </w:r>
      <w:r>
        <w:rPr>
          <w:rFonts w:ascii="Amiri" w:hAnsi="Amiri" w:eastAsia="Amiri" w:cs="Amiri"/>
          <w:color w:val="111111"/>
          <w:sz w:val="28"/>
          <w:sz w:val="28"/>
          <w:szCs w:val="28"/>
          <w:rtl w:val="true"/>
          <w:lang w:bidi="ar-SA"/>
        </w:rPr>
        <w:t>الخيل سوى سائر الهيئات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بِاسمِكَ العَظيمِ الأَعظَمِ الأَعظَمِ الأَعزِّ الأَجَلِّ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بحقّ اسمك، و تكرير الأعظم هنا للتأكيد في عظمته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بِمَجْدِكَ الَّذِي تَجَلَّيْتَ بِهِ مُوسى كَليمِكَ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صفة الذات و جلاله، و تذكير بنعمته على أوليائه مرّةً اُخرى؛ فإنّ التجلّي الظهور،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مجدك الّذي ظهرتَ به أو بآياتك الّتي أحدثتها في الجبل له عليه السلام؛ إذ تجلّيه تعالى يعود إلى جلاء معرفته من مصنوعاته لقلوب عباده، حتى شهدت كلّ ذرّةٍ من مخلوقاته مرآة ظهر فيها لهم، فهم يشاهدون على قدر قبولهم لمشاهدته، و تتفاوت تلك المشاهدة بحسب تفاوت أشعّة أبصار بصائرهم؛ فمنهم من يَرى الصفة</w:t>
      </w:r>
      <w:r>
        <w:rPr>
          <w:rStyle w:val="FootnoteAnchor"/>
          <w:rtl w:val="true"/>
        </w:rPr>
        <w:footnoteReference w:id="2340"/>
      </w:r>
      <w:r>
        <w:rPr>
          <w:rFonts w:ascii="Amiri" w:hAnsi="Amiri" w:eastAsia="Amiri" w:cs="Amiri"/>
          <w:color w:val="111111"/>
          <w:sz w:val="28"/>
          <w:sz w:val="28"/>
          <w:szCs w:val="28"/>
          <w:rtl w:val="true"/>
          <w:lang w:bidi="ar-SA"/>
        </w:rPr>
        <w:t>أوّلاً و الصانع ثانياً، و منهم من يراهما، و منهم من يرى الصانع أوّلاً، و منهم من لا يرى مع الصانع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الكليم فعيل بمعنى الفاعل، و هو أعمّ من النجيّ‌؛ لأنّ كلَّ مناجٍ مكالِمٌ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موسى عليه السلام كليم اللّٰه لأنّه كلّم اللّٰه تعالى بالنصب، بمعنى مكالِمه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خوطب عليه موسى أوّل خطابه بالوحي و قد مرّ، و ذكرُ التجلّي بعد ذكر التكلّم لموسى عليه السلام ينطوي على فوائد عظيمة في تفصيل مجاري المجد و الجلال، فلا تظنّنّ أنّه مكرّر غير مستحسن؛ إذ التكرّر في ما لا ينطوي على مزيد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لإبراهيم خَليلِكَ عَلَيه السَّلام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موسى و هارون، أو من قبل محمّد صلى الله عليه و آله في بدو النبوّة،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إِبْرٰاهِيمَ رُشْدَهُ مِنْ قَبْلُ‌</w:t>
      </w:r>
      <w:r>
        <w:rPr>
          <w:rFonts w:eastAsia="Amiri" w:cs="Amiri" w:ascii="Amiri" w:hAnsi="Amiri"/>
          <w:color w:val="111111"/>
          <w:sz w:val="28"/>
          <w:szCs w:val="28"/>
          <w:rtl w:val="true"/>
          <w:lang w:bidi="ar-SA"/>
        </w:rPr>
        <w:t>»</w:t>
      </w:r>
      <w:r>
        <w:rPr>
          <w:rStyle w:val="FootnoteAnchor"/>
          <w:rtl w:val="true"/>
        </w:rPr>
        <w:footnoteReference w:id="2341"/>
      </w:r>
      <w:r>
        <w:rPr>
          <w:rFonts w:ascii="Amiri" w:hAnsi="Amiri" w:eastAsia="Amiri" w:cs="Amiri"/>
          <w:color w:val="111111"/>
          <w:sz w:val="28"/>
          <w:sz w:val="28"/>
          <w:szCs w:val="28"/>
          <w:rtl w:val="true"/>
          <w:lang w:bidi="ar-SA"/>
        </w:rPr>
        <w:t>، و إبراهيم هو إبراهيم بن تارح بن ناخور، و كان إبراهيم أوّل من أساك، و أوّل من استنجا بالماء، و أوّل من جزّ شاربه، و أوّل من رأى الشيب، و أوّل من اختتن، و أوّل من اتّخذ السراويل، و أوّل من ثرد الطريد</w:t>
      </w:r>
      <w:r>
        <w:rPr>
          <w:rStyle w:val="FootnoteAnchor"/>
          <w:rtl w:val="true"/>
        </w:rPr>
        <w:footnoteReference w:id="2342"/>
      </w:r>
      <w:r>
        <w:rPr>
          <w:rFonts w:ascii="Amiri" w:hAnsi="Amiri" w:eastAsia="Amiri" w:cs="Amiri"/>
          <w:color w:val="111111"/>
          <w:sz w:val="28"/>
          <w:sz w:val="28"/>
          <w:szCs w:val="28"/>
          <w:rtl w:val="true"/>
          <w:lang w:bidi="ar-SA"/>
        </w:rPr>
        <w:t>، و أوّل من اتّخذ الضيافة، و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من الخُلّة بالضمّ‌، و هو الصداقة و المحبّة المختصّة الّتي لا خلال فيها؛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تخلّلت مسلك الروح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سمّي الخليل خليلاً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ما نطقت كنت 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سكتّ كنت القليلا</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أو من الخَلّة بالفتح، و هي الحاجة و الفقر؛ لأنّه رفع حاجته إلى اللّٰه تعالى لا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المعنى الأوّل ما روى أنّ إبراهيم عليه السلام كان كثير العيال كثير الرماد، و كان له صديق في مصر يرسل إليه في كلّ سنة ميرة أي طعاماً يمتاره</w:t>
      </w:r>
      <w:r>
        <w:rPr>
          <w:rStyle w:val="FootnoteAnchor"/>
          <w:rtl w:val="true"/>
        </w:rPr>
        <w:footnoteReference w:id="2344"/>
      </w:r>
      <w:r>
        <w:rPr>
          <w:rFonts w:ascii="Amiri" w:hAnsi="Amiri" w:eastAsia="Amiri" w:cs="Amiri"/>
          <w:color w:val="111111"/>
          <w:sz w:val="28"/>
          <w:sz w:val="28"/>
          <w:szCs w:val="28"/>
          <w:rtl w:val="true"/>
          <w:lang w:bidi="ar-SA"/>
        </w:rPr>
        <w:t>، فبعث إبراهيم عليه السلام غلمانه بالإبل إلى صديقه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يرسل له شيئاً في تلك السنة لغدر، فرجع غلمانه و إبله خالية، فمرّوا ببطحاء رمل، و استحيوا من الناس، فحمّلوا إبلهم من ذلك الرمل، ثمّ أتوا إبراهيم عليه السلام و أعلموه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إبراهيم اهتمّ بطعام الناس من ضيفه و أهله و لم يقدر على شيء، ففتح أهلُه الغرائر فوجدوها مملوّاً من أجود الدقيق، فأمرتْ سارةُ زوجته الخبّازين فخبزوا و أطعموا الضيف، و كان إبراهيم نائماً، فلمّا استيقظ وجد رائحة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سارة، من أين‌؟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خليلك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عند خليلي اللّٰه و اتّخذ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5"/>
      </w:r>
      <w:r>
        <w:rPr>
          <w:rFonts w:ascii="Amiri" w:hAnsi="Amiri" w:eastAsia="Amiri" w:cs="Amiri"/>
          <w:color w:val="111111"/>
          <w:sz w:val="28"/>
          <w:sz w:val="28"/>
          <w:szCs w:val="28"/>
          <w:rtl w:val="true"/>
          <w:lang w:bidi="ar-SA"/>
        </w:rPr>
        <w:t>خليلاً، و الخليل ليس في بحثه خللاً</w:t>
      </w:r>
      <w:r>
        <w:rPr>
          <w:rFonts w:eastAsia="Amiri" w:cs="Amiri" w:ascii="Amiri" w:hAnsi="Amiri"/>
          <w:color w:val="111111"/>
          <w:sz w:val="28"/>
          <w:szCs w:val="28"/>
          <w:rtl w:val="true"/>
          <w:lang w:bidi="ar-SA"/>
        </w:rPr>
        <w:t>.</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و يؤيّد المعنى الثاني ما روى في العيون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 اللّٰه إبراهيم خليلاً لأنّه لم يردّ أحداً، و لم يسأل أحداً قطّ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انحدر من غلظ الجبل، و ارتفع عن مسيل الماء؛ و إنّما سُمّي مسجد المنى بالخيف لأنّه بني في خَيف الجبل، و الأصل مسجد خيف منى، فخفّف بالحذف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خيف إلاّ بين جبلين</w:t>
      </w:r>
      <w:r>
        <w:rPr>
          <w:rFonts w:eastAsia="Amiri" w:cs="Amiri" w:ascii="Amiri" w:hAnsi="Amiri"/>
          <w:color w:val="111111"/>
          <w:sz w:val="28"/>
          <w:szCs w:val="28"/>
          <w:rtl w:val="true"/>
          <w:lang w:bidi="ar-SA"/>
        </w:rPr>
        <w:t>.</w:t>
      </w:r>
      <w:r>
        <w:rPr>
          <w:rStyle w:val="FootnoteAnchor"/>
          <w:rtl w:val="true"/>
        </w:rPr>
        <w:footnoteReference w:id="234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مسجد رسول اللّٰه صلى الله عليه و آله و سلم على عهده عند المنارة الّتي في وسط المسجد، </w:t>
      </w:r>
    </w:p>
    <w:p>
      <w:pPr>
        <w:pStyle w:val="BookText"/>
        <w:rPr/>
      </w:pPr>
      <w:r>
        <w:rPr>
          <w:rFonts w:ascii="Amiri" w:hAnsi="Amiri" w:eastAsia="Amiri" w:cs="Amiri"/>
          <w:color w:val="111111"/>
          <w:sz w:val="28"/>
          <w:sz w:val="28"/>
          <w:szCs w:val="28"/>
          <w:rtl w:val="true"/>
          <w:lang w:bidi="ar-SA"/>
        </w:rPr>
        <w:t>و قربها إلى القبلة نحواً من ثلاثين ذراعاً، و عن يمين و عن يسار و خلف نحواً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أنّه صلّى فيه ألفُ نبيّ‌</w:t>
      </w:r>
      <w:r>
        <w:rPr>
          <w:rFonts w:eastAsia="Amiri" w:cs="Amiri" w:ascii="Amiri" w:hAnsi="Amiri"/>
          <w:color w:val="111111"/>
          <w:sz w:val="28"/>
          <w:szCs w:val="28"/>
          <w:rtl w:val="true"/>
          <w:lang w:bidi="ar-SA"/>
        </w:rPr>
        <w:t>.</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فيستحبّ فيه ستّ ركعات في 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الصومعة</w:t>
      </w:r>
      <w:r>
        <w:rPr>
          <w:rFonts w:eastAsia="Amiri" w:cs="Amiri" w:ascii="Amiri" w:hAnsi="Amiri"/>
          <w:color w:val="111111"/>
          <w:sz w:val="28"/>
          <w:szCs w:val="28"/>
          <w:rtl w:val="true"/>
          <w:lang w:bidi="ar-SA"/>
        </w:rPr>
        <w:t>.</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وَ لإسحاق صَفِيِّكَ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وصيّاً لأبيه عليه السلام، و إسماعيل أكبر منه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أصغر من إسماعيل بأربعة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مائة و ثمانين سنة، و ولد و لأبيه مائة سنة، و عاش إسماعيل مائة و عشرين سنة</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إسحاق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الذبيح إسحاق، فقد كذب بما أنزل اللّٰه تعالى في القرآن من نَبإهما</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الصفيّ أخصّ من الخليل؛ لأنّه الّذي صافى الودّ و يخلّصه، مع صفاء ظاهره و باطنه عن النقائص كلّها، من الصفوة نقيض الكدر، و منه صفو الشيء مثله، و هو ما صفا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بِئرِ شِيَع</w:t>
      </w:r>
      <w:r>
        <w:rPr>
          <w:rStyle w:val="FootnoteAnchor"/>
          <w:rtl w:val="true"/>
        </w:rPr>
        <w:footnoteReference w:id="2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بعضُهم بالشين المعجمة و المثنّاة التحتيّة،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بئر طمَّها أبو مالك، فسأله إسحاق أن تعاد و تكنس، ففعل أبو مالك ورمى بقُمامتها</w:t>
      </w:r>
      <w:r>
        <w:rPr>
          <w:rStyle w:val="FootnoteAnchor"/>
          <w:rtl w:val="true"/>
        </w:rPr>
        <w:footnoteReference w:id="2353"/>
      </w:r>
      <w:r>
        <w:rPr>
          <w:rFonts w:ascii="IRNazanin" w:hAnsi="IRNazanin" w:eastAsia="IRNazanin"/>
          <w:color w:val="111111"/>
          <w:sz w:val="28"/>
          <w:sz w:val="28"/>
          <w:szCs w:val="28"/>
          <w:rtl w:val="true"/>
          <w:lang w:bidi="fa-IR"/>
        </w:rPr>
        <w:t>، من قولهم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شاعت الناقة، إذا رمت ببولها، أو من الشيع و هي الأصحاب و الأعوان؛ لتشايعهم على </w:t>
      </w:r>
    </w:p>
    <w:p>
      <w:pPr>
        <w:pStyle w:val="BookText"/>
        <w:rPr/>
      </w:pPr>
      <w:r>
        <w:rPr>
          <w:rFonts w:ascii="Amiri" w:hAnsi="Amiri" w:eastAsia="Amiri" w:cs="Amiri"/>
          <w:color w:val="111111"/>
          <w:sz w:val="28"/>
          <w:sz w:val="28"/>
          <w:szCs w:val="28"/>
          <w:rtl w:val="true"/>
          <w:lang w:bidi="ar-SA"/>
        </w:rPr>
        <w:t>حفرها و كنسها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ضَبَطه بعضُهم بالسين المهملة و الموحّدة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إسحاق كاتب عليها ملكاً يقال له أبو مالك، و تعاهد على البئر بسبعة من الكباش فسمّيت لذلك بئر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الثعالبي أنّ إبراهيم عليه السلام لمّا خرج من مصر إلى الشام خوفاً من الملك الّذي كان بمصر فنزل في السبع من أرض فلسطين خوفاً من جنود الشام، و احتفر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مسجداً، و كان ماء تلك البئر مَعيناً ظاهراً، و كانت غنمه تتروّى منها، فأقام بها إبراهيم عليه السلام مدّة، ثمّ تأذّى من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إلى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فلسطين بين الرملة و إيليا</w:t>
      </w:r>
      <w:r>
        <w:rPr>
          <w:rStyle w:val="FootnoteAnchor"/>
          <w:rtl w:val="true"/>
        </w:rPr>
        <w:footnoteReference w:id="2354"/>
      </w:r>
      <w:r>
        <w:rPr>
          <w:rFonts w:ascii="Amiri" w:hAnsi="Amiri" w:eastAsia="Amiri" w:cs="Amiri"/>
          <w:color w:val="111111"/>
          <w:sz w:val="28"/>
          <w:sz w:val="28"/>
          <w:szCs w:val="28"/>
          <w:rtl w:val="true"/>
          <w:lang w:bidi="ar-SA"/>
        </w:rPr>
        <w:t xml:space="preserve">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 إبراهيم عليه السلام نصب ماء تلك البئر فندم أهل السبع على خروج إبراهيم، فاتّبعوه حتّى أدركوه و سألوه أن يرجع إليهم فلم يقبل،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الّذي كنت تشرب منه و نشرب معك قد نصب، فأعطاهم سبعة عنز من غنمه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بها منكم؛ فإنّكم لو أردتموها البئر لظهر الماء حتّى يكون مَعيناً كما كان، فاشربوا منها و لا تقربنّها امرأة 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فخرجوا بالأعنُز</w:t>
      </w:r>
      <w:r>
        <w:rPr>
          <w:rStyle w:val="FootnoteAnchor"/>
          <w:rtl w:val="true"/>
        </w:rPr>
        <w:footnoteReference w:id="2355"/>
      </w:r>
      <w:r>
        <w:rPr>
          <w:rFonts w:ascii="Amiri" w:hAnsi="Amiri" w:eastAsia="Amiri" w:cs="Amiri"/>
          <w:color w:val="111111"/>
          <w:sz w:val="28"/>
          <w:sz w:val="28"/>
          <w:szCs w:val="28"/>
          <w:rtl w:val="true"/>
          <w:lang w:bidi="ar-SA"/>
        </w:rPr>
        <w:t xml:space="preserve">إلى البئر، فظهر الماء، فكانوا يشربون منها و هو على حالها،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طامث فاغترفت، فنكص ماؤها و لم يرجع إلى اليوم</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لِيَعقُوبَ نَبِيِّكَ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إسحاق، و إنّما سُمّي يعقوب لأنّه و عيصاً كانا توأمين، فتقدّم عيصٌ‌، و خرج يعقوب على أثره أخذاً بعقبه، و بنوه اثنا عشر و هم الأسباط</w:t>
      </w:r>
      <w:r>
        <w:rPr>
          <w:rStyle w:val="FootnoteAnchor"/>
          <w:rtl w:val="true"/>
        </w:rPr>
        <w:footnoteReference w:id="2357"/>
      </w:r>
      <w:r>
        <w:rPr>
          <w:rFonts w:ascii="Amiri" w:hAnsi="Amiri" w:eastAsia="Amiri" w:cs="Amiri"/>
          <w:color w:val="111111"/>
          <w:sz w:val="28"/>
          <w:sz w:val="28"/>
          <w:szCs w:val="28"/>
          <w:rtl w:val="true"/>
          <w:lang w:bidi="ar-SA"/>
        </w:rPr>
        <w:t xml:space="preserve">، و الأسباط جمع السبط، و هو أولاد إسرائيل، و هو يعقوب بن إسحاق بن إبراهيم، و هم اثنا عشر سبطاً من اثني عشر ابناً، و الأسباط في بني إسرائيل بمنزلة </w:t>
      </w:r>
    </w:p>
    <w:p>
      <w:pPr>
        <w:pStyle w:val="BookText"/>
        <w:rPr/>
      </w:pPr>
      <w:r>
        <w:rPr>
          <w:rFonts w:ascii="Amiri" w:hAnsi="Amiri" w:eastAsia="Amiri" w:cs="Amiri"/>
          <w:color w:val="111111"/>
          <w:sz w:val="28"/>
          <w:sz w:val="28"/>
          <w:szCs w:val="28"/>
          <w:rtl w:val="true"/>
          <w:lang w:bidi="ar-SA"/>
        </w:rPr>
        <w:t>القبائل من ولد إسماعيل، و أسماؤهم</w:t>
      </w:r>
      <w:r>
        <w:rPr>
          <w:rStyle w:val="FootnoteAnchor"/>
          <w:rtl w:val="true"/>
        </w:rPr>
        <w:footnoteReference w:id="2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راوين، لوى، يلياخار، يهودا، زيولون، دان، نفتالي، كاداشير، بنيامين، يوسف، كذا سمعت من بعض علماء اليهود</w:t>
      </w:r>
      <w:r>
        <w:rPr>
          <w:rFonts w:eastAsia="Amiri" w:cs="Amiri" w:ascii="Amiri" w:hAnsi="Amiri"/>
          <w:color w:val="111111"/>
          <w:sz w:val="28"/>
          <w:szCs w:val="28"/>
          <w:rtl w:val="true"/>
          <w:lang w:bidi="ar-SA"/>
        </w:rPr>
        <w:t>.</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و أمّا ما نقله الفاضل البيضاوي فخلاف ذلك</w:t>
      </w:r>
      <w:r>
        <w:rPr>
          <w:rFonts w:eastAsia="Amiri" w:cs="Amiri" w:ascii="Amiri" w:hAnsi="Amiri"/>
          <w:color w:val="111111"/>
          <w:sz w:val="28"/>
          <w:szCs w:val="28"/>
          <w:rtl w:val="true"/>
          <w:lang w:bidi="ar-SA"/>
        </w:rPr>
        <w:t>.</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و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الليث أنّ عيص أبو الروم، و يعقوب أبو الأسباط، كلّهم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عُمّروا مائة سنة و أربعين سنة</w:t>
      </w:r>
      <w:r>
        <w:rPr>
          <w:rFonts w:eastAsia="Amiri" w:cs="Amiri" w:ascii="Amiri" w:hAnsi="Amiri"/>
          <w:color w:val="111111"/>
          <w:sz w:val="28"/>
          <w:szCs w:val="28"/>
          <w:rtl w:val="true"/>
          <w:lang w:bidi="ar-SA"/>
        </w:rPr>
        <w:t>.</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و يعقوب نبيُّ اللّٰه أعجميٌّ لا ينصرف؛ للمعرفة و العجمية</w:t>
      </w:r>
      <w:r>
        <w:rPr>
          <w:rFonts w:eastAsia="Amiri" w:cs="Amiri" w:ascii="Amiri" w:hAnsi="Amiri"/>
          <w:color w:val="111111"/>
          <w:sz w:val="28"/>
          <w:szCs w:val="28"/>
          <w:rtl w:val="true"/>
          <w:lang w:bidi="ar-SA"/>
        </w:rPr>
        <w:t>.</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في بَيْتِ إِيلٍ‌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بيت المقدس،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لأنّ إيل</w:t>
      </w:r>
      <w:r>
        <w:rPr>
          <w:rStyle w:val="FootnoteAnchor"/>
          <w:rtl w:val="true"/>
        </w:rPr>
        <w:footnoteReference w:id="2363"/>
      </w:r>
      <w:r>
        <w:rPr>
          <w:rFonts w:ascii="Amiri" w:hAnsi="Amiri" w:eastAsia="Amiri" w:cs="Amiri"/>
          <w:color w:val="111111"/>
          <w:sz w:val="28"/>
          <w:sz w:val="28"/>
          <w:szCs w:val="28"/>
          <w:rtl w:val="true"/>
          <w:lang w:bidi="ar-SA"/>
        </w:rPr>
        <w:t>بالعبرانيّة اللّٰه</w:t>
      </w:r>
      <w:r>
        <w:rPr>
          <w:rFonts w:eastAsia="Amiri" w:cs="Amiri" w:ascii="Amiri" w:hAnsi="Amiri"/>
          <w:color w:val="111111"/>
          <w:sz w:val="28"/>
          <w:szCs w:val="28"/>
          <w:rtl w:val="true"/>
          <w:lang w:bidi="ar-SA"/>
        </w:rPr>
        <w:t>»</w:t>
      </w:r>
      <w:r>
        <w:rPr>
          <w:rStyle w:val="FootnoteAnchor"/>
          <w:rtl w:val="true"/>
        </w:rPr>
        <w:footnoteReference w:id="2364"/>
      </w:r>
      <w:r>
        <w:rPr>
          <w:rFonts w:ascii="Amiri" w:hAnsi="Amiri" w:eastAsia="Amiri" w:cs="Amiri"/>
          <w:color w:val="111111"/>
          <w:sz w:val="28"/>
          <w:sz w:val="28"/>
          <w:szCs w:val="28"/>
          <w:rtl w:val="true"/>
          <w:lang w:bidi="ar-SA"/>
        </w:rPr>
        <w:t>، و معنى الكلام أنّه عليه السلام أقسم على اللّٰه بمجده الّذي تجلّى لهذه الأنبياء في هذه الأماكن الأربعة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أوفَيتَ لِإبراهيمَ عَليهِ السَّلام بميثاقِكَ‌</w:t>
      </w:r>
      <w:r>
        <w:rPr>
          <w:rFonts w:eastAsia="Amiri" w:cs="Amiri" w:ascii="Amiri" w:hAnsi="Amiri"/>
          <w:color w:val="111111"/>
          <w:sz w:val="28"/>
          <w:szCs w:val="28"/>
          <w:rtl w:val="true"/>
          <w:lang w:bidi="ar-SA"/>
        </w:rPr>
        <w:t>:</w:t>
      </w:r>
      <w:r>
        <w:rPr>
          <w:rStyle w:val="FootnoteAnchor"/>
          <w:rtl w:val="true"/>
        </w:rPr>
        <w:footnoteReference w:id="2365"/>
      </w:r>
      <w:r>
        <w:rPr>
          <w:rFonts w:ascii="Amiri" w:hAnsi="Amiri" w:eastAsia="Amiri" w:cs="Amiri"/>
          <w:color w:val="111111"/>
          <w:sz w:val="28"/>
          <w:sz w:val="28"/>
          <w:szCs w:val="28"/>
          <w:rtl w:val="true"/>
          <w:lang w:bidi="ar-SA"/>
        </w:rPr>
        <w:t>يمكن أن يراد بإيفاء الميثاق له عليه السلام هو إعطاء الولد في غير أوانه، و الذرّية الطيّبة من جملتهم خاتم الأنبياء و سيّد المرسلين و أمير المؤمنين و عترتهما الطيّبين، و استمرار النبوّة فيهم، و انتماء الملل إليه، و الصلاة و السلام عليه إلى آخر الدهر؛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 إِسْحٰاقَ وَ يَعْقُوبَ وَ جَعَلْنٰا فِي </w:t>
      </w:r>
    </w:p>
    <w:p>
      <w:pPr>
        <w:pStyle w:val="BookText"/>
        <w:rPr/>
      </w:pPr>
      <w:r>
        <w:rPr>
          <w:rFonts w:ascii="Amiri" w:hAnsi="Amiri" w:eastAsia="Amiri" w:cs="Amiri"/>
          <w:color w:val="111111"/>
          <w:sz w:val="28"/>
          <w:sz w:val="28"/>
          <w:szCs w:val="28"/>
          <w:rtl w:val="true"/>
          <w:lang w:bidi="ar-SA"/>
        </w:rPr>
        <w:t>ذُرِّيَّتِهِ اَلنُّبُوَّةَ وَ اَلْكِتٰابَ وَ آتَيْنٰاهُ أَجْرَهُ فِي اَلدُّنْيٰا وَ إِنَّهُ فِي اَلْآخِرَةِ لَمِنَ اَلصّٰالِحِينَ‌</w:t>
      </w:r>
      <w:r>
        <w:rPr>
          <w:rFonts w:eastAsia="Amiri" w:cs="Amiri" w:ascii="Amiri" w:hAnsi="Amiri"/>
          <w:color w:val="111111"/>
          <w:sz w:val="28"/>
          <w:szCs w:val="28"/>
          <w:rtl w:val="true"/>
          <w:lang w:bidi="ar-SA"/>
        </w:rPr>
        <w:t>»</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بميثاق إبراهيم ما واثقه من البشارة بإسحاق، و من وراء إسحاق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الأمانة المشار إليها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هذه الفقرة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له عليه السلام حقّ الابتلاء بالنار و الذبيح بميثاقك الّذي هو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Fonts w:eastAsia="Amiri" w:cs="Amiri" w:ascii="Amiri" w:hAnsi="Amiri"/>
          <w:color w:val="111111"/>
          <w:sz w:val="28"/>
          <w:szCs w:val="28"/>
          <w:rtl w:val="true"/>
          <w:lang w:bidi="ar-SA"/>
        </w:rPr>
        <w:t>» /</w:t>
      </w:r>
      <w:r>
        <w:rPr>
          <w:rStyle w:val="FootnoteAnchor"/>
          <w:rtl w:val="true"/>
        </w:rPr>
        <w:footnoteReference w:id="2368"/>
      </w:r>
      <w:r>
        <w:rPr>
          <w:rFonts w:ascii="Amiri" w:hAnsi="Amiri" w:eastAsia="Amiri" w:cs="Amiri"/>
          <w:color w:val="111111"/>
          <w:sz w:val="28"/>
          <w:sz w:val="28"/>
          <w:szCs w:val="28"/>
          <w:rtl w:val="true"/>
          <w:lang w:bidi="ar-SA"/>
        </w:rPr>
        <w:t>و إنّما عبّر عن هذا القول و الميثاق بالعهد؛ لأنّ كُلاًّ منهما في الأصل العهد المتّصف بالعزم و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دليل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الفاسق لا يصلح للإمامة، و كيف يصلح لها من لا يجوز حكمه و شهادته، و لا تجب طاعته، و لا يقبل خبره، و لا يقبل الصلاة</w:t>
      </w:r>
      <w:r>
        <w:rPr>
          <w:rStyle w:val="FootnoteAnchor"/>
          <w:rtl w:val="true"/>
        </w:rPr>
        <w:footnoteReference w:id="2369"/>
      </w:r>
      <w:r>
        <w:rPr>
          <w:rFonts w:ascii="Amiri" w:hAnsi="Amiri" w:eastAsia="Amiri" w:cs="Amiri"/>
          <w:color w:val="111111"/>
          <w:sz w:val="28"/>
          <w:sz w:val="28"/>
          <w:szCs w:val="28"/>
          <w:rtl w:val="true"/>
          <w:lang w:bidi="ar-SA"/>
        </w:rPr>
        <w:t>، و كان أبو حنيفة يُفتي سرّاً بوجوب نصرة زيد بن عليٍّ‌، و حمل المال إليه، و الخروج معه على اللصّ المتغلّب المسمّى</w:t>
      </w:r>
      <w:r>
        <w:rPr>
          <w:rStyle w:val="FootnoteAnchor"/>
          <w:rtl w:val="true"/>
        </w:rPr>
        <w:footnoteReference w:id="2370"/>
      </w:r>
      <w:r>
        <w:rPr>
          <w:rFonts w:ascii="Amiri" w:hAnsi="Amiri" w:eastAsia="Amiri" w:cs="Amiri"/>
          <w:color w:val="111111"/>
          <w:sz w:val="28"/>
          <w:sz w:val="28"/>
          <w:szCs w:val="28"/>
          <w:rtl w:val="true"/>
          <w:lang w:bidi="ar-SA"/>
        </w:rPr>
        <w:t>بالإمام و الخليفة، كالدوانيقي و أشباهه</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لِإسحاقَ بِحَلْفِكَ‌</w:t>
      </w:r>
      <w:r>
        <w:rPr>
          <w:rFonts w:eastAsia="Amiri" w:cs="Amiri" w:ascii="Amiri" w:hAnsi="Amiri"/>
          <w:color w:val="111111"/>
          <w:sz w:val="28"/>
          <w:szCs w:val="28"/>
          <w:rtl w:val="true"/>
          <w:lang w:bidi="ar-SA"/>
        </w:rPr>
        <w:t>:</w:t>
      </w:r>
      <w:r>
        <w:rPr>
          <w:rStyle w:val="FootnoteAnchor"/>
          <w:rtl w:val="true"/>
        </w:rPr>
        <w:footnoteReference w:id="2372"/>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أوفيتَ حقّ الابتلاء لإسحاق بالذبح و الصبر بقولك</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كَذٰلِكَ نَجْزِي اَلْمُحْسِنِينَ‌</w:t>
      </w:r>
      <w:r>
        <w:rPr>
          <w:rFonts w:eastAsia="Amiri" w:cs="Amiri" w:ascii="Amiri" w:hAnsi="Amiri"/>
          <w:color w:val="111111"/>
          <w:sz w:val="28"/>
          <w:szCs w:val="28"/>
          <w:rtl w:val="true"/>
          <w:lang w:bidi="ar-SA"/>
        </w:rPr>
        <w:t>»</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اللّٰه تعالى عاهد إسحاق أن لا تبخلي</w:t>
      </w:r>
      <w:r>
        <w:rPr>
          <w:rStyle w:val="FootnoteAnchor"/>
          <w:rtl w:val="true"/>
        </w:rPr>
        <w:footnoteReference w:id="2374"/>
      </w:r>
      <w:r>
        <w:rPr>
          <w:rFonts w:ascii="Amiri" w:hAnsi="Amiri" w:eastAsia="Amiri" w:cs="Amiri"/>
          <w:color w:val="111111"/>
          <w:sz w:val="28"/>
          <w:sz w:val="28"/>
          <w:szCs w:val="28"/>
          <w:rtl w:val="true"/>
          <w:lang w:bidi="ar-SA"/>
        </w:rPr>
        <w:t>الغمامة عن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عهد إليه أن لا يُسلم ولد إسحاق إلى هَلَكَةٍ‌؛ لمكان صبره على الذبح، 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الحلف المضاف إلى إسحاق معناه قريب من معنى الميثاق؛ لأنّه جاء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اختلف في الذبيح،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من الرواية أنّه إسماعيل و يعضده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r>
        <w:rPr>
          <w:rStyle w:val="FootnoteAnchor"/>
          <w:rtl w:val="true"/>
        </w:rPr>
        <w:footnoteReference w:id="2375"/>
      </w:r>
      <w:r>
        <w:rPr>
          <w:rFonts w:ascii="Amiri" w:hAnsi="Amiri" w:eastAsia="Amiri" w:cs="Amiri"/>
          <w:color w:val="111111"/>
          <w:sz w:val="28"/>
          <w:sz w:val="28"/>
          <w:szCs w:val="28"/>
          <w:rtl w:val="true"/>
          <w:lang w:bidi="ar-SA"/>
        </w:rPr>
        <w:t>، و قوله تعالى بعد إيراد قصّة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بَشَّرْنٰاهُ بِإِسْحٰاقَ‌</w:t>
      </w:r>
      <w:r>
        <w:rPr>
          <w:rFonts w:eastAsia="Amiri" w:cs="Amiri" w:ascii="Amiri" w:hAnsi="Amiri"/>
          <w:color w:val="111111"/>
          <w:sz w:val="28"/>
          <w:szCs w:val="28"/>
          <w:rtl w:val="true"/>
          <w:lang w:bidi="ar-SA"/>
        </w:rPr>
        <w:t>»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الذبيح إسماعيل، لكن إسحاق لمّا ورد</w:t>
      </w:r>
      <w:r>
        <w:rPr>
          <w:rStyle w:val="FootnoteAnchor"/>
          <w:rtl w:val="true"/>
        </w:rPr>
        <w:footnoteReference w:id="2377"/>
      </w:r>
      <w:r>
        <w:rPr>
          <w:rFonts w:ascii="Amiri" w:hAnsi="Amiri" w:eastAsia="Amiri" w:cs="Amiri"/>
          <w:color w:val="111111"/>
          <w:sz w:val="28"/>
          <w:sz w:val="28"/>
          <w:szCs w:val="28"/>
          <w:rtl w:val="true"/>
          <w:lang w:bidi="ar-SA"/>
        </w:rPr>
        <w:t>تمنّى أن يكون هو الذبيح؛ لينال درجة إسماعيل</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أراد أن يذبحه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الّتي حملت أُمّ رسول اللّٰه عند الجمرة الوسطى، فلم يزل مضربهم يتوارثون به كابراً عن كابر، حتّى كان آخر من ارتحل منه عليّ بن الحُسين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كان بين بني هاشم و بني اُميّة، فارتحل فضرب بالعرين</w:t>
      </w:r>
      <w:r>
        <w:rPr>
          <w:rFonts w:eastAsia="Amiri" w:cs="Amiri" w:ascii="Amiri" w:hAnsi="Amiri"/>
          <w:color w:val="111111"/>
          <w:sz w:val="28"/>
          <w:szCs w:val="28"/>
          <w:rtl w:val="true"/>
          <w:lang w:bidi="ar-SA"/>
        </w:rPr>
        <w:t>.</w:t>
      </w:r>
      <w:r>
        <w:rPr>
          <w:rStyle w:val="FootnoteAnchor"/>
          <w:rtl w:val="true"/>
        </w:rPr>
        <w:footnoteReference w:id="2379"/>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لِيَعْقُوبَ عَلَيهِ السَّلامُ بِشَهادَتِكَ‌</w:t>
      </w:r>
      <w:r>
        <w:rPr>
          <w:rFonts w:eastAsia="Amiri" w:cs="Amiri" w:ascii="Amiri" w:hAnsi="Amiri"/>
          <w:color w:val="111111"/>
          <w:sz w:val="28"/>
          <w:szCs w:val="28"/>
          <w:rtl w:val="true"/>
          <w:lang w:bidi="ar-SA"/>
        </w:rPr>
        <w:t>:</w:t>
      </w:r>
      <w:r>
        <w:rPr>
          <w:rStyle w:val="FootnoteAnchor"/>
          <w:rtl w:val="true"/>
        </w:rPr>
        <w:footnoteReference w:id="2380"/>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أوفيتَ له عليه السلام حقّ الابتلاء بالحزن على يوسف </w:t>
      </w:r>
    </w:p>
    <w:p>
      <w:pPr>
        <w:pStyle w:val="BookText"/>
        <w:rPr/>
      </w:pPr>
      <w:r>
        <w:rPr>
          <w:rFonts w:ascii="Amiri" w:hAnsi="Amiri" w:eastAsia="Amiri" w:cs="Amiri"/>
          <w:color w:val="111111"/>
          <w:sz w:val="28"/>
          <w:sz w:val="28"/>
          <w:szCs w:val="28"/>
          <w:rtl w:val="true"/>
          <w:lang w:bidi="ar-SA"/>
        </w:rPr>
        <w:t xml:space="preserve">و الصبر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إعطائك درجة الشهادة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عليه السلام لمّا احتضر جمع أولاده و أراد أن يخبرهم بما سيصيبهم و يصيب أولادهم من الشرّ، فأوحى اللّٰه إليه أن لا تعلمهم ذلك؛ فإنّ ذلك للنبيّ المبعوث في آخر الزمان، و أنا اعطيتك درجة الشهادة</w:t>
      </w:r>
      <w:r>
        <w:rPr>
          <w:rFonts w:eastAsia="Amiri" w:cs="Amiri" w:ascii="Amiri" w:hAnsi="Amiri"/>
          <w:color w:val="111111"/>
          <w:sz w:val="28"/>
          <w:szCs w:val="28"/>
          <w:rtl w:val="true"/>
          <w:lang w:bidi="ar-SA"/>
        </w:rPr>
        <w:t>.</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تخبرهم بذلك و لا بقيام القائم من آل محمّد صلى الله عليه و آله و سلم حتّى أعطيتك درجة الشهادة</w:t>
      </w:r>
      <w:r>
        <w:rPr>
          <w:rFonts w:eastAsia="Amiri" w:cs="Amiri" w:ascii="Amiri" w:hAnsi="Amiri"/>
          <w:color w:val="111111"/>
          <w:sz w:val="28"/>
          <w:szCs w:val="28"/>
          <w:rtl w:val="true"/>
          <w:lang w:bidi="ar-SA"/>
        </w:rPr>
        <w:t>.</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بشهادتك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بإخبارك إيّاه أنّ يوسف حيّ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جبرئيل عليه السلام لمّا أتى يوسفَ في السجن و أخبره عن يعقوب و حزنه، فقال يوسف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قدر حزنه‌؟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سبعين 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الأجر؟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شهيد</w:t>
      </w:r>
      <w:r>
        <w:rPr>
          <w:rFonts w:eastAsia="Amiri" w:cs="Amiri" w:ascii="Amiri" w:hAnsi="Amiri"/>
          <w:color w:val="111111"/>
          <w:sz w:val="28"/>
          <w:szCs w:val="28"/>
          <w:rtl w:val="true"/>
          <w:lang w:bidi="ar-SA"/>
        </w:rPr>
        <w:t>.</w:t>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وَ لِلْمؤمِنينَ بِوَعدِكَ‌</w:t>
      </w:r>
      <w:r>
        <w:rPr>
          <w:rFonts w:eastAsia="Amiri" w:cs="Amiri" w:ascii="Amiri" w:hAnsi="Amiri"/>
          <w:color w:val="111111"/>
          <w:sz w:val="28"/>
          <w:szCs w:val="28"/>
          <w:rtl w:val="true"/>
          <w:lang w:bidi="ar-SA"/>
        </w:rPr>
        <w:t>:</w:t>
      </w:r>
      <w:r>
        <w:rPr>
          <w:rStyle w:val="FootnoteAnchor"/>
          <w:rtl w:val="true"/>
        </w:rPr>
        <w:footnoteReference w:id="2384"/>
      </w:r>
      <w:r>
        <w:rPr>
          <w:rFonts w:ascii="Amiri" w:hAnsi="Amiri" w:eastAsia="Amiri" w:cs="Amiri"/>
          <w:color w:val="111111"/>
          <w:sz w:val="28"/>
          <w:sz w:val="28"/>
          <w:szCs w:val="28"/>
          <w:rtl w:val="true"/>
          <w:lang w:bidi="ar-SA"/>
        </w:rPr>
        <w:t>أراد الوعد بالثواب و الجزاء في دار البقاء، أو ما أوصله إليهم من الأرزاق و الأولاد و غير ذلك من النعم في الدنيا و الآخرة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لِلداعِينَ بِأَسْمائِكَ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أوفيت للداعين حقّهم بأسمائك؛ ليتوسّلوا بها إليك فيدعونك بها، و وصفها بالحسنى لتنزّهها عن النقص و تمامها في قضاء الحوائج و رفع المكاره، أو لأنّها تضمّنت المعاني الحسنة بعضها يرجع إلى صفات ذاته كالعالم و القادر و الحيّ و الإله، و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صفات فعله كالخالق و الرازق و البارئ و المصوّر، و بعضها يفيد التمجيد و التقديس كالقدّوس و الغنيّ و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فَأجَبْتَ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أسعفت سؤالهم إلى ما اِلتمسوك و استدعوك، و فيه دلالة على أنّ التوسّط</w:t>
      </w:r>
      <w:r>
        <w:rPr>
          <w:rStyle w:val="FootnoteAnchor"/>
          <w:rtl w:val="true"/>
        </w:rPr>
        <w:footnoteReference w:id="2385"/>
      </w:r>
      <w:r>
        <w:rPr>
          <w:rFonts w:ascii="Amiri" w:hAnsi="Amiri" w:eastAsia="Amiri" w:cs="Amiri"/>
          <w:color w:val="111111"/>
          <w:sz w:val="28"/>
          <w:sz w:val="28"/>
          <w:szCs w:val="28"/>
          <w:rtl w:val="true"/>
          <w:lang w:bidi="ar-SA"/>
        </w:rPr>
        <w:t>بأسمائه كلّها إجمالاً يؤثّر في الاستجابة و إن لم يُعلم بعينه، لكنّ الظاهر أنّ تأثير الاسم الّذي يستجاب به الدعاء مع العلم به أقوى و أتمّ‌؛ يظهر ذلك في التوسّل بالأعظم مع العلم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استجابت، و الجواب موافقة الدعوة في ما طلب لوقوعها على تلك الصفة، فاللّٰه تعالى مجيب الدعاء إذا رفع بشروط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أهل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لَنا إجابة الدعاء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 دَعْوَةَ اَلدّٰاعِ إِذٰا دَعٰانِ‌</w:t>
      </w:r>
      <w:r>
        <w:rPr>
          <w:rFonts w:eastAsia="Amiri" w:cs="Amiri" w:ascii="Amiri" w:hAnsi="Amiri"/>
          <w:color w:val="111111"/>
          <w:sz w:val="28"/>
          <w:szCs w:val="28"/>
          <w:rtl w:val="true"/>
          <w:lang w:bidi="ar-SA"/>
        </w:rPr>
        <w:t>»</w:t>
      </w:r>
      <w:r>
        <w:rPr>
          <w:rStyle w:val="FootnoteAnchor"/>
          <w:rtl w:val="true"/>
        </w:rPr>
        <w:footnoteReference w:id="2386"/>
      </w:r>
      <w:r>
        <w:rPr>
          <w:rFonts w:ascii="Amiri" w:hAnsi="Amiri" w:eastAsia="Amiri" w:cs="Amiri"/>
          <w:color w:val="111111"/>
          <w:sz w:val="28"/>
          <w:sz w:val="28"/>
          <w:szCs w:val="28"/>
          <w:rtl w:val="true"/>
          <w:lang w:bidi="ar-SA"/>
        </w:rPr>
        <w:t>، و كلامه سبحانه صِدق لا خلف فيه أصلاً، فيكون إجابة الدعاء للّٰه أيضاً صدقاً لا خلف فيه أصلاً، إلاّ أنّ إجابة الدعوة يخالف قضاء الحاجة، فإجابة الدعوة أن 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موعود موجود لكلّ مؤمن، و قضاء الحاجة إعطاء المراد، و ذا قد يكون ناجزاً، و قد يكون بعد مدّة، و قد يكون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بمَجدِكَ الَّذِي ظَهَرَ لمُوسَى بْنِ عِمرانَ عَلى قُبَّة الزَّمَان</w:t>
      </w:r>
      <w:r>
        <w:rPr>
          <w:rStyle w:val="FootnoteAnchor"/>
          <w:rtl w:val="true"/>
        </w:rPr>
        <w:footnoteReference w:id="2387"/>
      </w:r>
      <w:r>
        <w:rPr>
          <w:rFonts w:ascii="Amiri" w:hAnsi="Amiri" w:eastAsia="Amiri" w:cs="Amiri"/>
          <w:color w:val="111111"/>
          <w:sz w:val="28"/>
          <w:sz w:val="28"/>
          <w:szCs w:val="28"/>
          <w:rtl w:val="true"/>
          <w:lang w:bidi="ar-SA"/>
        </w:rPr>
        <w:t>بالزاء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تكرّر ذكرها في التوراة، و هي القُبّة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بناها موسى و هارون في التيه بأمره سبحانه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هو الفلك، و المراد بقبّة الزمان قبّة بيت المقدس، سمّيت بها لشرفها وعظم محلّها، فكما أنّ الشمس إذا كانت في قبّة الفلك يكون في أوج السعادة، كذلك من كان في بيت المقدس كان في أوج السعادة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بيوت الأنبياء،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المهملة، و هي قبّة بيت المقدس، و هو الّذي بناه سليمان بن داود عليه السلام، و تلك القبّة كانت في سرادقاتٍ ظاهرُها و باطنها من الجلود المتلبّسة عليها من جلود ذبائح القربان، و حبالها من أصواف تلك الذبائح، و تلك السرادقات على عمَدٍ من نحاس، كلّ واحدٍ منها أربعون ذراعاً يُجعل فيها اثنا عشر قسماً مسرجاً؛ فإذا انقضى و صار اثني عشر جزءاً، جُعل كلّ جزء بما فيه من العمد سبط من أسباط بني إسرائيل، وسعة تلك السرادقات ستّمائة ذراع في مثله، و فيه سبع قباب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بقبّة الرمّان لأنّ كُلاًّ من القناديل المعلّقة فيها على هيئة رمّانة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بقبّة الرمّان لأنّ بني إسرائيل لمّا رأوا ما وقع على هارون من سقوط النار و احتراق أولاده، فخافوا و لم يدنوها فعملوا جبة و فرجية، و علّقوا عليها جلاجل و رمّانة من الذهب، و ربطوا فيها سلسلة، فمن أراد الدخول فيها لبس تلك الجُبّة و الفرجية، فمن أصابه غشيٌ‌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الجلاجل و الرمّانة</w:t>
      </w:r>
      <w:r>
        <w:rPr>
          <w:rStyle w:val="FootnoteAnchor"/>
          <w:rtl w:val="true"/>
        </w:rPr>
        <w:footnoteReference w:id="2388"/>
      </w:r>
      <w:r>
        <w:rPr>
          <w:rFonts w:ascii="Amiri" w:hAnsi="Amiri" w:eastAsia="Amiri" w:cs="Amiri"/>
          <w:color w:val="111111"/>
          <w:sz w:val="28"/>
          <w:sz w:val="28"/>
          <w:szCs w:val="28"/>
          <w:rtl w:val="true"/>
          <w:lang w:bidi="ar-SA"/>
        </w:rPr>
        <w:t>فجرّوه بالسلسلة</w:t>
      </w:r>
      <w:r>
        <w:rPr>
          <w:rFonts w:eastAsia="Amiri" w:cs="Amiri" w:ascii="Amiri" w:hAnsi="Amiri"/>
          <w:color w:val="111111"/>
          <w:sz w:val="28"/>
          <w:szCs w:val="28"/>
          <w:rtl w:val="true"/>
          <w:lang w:bidi="ar-SA"/>
        </w:rPr>
        <w:t>.</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و أمّا قصّة احتراق أولاد هارون أنّه كان موسى عليه السلام بعد إتمام بيت المقدس قد دعا هارون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اصطفاني بنار من السماء تأكل</w:t>
      </w:r>
      <w:r>
        <w:rPr>
          <w:rStyle w:val="FootnoteAnchor"/>
          <w:rtl w:val="true"/>
        </w:rPr>
        <w:footnoteReference w:id="2390"/>
      </w:r>
      <w:r>
        <w:rPr>
          <w:rFonts w:ascii="Amiri" w:hAnsi="Amiri" w:eastAsia="Amiri" w:cs="Amiri"/>
          <w:color w:val="111111"/>
          <w:sz w:val="28"/>
          <w:sz w:val="28"/>
          <w:szCs w:val="28"/>
          <w:rtl w:val="true"/>
          <w:lang w:bidi="ar-SA"/>
        </w:rPr>
        <w:t>القربان المقتولة، و ليسرج منها القناديل في البيت المقدس، و أوصاني بها، و إنّي اصطفيتك و اُوصيك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هارون ابنته و أوصى بها</w:t>
      </w:r>
      <w:r>
        <w:rPr>
          <w:rFonts w:eastAsia="Amiri" w:cs="Amiri" w:ascii="Amiri" w:hAnsi="Amiri"/>
          <w:color w:val="111111"/>
          <w:sz w:val="28"/>
          <w:szCs w:val="28"/>
          <w:rtl w:val="true"/>
          <w:lang w:bidi="ar-SA"/>
        </w:rPr>
        <w:t>.</w:t>
      </w:r>
      <w:r>
        <w:rPr>
          <w:rStyle w:val="FootnoteAnchor"/>
          <w:rtl w:val="true"/>
        </w:rPr>
        <w:footnoteReference w:id="2391"/>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أولاد هارون سدنة القباب و خزّان التابوت، فشربوا ذات يوم حتّى سكروا، ثمّ دخلوا البيت فأسرجوا القناديل من نار العنصر، فغضب اللّٰه عليهم و سقطت النار </w:t>
      </w:r>
    </w:p>
    <w:p>
      <w:pPr>
        <w:pStyle w:val="BookText"/>
        <w:rPr/>
      </w:pPr>
      <w:r>
        <w:rPr>
          <w:rFonts w:ascii="Amiri" w:hAnsi="Amiri" w:eastAsia="Amiri" w:cs="Amiri"/>
          <w:color w:val="111111"/>
          <w:sz w:val="28"/>
          <w:sz w:val="28"/>
          <w:szCs w:val="28"/>
          <w:rtl w:val="true"/>
          <w:lang w:bidi="ar-SA"/>
        </w:rPr>
        <w:t>حتّى أحرقتهم، و موسى و هارون يدفعان النار عنهم فلم ينفع، فأوحى اللّٰه تعالى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أفعل بمن عصاني ممّن يعرفني، فكيف أفعل بمن لا يعرفني من أعدائي</w:t>
      </w:r>
      <w:r>
        <w:rPr>
          <w:rFonts w:eastAsia="Amiri" w:cs="Amiri" w:ascii="Amiri" w:hAnsi="Amiri"/>
          <w:color w:val="111111"/>
          <w:sz w:val="28"/>
          <w:szCs w:val="28"/>
          <w:rtl w:val="true"/>
          <w:lang w:bidi="ar-SA"/>
        </w:rPr>
        <w:t>.</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وَ بِأيدِكَ‌</w:t>
      </w:r>
      <w:r>
        <w:rPr>
          <w:rStyle w:val="FootnoteAnchor"/>
          <w:rtl w:val="true"/>
        </w:rPr>
        <w:footnoteReference w:id="2393"/>
      </w:r>
      <w:r>
        <w:rPr>
          <w:rFonts w:ascii="Amiri" w:hAnsi="Amiri" w:eastAsia="Amiri" w:cs="Amiri"/>
          <w:color w:val="111111"/>
          <w:sz w:val="28"/>
          <w:sz w:val="28"/>
          <w:szCs w:val="28"/>
          <w:rtl w:val="true"/>
          <w:lang w:bidi="ar-SA"/>
        </w:rPr>
        <w:t>الَّذي</w:t>
      </w:r>
      <w:r>
        <w:rPr>
          <w:rStyle w:val="FootnoteAnchor"/>
          <w:rtl w:val="true"/>
        </w:rPr>
        <w:footnoteReference w:id="2394"/>
      </w:r>
      <w:r>
        <w:rPr>
          <w:rFonts w:ascii="Amiri" w:hAnsi="Amiri" w:eastAsia="Amiri" w:cs="Amiri"/>
          <w:color w:val="111111"/>
          <w:sz w:val="28"/>
          <w:sz w:val="28"/>
          <w:szCs w:val="28"/>
          <w:rtl w:val="true"/>
          <w:lang w:bidi="ar-SA"/>
        </w:rPr>
        <w:t>رُفِعَتْ عَلَى أَرضِ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 و الأود</w:t>
      </w:r>
      <w:r>
        <w:rPr>
          <w:rStyle w:val="FootnoteAnchor"/>
          <w:rtl w:val="true"/>
        </w:rPr>
        <w:footnoteReference w:id="2395"/>
      </w:r>
    </w:p>
    <w:p>
      <w:pPr>
        <w:pStyle w:val="BookText"/>
        <w:rPr/>
      </w:pPr>
      <w:r>
        <w:rPr>
          <w:rFonts w:ascii="Amiri" w:hAnsi="Amiri" w:eastAsia="Amiri" w:cs="Amiri"/>
          <w:color w:val="111111"/>
          <w:sz w:val="28"/>
          <w:sz w:val="28"/>
          <w:szCs w:val="28"/>
          <w:rtl w:val="true"/>
          <w:lang w:bidi="ar-SA"/>
        </w:rPr>
        <w:t>آد أوداً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غاية مجهوده و مشقّته؛ قال تعالى 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يَؤُدُهُ 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القوّة، و الموصول صفة للأيد باعتبار لفظه، و رفعت بصيغة المخاطب المجهول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صرت مرفوعاً مستعلياً على أرض مصر، و يراد به تجوّزاً استيلاء موسى عليه السلام على أرض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المواضع قد يعتبر من حيث المكانية فتُذكّر، و قد يعتبر من حيث الأرضية فيؤنّث، و مصر إن جُعل علماً فأمّا باعتبار كونه بلدة، فالصرف مع وجود العلمية و التأنيث لسكون الوسط، و أمّا باعتبار كونه بلداً فلا تأنيث، و إن جعل اسم جنس فلا سبب، و إن جعل مُعرّب مصر أيم</w:t>
      </w:r>
      <w:r>
        <w:rPr>
          <w:rStyle w:val="FootnoteAnchor"/>
          <w:rtl w:val="true"/>
        </w:rPr>
        <w:footnoteReference w:id="2396"/>
      </w:r>
      <w:r>
        <w:rPr>
          <w:rFonts w:ascii="Amiri" w:hAnsi="Amiri" w:eastAsia="Amiri" w:cs="Amiri"/>
          <w:color w:val="111111"/>
          <w:sz w:val="28"/>
          <w:sz w:val="28"/>
          <w:szCs w:val="28"/>
          <w:rtl w:val="true"/>
          <w:lang w:bidi="ar-SA"/>
        </w:rPr>
        <w:t>فإنّما جاز الصرف فلعدم الاعتداد بالعجمة لوجوب التعريف و التصرّف، أو لعدم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التأنيث</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بِمَجدِ العِزَّةِ وَ الغَلَبةِ‌</w:t>
      </w:r>
      <w:r>
        <w:rPr>
          <w:rFonts w:eastAsia="Amiri" w:cs="Amiri" w:ascii="Amiri" w:hAnsi="Amiri"/>
          <w:color w:val="111111"/>
          <w:sz w:val="28"/>
          <w:szCs w:val="28"/>
          <w:rtl w:val="true"/>
          <w:lang w:bidi="ar-SA"/>
        </w:rPr>
        <w:t>:</w:t>
      </w:r>
      <w:r>
        <w:rPr>
          <w:rStyle w:val="FootnoteAnchor"/>
          <w:rtl w:val="true"/>
        </w:rPr>
        <w:footnoteReference w:id="2397"/>
      </w:r>
      <w:r>
        <w:rPr>
          <w:rFonts w:ascii="Amiri" w:hAnsi="Amiri" w:eastAsia="Amiri" w:cs="Amiri"/>
          <w:color w:val="111111"/>
          <w:sz w:val="28"/>
          <w:sz w:val="28"/>
          <w:szCs w:val="28"/>
          <w:rtl w:val="true"/>
          <w:lang w:bidi="ar-SA"/>
        </w:rPr>
        <w:t xml:space="preserve">و المجد و العزّة و الكبرياء كلّها بمعنى العظمة، و إضافة المجد </w:t>
      </w:r>
    </w:p>
    <w:p>
      <w:pPr>
        <w:pStyle w:val="BookText"/>
        <w:rPr/>
      </w:pPr>
      <w:r>
        <w:rPr>
          <w:rFonts w:ascii="Amiri" w:hAnsi="Amiri" w:eastAsia="Amiri" w:cs="Amiri"/>
          <w:color w:val="111111"/>
          <w:sz w:val="28"/>
          <w:sz w:val="28"/>
          <w:szCs w:val="28"/>
          <w:rtl w:val="true"/>
          <w:lang w:bidi="ar-SA"/>
        </w:rPr>
        <w:t>إلى العزّة و إلى الغلبة يفيد التأكيد، و العزّة أيضاً القوّة و الشدّة و الغلبة، و في وصف المجد بالعزّة إشارة إلى كمالها و استيلائها على جميع الممكنات و عدم تطرّق العجز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 و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تضيف الشيء إلى نفسه لاختلاف اللفظين؛ طلباً للتأكيد، و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اليقين، و الدار الآخرة و نسيم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بِآياتٍ 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غالبة بفصاحة نظم كتابه أوهامَ المعاندين، أو أراد الآيات الدالّة على وجوده و قدرته و حكمته و عظمته و استحقاقه للعبادة، كما قال اللّٰه تعالى بعد ذكر عجائب صنعه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2398"/>
      </w:r>
      <w:r>
        <w:rPr>
          <w:rFonts w:ascii="Amiri" w:hAnsi="Amiri" w:eastAsia="Amiri" w:cs="Amiri"/>
          <w:color w:val="111111"/>
          <w:sz w:val="28"/>
          <w:sz w:val="28"/>
          <w:szCs w:val="28"/>
          <w:rtl w:val="true"/>
          <w:lang w:bidi="ar-SA"/>
        </w:rPr>
        <w:t>و لا شكّ بعزّة تلك الآيات، و قد دلّت الأخبار على شرف بعض الآيات، كقوله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w:t>
      </w:r>
      <w:r>
        <w:rPr>
          <w:rStyle w:val="FootnoteAnchor"/>
          <w:rtl w:val="true"/>
        </w:rPr>
        <w:footnoteReference w:id="2399"/>
      </w:r>
      <w:r>
        <w:rPr>
          <w:rFonts w:ascii="IRNazanin" w:hAnsi="IRNazanin" w:eastAsia="IRNazanin"/>
          <w:color w:val="111111"/>
          <w:sz w:val="28"/>
          <w:sz w:val="28"/>
          <w:szCs w:val="28"/>
          <w:rtl w:val="true"/>
          <w:lang w:bidi="fa-IR"/>
        </w:rPr>
        <w:t>أفضل القرآن</w:t>
      </w:r>
      <w:r>
        <w:rPr>
          <w:rStyle w:val="FootnoteAnchor"/>
          <w:rtl w:val="true"/>
        </w:rPr>
        <w:footnoteReference w:id="2400"/>
      </w:r>
      <w:r>
        <w:rPr>
          <w:rFonts w:ascii="Amiri" w:hAnsi="Amiri" w:eastAsia="Amiri" w:cs="Amiri"/>
          <w:color w:val="111111"/>
          <w:sz w:val="28"/>
          <w:sz w:val="28"/>
          <w:szCs w:val="28"/>
          <w:rtl w:val="true"/>
          <w:lang w:bidi="ar-SA"/>
        </w:rPr>
        <w:t>، و آية الكرسيّ‌</w:t>
      </w:r>
      <w:r>
        <w:rPr>
          <w:rStyle w:val="FootnoteAnchor"/>
          <w:rtl w:val="true"/>
        </w:rPr>
        <w:footnoteReference w:id="2401"/>
      </w:r>
      <w:r>
        <w:rPr>
          <w:rFonts w:ascii="Amiri" w:hAnsi="Amiri" w:eastAsia="Amiri" w:cs="Amiri"/>
          <w:color w:val="111111"/>
          <w:sz w:val="28"/>
          <w:sz w:val="28"/>
          <w:szCs w:val="28"/>
          <w:rtl w:val="true"/>
          <w:lang w:bidi="ar-SA"/>
        </w:rPr>
        <w:t>سيّد القرآن</w:t>
      </w:r>
      <w:r>
        <w:rPr>
          <w:rFonts w:eastAsia="Amiri" w:cs="Amiri" w:ascii="Amiri" w:hAnsi="Amiri"/>
          <w:color w:val="111111"/>
          <w:sz w:val="28"/>
          <w:szCs w:val="28"/>
          <w:rtl w:val="true"/>
          <w:lang w:bidi="ar-SA"/>
        </w:rPr>
        <w:t>.</w:t>
      </w:r>
      <w:r>
        <w:rPr>
          <w:rStyle w:val="FootnoteAnchor"/>
          <w:rtl w:val="true"/>
        </w:rPr>
        <w:footnoteReference w:id="240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قلب القرآن</w:t>
      </w:r>
      <w:r>
        <w:rPr>
          <w:rFonts w:eastAsia="Amiri" w:cs="Amiri" w:ascii="Amiri" w:hAnsi="Amiri"/>
          <w:color w:val="111111"/>
          <w:sz w:val="28"/>
          <w:szCs w:val="28"/>
          <w:rtl w:val="true"/>
          <w:lang w:bidi="ar-SA"/>
        </w:rPr>
        <w:t>.</w:t>
      </w:r>
      <w:r>
        <w:rPr>
          <w:rStyle w:val="FootnoteAnchor"/>
          <w:rtl w:val="true"/>
        </w:rPr>
        <w:footnoteReference w:id="2403"/>
      </w:r>
      <w:r>
        <w:rPr>
          <w:rFonts w:ascii="Amiri" w:hAnsi="Amiri" w:eastAsia="Amiri" w:cs="Amiri"/>
          <w:color w:val="111111"/>
          <w:sz w:val="28"/>
          <w:sz w:val="28"/>
          <w:szCs w:val="28"/>
          <w:rtl w:val="true"/>
          <w:lang w:bidi="ar-SA"/>
        </w:rPr>
        <w:t>و نحو ذلك، كالأخبار الواردة في قوارع</w:t>
      </w:r>
      <w:r>
        <w:rPr>
          <w:rStyle w:val="FootnoteAnchor"/>
          <w:rtl w:val="true"/>
        </w:rPr>
        <w:footnoteReference w:id="2404"/>
      </w:r>
      <w:r>
        <w:rPr>
          <w:rFonts w:ascii="Amiri" w:hAnsi="Amiri" w:eastAsia="Amiri" w:cs="Amiri"/>
          <w:color w:val="111111"/>
          <w:sz w:val="28"/>
          <w:sz w:val="28"/>
          <w:szCs w:val="28"/>
          <w:rtl w:val="true"/>
          <w:lang w:bidi="ar-SA"/>
        </w:rPr>
        <w:t>القرآن و تفضيل بعض السوَر و الآيات و كثرة الثواب في تلاوتها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بِسُلطانِ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بمجد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سلطانُ كلّ شيءٍ شدّتُه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 البرهان و قدرة الملك،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بقدرتك الشديد، فإضافة السلطان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القوّة إضافة الصفة إلى موصوفها من قبيل جرد قطيفة و إخلاق ثياب، و كذا الإضافة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بِعِزَّةِ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بقدرة الغالبة المؤثّرة في جميع الممكنات بالإيجاد و الإبقاء و الإفناء، و معنى غلبة القدرة و عزّتها أنّه لا موجود إلاّ و قدرته مغلوبة مضمحلّة تحت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بِشأنِ الكَلِمَةِ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الحال 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بكلمته كلامه مطلقا،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كلامه في الثواب و العقاب،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 الكلمة التامّة أمره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فاعلة تامّة في الإيجاب غير مفتقرة إلى أمر آخر؛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2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يجوز أن يراد بالكلمة التامّة هنا القرآن، و بما بعده سائر الكتب المنزلة؛ بدليل إفراده هنا و جمعه في الفقرة الآتية و إن كان لكلّ واحد من هذه المحامل الثلاثة وجه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وصف كلامه بالتمام لأنّه لا يجوز أن يكون في شيء من كلامه نقص 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لفظاً و لا معنًى، كما يكون في كلام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معنى التمام هنا تمام النفع، بحيث ينفع التوسّل به في نيل المقصود و يكفيه من المكروهات، أو لأنّه تامٌّ شامل لجميع ما يَحتاج إليه الخلق و غيره ممّا كان و ممّا يكون و ما هو كائن، أو التامّة الّتي لا يدخلها تغيّر بل باقية إلى يوم النشور، 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بالتمام لأنّها ذكر اللّٰه و يدعى بها إلى عبادته، و ذلك هو الّذي يستحقّ صفات الكمال و التمام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بِكَلِماتِكَ‌</w:t>
      </w:r>
      <w:r>
        <w:rPr>
          <w:rStyle w:val="FootnoteAnchor"/>
          <w:rtl w:val="true"/>
        </w:rPr>
        <w:footnoteReference w:id="2406"/>
      </w:r>
      <w:r>
        <w:rPr>
          <w:rFonts w:ascii="Amiri" w:hAnsi="Amiri" w:eastAsia="Amiri" w:cs="Amiri"/>
          <w:color w:val="111111"/>
          <w:sz w:val="28"/>
          <w:sz w:val="28"/>
          <w:szCs w:val="28"/>
          <w:rtl w:val="true"/>
          <w:lang w:bidi="ar-SA"/>
        </w:rPr>
        <w:t>الَّتي تَفَضَّلْتَ بِها عَلى أهلِ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بكتبك المنزلة الّتي </w:t>
      </w:r>
    </w:p>
    <w:p>
      <w:pPr>
        <w:pStyle w:val="BookText"/>
        <w:rPr/>
      </w:pPr>
      <w:r>
        <w:rPr>
          <w:rFonts w:ascii="Amiri" w:hAnsi="Amiri" w:eastAsia="Amiri" w:cs="Amiri"/>
          <w:color w:val="111111"/>
          <w:sz w:val="28"/>
          <w:sz w:val="28"/>
          <w:szCs w:val="28"/>
          <w:rtl w:val="true"/>
          <w:lang w:bidi="ar-SA"/>
        </w:rPr>
        <w:t>أنعمت بها على أهل السماوات ما يتعلّق بدينهم، و على أهل الأرض ما يتعلّق بدينهم، و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ملازمي أسبابها من الّذين يؤثرون الحياة الدنيا على الآخرة؛ ما يليق بأحوالهم، و ما يطابق ما يهمّتهم</w:t>
      </w:r>
      <w:r>
        <w:rPr>
          <w:rFonts w:eastAsia="Amiri" w:cs="Amiri" w:ascii="Amiri" w:hAnsi="Amiri"/>
          <w:color w:val="111111"/>
          <w:sz w:val="28"/>
          <w:szCs w:val="28"/>
          <w:rtl w:val="true"/>
          <w:lang w:bidi="ar-SA"/>
        </w:rPr>
        <w:t>.</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أهل الآخرة و ملازموها فيها من الّذين يرجون ثواب اللّٰه و بالآخرة هم يوقنون، ما يناسب لهم من الدرجات الرفيعة و المقامات العليّة، و بالجملة فكلّ من فيها مفتقرون إليه منعّمون عليهم لا يستغنون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احتمالان آخران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ما يستفاد من تحقيقات جدّنا العارف صدر المحقّقين طاب ثراه، و هو أنّ كلمات اللّٰه التامّة في الفقرة السابقة إشارة إلى جوهر عقليٍّ تامّ الوجود، أعني العقل الفعّال؛ لأنّ التامّ هو الّذي يوجد له كلّما يمكن له في أوّل الكون و بحسب النظرة الاُولى من غير 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بكلماتك الّتي تفضّلت بها على أهل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النفوس المدبّرة للسماويات و هي كلماته الوسطى، و إلى النفوس السفلية و هي كلماته السُّفلى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فالكلمات التامّات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الكاملة الّتي اُعطي لها جميع كمالاتها اللائقة في أوّل الإبداع، بخلاف النفوس و الأجرام، فالأجرام نواقص أبداً، و النفوس مستكفيا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في الكمال و النقص و العلوّ و السفالة، و بعضها ناقصات مستحيلات هالكات كالأجرام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الآخر أن يراد بكلمات اللّٰه المتفضّلة صفاته العليا و أسماؤه الحسنى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لكلّ من الأسماء الإلهيّة مظهراً من الموجودات في عالَمَي الخلق و الأمر، باعتبار غلبة ظهور الصفة الّتي اشتملت عليها ذلك الاسم فيه، و اللّٰه سبحانه يخلق </w:t>
      </w:r>
    </w:p>
    <w:p>
      <w:pPr>
        <w:pStyle w:val="BookText"/>
        <w:rPr/>
      </w:pPr>
      <w:r>
        <w:rPr>
          <w:rFonts w:ascii="Amiri" w:hAnsi="Amiri" w:eastAsia="Amiri" w:cs="Amiri"/>
          <w:color w:val="111111"/>
          <w:sz w:val="28"/>
          <w:sz w:val="28"/>
          <w:szCs w:val="28"/>
          <w:rtl w:val="true"/>
          <w:lang w:bidi="ar-SA"/>
        </w:rPr>
        <w:t>و يدبّر كلّ نوع من أنواع الخلائق فصّها، و فضفها</w:t>
      </w:r>
      <w:r>
        <w:rPr>
          <w:rStyle w:val="FootnoteAnchor"/>
          <w:rtl w:val="true"/>
        </w:rPr>
        <w:footnoteReference w:id="2408"/>
      </w:r>
      <w:r>
        <w:rPr>
          <w:rFonts w:ascii="Amiri" w:hAnsi="Amiri" w:eastAsia="Amiri" w:cs="Amiri"/>
          <w:color w:val="111111"/>
          <w:sz w:val="28"/>
          <w:sz w:val="28"/>
          <w:szCs w:val="28"/>
          <w:rtl w:val="true"/>
          <w:lang w:bidi="ar-SA"/>
        </w:rPr>
        <w:t>باسم من أسمائه؛ و ذلك الاسم هو ربّ ذلك النوع، و اللّٰه سبحانه هو ربّ الأرباب، و إلى هذا اُشير في كلام أهل البيت و في أدعيتهم عليهم السلام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بالاسم الّذي خلقت به العرش، و بالاسم الّذي خلقت به الأرواح، و بالاسم الّذي خلقت به الكُرسيّ‌</w:t>
      </w:r>
      <w:r>
        <w:rPr>
          <w:rFonts w:eastAsia="Amiri" w:cs="Amiri" w:ascii="Amiri" w:hAnsi="Amiri"/>
          <w:color w:val="111111"/>
          <w:sz w:val="28"/>
          <w:szCs w:val="28"/>
          <w:rtl w:val="true"/>
          <w:lang w:bidi="ar-SA"/>
        </w:rPr>
        <w:t>»</w:t>
      </w:r>
      <w:r>
        <w:rPr>
          <w:rStyle w:val="FootnoteAnchor"/>
          <w:rtl w:val="true"/>
        </w:rPr>
        <w:footnoteReference w:id="2409"/>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بِرَحْمَتِكَ الّتي مَنَنْتَ بِها عَلى 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الفقرة تنبيه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نعمائه و أفعاله الحسنى صادرةٌ من الرحمة الّتي شملت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أهل المعرفة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رحمته عزّ و جلّ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ذاتية مطلقة امتنانية هي الّتي وسعت كلّ شيء، و من هذه الرحمة كلّ عطاء يقع لا على سؤال و حاجة، و لا سابقة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استحقاق صفة لوصف ثابت للمعطى له، أو حال مرضيّ‌، أو يكون عليه كالدرجات و الخيرات الحاصلة في بخته و هو المسمّى بالعناية، و لا لعمل عملوه أو خير قدّموه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أنّه يبقى في الجنّة مواضع خالية يملأها اللّٰه بخلق يخلقهم لم يعملوا خيراً قطّ</w:t>
      </w:r>
      <w:r>
        <w:rPr>
          <w:rStyle w:val="FootnoteAnchor"/>
          <w:rtl w:val="true"/>
        </w:rPr>
        <w:footnoteReference w:id="2410"/>
      </w:r>
      <w:r>
        <w:rPr>
          <w:rFonts w:ascii="Amiri" w:hAnsi="Amiri" w:eastAsia="Amiri" w:cs="Amiri"/>
          <w:color w:val="111111"/>
          <w:sz w:val="28"/>
          <w:sz w:val="28"/>
          <w:szCs w:val="28"/>
          <w:rtl w:val="true"/>
          <w:lang w:bidi="ar-SA"/>
        </w:rPr>
        <w:t>إمضاءً لسابق حكمه، و يتعلّق طمع إبليس هذه الرحمة الامتنانية الّتي لا يتوقّف على شرط و قيد</w:t>
      </w:r>
      <w:r>
        <w:rPr>
          <w:rFonts w:eastAsia="Amiri" w:cs="Amiri" w:ascii="Amiri" w:hAnsi="Amiri"/>
          <w:color w:val="111111"/>
          <w:sz w:val="28"/>
          <w:szCs w:val="28"/>
          <w:rtl w:val="true"/>
          <w:lang w:bidi="ar-SA"/>
        </w:rPr>
        <w:t>.</w:t>
      </w:r>
      <w:r>
        <w:rPr>
          <w:rStyle w:val="FootnoteAnchor"/>
          <w:rtl w:val="true"/>
        </w:rPr>
        <w:footnoteReference w:id="241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الرحمة الاُخرى هي الفائضة عن الرحمة الذاتية و المنفصلة</w:t>
      </w:r>
      <w:r>
        <w:rPr>
          <w:rStyle w:val="FootnoteAnchor"/>
          <w:rtl w:val="true"/>
        </w:rPr>
        <w:footnoteReference w:id="2412"/>
      </w:r>
      <w:r>
        <w:rPr>
          <w:rFonts w:ascii="Amiri" w:hAnsi="Amiri" w:eastAsia="Amiri" w:cs="Amiri"/>
          <w:color w:val="111111"/>
          <w:sz w:val="28"/>
          <w:sz w:val="28"/>
          <w:szCs w:val="28"/>
          <w:rtl w:val="true"/>
          <w:lang w:bidi="ar-SA"/>
        </w:rPr>
        <w:t>فيها بالقيود الّتي من جملتها الكتابة المشار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r>
        <w:rPr>
          <w:rStyle w:val="FootnoteAnchor"/>
          <w:rtl w:val="true"/>
        </w:rPr>
        <w:footnoteReference w:id="241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w:t>
      </w:r>
      <w:r>
        <w:rPr>
          <w:rStyle w:val="FootnoteAnchor"/>
          <w:rtl w:val="true"/>
        </w:rPr>
        <w:footnoteReference w:id="2414"/>
      </w:r>
      <w:r>
        <w:rPr>
          <w:rFonts w:ascii="Amiri" w:hAnsi="Amiri" w:eastAsia="Amiri" w:cs="Amiri"/>
          <w:color w:val="111111"/>
          <w:sz w:val="28"/>
          <w:sz w:val="28"/>
          <w:szCs w:val="28"/>
          <w:rtl w:val="true"/>
          <w:lang w:bidi="ar-SA"/>
        </w:rPr>
        <w:t>، فهي مقيَّدة موجبة بشروط من أعمال و أحوال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المنّ بمعنى الإعطاء لا من المنّة،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للشمول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بالوجود الفائض منك على جميع الخلق كلاماً يليق به و يصلح أمره، فذكر الرحمة ينطوي على فائدة عظيمة في تفصيل مجاري الرحمة الّتي وسعت كلّ شيء بأصنافه و أنواعه من المؤمن و الكافر في الدنيا، و أمّا في الآخرة فهي للمؤمن خاصّةً‌، كما 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رَحْمَتِي وَسِعَتْ كُلَّ شَيْ‌ءٍ فَسَأَكْتُبُهٰا لِلَّذِينَ يَتَّقُونَ‌</w:t>
      </w:r>
      <w:r>
        <w:rPr>
          <w:rFonts w:eastAsia="Amiri" w:cs="Amiri" w:ascii="Amiri" w:hAnsi="Amiri"/>
          <w:color w:val="111111"/>
          <w:sz w:val="28"/>
          <w:szCs w:val="28"/>
          <w:rtl w:val="true"/>
          <w:lang w:bidi="ar-SA"/>
        </w:rPr>
        <w:t>»</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بِاستِطاعَتِكَ الَّتي أَقَمْتَ بِهَا الْعَالَمُونَ‌</w:t>
      </w:r>
      <w:r>
        <w:rPr>
          <w:rFonts w:eastAsia="Amiri" w:cs="Amiri" w:ascii="Amiri" w:hAnsi="Amiri"/>
          <w:color w:val="111111"/>
          <w:sz w:val="28"/>
          <w:szCs w:val="28"/>
          <w:rtl w:val="true"/>
          <w:lang w:bidi="ar-SA"/>
        </w:rPr>
        <w:t>:</w:t>
      </w:r>
      <w:r>
        <w:rPr>
          <w:rStyle w:val="FootnoteAnchor"/>
          <w:rtl w:val="true"/>
        </w:rPr>
        <w:footnoteReference w:id="2416"/>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بقدرتك الّتي قوَّمتَ بها وجود العالمين و ماهيّاتهم،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صوّرتهم و أحسنت نظامهم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يراد بالإقامة الإدامة و الإبقاء، و يكون فيه دلالة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الباقي في البقاء إلى علّة مبقية، و يجوز أن يراد بها قيامه سبحانه باُمور العالم و إعطاء حقوقهم و تدبيرهم بجميع أحواله،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به الأمر و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معطى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به الشيء كالخاتم، غلب في ما يُعلم به الصانع، و هو كلّ ما سواه من الجواهر و الأعراض، و إنّما جُمع ليشمل ما تحته من الأجناس، و غلب العقلاء منهم فجمعُه بالواو و النون، فالمراد بالعالَمون</w:t>
      </w:r>
      <w:r>
        <w:rPr>
          <w:rStyle w:val="FootnoteAnchor"/>
          <w:rtl w:val="true"/>
        </w:rPr>
        <w:footnoteReference w:id="2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الخلق؛ كلّ صنف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لا واحد له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أكثر المتكلّمين إلى أنّ العالم إنّما هو الجسماني المنحصر في الفلك العلوي و العنصري السفلي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العارفين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المصنوع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المادّيات، و عالم المجرّدات؛ و الكائن في الأوّل هو</w:t>
      </w:r>
      <w:r>
        <w:rPr>
          <w:rStyle w:val="FootnoteAnchor"/>
          <w:rtl w:val="true"/>
        </w:rPr>
        <w:footnoteReference w:id="2418"/>
      </w:r>
      <w:r>
        <w:rPr>
          <w:rFonts w:ascii="Amiri" w:hAnsi="Amiri" w:eastAsia="Amiri" w:cs="Amiri"/>
          <w:color w:val="111111"/>
          <w:sz w:val="28"/>
          <w:sz w:val="28"/>
          <w:szCs w:val="28"/>
          <w:rtl w:val="true"/>
          <w:lang w:bidi="ar-SA"/>
        </w:rPr>
        <w:t xml:space="preserve">الجسم و الفلك و الفلكيات و العنصر و العنصريات و العوارض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 هم الملائكة المسمّاة بالملإ الأعلى، و العقول، و النفوس الفلكية، و الأرواح البشريّة المسمّاة بالنفوس الناطقة</w:t>
      </w:r>
      <w:r>
        <w:rPr>
          <w:rFonts w:eastAsia="Amiri" w:cs="Amiri" w:ascii="Amiri" w:hAnsi="Amiri"/>
          <w:color w:val="111111"/>
          <w:sz w:val="28"/>
          <w:szCs w:val="28"/>
          <w:rtl w:val="true"/>
          <w:lang w:bidi="ar-SA"/>
        </w:rPr>
        <w:t>.</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وَ بِنُورِكَ الَّذِي قَدْ خَرَّ مِنْ فَزَعِهِ 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يطلَق النور على ما بيّن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ينسب للخير، و على ما يتوسّل به إلى المطالب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ثمّة يطلق على اللّٰه تعالى في لسان الشرع و ألسنة الحكماء،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نور الأنوار؛ لأنّه يصدر منه الأنوار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الاسم الأعظم، و على غيره من أسمائه عزّ و جلّ‌، و على ما هي مباديه من الخيرات، و قد يطلق و يراد به أيضاً،</w:t>
      </w:r>
      <w:r>
        <w:rPr>
          <w:rStyle w:val="FootnoteAnchor"/>
          <w:rtl w:val="true"/>
        </w:rPr>
        <w:footnoteReference w:id="2420"/>
      </w:r>
      <w:r>
        <w:rPr>
          <w:rFonts w:ascii="Amiri" w:hAnsi="Amiri" w:eastAsia="Amiri" w:cs="Amiri"/>
          <w:color w:val="111111"/>
          <w:sz w:val="28"/>
          <w:sz w:val="28"/>
          <w:szCs w:val="28"/>
          <w:rtl w:val="true"/>
          <w:lang w:bidi="ar-SA"/>
        </w:rPr>
        <w:t>و قد يطلق و يراد به الوجود؛ فإنّه الظاهر و المظهر لغيره، كما أنّ الظُّلمة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ما يقابل المعنيين، و هو ظلّ الأرض أو 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بإحاطة علمك بالأشياء كلّها، و هو بنفس ذاته الحقّة الّتي هي العلّة الفاعلة التامّة لنظام الوجود برطبه و يابسه؛ فإنّ لعلمه تعالى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جدّنا صدر 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مراتبه العلم الواجبي الوحداني بجميع الأشياء الّذي أعلى مراتب علمه و هو عين ذاته تعالى، و بعده العلم العقلي الكلي الإجمالي المشتمل على سائر العلوم التفصيليّة، ثمّ العلم النفساني الكلّي التفصيلي الفائض من العلم الأعلى على لوح النفس الكُلّي و ألواح سائر النفوس الناطقة الكلّية المحفوظة من النسخ و التغيير و هي أُمّ الكتاب، ثمّ العلوم النفساني القدري القابل للمحو و الإثبات و النسخ و التبديل؛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2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منازل علمه هو الموجودات الجسمانية و صورها المنقوشة على لوح الهيولي الّتي فيها كتب الأعمال و الآجال؛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w:t>
      </w:r>
      <w:r>
        <w:rPr>
          <w:rStyle w:val="FootnoteAnchor"/>
          <w:rtl w:val="true"/>
        </w:rPr>
        <w:footnoteReference w:id="2422"/>
      </w:r>
      <w:r>
        <w:rPr>
          <w:rFonts w:ascii="Amiri" w:hAnsi="Amiri" w:eastAsia="Amiri" w:cs="Amiri"/>
          <w:color w:val="111111"/>
          <w:sz w:val="28"/>
          <w:sz w:val="28"/>
          <w:szCs w:val="28"/>
          <w:rtl w:val="true"/>
          <w:lang w:bidi="ar-SA"/>
        </w:rPr>
        <w:t>اُشير إليها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2423"/>
      </w:r>
      <w:r>
        <w:rPr>
          <w:rFonts w:ascii="Amiri" w:hAnsi="Amiri" w:eastAsia="Amiri" w:cs="Amiri"/>
          <w:color w:val="111111"/>
          <w:sz w:val="28"/>
          <w:sz w:val="28"/>
          <w:szCs w:val="28"/>
          <w:rtl w:val="true"/>
          <w:lang w:bidi="ar-SA"/>
        </w:rPr>
        <w:t>و فيها يكتب أيضاً كتب الفجّار المستوجب لأن يحرق كتبهم في النار؛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اَلفُجّٰارِ لَفِي سِجِّينٍ‌</w:t>
      </w:r>
      <w:r>
        <w:rPr>
          <w:rFonts w:eastAsia="Amiri" w:cs="Amiri" w:ascii="Amiri" w:hAnsi="Amiri"/>
          <w:color w:val="111111"/>
          <w:sz w:val="28"/>
          <w:szCs w:val="28"/>
          <w:rtl w:val="true"/>
          <w:lang w:bidi="ar-SA"/>
        </w:rPr>
        <w:t>»</w:t>
      </w:r>
      <w:r>
        <w:rPr>
          <w:rStyle w:val="FootnoteAnchor"/>
          <w:rtl w:val="true"/>
        </w:rPr>
        <w:footnoteReference w:id="2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عبارته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علمه سبحانه بذاته فهو مقارن لذاته بل هو ذاته، و لا ينقسم لأنّه عين ذاته، كما أنّ علمه بالكلّ صفة لذاته، و فيها الكثرة الغير المتناهية فلا كثرة بل بعد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تَسْقُطُ </w:t>
      </w:r>
    </w:p>
    <w:p>
      <w:pPr>
        <w:pStyle w:val="BookText"/>
        <w:rPr/>
      </w:pPr>
      <w:r>
        <w:rPr>
          <w:rFonts w:ascii="Amiri" w:hAnsi="Amiri" w:eastAsia="Amiri" w:cs="Amiri"/>
          <w:color w:val="111111"/>
          <w:sz w:val="28"/>
          <w:sz w:val="28"/>
          <w:szCs w:val="28"/>
          <w:rtl w:val="true"/>
          <w:lang w:bidi="ar-SA"/>
        </w:rPr>
        <w:t>مِنْ وَرَقَةٍ إِلاّٰ يَعْلَمُهٰا</w:t>
      </w:r>
      <w:r>
        <w:rPr>
          <w:rFonts w:eastAsia="Amiri" w:cs="Amiri" w:ascii="Amiri" w:hAnsi="Amiri"/>
          <w:color w:val="111111"/>
          <w:sz w:val="28"/>
          <w:szCs w:val="28"/>
          <w:rtl w:val="true"/>
          <w:lang w:bidi="ar-SA"/>
        </w:rPr>
        <w:t>»</w:t>
      </w:r>
      <w:r>
        <w:rPr>
          <w:rStyle w:val="FootnoteAnchor"/>
          <w:rtl w:val="true"/>
        </w:rPr>
        <w:footnoteReference w:id="2425"/>
      </w:r>
      <w:r>
        <w:rPr>
          <w:rFonts w:ascii="Amiri" w:hAnsi="Amiri" w:eastAsia="Amiri" w:cs="Amiri"/>
          <w:color w:val="111111"/>
          <w:sz w:val="28"/>
          <w:sz w:val="28"/>
          <w:szCs w:val="28"/>
          <w:rtl w:val="true"/>
          <w:lang w:bidi="ar-SA"/>
        </w:rPr>
        <w:t>و 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إحاطة علمه المقدّس بكلّيات الاُمور و جزئياتها مسألة عظيمة حارت فيها العقول، و قد أشرنا إليها في كتابنا الموسوم ب‍ ‍الوسيلة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عَظَمَتِكَ وَ جَلالِكَ‌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 راجع إلى كمال الصفات، و قد يطلق على العظمة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لعظمة شأنك و ارتفاع قدرك و مكانك،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العظمة و الملك،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كمال الذات و كمال الوجود، و لا يوصف بها إلاّ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صفات المخلوقين، أو عن الوصول إلى كنه ذاتك و صفاتك</w:t>
      </w:r>
      <w:r>
        <w:rPr>
          <w:rStyle w:val="FootnoteAnchor"/>
          <w:rtl w:val="true"/>
        </w:rPr>
        <w:footnoteReference w:id="2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 العارفين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الفضلاء</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علوّه تعالى علوٌّ عقلي على الإطلاق، بمعنى أنّه لا رتبة فوق رتبته؛ و ذلك لأنّ أعلى مراتب الكمال الحقيقي</w:t>
      </w:r>
      <w:r>
        <w:rPr>
          <w:rStyle w:val="FootnoteAnchor"/>
          <w:rtl w:val="true"/>
        </w:rPr>
        <w:footnoteReference w:id="2428"/>
      </w:r>
      <w:r>
        <w:rPr>
          <w:rFonts w:ascii="Amiri" w:hAnsi="Amiri" w:eastAsia="Amiri" w:cs="Amiri"/>
          <w:color w:val="111111"/>
          <w:sz w:val="28"/>
          <w:sz w:val="28"/>
          <w:szCs w:val="28"/>
          <w:rtl w:val="true"/>
          <w:lang w:bidi="ar-SA"/>
        </w:rPr>
        <w:t>هو مرتبة العلّية، و لمّا كانت ذاته المقدّسة مبدأ كلّ موجود حسّيٍّ و عقلي، لا جرم كانت مرتبته أعلى المراتب العقلية مطلقاً، و له العلوّ المطلق في الوجود العاري عن الإضافة إلى شيء، و عن إمكان أن يكون فوقه ما هو أعلى منه، و هذا معنى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2429"/>
      </w:r>
      <w:r>
        <w:rPr>
          <w:rFonts w:ascii="Amiri" w:hAnsi="Amiri" w:eastAsia="Amiri" w:cs="Amiri"/>
          <w:color w:val="111111"/>
          <w:sz w:val="28"/>
          <w:sz w:val="28"/>
          <w:szCs w:val="28"/>
          <w:rtl w:val="true"/>
          <w:lang w:bidi="ar-SA"/>
        </w:rPr>
        <w:t xml:space="preserve">سُبِقَ في العلوّ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منه</w:t>
      </w:r>
      <w:r>
        <w:rPr>
          <w:rFonts w:eastAsia="Amiri" w:cs="Amiri" w:ascii="Amiri" w:hAnsi="Amiri"/>
          <w:color w:val="111111"/>
          <w:sz w:val="28"/>
          <w:szCs w:val="28"/>
          <w:rtl w:val="true"/>
          <w:lang w:bidi="ar-SA"/>
        </w:rPr>
        <w:t>.</w:t>
      </w:r>
      <w:r>
        <w:rPr>
          <w:rStyle w:val="FootnoteAnchor"/>
          <w:rtl w:val="true"/>
        </w:rPr>
        <w:footnoteReference w:id="2430"/>
      </w:r>
    </w:p>
    <w:p>
      <w:pPr>
        <w:pStyle w:val="BookText"/>
        <w:rPr/>
      </w:pPr>
      <w:r>
        <w:rPr>
          <w:rFonts w:ascii="Amiri" w:hAnsi="Amiri" w:eastAsia="Amiri" w:cs="Amiri"/>
          <w:color w:val="111111"/>
          <w:sz w:val="28"/>
          <w:sz w:val="28"/>
          <w:szCs w:val="28"/>
          <w:rtl w:val="true"/>
          <w:lang w:bidi="ar-SA"/>
        </w:rPr>
        <w:t>وَ عِزَّتِكَ‌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غلبتك على جميع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يعَزّ بالفتح عزّاً، إذا غلبه، و الاسم العزّة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 تعالى بمعنى الرفيع الغالب الّذي لا يغلب، و قد يجيء بمعنى الملك، و منه قوله تعالى حكاية عن إخوة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اَلْعَزِيزُ</w:t>
      </w:r>
      <w:r>
        <w:rPr>
          <w:rFonts w:eastAsia="Amiri" w:cs="Amiri" w:ascii="Amiri" w:hAnsi="Amiri"/>
          <w:color w:val="111111"/>
          <w:sz w:val="28"/>
          <w:szCs w:val="28"/>
          <w:rtl w:val="true"/>
          <w:lang w:bidi="ar-SA"/>
        </w:rPr>
        <w:t>»</w:t>
      </w:r>
      <w:r>
        <w:rPr>
          <w:rStyle w:val="FootnoteAnchor"/>
          <w:rtl w:val="true"/>
        </w:rPr>
        <w:footnoteReference w:id="243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عزّته عبارة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منزّهاً عن سمات الإمكان و ذلّ النقصان، و رجوع كُلّ شيء </w:t>
      </w:r>
    </w:p>
    <w:p>
      <w:pPr>
        <w:pStyle w:val="BookText"/>
        <w:rPr/>
      </w:pPr>
      <w:r>
        <w:rPr>
          <w:rFonts w:ascii="Amiri" w:hAnsi="Amiri" w:eastAsia="Amiri" w:cs="Amiri"/>
          <w:color w:val="111111"/>
          <w:sz w:val="28"/>
          <w:sz w:val="28"/>
          <w:szCs w:val="28"/>
          <w:rtl w:val="true"/>
          <w:lang w:bidi="ar-SA"/>
        </w:rPr>
        <w:t>إليه، و خضوعه بين يديه؛ و بالجملة في الجمع بين هذه الصفات إيماء إلى تحقّق المطلوب؛ لأنّها كالعلّة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جَبَرُوتِكَ‌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الجبروت فعلوت مِن جَبَره إذا قهره؛ لقهره على العباد بالأمر و النهي، و على الممكنات كلّها بما أراد منها من الماهيّات و لوازمها و آثارها، أو من جبر العظم المكسور إذا أصلحه؛ لإصلاحه الممكنات و إخراجها من النقص إلى الكمال، أو من جبره إذا أحسن إليه و أغناه بعد فقره؛ لإحسانه إلى الممكنات و إغنائها بعد فقرها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لَم تَسْتَقِلَّها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تحملها الأرض يوم القيامة، فكُسر كلّ شيء على وجه الأرض من جبل أو شجر أو بناء حين زلزلت، فلم يبق عليها شيء يُفعل</w:t>
      </w:r>
      <w:r>
        <w:rPr>
          <w:rStyle w:val="FootnoteAnchor"/>
          <w:rtl w:val="true"/>
        </w:rPr>
        <w:footnoteReference w:id="2432"/>
      </w:r>
      <w:r>
        <w:rPr>
          <w:rFonts w:ascii="Amiri" w:hAnsi="Amiri" w:eastAsia="Amiri" w:cs="Amiri"/>
          <w:color w:val="111111"/>
          <w:sz w:val="28"/>
          <w:sz w:val="28"/>
          <w:szCs w:val="28"/>
          <w:rtl w:val="true"/>
          <w:lang w:bidi="ar-SA"/>
        </w:rPr>
        <w:t>ذلك 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عظم شأن الخمسة</w:t>
      </w:r>
      <w:r>
        <w:rPr>
          <w:rStyle w:val="FootnoteAnchor"/>
          <w:rtl w:val="true"/>
        </w:rPr>
        <w:footnoteReference w:id="2433"/>
      </w:r>
      <w:r>
        <w:rPr>
          <w:rFonts w:ascii="Amiri" w:hAnsi="Amiri" w:eastAsia="Amiri" w:cs="Amiri"/>
          <w:color w:val="111111"/>
          <w:sz w:val="28"/>
          <w:sz w:val="28"/>
          <w:szCs w:val="28"/>
          <w:rtl w:val="true"/>
          <w:lang w:bidi="ar-SA"/>
        </w:rPr>
        <w:t>المتقدّمة و جلالة قدرها، يعني لو كانت أجساماً لكانت الأرض عاجزة عن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انخَفَضَتْ لَها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انحطّت و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انزَجَرَ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بمعنى المنع، العُمقُ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 فتحاً و ضمّاً ما بَعُد من أطراف المفاوز، و يراد به فضاء المحشر، أو إشارة إلى تخوم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انخفضت لتلك الاُمور ما في السماوات، و انزجر لها ما في الأرض و تخومها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رَكَدَتْ لَهَا البِحارُ وَ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مُلئت و نَفذت بعضها إلى بعض بارتفاع الحاجز الّذي جعله اللّٰه برزخاً، فامتلأت فصارت بحراً واحداً؛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اَلْبِحٰارُ فُجِّرَتْ‌</w:t>
      </w:r>
      <w:r>
        <w:rPr>
          <w:rFonts w:eastAsia="Amiri" w:cs="Amiri" w:ascii="Amiri" w:hAnsi="Amiri"/>
          <w:color w:val="111111"/>
          <w:sz w:val="28"/>
          <w:szCs w:val="28"/>
          <w:rtl w:val="true"/>
          <w:lang w:bidi="ar-SA"/>
        </w:rPr>
        <w:t>» /</w:t>
      </w:r>
      <w:r>
        <w:rPr>
          <w:rStyle w:val="FootnoteAnchor"/>
          <w:rtl w:val="true"/>
        </w:rPr>
        <w:footnoteReference w:id="2434"/>
      </w:r>
      <w:r>
        <w:rPr>
          <w:rFonts w:ascii="Amiri" w:hAnsi="Amiri" w:eastAsia="Amiri" w:cs="Amiri"/>
          <w:color w:val="111111"/>
          <w:sz w:val="28"/>
          <w:sz w:val="28"/>
          <w:szCs w:val="28"/>
          <w:rtl w:val="true"/>
          <w:lang w:bidi="ar-SA"/>
        </w:rPr>
        <w:t>أي تفرّقت و ذهب ماؤها أو يبست،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سُجِّرَتْ‌</w:t>
      </w:r>
      <w:r>
        <w:rPr>
          <w:rFonts w:eastAsia="Amiri" w:cs="Amiri" w:ascii="Amiri" w:hAnsi="Amiri"/>
          <w:color w:val="111111"/>
          <w:sz w:val="28"/>
          <w:szCs w:val="28"/>
          <w:rtl w:val="true"/>
          <w:lang w:bidi="ar-SA"/>
        </w:rPr>
        <w:t>»</w:t>
      </w:r>
      <w:r>
        <w:rPr>
          <w:rStyle w:val="FootnoteAnchor"/>
          <w:rtl w:val="true"/>
        </w:rPr>
        <w:footnoteReference w:id="2435"/>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ركدت أي ذلّت و استقرّت في مجاريها، و انقادت لجلال كبريائه، و لم يرد بالركود السكون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خَضَعَتْ لَهَا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جدّت في سيرها؛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اَلْجِبٰالُ سُيِّرَتْ‌</w:t>
      </w:r>
      <w:r>
        <w:rPr>
          <w:rFonts w:eastAsia="Amiri" w:cs="Amiri" w:ascii="Amiri" w:hAnsi="Amiri"/>
          <w:color w:val="111111"/>
          <w:sz w:val="28"/>
          <w:szCs w:val="28"/>
          <w:rtl w:val="true"/>
          <w:lang w:bidi="ar-SA"/>
        </w:rPr>
        <w:t>»</w:t>
      </w:r>
      <w:r>
        <w:rPr>
          <w:rStyle w:val="FootnoteAnchor"/>
          <w:rtl w:val="true"/>
        </w:rPr>
        <w:footnoteReference w:id="2436"/>
      </w:r>
      <w:r>
        <w:rPr>
          <w:rFonts w:ascii="Amiri" w:hAnsi="Amiri" w:eastAsia="Amiri" w:cs="Amiri"/>
          <w:color w:val="111111"/>
          <w:sz w:val="28"/>
          <w:sz w:val="28"/>
          <w:szCs w:val="28"/>
          <w:rtl w:val="true"/>
          <w:lang w:bidi="ar-SA"/>
        </w:rPr>
        <w:t>أي عن وجه الأرض فصارت هباءً منبثّاً،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سيّرت الجبال فكانت سراباً</w:t>
      </w:r>
      <w:r>
        <w:rPr>
          <w:rFonts w:eastAsia="Amiri" w:cs="Amiri" w:ascii="Amiri" w:hAnsi="Amiri"/>
          <w:color w:val="111111"/>
          <w:sz w:val="28"/>
          <w:szCs w:val="28"/>
          <w:rtl w:val="true"/>
          <w:lang w:bidi="ar-SA"/>
        </w:rPr>
        <w:t>»</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سَكَنَتْ لَهَا الأرضُ بِمَناكِبِها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بجوانبها أو بجبالها حين بسطت بأن تزال جبالها بالنسف،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اَلْجِبٰالِ فَقُلْ يَنْسِفُهٰا رَبِّي نَسْفاً</w:t>
      </w:r>
      <w:r>
        <w:rPr>
          <w:rFonts w:eastAsia="Amiri" w:cs="Amiri" w:ascii="Amiri" w:hAnsi="Amiri"/>
          <w:color w:val="111111"/>
          <w:sz w:val="28"/>
          <w:szCs w:val="28"/>
          <w:rtl w:val="true"/>
          <w:lang w:bidi="ar-SA"/>
        </w:rPr>
        <w:t>» /</w:t>
      </w:r>
      <w:r>
        <w:rPr>
          <w:rStyle w:val="FootnoteAnchor"/>
          <w:rtl w:val="true"/>
        </w:rPr>
        <w:footnoteReference w:id="2438"/>
      </w:r>
      <w:r>
        <w:rPr>
          <w:rFonts w:ascii="Amiri" w:hAnsi="Amiri" w:eastAsia="Amiri" w:cs="Amiri"/>
          <w:color w:val="111111"/>
          <w:sz w:val="28"/>
          <w:sz w:val="28"/>
          <w:szCs w:val="28"/>
          <w:rtl w:val="true"/>
          <w:lang w:bidi="ar-SA"/>
        </w:rPr>
        <w:t>يستوي ظهرها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قٰاعاً صَفْصَفاً لاٰ تَرىٰ فِيهٰا عِوَجاً وَ لاٰ أَمْتاً</w:t>
      </w:r>
      <w:r>
        <w:rPr>
          <w:rFonts w:eastAsia="Amiri" w:cs="Amiri" w:ascii="Amiri" w:hAnsi="Amiri"/>
          <w:color w:val="111111"/>
          <w:sz w:val="28"/>
          <w:szCs w:val="28"/>
          <w:rtl w:val="true"/>
          <w:lang w:bidi="ar-SA"/>
        </w:rPr>
        <w:t>»</w:t>
      </w:r>
      <w:r>
        <w:rPr>
          <w:rStyle w:val="FootnoteAnchor"/>
          <w:rtl w:val="true"/>
        </w:rPr>
        <w:footnoteReference w:id="2439"/>
      </w:r>
      <w:r>
        <w:rPr>
          <w:rFonts w:ascii="Amiri" w:hAnsi="Amiri" w:eastAsia="Amiri" w:cs="Amiri"/>
          <w:color w:val="111111"/>
          <w:sz w:val="28"/>
          <w:sz w:val="28"/>
          <w:szCs w:val="28"/>
          <w:rtl w:val="true"/>
          <w:lang w:bidi="ar-SA"/>
        </w:rPr>
        <w:t>و النكب 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المرتفع، و تأنيث ضمير مناكبها باعتبار أنّ الأرض مؤنّث سماعيّ‌، و في الكلام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اَلْأَرْضُ مُدَّتْ وَ أَلْقَتْ مٰا فِيهٰا وَ تَخَلَّتْ‌</w:t>
      </w:r>
      <w:r>
        <w:rPr>
          <w:rFonts w:eastAsia="Amiri" w:cs="Amiri" w:ascii="Amiri" w:hAnsi="Amiri"/>
          <w:color w:val="111111"/>
          <w:sz w:val="28"/>
          <w:szCs w:val="28"/>
          <w:rtl w:val="true"/>
          <w:lang w:bidi="ar-SA"/>
        </w:rPr>
        <w:t>»</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استَسلَمَت لَهَا الخَلائق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انقادت لها الخلائق من الكفرة و المسلمين؛ إذ ليس في وسع الممكنات الإباء عن جبروته و لا الامتناع عن أمره، فكلّ شيء من المصنوعات و كلُّ نوع من المخلوقات منقاد لقضائه و قدره و حكمه و تقديره، و منساقٌ على نحو إيجاده و إبقائه و إفنائه و تدبيره، فيجيء على نحو ما أراد له من الذوات و الصفات و ما قدّر له من المقدار و الكيفيّات؛ و ما ذلك إلاّ لملاحظة جبروته و غلبة سلطانه على جميع الأشياء،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 هِيَ دُخٰانٌ‌</w:t>
      </w:r>
      <w:r>
        <w:rPr>
          <w:rFonts w:eastAsia="Amiri" w:cs="Amiri" w:ascii="Amiri" w:hAnsi="Amiri"/>
          <w:color w:val="111111"/>
          <w:sz w:val="28"/>
          <w:szCs w:val="28"/>
          <w:rtl w:val="true"/>
          <w:lang w:bidi="ar-SA"/>
        </w:rPr>
        <w:t>»</w:t>
      </w:r>
      <w:r>
        <w:rPr>
          <w:rStyle w:val="FootnoteAnchor"/>
          <w:rtl w:val="true"/>
        </w:rPr>
        <w:footnoteReference w:id="2441"/>
      </w:r>
      <w:r>
        <w:rPr>
          <w:rFonts w:ascii="Amiri" w:hAnsi="Amiri" w:eastAsia="Amiri" w:cs="Amiri"/>
          <w:color w:val="111111"/>
          <w:sz w:val="28"/>
          <w:sz w:val="28"/>
          <w:szCs w:val="28"/>
          <w:rtl w:val="true"/>
          <w:lang w:bidi="ar-SA"/>
        </w:rPr>
        <w:t>، و كلّها تأييد للشمول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خَفَقَتْ لَهَا الرِّياحُ فِي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خفقت الريح، إذا سُمع 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جريه أو اضطربت، و الرياح جمع كثرة للريح، و هي الهواء المتموّج المتحرّك بسبب مقدّر من العزيز، و العين فيهما واو قلبت ياءً لكسرة ما قبلها، و جمع القلّة أرواح بالواو؛ إذ لم يوجد فيه ما يوجب الإعلال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2442"/>
      </w:r>
      <w:r>
        <w:rPr>
          <w:rFonts w:ascii="Amiri" w:hAnsi="Amiri" w:eastAsia="Amiri" w:cs="Amiri"/>
          <w:color w:val="111111"/>
          <w:sz w:val="28"/>
          <w:sz w:val="28"/>
          <w:szCs w:val="28"/>
          <w:rtl w:val="true"/>
          <w:lang w:bidi="ar-SA"/>
        </w:rPr>
        <w:t>في 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كلام أرسطو أنّ الريح يحدّ بمتحرّك هو هواء لا بهواء 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 أن يقال فيه أنّ الهواء مادّة الريح و موضوعها، فلا يجوز وضعها موضع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الأكثري في تكوّن الريح معاودة الأدخنة الصاعدة من الطبقة الباردة؛ لانكسار حرّها و تمويجها للهواء</w:t>
      </w:r>
      <w:r>
        <w:rPr>
          <w:rFonts w:eastAsia="Amiri" w:cs="Amiri" w:ascii="Amiri" w:hAnsi="Amiri"/>
          <w:color w:val="111111"/>
          <w:sz w:val="28"/>
          <w:szCs w:val="28"/>
          <w:rtl w:val="true"/>
          <w:lang w:bidi="ar-SA"/>
        </w:rPr>
        <w:t>.</w:t>
      </w:r>
      <w:r>
        <w:rPr>
          <w:rStyle w:val="FootnoteAnchor"/>
          <w:rtl w:val="true"/>
        </w:rPr>
        <w:footnoteReference w:id="2443"/>
      </w:r>
    </w:p>
    <w:p>
      <w:pPr>
        <w:pStyle w:val="BookText"/>
        <w:rPr/>
      </w:pPr>
      <w:r>
        <w:rPr>
          <w:rFonts w:ascii="Amiri" w:hAnsi="Amiri" w:eastAsia="Amiri" w:cs="Amiri"/>
          <w:color w:val="111111"/>
          <w:sz w:val="28"/>
          <w:sz w:val="28"/>
          <w:szCs w:val="28"/>
          <w:rtl w:val="true"/>
          <w:lang w:bidi="ar-SA"/>
        </w:rPr>
        <w:t>وَ خَمَدَتْ لَها النِّيرانُ‌</w:t>
      </w:r>
      <w:r>
        <w:rPr>
          <w:rStyle w:val="FootnoteAnchor"/>
          <w:rtl w:val="true"/>
        </w:rPr>
        <w:footnoteReference w:id="2444"/>
      </w:r>
      <w:r>
        <w:rPr>
          <w:rFonts w:ascii="Amiri" w:hAnsi="Amiri" w:eastAsia="Amiri" w:cs="Amiri"/>
          <w:color w:val="111111"/>
          <w:sz w:val="28"/>
          <w:sz w:val="28"/>
          <w:szCs w:val="28"/>
          <w:rtl w:val="true"/>
          <w:lang w:bidi="ar-SA"/>
        </w:rPr>
        <w:t>فِي أوطانِها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لهبها، و لم يطفأ جمرها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 السلام بالعمق الأكبر إلى العنصر الترابي، و بالبحار و الأنهار إلى المائي، و بالرياح إلى الهوائي، و بالنيران إلى الناري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بالنيران نار الخليل الّتي أوقدوها عليه، أو نار فارس الّتي أخمدها اللّٰه ليلة مولد النبيّ صلى الله عليه و آله و سلم، و كان لها ألف عام لم تخمد، أو يكون المراد بها نيران اليهود الّتي أوقدوها للحرب فأطفأها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الفقرات الثمانية بظاهرها على أنّ المراد بها بيان تخريب العالم و فناء الدنيا و انقطاع التكاليف، و ذلك لا يكون إلاّ في القيامة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بِسُلطانِكَ الَّذِي عُرِفَتْ لَكَ بِهِ الغَلَبَةُ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قدرة الملك و القهر،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للغائب،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الزمان و مرور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السنين و الأيّام،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الزمان الطويل، و جمعه الدهور، و المراد بقولهم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حُمِدْتَ بِهِ فِي السَّماواتِ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المحامد كلّها فيها أو فيها أهل يحمدونه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يسبّح بحمده</w:t>
      </w:r>
      <w:r>
        <w:rPr>
          <w:rFonts w:eastAsia="Amiri" w:cs="Amiri" w:ascii="Amiri" w:hAnsi="Amiri"/>
          <w:color w:val="111111"/>
          <w:sz w:val="28"/>
          <w:szCs w:val="28"/>
          <w:rtl w:val="true"/>
          <w:lang w:bidi="ar-SA"/>
        </w:rPr>
        <w:t>»</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الصِّدقِ الَّتي سَبَقَتْ لِأبينا آدَمَ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بالنصر و الغلبة، إشارة إلى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سَبَقَتْ كَلِمَتُنٰا لِعِبٰادِنَا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الكلمة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لَهُمُ اَلْمَنْصُورُونَ وَ إِنَّ جُنْدَنٰا لَهُمُ اَلْغٰالِبُونَ‌</w:t>
      </w:r>
      <w:r>
        <w:rPr>
          <w:rFonts w:eastAsia="Amiri" w:cs="Amiri" w:ascii="Amiri" w:hAnsi="Amiri"/>
          <w:color w:val="111111"/>
          <w:sz w:val="28"/>
          <w:szCs w:val="28"/>
          <w:rtl w:val="true"/>
          <w:lang w:bidi="ar-SA"/>
        </w:rPr>
        <w:t>»</w:t>
      </w:r>
      <w:r>
        <w:rPr>
          <w:rStyle w:val="FootnoteAnchor"/>
          <w:rtl w:val="true"/>
        </w:rPr>
        <w:footnoteReference w:id="2446"/>
      </w:r>
      <w:r>
        <w:rPr>
          <w:rFonts w:ascii="Amiri" w:hAnsi="Amiri" w:eastAsia="Amiri" w:cs="Amiri"/>
          <w:color w:val="111111"/>
          <w:sz w:val="28"/>
          <w:sz w:val="28"/>
          <w:szCs w:val="28"/>
          <w:rtl w:val="true"/>
          <w:lang w:bidi="ar-SA"/>
        </w:rPr>
        <w:t>و سمّاها كلمة و إن كانت كلمات عدّة؛ لأنّها لمّا انتظمت في معنى واحد كانت في حكم كلمة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آدم عليه السلام أبونا، و كان رسولاً إلى ولده، خلقه اللّٰه من تراب، و خلق زوجته حواء من ضلعه اليسرى، و لقد وَلَدَت منه حوّاء أربعين ولداً في عشرين بطناً من ذكر و اُنثى، و توالدوا حتّى كثروا،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 نَفْسٍ وٰاحِدَةٍ وَ خَلَقَ مِنْهٰا زَوْجَهٰا وَ بَثَّ مِنْهُمٰا رِجٰالاً كَثِيراً وَ نِسٰاءً‌</w:t>
      </w:r>
      <w:r>
        <w:rPr>
          <w:rFonts w:eastAsia="Amiri" w:cs="Amiri" w:ascii="Amiri" w:hAnsi="Amiri"/>
          <w:color w:val="111111"/>
          <w:sz w:val="28"/>
          <w:szCs w:val="28"/>
          <w:rtl w:val="true"/>
          <w:lang w:bidi="ar-SA"/>
        </w:rPr>
        <w:t>».</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و كان كنية آدم في الجنّة أبا محمّد؛ لأنّ محمّداً صلى الله عليه و آله و سلم أكرمُ ولده فكان يكنّى به، و كُنيته في الأرض أبو البشر،</w:t>
      </w:r>
      <w:r>
        <w:rPr>
          <w:rStyle w:val="FootnoteAnchor"/>
          <w:rtl w:val="true"/>
        </w:rPr>
        <w:footnoteReference w:id="2448"/>
      </w:r>
      <w:r>
        <w:rPr>
          <w:rFonts w:ascii="Amiri" w:hAnsi="Amiri" w:eastAsia="Amiri" w:cs="Amiri"/>
          <w:color w:val="111111"/>
          <w:sz w:val="28"/>
          <w:sz w:val="28"/>
          <w:szCs w:val="28"/>
          <w:rtl w:val="true"/>
          <w:lang w:bidi="ar-SA"/>
        </w:rPr>
        <w:t>و أنزل عليه تحريم الميتة و الدم و لحم الخنزير، و عامره تسعمائة و ثلاثين سنة، كذا ذكره أهل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بِكَلمتِكَ الَّتي غَلَبَتْ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يصحّ أن يُعلَم و يخبر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على الموجود و المعدوم، و خصّصه</w:t>
      </w:r>
      <w:r>
        <w:rPr>
          <w:rStyle w:val="FootnoteAnchor"/>
          <w:rtl w:val="true"/>
        </w:rPr>
        <w:footnoteReference w:id="2449"/>
      </w:r>
      <w:r>
        <w:rPr>
          <w:rFonts w:ascii="IRNazanin" w:hAnsi="IRNazanin" w:eastAsia="IRNazanin"/>
          <w:color w:val="111111"/>
          <w:sz w:val="28"/>
          <w:sz w:val="28"/>
          <w:szCs w:val="28"/>
          <w:rtl w:val="true"/>
          <w:lang w:bidi="fa-IR"/>
        </w:rPr>
        <w:t>بعضهم بالموجود</w:t>
      </w:r>
      <w:r>
        <w:rPr>
          <w:rFonts w:eastAsia="IRNazanin" w:cs="IRNazanin"/>
          <w:color w:val="111111"/>
          <w:sz w:val="28"/>
          <w:szCs w:val="28"/>
          <w:rtl w:val="true"/>
          <w:lang w:bidi="fa-IR"/>
        </w:rPr>
        <w:t>.</w:t>
      </w:r>
      <w:r>
        <w:rPr>
          <w:rStyle w:val="FootnoteAnchor"/>
          <w:rtl w:val="true"/>
        </w:rPr>
        <w:footnoteReference w:id="245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بالكلمة يحتمل أن يكون القوة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القدرة، و يؤيّده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غلبت كُلّ شيء بقدرتك، فهو سبحانه قادر على جميع الأشياء بالإيجاد و الإعدام و الإبقاء و الإفناء، و وضع كلّ شيء في حدوده، و تدبيرِ ما أراد من خواصّه و آثاره، بقدرته الّتي لا تُدفع، و غلبته الّتي لا تُمنع، و يجوز أن يراد بالكلمة الأمر؛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عَلىٰ أَمْرِهِ‌</w:t>
      </w:r>
      <w:r>
        <w:rPr>
          <w:rFonts w:eastAsia="Amiri" w:cs="Amiri" w:ascii="Amiri" w:hAnsi="Amiri"/>
          <w:color w:val="111111"/>
          <w:sz w:val="28"/>
          <w:szCs w:val="28"/>
          <w:rtl w:val="true"/>
          <w:lang w:bidi="ar-SA"/>
        </w:rPr>
        <w:t>»</w:t>
      </w:r>
      <w:r>
        <w:rPr>
          <w:rStyle w:val="FootnoteAnchor"/>
          <w:rtl w:val="true"/>
        </w:rPr>
        <w:footnoteReference w:id="245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الحجّة و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من هذه المحامل وجهاً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بنور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بالوجه الذات، و 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نفس الشيء، و الإضافة لامية؛ إذ به تعالى ظهور الموجودات و الوجودات كلّها، و دلّت عليه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بنور وجه علمه، فالإضافة بيانية أو لامية، و الأوّل أنسب 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تجلّيت</w:t>
      </w:r>
      <w:r>
        <w:rPr>
          <w:rStyle w:val="FootnoteAnchor"/>
          <w:rtl w:val="true"/>
        </w:rPr>
        <w:footnoteReference w:id="2452"/>
      </w:r>
      <w:r>
        <w:rPr>
          <w:rFonts w:ascii="Amiri" w:hAnsi="Amiri" w:eastAsia="Amiri" w:cs="Amiri"/>
          <w:color w:val="111111"/>
          <w:sz w:val="28"/>
          <w:sz w:val="28"/>
          <w:szCs w:val="28"/>
          <w:rtl w:val="true"/>
          <w:lang w:bidi="ar-SA"/>
        </w:rPr>
        <w:t>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ظهرتْ له اقتدارك، و تصدّيت له أمرك و إرادتك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 دَكّاً أي صار مدكوكاً منكسراً؛ لعدم طاقة مبادي تجلّيه، فهو مصدر بمعنى مفعول، و الدكّ و الدقّ 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المفسّرين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دُكَّتِ اَلْأَرْضُ دَكًّا</w:t>
      </w:r>
      <w:r>
        <w:rPr>
          <w:rFonts w:eastAsia="Amiri" w:cs="Amiri" w:ascii="Amiri" w:hAnsi="Amiri"/>
          <w:color w:val="111111"/>
          <w:sz w:val="28"/>
          <w:szCs w:val="28"/>
          <w:rtl w:val="true"/>
          <w:lang w:bidi="ar-SA"/>
        </w:rPr>
        <w:t>» /</w:t>
      </w:r>
      <w:r>
        <w:rPr>
          <w:rStyle w:val="FootnoteAnchor"/>
          <w:rtl w:val="true"/>
        </w:rPr>
        <w:footnoteReference w:id="2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دقّت جبالها حتّى استوت مع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بعض الأخبار أنّه برز من العرش مقدار الخنصر فتدكدك به الجبل</w:t>
      </w:r>
      <w:r>
        <w:rPr>
          <w:rFonts w:eastAsia="Amiri" w:cs="Amiri" w:ascii="Amiri" w:hAnsi="Amiri"/>
          <w:color w:val="111111"/>
          <w:sz w:val="28"/>
          <w:szCs w:val="28"/>
          <w:rtl w:val="true"/>
          <w:lang w:bidi="ar-SA"/>
        </w:rPr>
        <w:t>.</w:t>
      </w:r>
      <w:r>
        <w:rPr>
          <w:rStyle w:val="FootnoteAnchor"/>
          <w:rtl w:val="true"/>
        </w:rPr>
        <w:footnoteReference w:id="2454"/>
      </w:r>
      <w:r>
        <w:rPr>
          <w:rFonts w:ascii="Amiri" w:hAnsi="Amiri" w:eastAsia="Amiri" w:cs="Amiri"/>
          <w:color w:val="111111"/>
          <w:sz w:val="28"/>
          <w:sz w:val="28"/>
          <w:szCs w:val="28"/>
          <w:rtl w:val="true"/>
          <w:lang w:bidi="ar-SA"/>
        </w:rPr>
        <w:t>و تدكدك صار مستوياً بالأرض،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 مُوسىٰ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هول ما رأى، و صعق من باب فعلته ففعل؛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صعقته فصعق، و أصله من الصاعقة، و معناه ساقطاً مغشيّاً عليه غشيةً كالموت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أهل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أنوار كلام العزيز و عظمته غشيت بكسوة </w:t>
      </w:r>
    </w:p>
    <w:p>
      <w:pPr>
        <w:pStyle w:val="BookText"/>
        <w:rPr/>
      </w:pPr>
      <w:r>
        <w:rPr>
          <w:rFonts w:ascii="Amiri" w:hAnsi="Amiri" w:eastAsia="Amiri" w:cs="Amiri"/>
          <w:color w:val="111111"/>
          <w:sz w:val="28"/>
          <w:sz w:val="28"/>
          <w:szCs w:val="28"/>
          <w:rtl w:val="true"/>
          <w:lang w:bidi="ar-SA"/>
        </w:rPr>
        <w:t>الحروف، لما طاقت القوّة البشرية سماعه؛ لعظمته و سلطانه و سبحات نوره، و لو لا تثبيت اللّٰه موسى عليه السلام لما أطاق سماعه مجرّداً عن كسوة الحروف و الأصوات، كما لم يطق الجبل مبادي تجلّيه حتّى صار دكّاً 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بكبريائك و عظمتك؛ فإنّ مجد اللّٰه عظمته بحسب الوجوب الذاتي و كمال القدرة و الحكمة و العلم،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ظَهَرَ عَلى طُورِ سَيْناءَ‌، فكَلَّمتَ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وَ رَسُولَكَ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كلّمت إكراماً له عليه السلام أو على لسان ملكٍ‌، و قد مرّ معنى كلام اللّٰه تعالى معه عليه السلام و معنى الطور و سيناء و ذكرِ العائد و كونه عليه السلام عبداً و رسولاً له عزّ و جلّ و معنى موسى من قبل، فلا حاجة إلى الإعادة، إلاّ أنّ ذكر التكلّم بموسى عليه السلام مرّةً اُخرى ينطوي على فوائد عظيمة، فلا تظنّنّ أنّه مكرّر غير مستحسن؛ إذ التكرّر في ما لا ينطوي على مزيد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الضابطة في معرفة تكرار المستحسن من المستقبح في أمثال هذه المواضع على ما استفاد من كلام بعض الأعلام أنّ كلّ تكرير على طريق تعظيم أو تحقير في جمل متواليات كُلّ جملة منها يكون مستقلّة بنفسها، فذلك مستحسن، و إذا كان جملةً واحدةً‌، أو في جمل في معنى واحد، أو لم يكن فيه قصد التعظيم أو التحقير، فهذا مستقبح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الاستحسان لمن تتبّع في مواضع القرآن في تكرير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بعد البسملة في سورة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لا ستر فيه؛ فبالجملة إن رأيت شيئاً مكرّراً من حيث الظاهر فانظر إلى سوابقه و لواحقه؛ لينكشف مزيد الفائدة في التكرار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بِطَلْعَتِكَ‌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بظهُورك و إشراق نورك</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ساعِيرَ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الجبل الّذي أوحى اللّٰه عزّ و جلّ إلى عيسى بن مريم و هو عليه، كذا عن الرضا عليه السلام</w:t>
      </w:r>
      <w:r>
        <w:rPr>
          <w:rFonts w:eastAsia="Amiri" w:cs="Amiri" w:ascii="Amiri" w:hAnsi="Amiri"/>
          <w:color w:val="111111"/>
          <w:sz w:val="28"/>
          <w:szCs w:val="28"/>
          <w:rtl w:val="true"/>
          <w:lang w:bidi="ar-SA"/>
        </w:rPr>
        <w:t>.</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ساعير جبل أنزل اللّٰه تعالى فيه التوراة لموسى عليه السلام</w:t>
      </w:r>
      <w:r>
        <w:rPr>
          <w:rFonts w:eastAsia="Amiri" w:cs="Amiri" w:ascii="Amiri" w:hAnsi="Amiri"/>
          <w:color w:val="111111"/>
          <w:sz w:val="28"/>
          <w:szCs w:val="28"/>
          <w:rtl w:val="true"/>
          <w:lang w:bidi="ar-SA"/>
        </w:rPr>
        <w:t>.</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بلدة قريبة من بيت المقدس، و دفن فيها عيص أخو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ساعير من أسماء طور سيناء كحوريث و حرمون و سربون و صبّون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ساعير جبل السراة الّذي أنطقه اللّٰه بعيص أخي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جبل بحجاز يدعى جبل السراة، كان عيسى عليه السلام يناجي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قبّة كانت مع موسى، عندها إجابة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ناحية من جبال الشام، و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عيسى عليه السلام سكن قرية من ساعير تسمّى نصورية أو ناصرة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حديث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سُمّوا نصارى لأنّهم من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 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الشام نزلتها مريم عليها السلام بعد رجوعها</w:t>
      </w:r>
      <w:r>
        <w:rPr>
          <w:rStyle w:val="FootnoteAnchor"/>
          <w:rtl w:val="true"/>
        </w:rPr>
        <w:footnoteReference w:id="2457"/>
      </w:r>
      <w:r>
        <w:rPr>
          <w:rFonts w:ascii="IRNazanin" w:hAnsi="IRNazanin" w:eastAsia="IRNazanin"/>
          <w:color w:val="111111"/>
          <w:sz w:val="28"/>
          <w:sz w:val="28"/>
          <w:szCs w:val="28"/>
          <w:rtl w:val="true"/>
          <w:lang w:bidi="fa-IR"/>
        </w:rPr>
        <w:t>من مصر</w:t>
      </w:r>
      <w:r>
        <w:rPr>
          <w:rFonts w:eastAsia="IRNazanin" w:cs="IRNazanin"/>
          <w:color w:val="111111"/>
          <w:sz w:val="28"/>
          <w:szCs w:val="28"/>
          <w:rtl w:val="true"/>
          <w:lang w:bidi="fa-IR"/>
        </w:rPr>
        <w:t>.</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نصروا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ظُهُورِكَ‌</w:t>
      </w:r>
      <w:r>
        <w:rPr>
          <w:rStyle w:val="FootnoteAnchor"/>
          <w:rtl w:val="true"/>
        </w:rPr>
        <w:footnoteReference w:id="2459"/>
      </w:r>
      <w:r>
        <w:rPr>
          <w:rFonts w:ascii="Amiri" w:hAnsi="Amiri" w:eastAsia="Amiri" w:cs="Amiri"/>
          <w:color w:val="111111"/>
          <w:sz w:val="28"/>
          <w:sz w:val="28"/>
          <w:szCs w:val="28"/>
          <w:rtl w:val="true"/>
          <w:lang w:bidi="ar-SA"/>
        </w:rPr>
        <w:t>فِي جَبَلِ 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 الراء المهملة بعد الألف و النون بعد الألف الاُخرى، جبل من جبال مكّة، كان نبيّنا صلى الله عليه و آله و سلم يناجي اللّٰه عليه، و هو قريب من مكّة، و بينه و بينها على ما روى يوم، و قد اُسكن</w:t>
      </w:r>
      <w:r>
        <w:rPr>
          <w:rStyle w:val="FootnoteAnchor"/>
          <w:rtl w:val="true"/>
        </w:rPr>
        <w:footnoteReference w:id="2460"/>
      </w:r>
      <w:r>
        <w:rPr>
          <w:rFonts w:ascii="Amiri" w:hAnsi="Amiri" w:eastAsia="Amiri" w:cs="Amiri"/>
          <w:color w:val="111111"/>
          <w:sz w:val="28"/>
          <w:sz w:val="28"/>
          <w:szCs w:val="28"/>
          <w:rtl w:val="true"/>
          <w:lang w:bidi="ar-SA"/>
        </w:rPr>
        <w:t>إسماعيل و هاجر و إبراهيم بفاران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قريب ببيت المقدس، و قد جاء في التوراة أنّ اللّٰه تعالى جاء من طور سيناء و ظهر على ساعير و أعلن بفاران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تأويل الأسرار الإلهيّة على مراتب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و وسطٌ و كمالٌ‌، و المجيء أشبه بالمبدإ، و الظهور بالوسط، و الإعلان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بالكمال، فعبّر عن طلوع شريعة موسى </w:t>
      </w:r>
    </w:p>
    <w:p>
      <w:pPr>
        <w:pStyle w:val="BookText"/>
        <w:rPr/>
      </w:pPr>
      <w:r>
        <w:rPr>
          <w:rFonts w:ascii="Amiri" w:hAnsi="Amiri" w:eastAsia="Amiri" w:cs="Amiri"/>
          <w:color w:val="111111"/>
          <w:sz w:val="28"/>
          <w:sz w:val="28"/>
          <w:szCs w:val="28"/>
          <w:rtl w:val="true"/>
          <w:lang w:bidi="ar-SA"/>
        </w:rPr>
        <w:t>بالمجيء من طور سيناء، و عن شريعة عيسى بالظهور على ساعير، و عن البلوغ إلى درجة الكمال و هي شريعة نبيّنا صلى الله عليه و آله و سلم بالإعلان على فاران، كذا في الملل و النحل</w:t>
      </w:r>
      <w:r>
        <w:rPr>
          <w:rFonts w:eastAsia="Amiri" w:cs="Amiri" w:ascii="Amiri" w:hAnsi="Amiri"/>
          <w:color w:val="111111"/>
          <w:sz w:val="28"/>
          <w:szCs w:val="28"/>
          <w:rtl w:val="true"/>
          <w:lang w:bidi="ar-SA"/>
        </w:rPr>
        <w:t>.</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بِربَواتِ المقدّسين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نزول الوحي على موسى عليه السلام</w:t>
      </w:r>
      <w:r>
        <w:rPr>
          <w:rStyle w:val="FootnoteAnchor"/>
          <w:rtl w:val="true"/>
        </w:rPr>
        <w:footnoteReference w:id="2462"/>
      </w:r>
      <w:r>
        <w:rPr>
          <w:rFonts w:ascii="Amiri" w:hAnsi="Amiri" w:eastAsia="Amiri" w:cs="Amiri"/>
          <w:color w:val="111111"/>
          <w:sz w:val="28"/>
          <w:sz w:val="28"/>
          <w:szCs w:val="28"/>
          <w:rtl w:val="true"/>
          <w:lang w:bidi="ar-SA"/>
        </w:rPr>
        <w:t>نزل عليه أربعمائة مرّة، و 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و منها الجبل و الربوة</w:t>
      </w:r>
      <w:r>
        <w:rPr>
          <w:rStyle w:val="FootnoteAnchor"/>
          <w:rtl w:val="true"/>
        </w:rPr>
        <w:footnoteReference w:id="2463"/>
      </w:r>
      <w:r>
        <w:rPr>
          <w:rFonts w:ascii="Amiri" w:hAnsi="Amiri" w:eastAsia="Amiri" w:cs="Amiri"/>
          <w:color w:val="111111"/>
          <w:sz w:val="28"/>
          <w:sz w:val="28"/>
          <w:szCs w:val="28"/>
          <w:rtl w:val="true"/>
          <w:lang w:bidi="ar-SA"/>
        </w:rPr>
        <w:t>، و المقدّسون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المنزَّهون من العيب و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بربوات المقدّسين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للتأكيد داخلة على الخبر، و الجملة استيناف ينزل منزلة الجواب عن وجه التخصيص بالطور و ساعير و فاران، و لهذا ترك العاطف، و تقدير الجواب لأنّها ربوات الملائكة المقدّسين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جُنُودُ المَلائِكَةِ الصافّينَ‌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بربوات الملائكة الّذين يصفّون بأجنحتهم في الهواء صفوفاً، يسبّحون اللّٰه كصفوف الناس للصلاة ينتظرون أمر اللّٰه، أو الّذين يصفّون أقدامهم للعبادة في السماء و أجنحتهم حول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الملائكة بأنّهم صور روحانية مقدّسة عن الموادّ مجرّدة عن الأجساد مدركة لذّاتها و لما عداها، و كذا معرفة صفاتهم و أفعالهم معرفةٌ شريفة غامضة جدّاً يرتبط بها علوم كثيرة لا يحتمل بيانها هنا، و قد شرحنا ما يحتمل الشرح في كتابنا الموسوم ب‍ ‍الوسيلة الناجية في شرح الصحيفة الكاملة، فاطلبها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خُشُوعِ المَلائِكَةِ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بربوات خشوعهم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لكبريائك و عظمتك، و الملائكة خاشعة أبصارهم؛ لعدم قدرتهم على النظر إلى أشعّة جماله، و يتواضعونه بإظهار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الخشوع و الخضوع أنّ الخشوع في البدن و البصر و الصوت، و الخضوع في البدن خاصّة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المصلّون أو المنزِّهون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الملائكة و ركوعهم و سجودهم محمول على تفاوت مراتبهم بالنسبة إلى دونه في الخضوع و الخشوع لكبرياء اللّٰه و عظمته؛ إطلاقاً لاسم الملزوم على لازمه، و لا يمكن حملها على ظواهره الّتي هي عبادات متعارفة، كحركة اللسان و ما يشبه ذلك؛ لاختصاص آلاتها ببعض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بخيراتك النامية، و البركة ثبوت الخير الإلهي في الشيء، و الباء للقسم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بارَكتَ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و أدمت بخيرك و كرامتك، من برك البعير إذا ناخ</w:t>
      </w:r>
      <w:r>
        <w:rPr>
          <w:rStyle w:val="FootnoteAnchor"/>
          <w:rtl w:val="true"/>
        </w:rPr>
        <w:footnoteReference w:id="2464"/>
      </w:r>
      <w:r>
        <w:rPr>
          <w:rFonts w:ascii="Amiri" w:hAnsi="Amiri" w:eastAsia="Amiri" w:cs="Amiri"/>
          <w:color w:val="111111"/>
          <w:sz w:val="28"/>
          <w:sz w:val="28"/>
          <w:szCs w:val="28"/>
          <w:rtl w:val="true"/>
          <w:lang w:bidi="ar-SA"/>
        </w:rPr>
        <w:t>في موضعه فلزمه، أو من بارك اللّٰه فيه إذ جعل فيه البركة، أي جعلت ما أعطيته من الخير دائم البركة ثابتاً نامياً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إبراهيمَ خَلِيلِكَ عَلَيهِ السَّلام، في أُمَّةِ محمّد صَلَواتُكَ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غاية البركة في آل إبراهيم عليه السلام زماناً و شأناً ختم النبوّة في هذه الاُمّة و انتشار شرائعه الّتي هي مبادي الكلمات</w:t>
      </w:r>
      <w:r>
        <w:rPr>
          <w:rStyle w:val="FootnoteAnchor"/>
          <w:rtl w:val="true"/>
        </w:rPr>
        <w:footnoteReference w:id="2465"/>
      </w:r>
      <w:r>
        <w:rPr>
          <w:rFonts w:ascii="Amiri" w:hAnsi="Amiri" w:eastAsia="Amiri" w:cs="Amiri"/>
          <w:color w:val="111111"/>
          <w:sz w:val="28"/>
          <w:sz w:val="28"/>
          <w:szCs w:val="28"/>
          <w:rtl w:val="true"/>
          <w:lang w:bidi="ar-SA"/>
        </w:rPr>
        <w:t>و الخيرات الدينية و الدنيوية في العالمين</w:t>
      </w:r>
      <w:r>
        <w:rPr>
          <w:rStyle w:val="FootnoteAnchor"/>
          <w:rtl w:val="true"/>
        </w:rPr>
        <w:footnoteReference w:id="2466"/>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رَسُولَ اَللّٰهِ وَ خٰاتَمَ اَلنَّبِيِّينَ‌</w:t>
      </w:r>
      <w:r>
        <w:rPr>
          <w:rFonts w:eastAsia="Amiri" w:cs="Amiri" w:ascii="Amiri" w:hAnsi="Amiri"/>
          <w:color w:val="111111"/>
          <w:sz w:val="28"/>
          <w:szCs w:val="28"/>
          <w:rtl w:val="true"/>
          <w:lang w:bidi="ar-SA"/>
        </w:rPr>
        <w:t>»</w:t>
      </w:r>
      <w:r>
        <w:rPr>
          <w:rStyle w:val="FootnoteAnchor"/>
          <w:rtl w:val="true"/>
        </w:rPr>
        <w:footnoteReference w:id="2467"/>
      </w:r>
      <w:r>
        <w:rPr>
          <w:rFonts w:ascii="Amiri" w:hAnsi="Amiri" w:eastAsia="Amiri" w:cs="Amiri"/>
          <w:color w:val="111111"/>
          <w:sz w:val="28"/>
          <w:sz w:val="28"/>
          <w:szCs w:val="28"/>
          <w:rtl w:val="true"/>
          <w:lang w:bidi="ar-SA"/>
        </w:rPr>
        <w:t>و إنّما نُسب بركات إبراهيم</w:t>
      </w:r>
      <w:r>
        <w:rPr>
          <w:rStyle w:val="FootnoteAnchor"/>
          <w:rtl w:val="true"/>
        </w:rPr>
        <w:footnoteReference w:id="2468"/>
      </w:r>
      <w:r>
        <w:rPr>
          <w:rFonts w:ascii="Amiri" w:hAnsi="Amiri" w:eastAsia="Amiri" w:cs="Amiri"/>
          <w:color w:val="111111"/>
          <w:sz w:val="28"/>
          <w:sz w:val="28"/>
          <w:szCs w:val="28"/>
          <w:rtl w:val="true"/>
          <w:lang w:bidi="ar-SA"/>
        </w:rPr>
        <w:t>إلى أُمّة محمّد صلى الله عليه و آله و سلم لأنّه صلى الله عليه و آله و سلم من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إسماعيل بن إبراهيم، و لكثرة ثناء اللّٰه تعالى عليه في القرآن، و أنّه صلى الله عليه و آله و سلم مع كونه أشرف منه ينتمي</w:t>
      </w:r>
      <w:r>
        <w:rPr>
          <w:rStyle w:val="FootnoteAnchor"/>
          <w:rtl w:val="true"/>
        </w:rPr>
        <w:footnoteReference w:id="2469"/>
      </w:r>
      <w:r>
        <w:rPr>
          <w:rFonts w:ascii="Amiri" w:hAnsi="Amiri" w:eastAsia="Amiri" w:cs="Amiri"/>
          <w:color w:val="111111"/>
          <w:sz w:val="28"/>
          <w:sz w:val="28"/>
          <w:szCs w:val="28"/>
          <w:rtl w:val="true"/>
          <w:lang w:bidi="ar-SA"/>
        </w:rPr>
        <w:t>إليه،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ملّة إبراهيم</w:t>
      </w:r>
      <w:r>
        <w:rPr>
          <w:rFonts w:eastAsia="Amiri" w:cs="Amiri" w:ascii="Amiri" w:hAnsi="Amiri"/>
          <w:color w:val="111111"/>
          <w:sz w:val="28"/>
          <w:szCs w:val="28"/>
          <w:rtl w:val="true"/>
          <w:lang w:bidi="ar-SA"/>
        </w:rPr>
        <w:t>.</w:t>
      </w:r>
      <w:r>
        <w:rPr>
          <w:rStyle w:val="FootnoteAnchor"/>
          <w:rtl w:val="true"/>
        </w:rPr>
        <w:footnoteReference w:id="2470"/>
      </w:r>
    </w:p>
    <w:p>
      <w:pPr>
        <w:pStyle w:val="BookText"/>
        <w:rPr/>
      </w:pPr>
      <w:r>
        <w:rPr>
          <w:rFonts w:ascii="Amiri" w:hAnsi="Amiri" w:eastAsia="Amiri" w:cs="Amiri"/>
          <w:color w:val="111111"/>
          <w:sz w:val="28"/>
          <w:sz w:val="28"/>
          <w:szCs w:val="28"/>
          <w:rtl w:val="true"/>
          <w:lang w:bidi="ar-SA"/>
        </w:rPr>
        <w:t>و المراد بالاُمّة آل محمّد؛ فإنّ الاُمّة تطلق على شيعته و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تطلق أيضاً على عموم أهل دعوته فيندرج فيها أصناف أهل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استعمالاتها في الأحاديث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بارَكْتَ لِإسحاقَ صَفيِّكَ فِي أُمَّةِ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غاية البركة زماناً في آل إسحاق خَتم النبوّة من آله في أُمّة عيسى عليه السلام؛ فإنّه آخر نبيٍّ من أنبياء بني إسرائيل و عيسى بالسريانية أيشوع، و جمع عيسى عيسَون بفتح السين، كموسى و موسَون، و إنّما نُسب بركات إسحاق إلى أُمّة عيسى عليه السلام لأنّه من وُلده، و هذه الفقرة و كذا الفقرة السابقة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بٰارَكْنٰا عَلَيْهِ وَ عَلىٰ إِسْحٰاقَ وَ مِنْ ذُرِّيَّتِهِمٰا مُحْسِنٌ وَ ظٰالِمٌ لِنَفْسِهِ‌</w:t>
      </w:r>
      <w:r>
        <w:rPr>
          <w:rFonts w:eastAsia="Amiri" w:cs="Amiri" w:ascii="Amiri" w:hAnsi="Amiri"/>
          <w:color w:val="111111"/>
          <w:sz w:val="28"/>
          <w:szCs w:val="28"/>
          <w:rtl w:val="true"/>
          <w:lang w:bidi="ar-SA"/>
        </w:rPr>
        <w:t>»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بارَكتَ لِيَعقُوبَ إسرائيلكَ عَلَيهِ السَّلام، في أُمّة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غاية البركة قوّةً و شأناً من أولاد يعقوب في تلك الاُمّة، و إسرائيل هو يعقوب النبيّ عليه السلام، و بنو إسرائيل قومه، و معناه بلسانهم عبد اللّٰه أو 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إيل هو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النبيّ عليه السلام اسمه إسرائيل</w:t>
      </w:r>
      <w:r>
        <w:rPr>
          <w:rFonts w:eastAsia="Amiri" w:cs="Amiri" w:ascii="Amiri" w:hAnsi="Amiri"/>
          <w:color w:val="111111"/>
          <w:sz w:val="28"/>
          <w:szCs w:val="28"/>
          <w:rtl w:val="true"/>
          <w:lang w:bidi="ar-SA"/>
        </w:rPr>
        <w:t>.</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الأنبياء دو اسمين؛ إسرائيل و يعقوب، إلياس و ذو الكفل، عيسى و المسيح، يونس و ذو النون، محمّد و أحمد صلى الله عليه و آله و سلم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بارَكْتَ لِحَبيبِكَ محمّد صَلَّى اللّٰه عَلَيهِ و آلِهِ في عِتْرَتِهِ وَ ذُرّيَّتِهِ وَ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البركة في آله صلى الله عليه و آله و سلم عند ظهور الخَلَف المنتظر محمّد بن الحسن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الزمان؛ إذ في زمانه امتلأت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قسطاً و عدلاً كما مُلئت ظلماً و جوراً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عترته صلى الله عليه و آله و سلم عليّ و الحسن و الحسين و الأئمّة التسعة من ولد الحسين عليه السلام، تاسعهم مهديّهم و قائمهم، كذا روى عن الأئمّة الطاهرين صلوات اللّٰه عليهم أجمعين</w:t>
      </w:r>
      <w:r>
        <w:rPr>
          <w:rFonts w:eastAsia="Amiri" w:cs="Amiri" w:ascii="Amiri" w:hAnsi="Amiri"/>
          <w:color w:val="111111"/>
          <w:sz w:val="28"/>
          <w:szCs w:val="28"/>
          <w:rtl w:val="true"/>
          <w:lang w:bidi="ar-SA"/>
        </w:rPr>
        <w:t>.</w:t>
      </w:r>
      <w:r>
        <w:rPr>
          <w:rStyle w:val="FootnoteAnchor"/>
          <w:rtl w:val="true"/>
        </w:rPr>
        <w:footnoteReference w:id="2473"/>
      </w:r>
    </w:p>
    <w:p>
      <w:pPr>
        <w:pStyle w:val="BookText"/>
        <w:rPr/>
      </w:pPr>
      <w:r>
        <w:rPr>
          <w:rFonts w:ascii="Amiri" w:hAnsi="Amiri" w:eastAsia="Amiri" w:cs="Amiri"/>
          <w:color w:val="111111"/>
          <w:sz w:val="28"/>
          <w:sz w:val="28"/>
          <w:szCs w:val="28"/>
          <w:rtl w:val="true"/>
          <w:lang w:bidi="ar-SA"/>
        </w:rPr>
        <w:t>و ذَكَرَ محمّد بن بحر الشيباني في كتابه</w:t>
      </w:r>
      <w:r>
        <w:rPr>
          <w:rStyle w:val="FootnoteAnchor"/>
          <w:rtl w:val="true"/>
        </w:rPr>
        <w:footnoteReference w:id="2474"/>
      </w:r>
      <w:r>
        <w:rPr>
          <w:rFonts w:ascii="Amiri" w:hAnsi="Amiri" w:eastAsia="Amiri" w:cs="Amiri"/>
          <w:color w:val="111111"/>
          <w:sz w:val="28"/>
          <w:sz w:val="28"/>
          <w:szCs w:val="28"/>
          <w:rtl w:val="true"/>
          <w:lang w:bidi="ar-SA"/>
        </w:rPr>
        <w:t>عن تغلب،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 و البيضة، و هم عليهم السلام بلدة الإسلام و بيضته و اُصوله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عظيمة يَتّخذ الضبّ عندها جحره يهتدي بها لئلاّ يضلّ عنه، و هم عليهم السلام الهداة للخلق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الشجرة المقطوعة، و هم عليهم السلام أصل الشجرة المقطوعة؛ لأنّهم وُتروا و قُطعوا و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فنبتوا من اُصولهم لم يضرّهم قطع من قطعهم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المسك الكبار في النافجة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بين بني هاشم و من بين بني طالب كقطع المسك الكبار في النافجة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الرائقة</w:t>
      </w:r>
      <w:r>
        <w:rPr>
          <w:rStyle w:val="FootnoteAnchor"/>
          <w:rtl w:val="true"/>
        </w:rPr>
        <w:footnoteReference w:id="2475"/>
      </w:r>
      <w:r>
        <w:rPr>
          <w:rFonts w:ascii="Amiri" w:hAnsi="Amiri" w:eastAsia="Amiri" w:cs="Amiri"/>
          <w:color w:val="111111"/>
          <w:sz w:val="28"/>
          <w:sz w:val="28"/>
          <w:szCs w:val="28"/>
          <w:rtl w:val="true"/>
          <w:lang w:bidi="ar-SA"/>
        </w:rPr>
        <w:t>العذبة، و علومهم عليهم السلام لا شيء أعذب منها عند أهل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 من الأولاد، و هم عليهم السلام ذكور غير 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و هم عليهم السلام جند اللّٰه و حزبه كما أنّ الريح جند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متفرّق</w:t>
      </w:r>
      <w:r>
        <w:rPr>
          <w:rStyle w:val="FootnoteAnchor"/>
          <w:rtl w:val="true"/>
        </w:rPr>
        <w:footnoteReference w:id="2476"/>
      </w:r>
      <w:r>
        <w:rPr>
          <w:rFonts w:ascii="Amiri" w:hAnsi="Amiri" w:eastAsia="Amiri" w:cs="Amiri"/>
          <w:color w:val="111111"/>
          <w:sz w:val="28"/>
          <w:sz w:val="28"/>
          <w:szCs w:val="28"/>
          <w:rtl w:val="true"/>
          <w:lang w:bidi="ar-SA"/>
        </w:rPr>
        <w:t>مثل المرزنجوش، و هم عليهم السلام أهل المَشاهد المتفرّقة، و بركاتهم منبثّة في المشرق و المغرب</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تعجن بالمسك، و هم عليهم السلام</w:t>
      </w:r>
      <w:r>
        <w:rPr>
          <w:rStyle w:val="FootnoteAnchor"/>
          <w:rtl w:val="true"/>
        </w:rPr>
        <w:footnoteReference w:id="2477"/>
      </w:r>
      <w:r>
        <w:rPr>
          <w:rFonts w:ascii="Amiri" w:hAnsi="Amiri" w:eastAsia="Amiri" w:cs="Amiri"/>
          <w:color w:val="111111"/>
          <w:sz w:val="28"/>
          <w:sz w:val="28"/>
          <w:szCs w:val="28"/>
          <w:rtl w:val="true"/>
          <w:lang w:bidi="ar-SA"/>
        </w:rPr>
        <w:t>قلائد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 انتهى كلام الشيباني</w:t>
      </w:r>
      <w:r>
        <w:rPr>
          <w:rFonts w:eastAsia="Amiri" w:cs="Amiri" w:ascii="Amiri" w:hAnsi="Amiri"/>
          <w:color w:val="111111"/>
          <w:sz w:val="28"/>
          <w:szCs w:val="28"/>
          <w:rtl w:val="true"/>
          <w:lang w:bidi="ar-SA"/>
        </w:rPr>
        <w:t>.</w:t>
      </w:r>
      <w:r>
        <w:rPr>
          <w:rStyle w:val="FootnoteAnchor"/>
          <w:rtl w:val="true"/>
        </w:rPr>
        <w:footnoteReference w:id="2478"/>
      </w:r>
    </w:p>
    <w:p>
      <w:pPr>
        <w:pStyle w:val="BookText"/>
        <w:rPr/>
      </w:pPr>
      <w:r>
        <w:rPr>
          <w:rFonts w:ascii="Amiri" w:hAnsi="Amiri" w:eastAsia="Amiri" w:cs="Amiri"/>
          <w:color w:val="111111"/>
          <w:sz w:val="28"/>
          <w:sz w:val="28"/>
          <w:szCs w:val="28"/>
          <w:rtl w:val="true"/>
          <w:lang w:bidi="ar-SA"/>
        </w:rPr>
        <w:t>و الذرّيّة مثلّثة اسم لجميع نسل الإنسان من ذكر و اُنثى كأولاد و أولاد الأولاد، و 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كَما غِبنا عَن ذلِكَ و لم نَشهَدْه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الأوّل اعتراضية لا محلّ لها من الإعراب، و ليست بعاطفة و لا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يشعر به ما ذكره صاحب الكشّاف</w:t>
      </w:r>
      <w:r>
        <w:rPr>
          <w:rStyle w:val="FootnoteAnchor"/>
          <w:rtl w:val="true"/>
        </w:rPr>
        <w:footnoteReference w:id="2479"/>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اَللّٰهُ إِبْرٰاهِيمَ خَلِيلاً</w:t>
      </w:r>
      <w:r>
        <w:rPr>
          <w:rFonts w:eastAsia="Amiri" w:cs="Amiri" w:ascii="Amiri" w:hAnsi="Amiri"/>
          <w:color w:val="111111"/>
          <w:sz w:val="28"/>
          <w:szCs w:val="28"/>
          <w:rtl w:val="true"/>
          <w:lang w:bidi="ar-SA"/>
        </w:rPr>
        <w:t>»</w:t>
      </w:r>
      <w:r>
        <w:rPr>
          <w:rStyle w:val="FootnoteAnchor"/>
          <w:rtl w:val="true"/>
        </w:rPr>
        <w:footnoteReference w:id="2480"/>
      </w:r>
      <w:r>
        <w:rPr>
          <w:rFonts w:ascii="Amiri" w:hAnsi="Amiri" w:eastAsia="Amiri" w:cs="Amiri"/>
          <w:color w:val="111111"/>
          <w:sz w:val="28"/>
          <w:sz w:val="28"/>
          <w:szCs w:val="28"/>
          <w:rtl w:val="true"/>
          <w:lang w:bidi="ar-SA"/>
        </w:rPr>
        <w:t xml:space="preserve">و مثل هذا الاعتراض كثيراً يلتبس بالحال، و الفرق دقيق، و الكاف للتشبيه، و ما كافّة،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لاقتران الفعلين في الوجود، يفيد المبادرة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كما دخل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محمّد المذكور قُبيل ذلك صلوات اللّٰه عليه، أو إلى بعثته و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راجعة إلى الأقسام و العزائم و الأنبياء المذكورة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شهدتُ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و شهدتُ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غبنا محمّداً صلى الله عليه و آله و سلم حيث لم نره و لم نحضره بحضرته و لم نسعد بسعادة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آمَنّا بِهِ وَ لَم نَرَهُ صِدْقاً وَ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إيماناً، و صدّقناه و ما جاء به صدقاً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 الصدق و العدل إشعار بالتوافق بين اللسان و القلب، و ينبغي الوقف على ما</w:t>
      </w:r>
      <w:r>
        <w:rPr>
          <w:rStyle w:val="FootnoteAnchor"/>
          <w:rtl w:val="true"/>
        </w:rPr>
        <w:footnoteReference w:id="2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يشتبه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كانت استفاضة المطالب و الدقائق و استفادتها من أنّه مفيض الحقائق يتوقّف على مناسبة بين المفيد و المستفيد وجب التوسّل فيها بمتوسّط ذي جهتين التجرّد و التعلّق و هو النبيّ صلى الله عليه و آله و سلم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أن تُصَلِّيَ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في افتتاح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الصلاة هنا بمعنى التعظيم،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تعظّمه في الدنيا بإعلاء ذكره و إظهار </w:t>
      </w:r>
    </w:p>
    <w:p>
      <w:pPr>
        <w:pStyle w:val="BookText"/>
        <w:rPr/>
      </w:pPr>
      <w:r>
        <w:rPr>
          <w:rFonts w:ascii="Amiri" w:hAnsi="Amiri" w:eastAsia="Amiri" w:cs="Amiri"/>
          <w:color w:val="111111"/>
          <w:sz w:val="28"/>
          <w:sz w:val="28"/>
          <w:szCs w:val="28"/>
          <w:rtl w:val="true"/>
          <w:lang w:bidi="ar-SA"/>
        </w:rPr>
        <w:t>دعوته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إعلان شريعته، و في الآخرة بتشفيعه في اُمّته، و تضعيف أجره و مثوبته، و إعلاء مرتبته و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تُبارِكَ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من البركة و الخير الكثير،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تعظّم بركاتك، و أن تتّسع رحمتك، و تكثر نعمتك عليه، و لا يجيء من تبارك خاصّة الفعل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ناخ في موضعه،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تديم ما أعطيته عليه، و تثبت من التشريف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هذه تحيّة من الداعي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وَ بَرَكٰاتُهُ عَلَيْكُمْ أَهْلَ اَلْبَيْتِ‌</w:t>
      </w:r>
      <w:r>
        <w:rPr>
          <w:rFonts w:eastAsia="Amiri" w:cs="Amiri" w:ascii="Amiri" w:hAnsi="Amiri"/>
          <w:color w:val="111111"/>
          <w:sz w:val="28"/>
          <w:szCs w:val="28"/>
          <w:rtl w:val="true"/>
          <w:lang w:bidi="ar-SA"/>
        </w:rPr>
        <w:t>»</w:t>
      </w:r>
      <w:r>
        <w:rPr>
          <w:rStyle w:val="FootnoteAnchor"/>
          <w:rtl w:val="true"/>
        </w:rPr>
        <w:footnoteReference w:id="2482"/>
      </w:r>
      <w:r>
        <w:rPr>
          <w:rFonts w:ascii="Amiri" w:hAnsi="Amiri" w:eastAsia="Amiri" w:cs="Amiri"/>
          <w:color w:val="111111"/>
          <w:sz w:val="28"/>
          <w:sz w:val="28"/>
          <w:szCs w:val="28"/>
          <w:rtl w:val="true"/>
          <w:lang w:bidi="ar-SA"/>
        </w:rPr>
        <w:t>دعاء و تحيّة من الملائكة على إبراهيم و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كَأفضَلِ ما صَلَّيتَ وَ بَارَكْتَ وَ تَرَحَّمْتَ عَلى إِبراهيمَ وَ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التشبيه من باب إلحاق الناقص بالكامل، بل لبيان حال من يُعرف بما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الصلاة لا في قدرها،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لمحمّد صلى الله عليه و آله و سلم صلاةً بمقدار الصلاة لإبراهيم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آل إبراهيم خلائق لا يحصون من الأنبياء</w:t>
      </w:r>
      <w:r>
        <w:rPr>
          <w:rStyle w:val="FootnoteAnchor"/>
          <w:rtl w:val="true"/>
        </w:rPr>
        <w:footnoteReference w:id="2483"/>
      </w:r>
      <w:r>
        <w:rPr>
          <w:rFonts w:ascii="Amiri" w:hAnsi="Amiri" w:eastAsia="Amiri" w:cs="Amiri"/>
          <w:color w:val="111111"/>
          <w:sz w:val="28"/>
          <w:sz w:val="28"/>
          <w:szCs w:val="28"/>
          <w:rtl w:val="true"/>
          <w:lang w:bidi="ar-SA"/>
        </w:rPr>
        <w:t>، و ليس في آله نبيّ‌، فطلب إلحاق جملة فيها نبيّ واحد بما فيه أنبياء، و المراد بآل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إسحاق و يعقوب و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إبراهيم هم آل محمّد الّذين هم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يحمده كلّ شيء بلسان حاله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 على كلّ حال</w:t>
      </w:r>
      <w:r>
        <w:rPr>
          <w:rFonts w:eastAsia="Amiri" w:cs="Amiri" w:ascii="Amiri" w:hAnsi="Amiri"/>
          <w:color w:val="111111"/>
          <w:sz w:val="28"/>
          <w:szCs w:val="28"/>
          <w:rtl w:val="true"/>
          <w:lang w:bidi="ar-SA"/>
        </w:rPr>
        <w:t>»</w:t>
      </w:r>
      <w:r>
        <w:rPr>
          <w:rStyle w:val="FootnoteAnchor"/>
          <w:rtl w:val="true"/>
        </w:rPr>
        <w:footnoteReference w:id="2484"/>
      </w:r>
      <w:r>
        <w:rPr>
          <w:rFonts w:ascii="Amiri" w:hAnsi="Amiri" w:eastAsia="Amiri" w:cs="Amiri"/>
          <w:color w:val="111111"/>
          <w:sz w:val="28"/>
          <w:sz w:val="28"/>
          <w:szCs w:val="28"/>
          <w:rtl w:val="true"/>
          <w:lang w:bidi="ar-SA"/>
        </w:rPr>
        <w:t xml:space="preserve">يعني في السرّاء و الضرّاء و الشدّة </w:t>
      </w:r>
    </w:p>
    <w:p>
      <w:pPr>
        <w:pStyle w:val="BookText"/>
        <w:rPr/>
      </w:pPr>
      <w:r>
        <w:rPr>
          <w:rFonts w:ascii="IRNazanin" w:hAnsi="IRNazanin" w:eastAsia="IRNazanin"/>
          <w:color w:val="111111"/>
          <w:sz w:val="28"/>
          <w:sz w:val="28"/>
          <w:szCs w:val="28"/>
          <w:rtl w:val="true"/>
          <w:lang w:bidi="fa-IR"/>
        </w:rPr>
        <w:t>و الرخاء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المجد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الواسع، و هو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الخير شريف، و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منه للمبالغة،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المفضال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قارن شرفُ الذات حُسنَ الفعال سمّي مجيداً،</w:t>
      </w:r>
      <w:r>
        <w:rPr>
          <w:rStyle w:val="FootnoteAnchor"/>
          <w:rtl w:val="true"/>
        </w:rPr>
        <w:footnoteReference w:id="2485"/>
      </w:r>
      <w:r>
        <w:rPr>
          <w:rFonts w:ascii="Amiri" w:hAnsi="Amiri" w:eastAsia="Amiri" w:cs="Amiri"/>
          <w:color w:val="111111"/>
          <w:sz w:val="28"/>
          <w:sz w:val="28"/>
          <w:szCs w:val="28"/>
          <w:rtl w:val="true"/>
          <w:lang w:bidi="ar-SA"/>
        </w:rPr>
        <w:t>و فعيل أبلغ من فاعل فكأنّه يجمع معنى الجليل و الوهاب و الكريم</w:t>
      </w:r>
      <w:r>
        <w:rPr>
          <w:rFonts w:eastAsia="Amiri" w:cs="Amiri" w:ascii="Amiri" w:hAnsi="Amiri"/>
          <w:color w:val="111111"/>
          <w:sz w:val="28"/>
          <w:szCs w:val="28"/>
          <w:rtl w:val="true"/>
          <w:lang w:bidi="ar-SA"/>
        </w:rPr>
        <w:t>».</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فَعّالٌ لِما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يفعل ما يريد على ما يراه، و لا يعترض عليه متعرّض، و لا يغلبه غالب، فهو يُدخِل أولياءه الجنّة لا يمنعه مانع، و يدخل أعداءه النار لا ينصرهم منه ناصر، و يمهل العصاة على ما يشاء إلى أن يجازيهم، و يعاجل بعضهم بالعقوبة إذا شاء منهم في الدنيا، و في الآخرة يفعل من هذه الأشياء و من غيرها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المبالغة هنا؛ لقوّة الفاعل، و كمالِ قدرته، و كثرة الفعل، و اشتماله على كمال الصنع، و سرعة ترتّبه على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عَلى كُلِّ شيءٍ‌ لم يوجد ممّا يدخل تحت القدرة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 شيء منها أن يتجاوز تقديره و تدبيره و إرادته و قضاءه على نحو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و هذه الفقرات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ثناءً له بالقدرة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التعليق لما سبق، و إظهار توقّع حصول المطالب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للذات الجامعة للصفات الإلهيّة كلّها حتّى لا يشذّ منها شيء، و سائر الأسماء لا يدلّ آحادها إلاّ على آحاد الصفات؛ من علم أو قدرة أو غيرهما، و أصله الإله، و نظيره الناس و أصلُه الاُناس، فحذفت الهمزة و عوّضت منها حرف التعريف</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الإلاه من أسماء الأجناس، يقع على 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معبود بحقّ أو باطل، ثمّ 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المعبود بالحقّ‌، كما أنّ النجم اسم لكلّ كوكب ثمّ غلب على الثريّا،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الهمزة فمختصّ بالمعبود بالحقّ‌، لم يطلق على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حَنّانُ يا 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أبنية المبالغة، و الأوّل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لعباده، و الّذي يقبل على من أعرض عنه، من 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الرحمة، أو من الحنين و هو الشوق إلى الشيء، و الميل إليه، و التعطّف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معناه المنعم المعطي مطلقاً من غير رعاية استحقاق، من المنّ بمعنى العطاء لا من المنّة، أو المحسن إلى من لا يطلب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بَدِيعَ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مبدعهما و موجدهما من غير مثال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بأنّ فعيلاً بمعنى مفعل لم يثبت في اللغة، و إن ورد فيها فشاذّ 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بأنّ الإضافة فيه إضافة الوصف بحال المتعلّق، فهي من قبيل حَسَن الغلام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السماوات و الأرض بديعة أي عديمة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 العظمة و الصفح و أنواع الخير و الفضائل،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 عبارة عن صفات السلبية، و الإكرام عبارة عن صفات الثبوتية، و صفة الجلال ما جلّت ذاته عن مشابهة الغير، و صفة الإكرام ما كرمت ذاته بها و تجمّلت، فالاُولى سلوب عن النقائص، و جميع ما يرجع في حقّه تعالى إلى سلب الإمكان عنه، و الثانية إيجاب الكمالات، و جميعها في حقّه تعالى إلى وجوب الوجود، و هذه الصفات من عظيم فعل اللّٰه عزّ اسمه، و في الحديث أتى بها و الجلال و الإكرام يا أرحم الراحمين</w:t>
      </w:r>
      <w:r>
        <w:rPr>
          <w:rStyle w:val="FootnoteAnchor"/>
          <w:rtl w:val="true"/>
        </w:rPr>
        <w:footnoteReference w:id="2487"/>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هذا الدُّعاءِ‌ المشتمل على التمجيد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بِحَقِّ هذِهِ الأسماءِ‌ العظام المذكورة في هذا الدعاء، و المراد بالأسماء هنا صفاته العليا، و لذلك قال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لا يَعْلَمُ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المعنى و إظهاره، مأخوذ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الفسر و هو مغلوب السفر،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أسفرَت المرأة عن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كشفته،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w:t>
      </w:r>
    </w:p>
    <w:p>
      <w:pPr>
        <w:pStyle w:val="BookText"/>
        <w:rPr/>
      </w:pPr>
      <w:r>
        <w:rPr>
          <w:rFonts w:ascii="Amiri" w:hAnsi="Amiri" w:eastAsia="Amiri" w:cs="Amiri"/>
          <w:color w:val="111111"/>
          <w:sz w:val="28"/>
          <w:sz w:val="28"/>
          <w:szCs w:val="28"/>
          <w:rtl w:val="true"/>
          <w:lang w:bidi="ar-SA"/>
        </w:rPr>
        <w:t>و المراد أنّه لا يُعلم كشف معانيها و حقيقة مبانيها؛ لأنّ صفاته تعالى لا ينكشف لأحد حقّ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يَعلَمُ باطِنَها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لتأكيد معنى النفي؛ لما تقرّر في علم النحو أنّ لا بعد الواو العاطفة إنّما تزاد إذا كانت في سياق النفي، و فائدتها التأكيد و التصريح؛ لشمول كلّ واحد من المعطوف و المعطوف عليه؛ لئلّا يتوهّم أنّ المنفيّ هو المجموع من حيث هو المجموع، فيجوز حينئذٍ ثبوت أحدهما، و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 حقيقة صفاته كما لا يَعلم كنه ذاته غَيرُكَ‌؛ لاستحالة الجهل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يعلم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باطنها</w:t>
      </w:r>
      <w:r>
        <w:rPr>
          <w:rFonts w:eastAsia="Amiri" w:cs="Amiri" w:ascii="Amiri" w:hAnsi="Amiri"/>
          <w:color w:val="111111"/>
          <w:sz w:val="28"/>
          <w:szCs w:val="28"/>
          <w:rtl w:val="true"/>
          <w:lang w:bidi="ar-SA"/>
        </w:rPr>
        <w:t>.</w:t>
      </w:r>
      <w:r>
        <w:rPr>
          <w:rStyle w:val="FootnoteAnchor"/>
          <w:rtl w:val="true"/>
        </w:rPr>
        <w:footnoteReference w:id="2488"/>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التأويل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الرجوع</w:t>
      </w:r>
      <w:r>
        <w:rPr>
          <w:rFonts w:eastAsia="Amiri" w:cs="Amiri" w:ascii="Amiri" w:hAnsi="Amiri"/>
          <w:color w:val="111111"/>
          <w:sz w:val="28"/>
          <w:szCs w:val="28"/>
          <w:rtl w:val="true"/>
          <w:lang w:bidi="ar-SA"/>
        </w:rPr>
        <w:t>]</w:t>
      </w:r>
      <w:r>
        <w:rPr>
          <w:rStyle w:val="FootnoteAnchor"/>
          <w:rtl w:val="true"/>
        </w:rPr>
        <w:footnoteReference w:id="2489"/>
      </w:r>
      <w:r>
        <w:rPr>
          <w:rFonts w:ascii="Amiri" w:hAnsi="Amiri" w:eastAsia="Amiri" w:cs="Amiri"/>
          <w:color w:val="111111"/>
          <w:sz w:val="28"/>
          <w:sz w:val="28"/>
          <w:szCs w:val="28"/>
          <w:rtl w:val="true"/>
          <w:lang w:bidi="ar-SA"/>
        </w:rPr>
        <w:t>إلى الأصل، و ذلك هو ردّ الشيء إلى الغاية المرادة منه؛ علماً كان أو فعلاً، ففي العلم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يَعْلَمُ تَأْوِيلَهُ إِلاَّ اَللّٰهُ وَ اَلرّٰاسِخُونَ فِي اَلْعِلْمِ‌</w:t>
      </w:r>
      <w:r>
        <w:rPr>
          <w:rFonts w:eastAsia="Amiri" w:cs="Amiri" w:ascii="Amiri" w:hAnsi="Amiri"/>
          <w:color w:val="111111"/>
          <w:sz w:val="28"/>
          <w:szCs w:val="28"/>
          <w:rtl w:val="true"/>
          <w:lang w:bidi="ar-SA"/>
        </w:rPr>
        <w:t>» /</w:t>
      </w:r>
      <w:r>
        <w:rPr>
          <w:rStyle w:val="FootnoteAnchor"/>
          <w:rtl w:val="true"/>
        </w:rPr>
        <w:footnoteReference w:id="2490"/>
      </w:r>
      <w:r>
        <w:rPr>
          <w:rFonts w:ascii="Amiri" w:hAnsi="Amiri" w:eastAsia="Amiri" w:cs="Amiri"/>
          <w:color w:val="111111"/>
          <w:sz w:val="28"/>
          <w:sz w:val="28"/>
          <w:szCs w:val="28"/>
          <w:rtl w:val="true"/>
          <w:lang w:bidi="ar-SA"/>
        </w:rPr>
        <w:t>، و في الفعل؛ كقول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للنَّوى قبل يوم القلب</w:t>
      </w:r>
      <w:r>
        <w:rPr>
          <w:rStyle w:val="FootnoteAnchor"/>
          <w:rtl w:val="true"/>
        </w:rPr>
        <w:footnoteReference w:id="2491"/>
      </w:r>
      <w:r>
        <w:rPr>
          <w:rFonts w:ascii="Amiri" w:hAnsi="Amiri" w:eastAsia="Amiri" w:cs="Amiri"/>
          <w:color w:val="111111"/>
          <w:sz w:val="28"/>
          <w:sz w:val="28"/>
          <w:szCs w:val="28"/>
          <w:rtl w:val="true"/>
          <w:lang w:bidi="ar-SA"/>
        </w:rPr>
        <w:t>تأويل</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علَى محمّد و آلِ محمّد، وَ انتَقِم لِي مِنْ فُلانٍ‌</w:t>
      </w:r>
      <w:r>
        <w:rPr>
          <w:rStyle w:val="FootnoteAnchor"/>
          <w:rtl w:val="true"/>
        </w:rPr>
        <w:footnoteReference w:id="2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عاقِبه، و الاسم منه النقمة، و هي الأخذ بالعقوبة، ثمّ يسأل اللّٰه تعالى دفع عدوّه عنه، و رهبةً في قلوب أعدائه و حسدته من الجنّ و الإنس، و فيه نوع إشارة إلى أنّ الدعاء بالسوء لا يجوز إلاّ عند تحقّق المظلومية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اغفِرْ لِي مِن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الدعاء سؤال المغفرة، و مغفرة اللّٰه تعود إلى ستره على </w:t>
      </w:r>
    </w:p>
    <w:p>
      <w:pPr>
        <w:pStyle w:val="BookText"/>
        <w:rPr/>
      </w:pPr>
      <w:r>
        <w:rPr>
          <w:rFonts w:ascii="Amiri" w:hAnsi="Amiri" w:eastAsia="Amiri" w:cs="Amiri"/>
          <w:color w:val="111111"/>
          <w:sz w:val="28"/>
          <w:sz w:val="28"/>
          <w:szCs w:val="28"/>
          <w:rtl w:val="true"/>
          <w:lang w:bidi="ar-SA"/>
        </w:rPr>
        <w:t>عبده من أن يقع في عذابه أو يكشفَ مقابحه</w:t>
      </w:r>
      <w:r>
        <w:rPr>
          <w:rStyle w:val="FootnoteAnchor"/>
          <w:rtl w:val="true"/>
        </w:rPr>
        <w:footnoteReference w:id="2494"/>
      </w:r>
      <w:r>
        <w:rPr>
          <w:rFonts w:ascii="Amiri" w:hAnsi="Amiri" w:eastAsia="Amiri" w:cs="Amiri"/>
          <w:color w:val="111111"/>
          <w:sz w:val="28"/>
          <w:sz w:val="28"/>
          <w:szCs w:val="28"/>
          <w:rtl w:val="true"/>
          <w:lang w:bidi="ar-SA"/>
        </w:rPr>
        <w:t>لأهل الدنيا، و المغفرة أبلغ من العفو؛ لأنّه يستلزم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مِنْها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مضى و في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دعاؤه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بأنّه مغفور له و مع أنّه معصوم من جميع الذنوب علماً على 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إشفاق و تعليم للاُمّة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بحسب المقامات يرى مقامه في زمان دون مقامه في زمان آخر، فيستغفر من مقامه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لاُمّته، إلاّ أنّه نسبها إلى نفسه؛ للإشعار بأنّ مغفرة ذنوبهم مغفرة له، أو بناءً على أنّه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وَسِّعْ عَلَيَّ مِنْ حَلالِ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اللّٰهُ عليه رزقه يَوسَع وَسْعاً من باب نفع، و وسّعه توسيعاً أي بسطه و كثّره، و أوسعَ بالألف مثلهما،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الحرام، و هو شامل للحلال في ظاهر الشريعة و الحلال في نفس الأمر و هو قوت النبيّين، و المراد به هنا الأوّل، و التعميم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ينتفع به بالتغذّي و غيره حلالاً كان أو حراماً، و تقييده هنا بالحلال مؤيّد له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الحلال للتفسير لا للتقييد؛ جمعاً بينه و بين ما روى عن الباقر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قسم الأرزاق بين خلقه حلالاً و لا يقسمها حراماً، فمن 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صبر أتاه رزقه من حلّه، و من هتك حجاب ستر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 من غير حلّه قصّ به من رزقه الحلال، و حوسب عليه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كلامه صلوات اللّٰه و سلامه عليه</w:t>
      </w:r>
      <w:r>
        <w:rPr>
          <w:rFonts w:eastAsia="Amiri" w:cs="Amiri" w:ascii="Amiri" w:hAnsi="Amiri"/>
          <w:color w:val="111111"/>
          <w:sz w:val="28"/>
          <w:szCs w:val="28"/>
          <w:rtl w:val="true"/>
          <w:lang w:bidi="ar-SA"/>
        </w:rPr>
        <w:t>.</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 xml:space="preserve">و قد يَتوهّم بعض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مِمّٰا رَزَقَكُمُ اَللّٰهُ‌</w:t>
      </w:r>
      <w:r>
        <w:rPr>
          <w:rFonts w:eastAsia="Amiri" w:cs="Amiri" w:ascii="Amiri" w:hAnsi="Amiri"/>
          <w:color w:val="111111"/>
          <w:sz w:val="28"/>
          <w:szCs w:val="28"/>
          <w:rtl w:val="true"/>
          <w:lang w:bidi="ar-SA"/>
        </w:rPr>
        <w:t>»</w:t>
      </w:r>
      <w:r>
        <w:rPr>
          <w:rStyle w:val="FootnoteAnchor"/>
          <w:rtl w:val="true"/>
        </w:rPr>
        <w:footnoteReference w:id="2497"/>
      </w:r>
      <w:r>
        <w:rPr>
          <w:rFonts w:ascii="Amiri" w:hAnsi="Amiri" w:eastAsia="Amiri" w:cs="Amiri"/>
          <w:color w:val="111111"/>
          <w:sz w:val="28"/>
          <w:sz w:val="28"/>
          <w:szCs w:val="28"/>
          <w:rtl w:val="true"/>
          <w:lang w:bidi="ar-SA"/>
        </w:rPr>
        <w:t>استدلال على أنّ الحرام ليس برزق من الشكل الثاني،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ليس بمأكول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و هو ظاهر، و الرزق مأكول شرعاً، فالحرام ليس برزق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الشكل الأوّل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مأكول شرعاً، و لا شيء من المأكول شرعاً بحرام، فالرزق ليس بحرام، فالحرام ليس برزق</w:t>
      </w:r>
      <w:r>
        <w:rPr>
          <w:rFonts w:eastAsia="Amiri" w:cs="Amiri" w:ascii="Amiri" w:hAnsi="Amiri"/>
          <w:color w:val="111111"/>
          <w:sz w:val="28"/>
          <w:szCs w:val="28"/>
          <w:rtl w:val="true"/>
          <w:lang w:bidi="ar-SA"/>
        </w:rPr>
        <w:t>.</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كليهما إنّما يفيدان لو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رزق مأكول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الآية لا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الاعتراضات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شرحنا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في الاستدلال و الجواب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اكفِني مئونَةَ إنسانِ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قيام شخص مقام آخر في قضاء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الأمر إذا قام مقامه فيه</w:t>
      </w:r>
      <w:r>
        <w:rPr>
          <w:rFonts w:eastAsia="Amiri" w:cs="Amiri" w:ascii="Amiri" w:hAnsi="Amiri"/>
          <w:color w:val="111111"/>
          <w:sz w:val="28"/>
          <w:szCs w:val="28"/>
          <w:rtl w:val="true"/>
          <w:lang w:bidi="ar-SA"/>
        </w:rPr>
        <w:t>.</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يحتاج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مصدر ساءه، أي فعل به ما يكرهه، و بالضمّ اسم الحاصل بالمصدر،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و 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جار سَوء و قرين سوء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الإنسان إنساناً لأنّه يَنسى؛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عَهِدْنٰا إِلىٰ آدَمَ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w:t>
      </w:r>
      <w:r>
        <w:rPr>
          <w:rFonts w:eastAsia="Amiri" w:cs="Amiri" w:ascii="Amiri" w:hAnsi="Amiri"/>
          <w:color w:val="111111"/>
          <w:sz w:val="28"/>
          <w:szCs w:val="28"/>
          <w:rtl w:val="true"/>
          <w:lang w:bidi="ar-SA"/>
        </w:rPr>
        <w:t>]»</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روى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2501"/>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جارِ سَوْءٍ‌، وَ قَرينِ سَوءٍ‌، وَ سُلطانِ سَوْءٍ‌، وَ سَاعَةِ سَوْءٍ‌، وَ يَومِ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w:t>
      </w:r>
      <w:r>
        <w:rPr>
          <w:rStyle w:val="FootnoteAnchor"/>
          <w:rtl w:val="true"/>
        </w:rPr>
        <w:footnoteReference w:id="2502"/>
      </w:r>
      <w:r>
        <w:rPr>
          <w:rFonts w:ascii="Amiri" w:hAnsi="Amiri" w:eastAsia="Amiri" w:cs="Amiri"/>
          <w:color w:val="111111"/>
          <w:sz w:val="28"/>
          <w:sz w:val="28"/>
          <w:szCs w:val="28"/>
          <w:rtl w:val="true"/>
          <w:lang w:bidi="ar-SA"/>
        </w:rPr>
        <w:t>هو الّذي يجاورك في المسكن، و تميل ظلّ بيته إلى بيتك، من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كما مرّ </w:t>
      </w:r>
    </w:p>
    <w:p>
      <w:pPr>
        <w:pStyle w:val="BookText"/>
        <w:rPr/>
      </w:pPr>
      <w:r>
        <w:rPr>
          <w:rFonts w:ascii="Amiri" w:hAnsi="Amiri" w:eastAsia="Amiri" w:cs="Amiri"/>
          <w:color w:val="111111"/>
          <w:sz w:val="28"/>
          <w:sz w:val="28"/>
          <w:szCs w:val="28"/>
          <w:rtl w:val="true"/>
          <w:lang w:bidi="ar-SA"/>
        </w:rPr>
        <w:t>مصدر كغفران بمعنى التسلّط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عَلى ما تَشاءُ قدير، وَ بالإجابَةِ جَديرٌ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شمول القدرة، و ردٌّ على من زعم أنّه لا يقدر على أكثر من واحد، و أنّه لا يقدر على خلق الجهل و القبيح، و أنّه لا يقدر على مثل مقدور العبد، و أنّه لا يقدر على نفس مقدور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عموم العلم، و ردٌّ لمن زعم من الفلاسفة أنّه لا يعلم الجزئيات، و أنّه يعلمها بالإجمال، و لمن زعم من الدهرية من أنّه لا يعلم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هذه المذاهب في خالق القوى و القدرة محال، و اللّٰه يقول الحقّ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لكلّ خير و كمال</w:t>
      </w:r>
      <w:r>
        <w:rPr>
          <w:rFonts w:eastAsia="Amiri" w:cs="Amiri" w:ascii="Amiri" w:hAnsi="Amiri"/>
          <w:color w:val="111111"/>
          <w:sz w:val="28"/>
          <w:szCs w:val="28"/>
          <w:rtl w:val="true"/>
          <w:lang w:bidi="ar-SA"/>
        </w:rPr>
        <w:t>.</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اللّٰهم بحقّ هذا الدعاء، و بما فات منه من الأسماء، و بما يشتمل عليه من التفسير و التدبير الّذي لا يحيط به إلاّ أنت، أن تفعل بي ما أنت أهله، و لا تفعل بي ما أنا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اين دعا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بحقّ من ناجاك، و بحقّ من دعاك به في البرّ و البحر، تفضّل على فقراء المؤمنين و المؤمنات بالغنى و الثروة، و على مرضى المؤمنين و المؤمنات بالشفاء و الصحّة، و على أحياء المؤمنين و المؤمنات باللطف و الكرامة، و على أموات المؤمنين و المؤمنات بالمغفرة و الرحمة، و على غرباء المؤمنين و المؤمنات بالردّ إلى أوطانهم سالمين غانمين بحقّ محمّد و آله الطاهرين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آخر ما اُبيّنه في فقرات هذا الدعاء المتضمّنة لصفات الرحمة و الإحسان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فرغت بعون اللّٰه تعالى و حسن توفيقه، من تأليف هذا الشرح و تنميقه، في أوائل العشر الثاني من الشهر الثالث من السنة الإحدى عشر بعد المائة و الألف، بمعمورة قمصر صانها اللّٰه عن الخوف و الخطر، و أنا الفقير إلى اللّٰه عبد الواسع بن علّامي، علّمه اللّٰه بفيضه الاعتصامي</w:t>
      </w:r>
      <w:r>
        <w:rPr>
          <w:rFonts w:eastAsia="Amiri" w:cs="Amiri" w:ascii="Amiri" w:hAnsi="Amiri"/>
          <w:color w:val="111111"/>
          <w:sz w:val="28"/>
          <w:szCs w:val="28"/>
          <w:rtl w:val="true"/>
          <w:lang w:bidi="ar-SA"/>
        </w:rPr>
        <w:t xml:space="preserve">. </w:t>
      </w:r>
      <w:bookmarkStart w:id="490" w:name="pg16235_180110"/>
    </w:p>
    <w:p>
      <w:pPr>
        <w:pStyle w:val="BookText"/>
        <w:rPr/>
      </w:pPr>
      <w:bookmarkEnd w:id="490"/>
      <w:r>
        <w:rPr>
          <w:rFonts w:ascii="Amiri" w:hAnsi="Amiri" w:eastAsia="Amiri" w:cs="Amiri"/>
          <w:color w:val="111111"/>
          <w:sz w:val="28"/>
          <w:sz w:val="28"/>
          <w:szCs w:val="28"/>
          <w:rtl w:val="true"/>
          <w:lang w:bidi="ar-SA"/>
        </w:rPr>
        <w:t>حاشية من لا يحضره الفقيه</w:t>
      </w:r>
    </w:p>
    <w:p>
      <w:pPr>
        <w:pStyle w:val="Heading2"/>
        <w:numPr>
          <w:ilvl w:val="1"/>
          <w:numId w:val="1"/>
        </w:numPr>
        <w:rPr/>
      </w:pPr>
      <w:bookmarkStart w:id="491" w:name="__RefHeading___Toc4023140_1280447820"/>
      <w:bookmarkStart w:id="492" w:name="_Toc178"/>
      <w:bookmarkEnd w:id="491"/>
      <w:r>
        <w:rPr>
          <w:rtl w:val="true"/>
        </w:rPr>
        <w:t>حاشية من لا يحضره الفقيه</w:t>
      </w:r>
      <w:bookmarkEnd w:id="492"/>
    </w:p>
    <w:p>
      <w:pPr>
        <w:pStyle w:val="Heading3"/>
        <w:numPr>
          <w:ilvl w:val="2"/>
          <w:numId w:val="1"/>
        </w:numPr>
        <w:rPr/>
      </w:pPr>
      <w:bookmarkStart w:id="493" w:name="__RefHeading___Toc4023142_1280447820"/>
      <w:bookmarkStart w:id="494" w:name="_Toc179"/>
      <w:bookmarkEnd w:id="493"/>
      <w:r>
        <w:rPr>
          <w:rtl w:val="true"/>
        </w:rPr>
        <w:t>اشاره</w:t>
      </w:r>
      <w:bookmarkEnd w:id="494"/>
    </w:p>
    <w:p>
      <w:pPr>
        <w:pStyle w:val="BookText"/>
        <w:rPr/>
      </w:pPr>
      <w:r>
        <w:rPr>
          <w:rFonts w:ascii="Amiri" w:hAnsi="Amiri" w:eastAsia="Amiri" w:cs="Amiri"/>
          <w:color w:val="111111"/>
          <w:sz w:val="28"/>
          <w:sz w:val="28"/>
          <w:szCs w:val="28"/>
          <w:rtl w:val="true"/>
          <w:lang w:bidi="ar-SA"/>
        </w:rPr>
        <w:t xml:space="preserve">مولى محمّد امين استرآبادى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فاضلى</w:t>
      </w:r>
    </w:p>
    <w:p>
      <w:pPr>
        <w:pStyle w:val="Heading3"/>
        <w:numPr>
          <w:ilvl w:val="2"/>
          <w:numId w:val="1"/>
        </w:numPr>
        <w:rPr/>
      </w:pPr>
      <w:bookmarkStart w:id="495" w:name="__RefHeading___Toc4023144_1280447820"/>
      <w:bookmarkStart w:id="496" w:name="_Toc180"/>
      <w:bookmarkEnd w:id="495"/>
      <w:r>
        <w:rPr>
          <w:rtl w:val="true"/>
        </w:rPr>
        <w:t>درآمد</w:t>
      </w:r>
      <w:bookmarkEnd w:id="496"/>
    </w:p>
    <w:p>
      <w:pPr>
        <w:pStyle w:val="Heading4"/>
        <w:numPr>
          <w:ilvl w:val="3"/>
          <w:numId w:val="1"/>
        </w:numPr>
        <w:rPr/>
      </w:pPr>
      <w:bookmarkStart w:id="497" w:name="__RefHeading___Toc4023146_1280447820"/>
      <w:bookmarkStart w:id="498" w:name="_Toc181"/>
      <w:bookmarkEnd w:id="497"/>
      <w:r>
        <w:rPr>
          <w:rtl w:val="true"/>
        </w:rPr>
        <w:t>اشاره</w:t>
      </w:r>
      <w:bookmarkEnd w:id="49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مؤلّف، به تفصيل در مقدّمۀ حاشية اُصول الكافي وى سخن گفته ايم</w:t>
      </w:r>
      <w:r>
        <w:rPr>
          <w:rStyle w:val="FootnoteAnchor"/>
          <w:rtl w:val="true"/>
        </w:rPr>
        <w:footnoteReference w:id="2504"/>
      </w:r>
      <w:r>
        <w:rPr>
          <w:rFonts w:ascii="IRNazanin" w:hAnsi="IRNazanin" w:eastAsia="IRNazanin"/>
          <w:color w:val="111111"/>
          <w:sz w:val="28"/>
          <w:sz w:val="28"/>
          <w:szCs w:val="28"/>
          <w:rtl w:val="true"/>
          <w:lang w:bidi="fa-IR"/>
        </w:rPr>
        <w:t>و اينك، اين حواشى، دومين اثرى است از استرآبادى كه توفيق تصحيح و نشر آن را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حواشى، همان گونه كه ملاحظه مى فرماييد، تعاليق متفرّقه اى است بر كتاب من لا يحضره الفقيه كه توسّط محمّد بن جابر نجفى جمع آورى شده و از آن نبايد توقّع يك كتاب منقّح و مهذّب را داشت، همچنان كه از مسوّدۀ مؤلّفى نبايد توقّع مبيّضه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حواشى مؤلف، گاه ناتمام و گاه فقط عنوان بحث است و در برخى از موارد، فقط قطعه اى از روايت بدون تعليق بر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گاهى حواشى بدون ذكر موضع روايت يا كلام شيخ صدوق آمده كه ما در اين موارد، قطعۀ روايت يا كلام شيخ صدوق كه تعليق بر آن واقع شده را در كروشه اضافه كرده ايم و در برخى از موارد كه مشخّص نشد تعليق بر چه موضعى است، با علامت ستاره از حاشيۀ ما قبل جدا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تقديم و تأخيرى در برخى از حواشى صورت گرفته بود كه آنها را مرتّب كرده ايم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حواشى در مجموعه اى به شماره </w:t>
      </w: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احياى ميراث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Style w:val="FootnoteAnchor"/>
          <w:rtl w:val="true"/>
        </w:rPr>
        <w:footnoteReference w:id="2505"/>
      </w:r>
      <w:r>
        <w:rPr>
          <w:rFonts w:ascii="IRNazanin" w:hAnsi="IRNazanin" w:eastAsia="IRNazanin"/>
          <w:color w:val="111111"/>
          <w:sz w:val="28"/>
          <w:sz w:val="28"/>
          <w:szCs w:val="28"/>
          <w:rtl w:val="true"/>
          <w:lang w:bidi="fa-IR"/>
        </w:rPr>
        <w:t xml:space="preserve">و ازجمله كتب مرحوم محدّث اُرمَوى بوده كه اخيراً خريدارى شده، و در ظَهر برگۀ اول اين مجموعه، تاريخ هفتم رجب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به ترتيب، شامل حاشيۀ مؤلّف بر الاستبصار و من لا يحضره الفقيه و تهذيب الأحكام است و توسط محمّد بن جابر نجفى از هامش نسخه هاى مؤلّف، جمع آورى شده و اين مجموعه با خطّ گردآورندۀ آن محمّد بن جابر است، چنانچه در آخر حواشى الاستبصار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على يد الفقير محمّد بن جابر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كه او همان محمّد بن جابر بن عباس نجفى، معرّفى شده در طبقات أعلام الشيعة</w:t>
      </w:r>
      <w:r>
        <w:rPr>
          <w:rStyle w:val="FootnoteAnchor"/>
          <w:rtl w:val="true"/>
        </w:rPr>
        <w:footnoteReference w:id="250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مشايخ اجازه و صاحب تأليفات و از شاگردان ميرزا محمّد استرآبادى و شيخ محمّد، حفيد شهيد ثانى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كَرَكى در هداية الأبرار</w:t>
      </w:r>
      <w:r>
        <w:rPr>
          <w:rStyle w:val="FootnoteAnchor"/>
          <w:rtl w:val="true"/>
        </w:rPr>
        <w:footnoteReference w:id="2507"/>
      </w:r>
      <w:r>
        <w:rPr>
          <w:rFonts w:ascii="Amiri" w:hAnsi="Amiri" w:eastAsia="Amiri" w:cs="Amiri"/>
          <w:color w:val="111111"/>
          <w:sz w:val="28"/>
          <w:sz w:val="28"/>
          <w:szCs w:val="28"/>
          <w:rtl w:val="true"/>
          <w:lang w:bidi="ar-SA"/>
        </w:rPr>
        <w:t>شخصى را با همين نام، در شمار علماى اخبارى نام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به عنوان استدراك بر مقدمۀ حاشية اُصول الكافي، اجازۀ مؤلّف را به ملّا عيسى دزمارى مى آوريم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و الكامل المدقّق، أعني مولانا عيسى الدزماري، قابَلَ معي كتاب الإيمان و الكفر من أوّله إلى آخره مقابلة كشف و تحقيق، و معارضة إتقان و تدقيق، و قد أجزت له أن يرويه عنّي، كما أجاز لي الشيوخ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مراقدهم إلى قيام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الفقير إلى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سني مجاورتي بمكّة المشرّفة موافق عام اثنتين و ثلاثين بعد الألف من هجرة سيّد المرسلين على مهاجرها من التحيّات </w:t>
      </w:r>
      <w:bookmarkStart w:id="499" w:name="pg16235_180112"/>
    </w:p>
    <w:p>
      <w:pPr>
        <w:pStyle w:val="BookText"/>
        <w:rPr/>
      </w:pPr>
      <w:bookmarkEnd w:id="499"/>
      <w:r>
        <w:rPr>
          <w:rFonts w:ascii="Amiri" w:hAnsi="Amiri" w:eastAsia="Amiri" w:cs="Amiri"/>
          <w:color w:val="111111"/>
          <w:sz w:val="28"/>
          <w:sz w:val="28"/>
          <w:szCs w:val="28"/>
          <w:rtl w:val="true"/>
          <w:lang w:bidi="ar-SA"/>
        </w:rPr>
        <w:t>أوفاها و من الصلوات أزكاها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تمامى موارد ارجاع به كتاب من لا يحضره الفقيه، بر اساس چاپ دار الكتب الإسلامية تحقيق سيد حسن خِرسان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اين اجازه توسط فاضل گرامى جناب شيخ على صدرائى در اختيار بنده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دوستان گرامى ام آقايان، شيخ ناصر نوروزى و شيخ حسين حسنخانى كه در مقابله بنده را يارى دادند نهايت قدردانى و تشكر را دارم</w:t>
      </w:r>
      <w:r>
        <w:rPr>
          <w:rFonts w:eastAsia="IRNazanin" w:cs="IRNazanin"/>
          <w:color w:val="111111"/>
          <w:sz w:val="28"/>
          <w:szCs w:val="28"/>
          <w:rtl w:val="true"/>
          <w:lang w:bidi="fa-IR"/>
        </w:rPr>
        <w:t>.</w:t>
      </w:r>
    </w:p>
    <w:p>
      <w:pPr>
        <w:pStyle w:val="Heading4"/>
        <w:numPr>
          <w:ilvl w:val="3"/>
          <w:numId w:val="1"/>
        </w:numPr>
        <w:rPr/>
      </w:pPr>
      <w:bookmarkStart w:id="500" w:name="__RefHeading___Toc4023148_1280447820"/>
      <w:bookmarkStart w:id="501" w:name="_Toc182"/>
      <w:bookmarkEnd w:id="500"/>
      <w:r>
        <w:rPr>
          <w:rtl w:val="true"/>
        </w:rPr>
        <w:t>تصحيح اشتباه</w:t>
      </w:r>
      <w:bookmarkEnd w:id="50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حاشية اُصول الكافي، سيد ماجد بحرانى را در عِداد تلامذۀ مؤلف نگاشته ايم كه اشتباه است و صحيح شيخ أحمد بن عبد السلام بن ناصر بن حسن بحرانى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7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77" o:detectmouseclick="t"/>
                <v:stroke color="#3465a4" joinstyle="round" endcap="flat"/>
                <w10:wrap type="none"/>
              </v:shape>
            </w:pict>
          </mc:Fallback>
        </mc:AlternateContent>
      </w:r>
      <w:bookmarkStart w:id="502" w:name="pg16235_180115"/>
    </w:p>
    <w:p>
      <w:pPr>
        <w:pStyle w:val="BookText"/>
        <w:rPr/>
      </w:pPr>
      <w:bookmarkEnd w:id="502"/>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03" w:name="__RefHeading___Toc4023150_1280447820"/>
      <w:bookmarkStart w:id="504" w:name="_Toc183"/>
      <w:bookmarkEnd w:id="503"/>
      <w:r>
        <w:rPr>
          <w:rtl w:val="true"/>
        </w:rPr>
        <w:t>[</w:t>
      </w:r>
      <w:r>
        <w:rPr>
          <w:rtl w:val="true"/>
        </w:rPr>
        <w:t>متن رساله</w:t>
      </w:r>
      <w:r>
        <w:rPr>
          <w:rtl w:val="true"/>
        </w:rPr>
        <w:t>]</w:t>
      </w:r>
      <w:bookmarkEnd w:id="504"/>
    </w:p>
    <w:p>
      <w:pPr>
        <w:pStyle w:val="Heading4"/>
        <w:numPr>
          <w:ilvl w:val="3"/>
          <w:numId w:val="1"/>
        </w:numPr>
        <w:rPr/>
      </w:pPr>
      <w:bookmarkStart w:id="505" w:name="__RefHeading___Toc4023152_1280447820"/>
      <w:bookmarkStart w:id="506" w:name="_Toc184"/>
      <w:bookmarkEnd w:id="505"/>
      <w:r>
        <w:rPr>
          <w:rtl w:val="true"/>
        </w:rPr>
        <w:t>اشاره</w:t>
      </w:r>
      <w:bookmarkEnd w:id="506"/>
    </w:p>
    <w:p>
      <w:pPr>
        <w:pStyle w:val="BookText"/>
        <w:rPr/>
      </w:pPr>
      <w:r>
        <w:rPr>
          <w:rFonts w:ascii="Amiri" w:hAnsi="Amiri" w:eastAsia="Amiri" w:cs="Amiri"/>
          <w:color w:val="111111"/>
          <w:sz w:val="28"/>
          <w:sz w:val="28"/>
          <w:szCs w:val="28"/>
          <w:rtl w:val="true"/>
          <w:lang w:bidi="ar-SA"/>
        </w:rPr>
        <w:t>و به نستعين الحمدُ لله ربِّ العالمين الرحمين الرحيم، مالك يوم الدين، و الصلاة و السلام على سيّد المرسلين محمّد و آله الطيّبين،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فهذه فوائد منقولة من هامش كتاب من لا يحضره الفقيه، نسخة ملّا محمّد أمين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أفتى به و أحكم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الإفتاء ما يشمل الإفتاء حال التقيّة و الإفتاء حال الاختيار؛ فإنّه يجيء في هذا الكتاب في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أفتى به 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الصحّة المعنى الشائع بين قدمائنا، و هو ثبوت كون الحديث وارداً من أصحاب العصمة عليهم السلام قطعاً و يقيناً، و أمّا الصحّة بمعنى كون راويه إمامياً عدلاً ضابطاً فمن الاصطلاحات التي حدثت في زمان العلّامة أو قبله بقليل، و تكلّم باصطلاح قدمائنا محمّد بن يعقوب الكليني، حيث ذكر في أوّل الكافي ما يدلّ على صحّة كلّ ما فيه من الأحاديث، كذلك السيّد الأجل المرتضى في كتبه، و كذلك رئيس الطائفة في كتاب العدّة، و كذلك المحقّق الحلّي في اُصوله و في أوّل المعتبر، و قد نقلنا عباراتهم في الفوائد المدنيّة</w:t>
      </w:r>
      <w:r>
        <w:rPr>
          <w:rStyle w:val="FootnoteAnchor"/>
          <w:rtl w:val="true"/>
        </w:rPr>
        <w:footnoteReference w:id="2508"/>
      </w:r>
      <w:r>
        <w:rPr>
          <w:rFonts w:ascii="Amiri" w:hAnsi="Amiri" w:eastAsia="Amiri" w:cs="Amiri"/>
          <w:color w:val="111111"/>
          <w:sz w:val="28"/>
          <w:sz w:val="28"/>
          <w:szCs w:val="28"/>
          <w:rtl w:val="true"/>
          <w:lang w:bidi="ar-SA"/>
        </w:rPr>
        <w:t xml:space="preserve">، و إنّها صريحة في إرادة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4023154_1280447820"/>
      <w:bookmarkStart w:id="508" w:name="_Toc185"/>
      <w:bookmarkEnd w:id="507"/>
      <w:r>
        <w:rPr>
          <w:rtl w:val="true"/>
        </w:rPr>
        <w:t>باب المياه</w:t>
      </w:r>
      <w:bookmarkEnd w:id="50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الحديث في كلامه رحمه الله ليس من </w:t>
      </w:r>
      <w:bookmarkStart w:id="509" w:name="pg16235_180116"/>
    </w:p>
    <w:p>
      <w:pPr>
        <w:pStyle w:val="BookText"/>
        <w:rPr/>
      </w:pPr>
      <w:bookmarkEnd w:id="509"/>
      <w:r>
        <w:rPr>
          <w:rFonts w:ascii="Amiri" w:hAnsi="Amiri" w:eastAsia="Amiri" w:cs="Amiri"/>
          <w:color w:val="111111"/>
          <w:sz w:val="28"/>
          <w:sz w:val="28"/>
          <w:szCs w:val="28"/>
          <w:rtl w:val="true"/>
          <w:lang w:bidi="ar-SA"/>
        </w:rPr>
        <w:t>الأحاديث المرسلة التي لا يجوز العمل بها، و ذلك لوجهين؛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 السابق بأنّ كلّ ما في كتابه مأخوذ من الاُصول التي قطع بصحّة كلّ ما فيها، أي بورود كلّ ما فيها عن أصحاب العصمة عليهم السلام،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و قال رسول اللّٰه، و قال الصادق، و ما أشبه ذلك إلّا بعد قطعه بذلك، إمّا بالتواتر أو بالقرينة أو بالمشافهة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كفّاً و 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متأخّري أصحابنا فسّروا هذا الحديث الشريف بتفاسير مختلفة غير سديدة، لا أُطوّل الكلام بذكرها و ذكر ما يرد عليها، و الذي ظهر لي في تفسيره أنّ المراد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أنّه قبل النيّة يصبّ أربع أكفّ على بدنه، ثمّ بعد النيّة يجرّ الماء المصبوب إلى كلّ بدنه؛ حذراً من إتمام الغسل بالماء المستعمل، أو بعد النيّة يسرع في صبّ أربع أكفّ على بدنه، ثمّ يجرّ الماء إلى كلّ بدنه؛ حذراً ممّا مرّ، و يناسبه جواز الغسل بمسح الثلج على البدن، و إمّا أنّه يكفيه أربع أكفّ من الماء، و لا بأس لو رجع و صار مستعملاً، و وقع التصريح بالأخير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4023156_1280447820"/>
      <w:bookmarkStart w:id="511" w:name="_Toc186"/>
      <w:bookmarkEnd w:id="510"/>
      <w:r>
        <w:rPr>
          <w:rtl w:val="true"/>
        </w:rPr>
        <w:t>باب ارتياء المكان للحدث</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يصبّ على إحليله من الماء مثلي 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بعض الأحاديث،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تصحيف، و المراد أنّ البلّة التي تكسبها حواشي الثقبة من خروج البول يصبّ عليها مثل</w:t>
      </w:r>
      <w:r>
        <w:rPr>
          <w:rStyle w:val="FootnoteAnchor"/>
          <w:rtl w:val="true"/>
        </w:rPr>
        <w:footnoteReference w:id="2509"/>
      </w:r>
      <w:r>
        <w:rPr>
          <w:rFonts w:ascii="Amiri" w:hAnsi="Amiri" w:eastAsia="Amiri" w:cs="Amiri"/>
          <w:color w:val="111111"/>
          <w:sz w:val="28"/>
          <w:sz w:val="28"/>
          <w:szCs w:val="28"/>
          <w:rtl w:val="true"/>
          <w:lang w:bidi="ar-SA"/>
        </w:rPr>
        <w:t>تلك البلّة مرّة واحدة؛ ليكون الماء أكثر من البول، كما وقع التصريح في الحديث المتقدم، أعني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ما أصابه من الماء أكثر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الحديث المذكور في كتاب العلل بأنّ ماء الاستنجاء طاهر؛ لأنّه أكثر من القذر</w:t>
      </w:r>
      <w:r>
        <w:rPr>
          <w:rStyle w:val="FootnoteAnchor"/>
          <w:rtl w:val="true"/>
        </w:rPr>
        <w:footnoteReference w:id="2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يصبّه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w:t>
      </w:r>
      <w:bookmarkStart w:id="512" w:name="pg16235_180117"/>
    </w:p>
    <w:p>
      <w:pPr>
        <w:pStyle w:val="BookText"/>
        <w:rPr/>
      </w:pPr>
      <w:bookmarkEnd w:id="512"/>
      <w:r>
        <w:rPr>
          <w:rFonts w:ascii="Amiri" w:hAnsi="Amiri" w:eastAsia="Amiri" w:cs="Amiri"/>
          <w:color w:val="111111"/>
          <w:sz w:val="28"/>
          <w:sz w:val="28"/>
          <w:szCs w:val="28"/>
          <w:rtl w:val="true"/>
          <w:lang w:bidi="ar-SA"/>
        </w:rPr>
        <w:t xml:space="preserve">في أحاديث الاستنجاء، و إنّما هو مذكور في تطهير الثوب، فكأنّه مأخوذ من بعض الاُصول، و هو من كلام صاحب الأصل، ذكره احتياطاً لما رأى في الحديث إجمالاً، و الحقّ ما ذكرناه يشهد به من تتبّع أحاديث الاستنجاء، و تفكّر في ما ذكرناه من الحديثين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4023158_1280447820"/>
      <w:bookmarkStart w:id="514" w:name="_Toc187"/>
      <w:bookmarkEnd w:id="513"/>
      <w:r>
        <w:rPr>
          <w:rtl w:val="true"/>
        </w:rPr>
        <w:t>باب أقسام الصلاة</w:t>
      </w:r>
      <w:bookmarkEnd w:id="514"/>
    </w:p>
    <w:p>
      <w:pPr>
        <w:pStyle w:val="BookText"/>
        <w:rPr/>
      </w:pPr>
      <w:r>
        <w:rPr>
          <w:rFonts w:ascii="IRNazanin" w:hAnsi="IRNazanin" w:eastAsia="IRNazanin"/>
          <w:color w:val="111111"/>
          <w:sz w:val="28"/>
          <w:sz w:val="28"/>
          <w:szCs w:val="28"/>
          <w:rtl w:val="true"/>
          <w:lang w:bidi="fa-IR"/>
        </w:rPr>
        <w:t>باب أقسام</w:t>
      </w:r>
      <w:r>
        <w:rPr>
          <w:rStyle w:val="FootnoteAnchor"/>
          <w:rtl w:val="true"/>
        </w:rPr>
        <w:footnoteReference w:id="2511"/>
      </w: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أي باب أجزاء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عدّوا الطهور من أركان الصلاة مجازاً؛ تنبيهاً على مزيد مدخليّته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4023160_1280447820"/>
      <w:bookmarkStart w:id="516" w:name="_Toc188"/>
      <w:bookmarkEnd w:id="515"/>
      <w:r>
        <w:rPr>
          <w:rtl w:val="true"/>
        </w:rPr>
        <w:t>[</w:t>
      </w:r>
      <w:r>
        <w:rPr>
          <w:rtl w:val="true"/>
        </w:rPr>
        <w:t>باب فرائض الصلاة</w:t>
      </w:r>
      <w:r>
        <w:rPr>
          <w:rtl w:val="true"/>
        </w:rPr>
        <w:t>]</w:t>
      </w:r>
      <w:bookmarkEnd w:id="51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السجود و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لكلّ ما يتلفّظ به في الصلاة من تكبيرة الإحرام إلى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4023162_1280447820"/>
      <w:bookmarkStart w:id="518" w:name="_Toc189"/>
      <w:bookmarkEnd w:id="517"/>
      <w:r>
        <w:rPr>
          <w:rtl w:val="true"/>
        </w:rPr>
        <w:t>[</w:t>
      </w:r>
      <w:r>
        <w:rPr>
          <w:rtl w:val="true"/>
        </w:rPr>
        <w:t>باب مقدار الماء للوضوء و الغسل</w:t>
      </w:r>
      <w:r>
        <w:rPr>
          <w:rtl w:val="true"/>
        </w:rPr>
        <w:t>]</w:t>
      </w:r>
      <w:bookmarkEnd w:id="51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w:t>
      </w:r>
      <w:r>
        <w:rPr>
          <w:rStyle w:val="FootnoteAnchor"/>
          <w:rtl w:val="true"/>
        </w:rPr>
        <w:footnoteReference w:id="2512"/>
      </w:r>
      <w:r>
        <w:rPr>
          <w:rFonts w:ascii="Amiri" w:hAnsi="Amiri" w:eastAsia="Amiri" w:cs="Amiri"/>
          <w:color w:val="111111"/>
          <w:sz w:val="28"/>
          <w:sz w:val="28"/>
          <w:szCs w:val="28"/>
          <w:rtl w:val="true"/>
          <w:lang w:bidi="ar-SA"/>
        </w:rPr>
        <w:t xml:space="preserve">بذلك مال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عبارة متداولة في ألسنة العرب، و قد وجدت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النكاح من الكافي</w:t>
      </w:r>
      <w:r>
        <w:rPr>
          <w:rStyle w:val="FootnoteAnchor"/>
          <w:rtl w:val="true"/>
        </w:rPr>
        <w:footnoteReference w:id="2513"/>
      </w:r>
      <w:r>
        <w:rPr>
          <w:rFonts w:ascii="Amiri" w:hAnsi="Amiri" w:eastAsia="Amiri" w:cs="Amiri"/>
          <w:color w:val="111111"/>
          <w:sz w:val="28"/>
          <w:sz w:val="28"/>
          <w:szCs w:val="28"/>
          <w:rtl w:val="true"/>
          <w:lang w:bidi="ar-SA"/>
        </w:rPr>
        <w:t xml:space="preserve">، و رأيت في هذا الموضع نسخاً كثيرة غير سديدة، و الصواب ما أضبطناه، و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العوض،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يسرّني في مقابلة ذلك مال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bookmarkStart w:id="519" w:name="pg16235_180118"/>
    </w:p>
    <w:p>
      <w:pPr>
        <w:pStyle w:val="Heading4"/>
        <w:numPr>
          <w:ilvl w:val="3"/>
          <w:numId w:val="1"/>
        </w:numPr>
        <w:rPr/>
      </w:pPr>
      <w:bookmarkStart w:id="520" w:name="__RefHeading___Toc4023164_1280447820"/>
      <w:bookmarkStart w:id="521" w:name="_Toc190"/>
      <w:bookmarkEnd w:id="519"/>
      <w:bookmarkEnd w:id="520"/>
      <w:r>
        <w:rPr>
          <w:rtl w:val="true"/>
        </w:rPr>
        <w:t>[</w:t>
      </w:r>
      <w:r>
        <w:rPr>
          <w:rtl w:val="true"/>
        </w:rPr>
        <w:t>باب صفة الوضوء</w:t>
      </w:r>
      <w:r>
        <w:rPr>
          <w:rtl w:val="true"/>
        </w:rPr>
        <w:t>]</w:t>
      </w:r>
      <w:bookmarkEnd w:id="52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الكفّ 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تنجيس الماء بكلّ نجاسة ترد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4023166_1280447820"/>
      <w:bookmarkStart w:id="523" w:name="_Toc191"/>
      <w:bookmarkEnd w:id="522"/>
      <w:r>
        <w:rPr>
          <w:rtl w:val="true"/>
        </w:rPr>
        <w:t>باب صفة الوضوء أي وضوء أمير المؤمنين عليه السلام</w:t>
      </w:r>
      <w:r>
        <w:rPr>
          <w:rtl w:val="true"/>
        </w:rPr>
        <w:t>]</w:t>
      </w:r>
      <w:bookmarkEnd w:id="52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يستبطن الشراكين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الاستبطان معفو عنه للابس 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قلبي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الإيمان موهبي، كما وقع التصريح به في أحاديث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4023168_1280447820"/>
      <w:bookmarkStart w:id="525" w:name="_Toc192"/>
      <w:bookmarkEnd w:id="524"/>
      <w:r>
        <w:rPr>
          <w:rtl w:val="true"/>
        </w:rPr>
        <w:t>باب حدّ الوضوء</w:t>
      </w:r>
      <w:bookmarkEnd w:id="5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أنّه يعيد على يساره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الأخيرة نحملها على الوجوب، و الرواية المتقدّمة نحملها على الاستحباب؛ فإنّ غسل اليمنىٰ الواقع بعد غسل اليسرى غير موافق لما أمر به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ذلك ما ورد في بعض الأحاديث من أنّه إذا أردت غسل رجلك للنظافة فاغسلها قبل المسح؛ ليكون مسح الرجلين آخر وضوئك</w:t>
      </w:r>
      <w:r>
        <w:rPr>
          <w:rStyle w:val="FootnoteAnchor"/>
          <w:rtl w:val="true"/>
        </w:rPr>
        <w:footnoteReference w:id="2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المعلوم اشتراك المرّة الثانية و الثالثة في عدم الأجر و في البدعة، و جوابه أنّه يمكن أن يقصد بالثانية تحصيل اليقين باستيعاب الغسل كلّ الموضع، بخلاف الثالثة عادةً‌، و وجه عدم الإجزاء أنّ هذا اليقين غير مطلوب بل يكفي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4023170_1280447820"/>
      <w:bookmarkStart w:id="527" w:name="_Toc193"/>
      <w:bookmarkEnd w:id="526"/>
      <w:r>
        <w:rPr>
          <w:rtl w:val="true"/>
        </w:rPr>
        <w:t>باب السواك</w:t>
      </w:r>
      <w:bookmarkEnd w:id="527"/>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صيغة المتكلّم وحده، من باب علم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bookmarkStart w:id="528" w:name="pg16235_180119"/>
    </w:p>
    <w:p>
      <w:pPr>
        <w:pStyle w:val="BookText"/>
        <w:rPr/>
      </w:pPr>
      <w:bookmarkEnd w:id="52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لمن طوّل شعر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العلّة في ذلك أنّه إذا صبّ الماء على وسط الرأس حينئذٍ في غسل الحيض أو الجنابة أو غير ذلك يصل إلى اُصول الشَّعر، و أنّ الشعر إذا اجتمع في وسط الرأس يتسبّب لتفرّق الماء و عدم وصوله إلى اُصول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4023172_1280447820"/>
      <w:bookmarkStart w:id="530" w:name="_Toc194"/>
      <w:bookmarkEnd w:id="529"/>
      <w:r>
        <w:rPr>
          <w:rtl w:val="true"/>
        </w:rPr>
        <w:t>باب الأغسال</w:t>
      </w:r>
      <w:bookmarkEnd w:id="53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 الحيض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حكمهما</w:t>
      </w:r>
      <w:r>
        <w:rPr>
          <w:rStyle w:val="FootnoteAnchor"/>
          <w:rtl w:val="true"/>
        </w:rPr>
        <w:footnoteReference w:id="2515"/>
      </w:r>
      <w:r>
        <w:rPr>
          <w:rFonts w:ascii="Amiri" w:hAnsi="Amiri" w:eastAsia="Amiri" w:cs="Amiri"/>
          <w:color w:val="111111"/>
          <w:sz w:val="28"/>
          <w:sz w:val="28"/>
          <w:szCs w:val="28"/>
          <w:rtl w:val="true"/>
          <w:lang w:bidi="ar-SA"/>
        </w:rPr>
        <w:t>واحد، أي كما أنّ غسل الجنابة مغنٍ عن الوضوء، كذلك غسل الحيض، أو أنّه إذا اجتمعا في مرأةٍ كفاها</w:t>
      </w:r>
      <w:r>
        <w:rPr>
          <w:rStyle w:val="FootnoteAnchor"/>
          <w:rtl w:val="true"/>
        </w:rPr>
        <w:footnoteReference w:id="2516"/>
      </w:r>
      <w:r>
        <w:rPr>
          <w:rFonts w:ascii="Amiri" w:hAnsi="Amiri" w:eastAsia="Amiri" w:cs="Amiri"/>
          <w:color w:val="111111"/>
          <w:sz w:val="28"/>
          <w:sz w:val="28"/>
          <w:szCs w:val="28"/>
          <w:rtl w:val="true"/>
          <w:lang w:bidi="ar-SA"/>
        </w:rPr>
        <w:t xml:space="preserve">غسل واحد بنيّة الجنابة أو بنيّة الحيض أو بنيّة رفع الحدث الأكبر، يعني هي لا تحتاج إلى غسلين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ما نطقت به الروايات</w:t>
      </w:r>
      <w:r>
        <w:rPr>
          <w:rStyle w:val="FootnoteAnchor"/>
          <w:rtl w:val="true"/>
        </w:rPr>
        <w:footnoteReference w:id="2517"/>
      </w:r>
      <w:r>
        <w:rPr>
          <w:rFonts w:ascii="Amiri" w:hAnsi="Amiri" w:eastAsia="Amiri" w:cs="Amiri"/>
          <w:color w:val="111111"/>
          <w:sz w:val="28"/>
          <w:sz w:val="28"/>
          <w:szCs w:val="28"/>
          <w:rtl w:val="true"/>
          <w:lang w:bidi="ar-SA"/>
        </w:rPr>
        <w:t>من أنّه يبغض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 السلام و يحبّ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الغسل كلّه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 بالحديث بخلاف غسل الجنابة؛ فإنّه ثبت بنصّ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فليبدأ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التصريح في كثير من الأحاديث</w:t>
      </w:r>
      <w:r>
        <w:rPr>
          <w:rStyle w:val="FootnoteAnchor"/>
          <w:rtl w:val="true"/>
        </w:rPr>
        <w:footnoteReference w:id="2518"/>
      </w:r>
      <w:r>
        <w:rPr>
          <w:rFonts w:ascii="Amiri" w:hAnsi="Amiri" w:eastAsia="Amiri" w:cs="Amiri"/>
          <w:color w:val="111111"/>
          <w:sz w:val="28"/>
          <w:sz w:val="28"/>
          <w:szCs w:val="28"/>
          <w:rtl w:val="true"/>
          <w:lang w:bidi="ar-SA"/>
        </w:rPr>
        <w:t>بأنّ الأغسال المستحبّة و الواجبة كلّها مغنية عن الوضوء، و وقع التصريح في بعضها</w:t>
      </w:r>
      <w:r>
        <w:rPr>
          <w:rStyle w:val="FootnoteAnchor"/>
          <w:rtl w:val="true"/>
        </w:rPr>
        <w:footnoteReference w:id="2519"/>
      </w:r>
      <w:r>
        <w:rPr>
          <w:rFonts w:ascii="Amiri" w:hAnsi="Amiri" w:eastAsia="Amiri" w:cs="Amiri"/>
          <w:color w:val="111111"/>
          <w:sz w:val="28"/>
          <w:sz w:val="28"/>
          <w:szCs w:val="28"/>
          <w:rtl w:val="true"/>
          <w:lang w:bidi="ar-SA"/>
        </w:rPr>
        <w:t xml:space="preserve">بأنّ الوضوء بعد الغسل بدعة، و من المعلوم أنّ القول بوجوب الوضوء أو باستحبابه قبل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 لما وقع به التصريح، و لا مانع </w:t>
      </w:r>
      <w:bookmarkStart w:id="531" w:name="pg16235_180120"/>
    </w:p>
    <w:p>
      <w:pPr>
        <w:pStyle w:val="BookText"/>
        <w:rPr/>
      </w:pPr>
      <w:bookmarkEnd w:id="531"/>
      <w:r>
        <w:rPr>
          <w:rFonts w:ascii="Amiri" w:hAnsi="Amiri" w:eastAsia="Amiri" w:cs="Amiri"/>
          <w:color w:val="111111"/>
          <w:sz w:val="28"/>
          <w:sz w:val="28"/>
          <w:szCs w:val="28"/>
          <w:rtl w:val="true"/>
          <w:lang w:bidi="ar-SA"/>
        </w:rPr>
        <w:t xml:space="preserve">من اقتضاء الحكمة الإلهيّة أن تكون إزالة الحدثين بالتدريج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4023174_1280447820"/>
      <w:bookmarkStart w:id="533" w:name="_Toc195"/>
      <w:bookmarkEnd w:id="532"/>
      <w:r>
        <w:rPr>
          <w:rtl w:val="true"/>
        </w:rPr>
        <w:t>باب صفة غسل الجنابة</w:t>
      </w:r>
      <w:bookmarkEnd w:id="53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صبّه على رأسك و بدنك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مرّة على الرأس و مرّة على البدن؛ ليحصل الترتيب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وضع ثلاث أكفّ من باب المقدمة، و يمكن أن يكون أوّل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ينام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التيمّم بدلاً عن غسل الجنابة، و كأنّ العلّة فيه أنّه قبل غلبة النوم متيمّم، و عندها غير 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4023176_1280447820"/>
      <w:bookmarkStart w:id="535" w:name="_Toc196"/>
      <w:bookmarkEnd w:id="534"/>
      <w:r>
        <w:rPr>
          <w:rtl w:val="true"/>
        </w:rPr>
        <w:t>باب غسل الحيض</w:t>
      </w:r>
      <w:bookmarkEnd w:id="53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بعد الحيض بيومين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العلّة فيه أنّه قد يمتلئ الرحم بسبب أكل غذاء يتولّد منها الدم أكثر من الدم قبل الوقت المعتاد، فيخرج بعضه بسبب أكل غذاء يتولّد منها الدم أكثر، و أمّا إذا فرغت و انسدّ المجرى بأمر اللّٰه تعالى، فلا يمكن أن يخرج منها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الحديث؛ لكن لمّا كان لفظ الرطل مشتركاً بين المدني و العراقي و غيرهما كان من المجملات، فاختار المدني عملاً بالاحتياط المأمور به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 على ذلك سيّدنا الأجل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نحن اختبرنا وزن الماء في المدينة المنوّرة فرأينا الحمل على العراقي يناسب الأحاديث المشتملة على مساحة الكرّ، و الظاهر أنّهم عليهم السلام تكلّموا في البابين، أي باب تحديد الكر و باب ماء الغسل على نهج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السنّة لا تقاس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الإلهيّة لا يقاس بعضها على بعض</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قريب آخر باب غسل الحيض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تيمّمت و 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536" w:name="pg16235_180121"/>
    </w:p>
    <w:p>
      <w:pPr>
        <w:pStyle w:val="BookText"/>
        <w:rPr/>
      </w:pPr>
      <w:bookmarkEnd w:id="536"/>
      <w:r>
        <w:rPr>
          <w:rFonts w:ascii="Amiri" w:hAnsi="Amiri" w:eastAsia="Amiri" w:cs="Amiri"/>
          <w:color w:val="111111"/>
          <w:sz w:val="28"/>
          <w:sz w:val="28"/>
          <w:szCs w:val="28"/>
          <w:rtl w:val="true"/>
          <w:lang w:bidi="ar-SA"/>
        </w:rPr>
        <w:t>و أشباه ذلك صريح في أنّه لا يجب الجمع 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 التيمّم بدلاً عن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4023178_1280447820"/>
      <w:bookmarkStart w:id="538" w:name="_Toc197"/>
      <w:bookmarkEnd w:id="537"/>
      <w:r>
        <w:rPr>
          <w:rtl w:val="true"/>
        </w:rPr>
        <w:t>باب التيمّم</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وضع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عليه السلام أنّه لمّا كان اللّٰه في مقام التخفيف نصف أعضاء الوضوء مرّتين، اكتفى بعضوين من الأربعة، و اكتفى بمسح بعض العضوين، و لأجل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يُرِيدُ اللّٰهُ لِيَجْعَلَ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w:t>
      </w:r>
      <w:r>
        <w:rPr>
          <w:rStyle w:val="FootnoteAnchor"/>
          <w:rtl w:val="true"/>
        </w:rPr>
        <w:footnoteReference w:id="2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التيمّم من الوضوء و من الجنابة 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و نظائره صريحان في أنّ كيفيّة التيمّم في المواضع الثلاثة واحدة، و أنّه لا بدّ في الكلّ من تكرار الضرب، و في أنّه لا تجمع المرأة بين الوضوء و التيمّم، و بالجملة ما اشتهر في كتب بعض المتأخّرين من أنّه إذا انقطع الحيض و النفاس، أو كانت المرأة مستحاضة كثيرة أو متوسّطة، أو مسّ أحد ميّتاً، و كان عندهم من الماء قدر ما يتوضّأ به، يجب عليهم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الأغسال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الوضوء لصحّة صلاتهم، لا دلالة عليه في كلامهم عليهم السلام، بل كثير من الروايات ناطقة ببطلانه،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4023180_1280447820"/>
      <w:bookmarkStart w:id="540" w:name="_Toc198"/>
      <w:bookmarkEnd w:id="539"/>
      <w:r>
        <w:rPr>
          <w:rtl w:val="true"/>
        </w:rPr>
        <w:t>باب غسل الجمعة</w:t>
      </w:r>
      <w:bookmarkEnd w:id="5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 على لساني محبّة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الأحاديث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 على لساني مدحتك و الثناء عليك</w:t>
      </w:r>
      <w:r>
        <w:rPr>
          <w:rStyle w:val="FootnoteAnchor"/>
          <w:rtl w:val="true"/>
        </w:rPr>
        <w:footnoteReference w:id="2521"/>
      </w:r>
      <w:r>
        <w:rPr>
          <w:rFonts w:ascii="IRNazanin" w:hAnsi="IRNazanin" w:eastAsia="IRNazanin"/>
          <w:color w:val="111111"/>
          <w:sz w:val="28"/>
          <w:sz w:val="28"/>
          <w:szCs w:val="28"/>
          <w:rtl w:val="true"/>
          <w:lang w:bidi="fa-IR"/>
        </w:rPr>
        <w:t xml:space="preserve">و هو الأظهر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طهّرني و طهّر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العبد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 جوارحي و لساني، فأجمل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طهّرني من الذنوب كلّها، و فصّل ثانياً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قلبي من الأفعال القلبيّة الغير المرضيّة، و أنق جوارحي، و أجر على </w:t>
      </w:r>
    </w:p>
    <w:p>
      <w:pPr>
        <w:pStyle w:val="BookText"/>
        <w:rPr/>
      </w:pPr>
      <w:r>
        <w:rPr>
          <w:rFonts w:ascii="Amiri" w:hAnsi="Amiri" w:eastAsia="Amiri" w:cs="Amiri"/>
          <w:color w:val="111111"/>
          <w:sz w:val="28"/>
          <w:sz w:val="28"/>
          <w:szCs w:val="28"/>
          <w:rtl w:val="true"/>
          <w:lang w:bidi="ar-SA"/>
        </w:rPr>
        <w:t xml:space="preserve">لساني ما تحبّه لا ما تكرهه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آنِقْ غسلي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الإفعال، ففي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أَنيق، أي حَسَنٌ‌، و تَأَنَّقَ في الأمر، إذا عمِله بِنيقةٍ‌</w:t>
      </w:r>
      <w:r>
        <w:rPr>
          <w:rStyle w:val="FootnoteAnchor"/>
          <w:rtl w:val="true"/>
        </w:rPr>
        <w:footnoteReference w:id="2522"/>
      </w: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 الشيءُ أَنَقاً،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 حُسْنه، و يتعدَّى بالهمزة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آنقني، و تَأَنَّقَ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أحكمه</w:t>
      </w:r>
      <w:r>
        <w:rPr>
          <w:rStyle w:val="FootnoteAnchor"/>
          <w:rtl w:val="true"/>
        </w:rPr>
        <w:footnoteReference w:id="2523"/>
      </w:r>
      <w:r>
        <w:rPr>
          <w:rFonts w:ascii="Amiri" w:hAnsi="Amiri" w:eastAsia="Amiri" w:cs="Amiri"/>
          <w:color w:val="111111"/>
          <w:sz w:val="28"/>
          <w:sz w:val="28"/>
          <w:szCs w:val="28"/>
          <w:rtl w:val="true"/>
          <w:lang w:bidi="ar-SA"/>
        </w:rPr>
        <w:t>،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آنِق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للرواح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 في هذا المقام مختلفة، و أظهرها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تصحيف،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للأرواح، أي إزالتها،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و الجيم، و ينبغي حمله على الجماع، و المعنى على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غسلاً واحداً يجزي عن الجمعة و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 في علّة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العلل في باب علّة وجوب الغسل يوم الجمعة، عن محمّد بن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الأنصار تعمل في نواضحها و أموالها، فإذا كان يوم الجمعة جاءوا، فتأذّى الناس بأرواح آباطهم و أجسادهم، فأمرهم رسول اللّٰه صلى الله عليه و آله بالغسل يوم الجمعة، فجرت بذلك السنّة</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الحسين بن 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نهى</w:t>
      </w:r>
      <w:r>
        <w:rPr>
          <w:rStyle w:val="FootnoteAnchor"/>
          <w:rtl w:val="true"/>
        </w:rPr>
        <w:footnoteReference w:id="2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النظر إلى عورة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يستفاد من كلامهم عليهم السلام أنّ السبب في ذلك أنّه لا احترام للكافر عنده تعالى، فالعكس حرام، و أمّا نساء الكفّار </w:t>
      </w:r>
      <w:bookmarkStart w:id="541" w:name="pg16235_180123"/>
    </w:p>
    <w:p>
      <w:pPr>
        <w:pStyle w:val="BookText"/>
        <w:rPr/>
      </w:pPr>
      <w:bookmarkEnd w:id="541"/>
      <w:r>
        <w:rPr>
          <w:rFonts w:ascii="Amiri" w:hAnsi="Amiri" w:eastAsia="Amiri" w:cs="Amiri"/>
          <w:color w:val="111111"/>
          <w:sz w:val="28"/>
          <w:sz w:val="28"/>
          <w:szCs w:val="28"/>
          <w:rtl w:val="true"/>
          <w:lang w:bidi="ar-SA"/>
        </w:rPr>
        <w:t>فحكمهنّ حكم الإماء يجوز النظر إليهنّ‌، و أمّا النظر إلى فروجهنّ فغير جائز، كما لا يجوز النظر إلى فرج جارية الغير، و الأحاديث</w:t>
      </w:r>
      <w:r>
        <w:rPr>
          <w:rStyle w:val="FootnoteAnchor"/>
          <w:rtl w:val="true"/>
        </w:rPr>
        <w:footnoteReference w:id="2526"/>
      </w:r>
      <w:r>
        <w:rPr>
          <w:rFonts w:ascii="Amiri" w:hAnsi="Amiri" w:eastAsia="Amiri" w:cs="Amiri"/>
          <w:color w:val="111111"/>
          <w:sz w:val="28"/>
          <w:sz w:val="28"/>
          <w:szCs w:val="28"/>
          <w:rtl w:val="true"/>
          <w:lang w:bidi="ar-SA"/>
        </w:rPr>
        <w:t xml:space="preserve">الصريحة في صحّة نكاح الكفّار الناطقة بأنّ أولادهم أولاد الحلال يوضح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البيت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تناقض بين الحكمين؛ لأنّ أحدهما ورد في جماعة يدخلون فيه بغير مئزر، و الآخر ورد في جماعة يدخلون فيه بمئزر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عمّي إلى كرباسه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ما يشمل الصفراء و السوداء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4023182_1280447820"/>
      <w:bookmarkStart w:id="543" w:name="_Toc199"/>
      <w:bookmarkEnd w:id="542"/>
      <w:r>
        <w:rPr>
          <w:rtl w:val="true"/>
        </w:rPr>
        <w:t>باب غسل الميّت</w:t>
      </w:r>
      <w:bookmarkEnd w:id="5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ناظر إلى الحديث الدالّ على أنّه يوم تصل الروح إلى الحنجرة تعرفون أنّكم كنتم على أمر عظيم، أي اعتقاد حسن، فالأعقل بمعنى أدرك بعواقب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باب غسل الميّت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المس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بالنمط الفراش، و نفهم من كلامه اللفافتان و القميص، و هو الصحيح؛ لأنّ المستفاد من الروايات وجوب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لفائف، أو لفّافتين و قميص، و أمّا الخرقة التي تحفظ القطن و التي يشدّ بها الفخذان، و العمامة في الرجل و المقنعة، و التي يشدّ بها الثديان في المرأة، فليست من الكفن، بل هي مستحبّات خارجة عن الكفن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يكتب على 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المتأخّرون من أصحابنا زادوا على ذلك الإقرارَ بالنبيّ و الأئمّة و غير ذلك، و نِعْمَ ما فعلوا، و فعل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الصاحب عليه السلام يؤيّدهم، و ما ذكره المصنّف إنّما هو فعل الصادق عليه السلام في كفن ولده </w:t>
      </w:r>
      <w:bookmarkStart w:id="544" w:name="pg16235_180124"/>
    </w:p>
    <w:p>
      <w:pPr>
        <w:pStyle w:val="BookText"/>
        <w:rPr/>
      </w:pPr>
      <w:bookmarkEnd w:id="544"/>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قهد</w:t>
      </w:r>
      <w:r>
        <w:rPr>
          <w:rStyle w:val="FootnoteAnchor"/>
          <w:rtl w:val="true"/>
        </w:rPr>
        <w:footnoteReference w:id="2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 سكون الهاء و بالدال المهملة، جامع الاُصول</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من جمع من المتأخرين سهو عظيم في هذا الموضع، حيث زعموا أنّ من جملة الكفن الواجب المئزر،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فسّروه بثوب يكون من السرّة إلى الركبة، مع أنّه لا دلالة في الأحاديث على ذلك، و كلام المصنّف في هذا الباب صريح في خلاف قولهم، و صريح في أنّ المراد بالمئزر ما يشدّ به فخذيه، و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أدعية الصلاة على الميّت؛ في هذه الأدعية دلالة على أنّ الناصبي يبغض أهل البيت، فإنّه في ضمن قاعدة كليّة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من ينكر مذهبي، 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باب غسل الميّت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باب النوادر،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الجنّة التي في الدنيا في المغرب، كما وقع التصريح به في الحديث المنقول في تفسير علي بن إبراهيم</w:t>
      </w:r>
      <w:r>
        <w:rPr>
          <w:rStyle w:val="FootnoteAnchor"/>
          <w:rtl w:val="true"/>
        </w:rPr>
        <w:footnoteReference w:id="2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اليقين من خلق اللّٰه تعالى، و الظن كذلك، و هو الشك هنا</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4023184_1280447820"/>
      <w:bookmarkStart w:id="546" w:name="_Toc200"/>
      <w:bookmarkEnd w:id="545"/>
      <w:r>
        <w:rPr>
          <w:rtl w:val="true"/>
        </w:rPr>
        <w:t>باب فرض الصلاة</w:t>
      </w:r>
      <w:bookmarkEnd w:id="54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علي بن إبراهيم</w:t>
      </w:r>
      <w:r>
        <w:rPr>
          <w:rStyle w:val="FootnoteAnchor"/>
          <w:rtl w:val="true"/>
        </w:rPr>
        <w:footnoteReference w:id="2530"/>
      </w:r>
      <w:r>
        <w:rPr>
          <w:rFonts w:ascii="Amiri" w:hAnsi="Amiri" w:eastAsia="Amiri" w:cs="Amiri"/>
          <w:color w:val="111111"/>
          <w:sz w:val="28"/>
          <w:sz w:val="28"/>
          <w:szCs w:val="28"/>
          <w:rtl w:val="true"/>
          <w:lang w:bidi="ar-SA"/>
        </w:rPr>
        <w:t xml:space="preserve">أنّ هذه قراءة أهل </w:t>
      </w:r>
      <w:bookmarkStart w:id="547" w:name="pg16235_180125"/>
    </w:p>
    <w:p>
      <w:pPr>
        <w:pStyle w:val="BookText"/>
        <w:rPr/>
      </w:pPr>
      <w:bookmarkEnd w:id="547"/>
      <w:r>
        <w:rPr>
          <w:rFonts w:ascii="Amiri" w:hAnsi="Amiri" w:eastAsia="Amiri" w:cs="Amiri"/>
          <w:color w:val="111111"/>
          <w:sz w:val="28"/>
          <w:sz w:val="28"/>
          <w:szCs w:val="28"/>
          <w:rtl w:val="true"/>
          <w:lang w:bidi="ar-SA"/>
        </w:rPr>
        <w:t xml:space="preserve">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معنى قول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عليه السلام أنّ معنى الرجوع إليه تعالى الرجوع إلى موضع جعله اللّٰه تعالى مظهراً لفيضه، كالعرش و البيت المعمور و الكعبة زادها اللّٰه شرفاً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ركعتان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أكثر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الوتر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زعم أنّ الوتيرة هي الوتر، و الحقّ أنّ الوتيرة صلاة مستقلّة ليست بنافلة العشاء، و لذلك لا تسقط في السفر، بل هي بدل عن الوتر احتياطاً، كما وقع التصريح بذلك كلّه في الحديث المنقول في كتاب العلل</w:t>
      </w:r>
      <w:r>
        <w:rPr>
          <w:rStyle w:val="FootnoteAnchor"/>
          <w:rtl w:val="true"/>
        </w:rPr>
        <w:footnoteReference w:id="2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بلا إله إلّا اللّٰه كان يوم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الملّة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في دين الأنبياء عليهم السلام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 كتاب اللّٰه تعالى جاء لخمسة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تكذيب صاحب الشريعة في أمر من الاُمور، فإذا حملنا الكفر هنا على هذا المعنى، ينبغي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ترك الصلاة لا لشغل و لا لخوف يرد و لا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للفريضة و السنّة معانٍ كثيرة، و المراد هنا ما ثبت جوازه بكتاب اللّٰه و ما ثبت جوازه بالحديث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4023186_1280447820"/>
      <w:bookmarkStart w:id="549" w:name="_Toc201"/>
      <w:bookmarkEnd w:id="548"/>
      <w:r>
        <w:rPr>
          <w:rtl w:val="true"/>
        </w:rPr>
        <w:t>باب معرفة زوال الشمس</w:t>
      </w:r>
      <w:bookmarkEnd w:id="54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أوقات الربيع من الوقت الذي تنزل فيه الشمس أوّل جزء من الحمل إلى الوقت الذي تصير فيه إلى آخر جزء من الجوزاء، و هي ثلاثة بروج، تقطع في ثلاثة أشهر، الشهر الأوّل أوّله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من آذار و آخره اليوم السادس عشر </w:t>
      </w:r>
    </w:p>
    <w:p>
      <w:pPr>
        <w:pStyle w:val="BookText"/>
        <w:rPr/>
      </w:pPr>
      <w:r>
        <w:rPr>
          <w:rFonts w:ascii="Amiri" w:hAnsi="Amiri" w:eastAsia="Amiri" w:cs="Amiri"/>
          <w:color w:val="111111"/>
          <w:sz w:val="28"/>
          <w:sz w:val="28"/>
          <w:szCs w:val="28"/>
          <w:rtl w:val="true"/>
          <w:lang w:bidi="ar-SA"/>
        </w:rPr>
        <w:t>من نيسان، و الشهر الثاني دخول الشمس الثور، و أوّله اليوم السابع عشر من نيسان و آخره اليوم السابع عشر من آيار، و الشهر الثالث هو دخول الشمس الجوزاء، و أوّله اليوم الثامن عشر من آيار و آخره اليوم التاسع عشر من حزيران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الصيف، فحدّ زمانه من الوقت الذي تدخل الشمس فيه أوّل جزء من السرطان إلى الوقت الذي تصير فيه الشمس إلى آخر السنبلة، و هي أيضاً ثلاثة بروج في ثلاثة شهور، فالشهر الأوّل هو دخول الشمس السرطان، و أوّله اليوم الثامن عشر من حزيران و آخره الثامن عشر من تموز، و الشهر الثاني دخول الشمس في الأسد، و أوّله التاسع عشر من تموز و آخره السابع عشر من آب، و الشهر الثالث دخول الشمس السنبلة، و أوّله اليوم الثامن عشر من آب و آخره الثامن عشر من أيلول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الخريف، فحدّ زمانه من الوقت الذي تدخل فيه الشمس أوّل دقيقة من الميزان، و آخره الوقت الذي تصير فيه الشمس في آخر جزء من القوس، و هي ثلاثة بروج لكلّ برج شهر، فالشهر الأوّل هو دخول الشمس أوّل الميزان، و أوّله التاسع عشر من أيلول، و آخره اليوم الثامن عشر من تشرين الأوّل، و الشهر الثاني هو دخول الشمس العقرب، و أوّله اليوم التاسع عشر من تشرين الأوّل، و آخره التاسع عشر من تشرين الثاني، و الشهر الثالث هو دخول الشمس القوس، و أوّله التاسع عشر من تشرين الثاني، و آخره الخامس عشر من كانون الأوّل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الشتاء، فحدّ زمانه من الوقت الذي تنزل فيه الشمس أوّل جزء من الجدي، و آخره الوقت الذي تصير فيه الشمس في آخر جزء من الحوت، و هو ثلاثة بروج لكلّ برج شهر، فالشهر الأوّل هو دخول الشمس الجدي، و أوّله هو اليوم السادس عشر من كانون الأوّل، و آخره اليوم الخامس عشر من كانون</w:t>
      </w:r>
      <w:r>
        <w:rPr>
          <w:rStyle w:val="FootnoteAnchor"/>
          <w:rtl w:val="true"/>
        </w:rPr>
        <w:footnoteReference w:id="2532"/>
      </w:r>
      <w:r>
        <w:rPr>
          <w:rFonts w:ascii="Amiri" w:hAnsi="Amiri" w:eastAsia="Amiri" w:cs="Amiri"/>
          <w:color w:val="111111"/>
          <w:sz w:val="28"/>
          <w:sz w:val="28"/>
          <w:szCs w:val="28"/>
          <w:rtl w:val="true"/>
          <w:lang w:bidi="ar-SA"/>
        </w:rPr>
        <w:t>الثاني، و الشهر الثاني هو دخول الشمس الدلو، و أوّله اليوم الرابع عشر من كانون</w:t>
      </w:r>
      <w:r>
        <w:rPr>
          <w:rStyle w:val="FootnoteAnchor"/>
          <w:rtl w:val="true"/>
        </w:rPr>
        <w:footnoteReference w:id="2533"/>
      </w:r>
      <w:r>
        <w:rPr>
          <w:rFonts w:ascii="Amiri" w:hAnsi="Amiri" w:eastAsia="Amiri" w:cs="Amiri"/>
          <w:color w:val="111111"/>
          <w:sz w:val="28"/>
          <w:sz w:val="28"/>
          <w:szCs w:val="28"/>
          <w:rtl w:val="true"/>
          <w:lang w:bidi="ar-SA"/>
        </w:rPr>
        <w:t xml:space="preserve">الثاني، و آخره الثالث عشر من </w:t>
      </w:r>
    </w:p>
    <w:p>
      <w:pPr>
        <w:pStyle w:val="BookText"/>
        <w:rPr/>
      </w:pPr>
      <w:r>
        <w:rPr>
          <w:rFonts w:ascii="Amiri" w:hAnsi="Amiri" w:eastAsia="Amiri" w:cs="Amiri"/>
          <w:color w:val="111111"/>
          <w:sz w:val="28"/>
          <w:sz w:val="28"/>
          <w:szCs w:val="28"/>
          <w:rtl w:val="true"/>
          <w:lang w:bidi="ar-SA"/>
        </w:rPr>
        <w:t>شبّاط، و الشهر الثالث هو 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الحوت، و أوّله اليوم الثالث عشر من شبّاط، و آخره الخامس عشر من آذار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كامل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حزيران أوّل السرطان، النصف من تموز أوّل الأسد، النصف من آب أوّل السنبلة، النصف من أيلول أوّل الميزان، النصف من تشرين الأوّل أوّل العقرب، النصف من تشرين الثاني أوّل القوس، النصف من كانون الأوّل أوّل الجدي، النصف من كانون الآخر أوّل الدلو، النصف من شباط أوّل الحوت، النصف من آذار أوّل الحمل، النصف من نيسان أوّل الثور، النصف من أيار أوّل الجوزاء، النصف من حزيران أوّل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جازت الكَوَّة</w:t>
      </w:r>
      <w:r>
        <w:rPr>
          <w:rStyle w:val="FootnoteAnchor"/>
          <w:rtl w:val="true"/>
        </w:rPr>
        <w:footnoteReference w:id="2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باب ركود الشمس،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 البيت، و الكُوَّة بالضم لغة</w:t>
      </w:r>
      <w:r>
        <w:rPr>
          <w:rStyle w:val="FootnoteAnchor"/>
          <w:rtl w:val="true"/>
        </w:rPr>
        <w:footnoteReference w:id="2535"/>
      </w:r>
      <w:r>
        <w:rPr>
          <w:rFonts w:ascii="Amiri" w:hAnsi="Amiri" w:eastAsia="Amiri" w:cs="Amiri"/>
          <w:color w:val="111111"/>
          <w:sz w:val="28"/>
          <w:sz w:val="28"/>
          <w:szCs w:val="28"/>
          <w:rtl w:val="true"/>
          <w:lang w:bidi="ar-SA"/>
        </w:rPr>
        <w:t xml:space="preserve">، و قد تقدّم في باب علّة وجوب خَمس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الشمس عند الزوال لها حلقة تدخل منها، فإذا دخلت فيها زالت الشمس، فيسبّح كلّ شيء دون العرش بحمد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الحديث الشريف تفصيل للحديث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تذهب الأيّام و الليالي حتّى ينصب الحجر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باب فضل المساجد،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وقع في زمن القرامطة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w:t>
      </w:r>
      <w:r>
        <w:rPr>
          <w:rStyle w:val="FootnoteAnchor"/>
          <w:rtl w:val="true"/>
        </w:rPr>
        <w:footnoteReference w:id="2536"/>
      </w:r>
      <w:r>
        <w:rPr>
          <w:rFonts w:ascii="Amiri" w:hAnsi="Amiri" w:eastAsia="Amiri" w:cs="Amiri"/>
          <w:color w:val="111111"/>
          <w:sz w:val="28"/>
          <w:sz w:val="28"/>
          <w:szCs w:val="28"/>
          <w:rtl w:val="true"/>
          <w:lang w:bidi="ar-SA"/>
        </w:rPr>
        <w:t xml:space="preserve">على بيوت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الوقف بقرينة ما يجيء في باب الوقف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داراً فبناها بيت غلّة، أ يوقفه على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أوقفوا على بيت النار</w:t>
      </w:r>
      <w:r>
        <w:rPr>
          <w:rFonts w:eastAsia="Amiri" w:cs="Amiri" w:ascii="Amiri" w:hAnsi="Amiri"/>
          <w:color w:val="111111"/>
          <w:sz w:val="28"/>
          <w:szCs w:val="28"/>
          <w:rtl w:val="true"/>
          <w:lang w:bidi="ar-SA"/>
        </w:rPr>
        <w:t>.</w:t>
      </w:r>
      <w:r>
        <w:rPr>
          <w:rStyle w:val="FootnoteAnchor"/>
          <w:rtl w:val="true"/>
        </w:rPr>
        <w:footnoteReference w:id="2537"/>
      </w:r>
      <w:bookmarkStart w:id="550" w:name="pg16235_180128"/>
    </w:p>
    <w:p>
      <w:pPr>
        <w:pStyle w:val="Heading4"/>
        <w:numPr>
          <w:ilvl w:val="3"/>
          <w:numId w:val="1"/>
        </w:numPr>
        <w:rPr/>
      </w:pPr>
      <w:bookmarkStart w:id="551" w:name="__RefHeading___Toc4023188_1280447820"/>
      <w:bookmarkStart w:id="552" w:name="_Toc202"/>
      <w:bookmarkEnd w:id="550"/>
      <w:bookmarkEnd w:id="551"/>
      <w:r>
        <w:rPr>
          <w:rtl w:val="true"/>
        </w:rPr>
        <w:t>باب ما يصلّى فيه</w:t>
      </w:r>
      <w:bookmarkEnd w:id="55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عبارة أصحاب العصمة عليهم السلام و في عبارة قدمائنا العاملين بأحاديثهم فقط بمعنى القاعدة، لا بمعنى الحالة التي إذا خلّي الشيء و نفسه كان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عن ثقات ثمّ اتصلت بالمجهولين و 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مخطئاً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موافق لما أفاده رئيس الطائفة في كتاب الاُصول من أنّ 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مأخوذة من اُصول جمعها الثقات من قدمائنا، و قد وقع إجماع الطائفة و فيهم الأئمّة عليهم السلام على صحّة كلّ تلك الاُصول، فلا يضرّ كون بعض رواتها ضعيفاً أو مجهول الحال عندنا</w:t>
      </w:r>
      <w:r>
        <w:rPr>
          <w:rStyle w:val="FootnoteAnchor"/>
          <w:rtl w:val="true"/>
        </w:rPr>
        <w:footnoteReference w:id="2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ما أفاد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 بالماء، و النَّضوح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نهاية ابن الأثير</w:t>
      </w:r>
      <w:r>
        <w:rPr>
          <w:rStyle w:val="FootnoteAnchor"/>
          <w:rtl w:val="true"/>
        </w:rPr>
        <w:footnoteReference w:id="2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طيب مائع، ينقعون التمر أو السكّر و القرنفل و التفاح و الزعفران و أشباه ذلك في قارورة، فيها قدر مخصوص من الماء و يسدّون رأسها، و يصبرون أيّاماً حتّى يتش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ينخمر، و هو شائع بين نساء الحرمين الشريفين، و اسمه الشائع في هذا الزمان بين أهل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فَطور و غَسول و سحور و وقود، و طريق تَطيّب النساء به أن تحطّ الأزهار بين شعور رءوسهنّ‌، ثمّ يرسنونه</w:t>
      </w:r>
      <w:r>
        <w:rPr>
          <w:rStyle w:val="FootnoteAnchor"/>
          <w:rtl w:val="true"/>
        </w:rPr>
        <w:footnoteReference w:id="2540"/>
      </w:r>
      <w:r>
        <w:rPr>
          <w:rFonts w:ascii="Amiri" w:hAnsi="Amiri" w:eastAsia="Amiri" w:cs="Amiri"/>
          <w:color w:val="111111"/>
          <w:sz w:val="28"/>
          <w:sz w:val="28"/>
          <w:szCs w:val="28"/>
          <w:rtl w:val="true"/>
          <w:lang w:bidi="ar-SA"/>
        </w:rPr>
        <w:t xml:space="preserve">الأزهار ليشتدّ رائحتها، و في أحاديث أصحابنا أنّهم عليهم السلام نهوا نساءهم عن التطيّب به، بل أمر عليه السلام بإهراقه في البالوعة، و كان ذلك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 ما فيه من التماثيل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هذه الرواية و من الرواية المتقدّمة و من استعمالات العرب، أنّ المراد من الثوب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نقش، سواء كان ذلك في نسجه أو يحصل فيه بالصبغ، فإذا كان في حاشية ثوب الإحرام لون </w:t>
      </w:r>
      <w:bookmarkStart w:id="553" w:name="pg16235_180129"/>
    </w:p>
    <w:p>
      <w:pPr>
        <w:pStyle w:val="BookText"/>
        <w:rPr/>
      </w:pPr>
      <w:bookmarkEnd w:id="553"/>
      <w:r>
        <w:rPr>
          <w:rFonts w:ascii="Amiri" w:hAnsi="Amiri" w:eastAsia="Amiri" w:cs="Amiri"/>
          <w:color w:val="111111"/>
          <w:sz w:val="28"/>
          <w:sz w:val="28"/>
          <w:szCs w:val="28"/>
          <w:rtl w:val="true"/>
          <w:lang w:bidi="ar-SA"/>
        </w:rPr>
        <w:t>مغاير لأصله، لم يكن من هذا الباب،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مخطَّط أو فيه خطط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4023190_1280447820"/>
      <w:bookmarkStart w:id="555" w:name="_Toc203"/>
      <w:bookmarkEnd w:id="554"/>
      <w:r>
        <w:rPr>
          <w:rtl w:val="true"/>
        </w:rPr>
        <w:t>باب ما يسجد عليه</w:t>
      </w:r>
      <w:bookmarkEnd w:id="55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 على ظهر كفّك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لم تقدر على الحفر ففرِّج بين أصابعك، و اجعل الدمل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و النّار قد طهّراه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بسبب النّار يحصل فيه القوّة الجاذبة للماء، فإذا ورد عليه الماء طهّره لوصوله إلى عمقه، و يؤيّده الأحاديث الواردة في تطهير الأرض بالماء الغالب على نجاستها،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المفهوم أنّ النّار لا تخرجه عن الأرضيّة، و لذلك يجوز السجود عليه، و كذلك طين قبر الحسين عليه السلام المسوي، و كان في اختيارهم عليهم السلام لفظ طين قبر الحسين على لفظ تربة، إشارة إلى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4023192_1280447820"/>
      <w:bookmarkStart w:id="557" w:name="_Toc204"/>
      <w:bookmarkEnd w:id="556"/>
      <w:r>
        <w:rPr>
          <w:rtl w:val="true"/>
        </w:rPr>
        <w:t>باب الأذان و الإقامة</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الصلاة 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و العشاء، و العلّة في ذلك استحباب الجمع بين الصلاتين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4023194_1280447820"/>
      <w:bookmarkStart w:id="559" w:name="_Toc205"/>
      <w:bookmarkEnd w:id="558"/>
      <w:r>
        <w:rPr>
          <w:rtl w:val="true"/>
        </w:rPr>
        <w:t>[</w:t>
      </w:r>
      <w:r>
        <w:rPr>
          <w:rtl w:val="true"/>
        </w:rPr>
        <w:t>باب وصف الصلاة</w:t>
      </w:r>
      <w:r>
        <w:rPr>
          <w:rtl w:val="true"/>
        </w:rPr>
        <w:t>]</w:t>
      </w:r>
      <w:bookmarkEnd w:id="5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نسي شيئاً من تكبيرات الاستفتاح</w:t>
      </w:r>
      <w:r>
        <w:rPr>
          <w:rStyle w:val="FootnoteAnchor"/>
          <w:rtl w:val="true"/>
        </w:rPr>
        <w:footnoteReference w:id="2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كلّها بتكبير الاستفتاح؛ لأنّ كلّ واحدة منها 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لجزء من أجزاء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جهة الرؤية</w:t>
      </w:r>
      <w:r>
        <w:rPr>
          <w:rStyle w:val="FootnoteAnchor"/>
          <w:rtl w:val="true"/>
        </w:rPr>
        <w:footnoteReference w:id="2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مذكور في كتاب العلل</w:t>
      </w:r>
      <w:r>
        <w:rPr>
          <w:rStyle w:val="FootnoteAnchor"/>
          <w:rtl w:val="true"/>
        </w:rPr>
        <w:footnoteReference w:id="2543"/>
      </w:r>
      <w:r>
        <w:rPr>
          <w:rFonts w:ascii="Amiri" w:hAnsi="Amiri" w:eastAsia="Amiri" w:cs="Amiri"/>
          <w:color w:val="111111"/>
          <w:sz w:val="28"/>
          <w:sz w:val="28"/>
          <w:szCs w:val="28"/>
          <w:rtl w:val="true"/>
          <w:lang w:bidi="ar-SA"/>
        </w:rPr>
        <w:t xml:space="preserve">، و في بعض ألفاظه ما هو أنسب بما هنا، فمن ذلك </w:t>
      </w:r>
      <w:bookmarkStart w:id="560" w:name="pg16235_180130"/>
    </w:p>
    <w:p>
      <w:pPr>
        <w:pStyle w:val="BookText"/>
        <w:rPr/>
      </w:pPr>
      <w:bookmarkEnd w:id="56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من جهة الرؤيا لا 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تعلم من جهة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أجلسه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المسبوق إذا دخل في الصلاة عند تشهّد الإمام ينبغي أن يتجافى عن الأرض بأن يجلس مقعياً</w:t>
      </w:r>
      <w:r>
        <w:rPr>
          <w:rStyle w:val="FootnoteAnchor"/>
          <w:rtl w:val="true"/>
        </w:rPr>
        <w:footnoteReference w:id="2544"/>
      </w:r>
      <w:r>
        <w:rPr>
          <w:rFonts w:ascii="Amiri" w:hAnsi="Amiri" w:eastAsia="Amiri" w:cs="Amiri"/>
          <w:color w:val="111111"/>
          <w:sz w:val="28"/>
          <w:sz w:val="28"/>
          <w:szCs w:val="28"/>
          <w:rtl w:val="true"/>
          <w:lang w:bidi="ar-SA"/>
        </w:rPr>
        <w:t xml:space="preserve">لأنّه أقرب إلى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4023196_1280447820"/>
      <w:bookmarkStart w:id="562" w:name="_Toc206"/>
      <w:bookmarkEnd w:id="561"/>
      <w:r>
        <w:rPr>
          <w:rtl w:val="true"/>
        </w:rPr>
        <w:t>باب سجدة الشكر</w:t>
      </w:r>
      <w:bookmarkEnd w:id="56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أن ينكر</w:t>
      </w:r>
      <w:r>
        <w:rPr>
          <w:rStyle w:val="FootnoteAnchor"/>
          <w:rtl w:val="true"/>
        </w:rPr>
        <w:footnoteReference w:id="2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مَن أنكر ورود هذه العبارة من الصادق عليه السلام مستدلّا بأنّ رؤية الوجه من خواص الجسم تعالى اللّٰه عن ذلك، و حاصل الرد أنّ وجه اللّٰه نزل في القرآن و له معنى صحيح، فيحمل ما ورد في الخبر على ذلك المعنى الصحيح،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 كسر الحاء المهملة و تشديد الباء الموحدة،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الاُولى و سكون الراء و كسر الكاف،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لأنّه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كيف ننكر من الأخبار لفظاً موجوداً في القرآن، و المتأخرون كصاحب المنتقى</w:t>
      </w:r>
      <w:r>
        <w:rPr>
          <w:rStyle w:val="FootnoteAnchor"/>
          <w:rtl w:val="true"/>
        </w:rPr>
        <w:footnoteReference w:id="2546"/>
      </w:r>
      <w:r>
        <w:rPr>
          <w:rFonts w:ascii="Amiri" w:hAnsi="Amiri" w:eastAsia="Amiri" w:cs="Amiri"/>
          <w:color w:val="111111"/>
          <w:sz w:val="28"/>
          <w:sz w:val="28"/>
          <w:szCs w:val="28"/>
          <w:rtl w:val="true"/>
          <w:lang w:bidi="ar-SA"/>
        </w:rPr>
        <w:t xml:space="preserve">تحيّروا في تصحيح كلام المصنّف هنا، و لا إشكال بعد ما 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4023198_1280447820"/>
      <w:bookmarkStart w:id="564" w:name="_Toc207"/>
      <w:bookmarkEnd w:id="563"/>
      <w:r>
        <w:rPr>
          <w:rtl w:val="true"/>
        </w:rPr>
        <w:t>باب أحكام السهو</w:t>
      </w:r>
      <w:bookmarkEnd w:id="56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الاستفتاح بإحدى و عشرين تكبيرة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في باب وصف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عن الرضا عليه السلام التصريح بتسمية تكبيرات الصلاة كلّها تكبير الاستفتاح، و أنّ العلّة في الابتداء بسبع في أوّل الصلاة أنّه لو نسي المصلّي بعض التكبيرات يكون في تكبيرات أوّل الصلاة عوض عنه، فلك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بهذا الحديث أنّه إن كبّرت في أوّل صلاتك بعدد الاستفتاح و هي إحدى </w:t>
      </w:r>
      <w:bookmarkStart w:id="565" w:name="pg16235_180131"/>
    </w:p>
    <w:p>
      <w:pPr>
        <w:pStyle w:val="BookText"/>
        <w:rPr/>
      </w:pPr>
      <w:bookmarkEnd w:id="565"/>
      <w:r>
        <w:rPr>
          <w:rFonts w:ascii="Amiri" w:hAnsi="Amiri" w:eastAsia="Amiri" w:cs="Amiri"/>
          <w:color w:val="111111"/>
          <w:sz w:val="28"/>
          <w:sz w:val="28"/>
          <w:szCs w:val="28"/>
          <w:rtl w:val="true"/>
          <w:lang w:bidi="ar-SA"/>
        </w:rPr>
        <w:t>و عشرون، و أنّ المراد تكبيرات الصلاة الرباعيّة،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إن كبّرت في أوّل ثلاث من صلاتك بعدد تكبيرات الاستفتاح،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الصبح و صلاة الظهر و صلاة المغرب، بأن تكون في أوّل كلّ واحدة من الثلاث سبع تكبيرات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بلغ الصين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الإعادة تجزي عن صلاة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ركعة</w:t>
      </w:r>
      <w:r>
        <w:rPr>
          <w:rStyle w:val="FootnoteAnchor"/>
          <w:rtl w:val="true"/>
        </w:rPr>
        <w:footnoteReference w:id="2547"/>
      </w:r>
      <w:r>
        <w:rPr>
          <w:rFonts w:ascii="Amiri" w:hAnsi="Amiri" w:eastAsia="Amiri" w:cs="Amiri"/>
          <w:color w:val="111111"/>
          <w:sz w:val="28"/>
          <w:sz w:val="28"/>
          <w:szCs w:val="28"/>
          <w:rtl w:val="true"/>
          <w:lang w:bidi="ar-SA"/>
        </w:rPr>
        <w:t>من قيام ثمّ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ما رأيناه من نسخ الكتاب، و هي كانت كثيرة، و يوافقه ما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و شرحها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ركعة قائماً، و ركعتين جالساً،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 و هو قريب من حيث الاعتبار؛ لأنّهما ينضمّان حيث تكون الصلاة اثنتين، و يجتزى بإحداهما حيث تكون ثلاثاً، إلّا أنّ الأخبار تدفعه</w:t>
      </w:r>
      <w:r>
        <w:rPr>
          <w:rStyle w:val="FootnoteAnchor"/>
          <w:rtl w:val="true"/>
        </w:rPr>
        <w:footnoteReference w:id="2548"/>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 من حيث الاعتبار إلّا أنّ الأخبار تدفعه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الإمام إذا حفظ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المذكورة هنا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مَن خلف الإمام من غير اختلاف بينهم، و حفظ الإمام مع شكّهم أو اختلافهم، و شكّ الإمام مع اختلاف من خلفه، فذكر عليه السلام حكم الصور الثلاث، و من المعلوم أنّ في بعض المواضع المذكورة يجب إعادة الصلاة، كما إذا شكّ الإمام في عدد الثنائيّة و اختلف من خلفه، و في بعضها يجب صلاة الاحتياط، كما إذا شكّ الإمام بين الثلاث و الأربع و اختلف من خلفه، فمراده عليه السلام أنّه عليه و عليهم تحصيل الجزم ببراءة الذمّة؛ إمّا بصلاة الاحتياط، أو بإعادة الصلاة</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4023200_1280447820"/>
      <w:bookmarkStart w:id="567" w:name="_Toc208"/>
      <w:bookmarkEnd w:id="566"/>
      <w:r>
        <w:rPr>
          <w:rtl w:val="true"/>
        </w:rPr>
        <w:t>باب التسليم</w:t>
      </w:r>
      <w:bookmarkEnd w:id="567"/>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 بإصبعك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العلّة فيه أنّه يجب إفهامه و ردّ السلام من غير رفع الصوت في الصلاة</w:t>
      </w:r>
      <w:r>
        <w:rPr>
          <w:rFonts w:eastAsia="Amiri" w:cs="Amiri" w:ascii="Amiri" w:hAnsi="Amiri"/>
          <w:color w:val="111111"/>
          <w:sz w:val="28"/>
          <w:szCs w:val="28"/>
          <w:rtl w:val="true"/>
          <w:lang w:bidi="ar-SA"/>
        </w:rPr>
        <w:t xml:space="preserve">. </w:t>
      </w:r>
      <w:bookmarkStart w:id="568" w:name="pg16235_180132"/>
    </w:p>
    <w:p>
      <w:pPr>
        <w:pStyle w:val="BookText"/>
        <w:rPr/>
      </w:pPr>
      <w:bookmarkEnd w:id="568"/>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بعض الأحاديث الواردة في باب التسليم أنّ السلام على غير النّبي صلى الله عليه و آله يخرج عن الصلاة، و يمكن الجمع بين أحاديث ذلك الباب و أحاديث ما نحن فيه؛ إمّا بحمل الردّ على حديث النفس فقط، أو بقصد اسم اللّٰه من لفظ السلام لا التحيّة، و كان مقصود الباقر عليه السلام الثاني،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المسَلّم، يعني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فقل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لا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 كذا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 كذا كلّ ما يسمّى تحيّة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صباح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مساء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الردّ، و كذا كلّ من كتب إليك كتابة من البعيد وجب عليك أن تكتب في جواب 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4023202_1280447820"/>
      <w:bookmarkStart w:id="570" w:name="_Toc209"/>
      <w:bookmarkEnd w:id="569"/>
      <w:r>
        <w:rPr>
          <w:rtl w:val="true"/>
        </w:rPr>
        <w:t>باب أدب المرأة في الصلاة</w:t>
      </w:r>
      <w:bookmarkEnd w:id="57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الأحاديث أنّ للمرأة بلوغين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بالحيض أو بسنّ من تحيض، و الآخر تسع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لأنّهنّ مسئولات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الأحاديث المذكورة في باب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مثبوتٌ لجوارح البدن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الكافي</w:t>
      </w:r>
      <w:r>
        <w:rPr>
          <w:rStyle w:val="FootnoteAnchor"/>
          <w:rtl w:val="true"/>
        </w:rPr>
        <w:footnoteReference w:id="2550"/>
      </w:r>
      <w:r>
        <w:rPr>
          <w:rFonts w:ascii="Amiri" w:hAnsi="Amiri" w:eastAsia="Amiri" w:cs="Amiri"/>
          <w:color w:val="111111"/>
          <w:sz w:val="28"/>
          <w:sz w:val="28"/>
          <w:szCs w:val="28"/>
          <w:rtl w:val="true"/>
          <w:lang w:bidi="ar-SA"/>
        </w:rPr>
        <w:t xml:space="preserve">و من غيره، تصريح بأنّ كلّ ما خلقه اللّٰه في الإنسان من الجوارح و القلب و اللسان جُعل له عبادة معيّنة، فمن جملة عبادة الأنامل عدّ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4023204_1280447820"/>
      <w:bookmarkStart w:id="572" w:name="_Toc210"/>
      <w:bookmarkEnd w:id="571"/>
      <w:r>
        <w:rPr>
          <w:rtl w:val="true"/>
        </w:rPr>
        <w:t>باب الجماعة</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فرضها اللّٰه في جماعة، و هي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الكلام القول بوجوب الجمعة عيناً لا مطلقاً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خمساً و عشرين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قصده رفع التناقض بين الحديثين، و وجه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فظنّوا به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احكموا بعدالته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يدلّ على أنّ المؤمن وحده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وحده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أنّ مَن عَلمنا بطريق المعاشرة أو بدونها أنّه ثقة في الرواية، فروايته حجّة شرعيّة لنا، يجوز لنا العمل بها؛ لأنّها تفيد اليقين، و يؤيّده قول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الحوادث الواقعة فارجعوا فيها إلى رواة حديثنا؛ فإنّهم حجّتي عليكم، و أنا حجّة اللّٰه عليهم</w:t>
      </w:r>
      <w:r>
        <w:rPr>
          <w:rStyle w:val="FootnoteAnchor"/>
          <w:rtl w:val="true"/>
        </w:rPr>
        <w:footnoteReference w:id="2551"/>
      </w:r>
      <w:r>
        <w:rPr>
          <w:rFonts w:ascii="Amiri" w:hAnsi="Amiri" w:eastAsia="Amiri" w:cs="Amiri"/>
          <w:color w:val="111111"/>
          <w:sz w:val="28"/>
          <w:sz w:val="28"/>
          <w:szCs w:val="28"/>
          <w:rtl w:val="true"/>
          <w:lang w:bidi="ar-SA"/>
        </w:rPr>
        <w:t xml:space="preserve">، و يؤيّده الأحاديث الواردة في مدح جماعة من وكلاء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الروايات الواردة في بناء الشهادة على إخبار الثقة، المذكورة في باب الشهادات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بالأوّل كما لا يخفى، فينبغي النظر فيه، و قد اتفقت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حسن رحمه الله</w:t>
      </w:r>
      <w:r>
        <w:rPr>
          <w:rFonts w:eastAsia="Amiri" w:cs="Amiri" w:ascii="Amiri" w:hAnsi="Amiri"/>
          <w:color w:val="111111"/>
          <w:sz w:val="28"/>
          <w:szCs w:val="28"/>
          <w:rtl w:val="true"/>
          <w:lang w:bidi="ar-SA"/>
        </w:rPr>
        <w:t>»</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ينبغي أن يكون إماماً لا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يجعلها الفريضة 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تعيين أفراد الكلّي إلى المصلّي، و كذا المتوضّئ بطريق الأولى، فينوط</w:t>
      </w:r>
      <w:r>
        <w:rPr>
          <w:rStyle w:val="FootnoteAnchor"/>
          <w:rtl w:val="true"/>
        </w:rPr>
        <w:footnoteReference w:id="2553"/>
      </w:r>
      <w:r>
        <w:rPr>
          <w:rFonts w:ascii="Amiri" w:hAnsi="Amiri" w:eastAsia="Amiri" w:cs="Amiri"/>
          <w:color w:val="111111"/>
          <w:sz w:val="28"/>
          <w:sz w:val="28"/>
          <w:szCs w:val="28"/>
          <w:rtl w:val="true"/>
          <w:lang w:bidi="ar-SA"/>
        </w:rPr>
        <w:t xml:space="preserve">بنيّته، و هذا نظير أداء الدين بدراهم غير عالية ثمّ بدراهم عالية، فيفضل اللّٰه على عبده بأنّي خيّرتك بين أن تحاسب الصلاة الاُولى من الفرض الذي لي عليك، و بين أن تحاسب الثانية التي هي أفضل؛ لأنّها وقعت جماعة، و في هذا دلالة قطعيّة على أنّ الشاكّ في العدد لو ترك صلاة الاحتياط و أعاد الصلاة و حاسب المعادة من الفريضة أجزأه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 و بين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بينك و بين المتقدم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إماماً أو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ببطن مسيل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الأخيرتين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النافلة مكروهة بعد صلاة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تسمعن الإمام دعاك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الدعاء هنا التكبيرات، و ذكر الركوع و السجود و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المفسّر</w:t>
      </w:r>
      <w:r>
        <w:rPr>
          <w:rStyle w:val="FootnoteAnchor"/>
          <w:rtl w:val="true"/>
        </w:rPr>
        <w:footnoteReference w:id="2554"/>
      </w:r>
      <w:r>
        <w:rPr>
          <w:rFonts w:ascii="Amiri" w:hAnsi="Amiri" w:eastAsia="Amiri" w:cs="Amiri"/>
          <w:color w:val="111111"/>
          <w:sz w:val="28"/>
          <w:sz w:val="28"/>
          <w:szCs w:val="28"/>
          <w:rtl w:val="true"/>
          <w:lang w:bidi="ar-SA"/>
        </w:rPr>
        <w:t xml:space="preserve">يحمل على المجمل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المتعارف المفصّل يحكم على المجمل، و قصده أنّ مشايخنا لا يفتون بمقتضى آرائهم، و إنّما فتاويهم مبنيّة على أحاديث الأئمّة عليهم السلام، و كأنّ العلّة في التفصيل أنّ المأموم يعتمد على الإمام في مجرّد القراءة، فإذا سمعوا قراءة اليهودي لا يجب عليهم إعادة الصلاة، بخلاف ما إذا لم يسمعوا؛ لاحتمال أنّ اليهودي ترك القراءة عمداً،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ضامن 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ضامن لترك القراءة عمداً، و لترك جميع الأذكار سهواً بعد تكبير الافتتاح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يبدو لهم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فرادى لا جماعة؛ لما مضى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جماعتان في مسجد في صلاة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تلك الركعة و لا يعتدّ بوهم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المسبوق يعيد تلك الركعة بنيّة الانفراد لبطلانها، و أمّا صلاة الإمام و المأمومين الذين كانوا معه فتكون صحيحة إذا جلسوا بعد الركعة الرابعة بقدر التشهّد، و كأنّ هذا هو العلّة في استحباب جلسة الاستراحة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bookmarkStart w:id="573" w:name="pg16235_180135"/>
    </w:p>
    <w:p>
      <w:pPr>
        <w:pStyle w:val="Heading4"/>
        <w:numPr>
          <w:ilvl w:val="3"/>
          <w:numId w:val="1"/>
        </w:numPr>
        <w:rPr/>
      </w:pPr>
      <w:bookmarkStart w:id="574" w:name="__RefHeading___Toc4023206_1280447820"/>
      <w:bookmarkStart w:id="575" w:name="_Toc211"/>
      <w:bookmarkEnd w:id="573"/>
      <w:bookmarkEnd w:id="574"/>
      <w:r>
        <w:rPr>
          <w:rtl w:val="true"/>
        </w:rPr>
        <w:t>باب وجوب الجمعة</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بعضهم و خطبهم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بطلان ما ذهب إليه المتأخرون من شروط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صلات‍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فقرأ بغيرها</w:t>
      </w:r>
      <w:r>
        <w:rPr>
          <w:rStyle w:val="FootnoteAnchor"/>
          <w:rtl w:val="true"/>
        </w:rPr>
        <w:footnoteReference w:id="2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الصريحة في بطلان ما اشتهر بين المتأخرين من وجوب نيّة سورة معيّنة بالبسملة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زوال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فيه سقوط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حظّه من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يحبط ثواب أعماله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 يوم الأحد، و مدح يوم السبت و الخميس</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أخذ الأحد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الاُمور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قدّم الخطبة على الصلاة يوم الجمعة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 باب صلاة العيدين و الخطبة فيهما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الخطبة بعد الصلاة، و إنّما أحدث الخطبة قبل الصلاة عثمان</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Style w:val="FootnoteAnchor"/>
          <w:rtl w:val="true"/>
        </w:rPr>
        <w:footnoteReference w:id="2558"/>
      </w:r>
      <w:r>
        <w:rPr>
          <w:rFonts w:ascii="Amiri" w:hAnsi="Amiri" w:eastAsia="Amiri" w:cs="Amiri"/>
          <w:color w:val="111111"/>
          <w:sz w:val="28"/>
          <w:sz w:val="28"/>
          <w:szCs w:val="28"/>
          <w:rtl w:val="true"/>
          <w:lang w:bidi="ar-SA"/>
        </w:rPr>
        <w:t>، عن صفوان، عن العلاء، عن محمّد بن مسلم، عن أحدهما في صلاة العيدين 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قبل الخطبتين،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القراءة سبع في الاُولىٰ و خمس في الأخيرة، و كان أوّل من أحدثها بعد الخطبة عثمان لمّا أحدث أحداثه، كان إذا فرغ من الصلاة قام الناس ليرجعوا، فلمّا رأى ذلك قدّم الخطبتين و احتبس الناس للصلاة</w:t>
      </w:r>
      <w:r>
        <w:rPr>
          <w:rStyle w:val="FootnoteAnchor"/>
          <w:rtl w:val="true"/>
        </w:rPr>
        <w:footnoteReference w:id="25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576" w:name="pg16235_180136"/>
    </w:p>
    <w:p>
      <w:pPr>
        <w:pStyle w:val="BookText"/>
        <w:rPr/>
      </w:pPr>
      <w:bookmarkEnd w:id="576"/>
      <w:r>
        <w:rPr>
          <w:rFonts w:ascii="Amiri" w:hAnsi="Amiri" w:eastAsia="Amiri" w:cs="Amiri"/>
          <w:color w:val="111111"/>
          <w:sz w:val="28"/>
          <w:sz w:val="28"/>
          <w:szCs w:val="28"/>
          <w:rtl w:val="true"/>
          <w:lang w:bidi="ar-SA"/>
        </w:rPr>
        <w:t>هذا الكلام غريب، لا نعرفه من غير مصنّف الكتاب، و قد صرّح بمعناه في العلل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الخطبتين في الجمعة و العيدين بعد الصلاة؛ لأنّهما بمنزلة الركعتين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من قدّمهما عثمان</w:t>
      </w:r>
      <w:r>
        <w:rPr>
          <w:rStyle w:val="FootnoteAnchor"/>
          <w:rtl w:val="true"/>
        </w:rPr>
        <w:footnoteReference w:id="2560"/>
      </w:r>
      <w:r>
        <w:rPr>
          <w:rFonts w:ascii="Amiri" w:hAnsi="Amiri" w:eastAsia="Amiri" w:cs="Amiri"/>
          <w:color w:val="111111"/>
          <w:sz w:val="28"/>
          <w:sz w:val="28"/>
          <w:szCs w:val="28"/>
          <w:rtl w:val="true"/>
          <w:lang w:bidi="ar-SA"/>
        </w:rPr>
        <w:t>إلى آخر الكلام</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4023208_1280447820"/>
      <w:bookmarkStart w:id="578" w:name="_Toc212"/>
      <w:bookmarkEnd w:id="577"/>
      <w:r>
        <w:rPr>
          <w:rtl w:val="true"/>
        </w:rPr>
        <w:t>باب الصلاة في السفر</w:t>
      </w:r>
      <w:bookmarkEnd w:id="57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منه قول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بريد الموت، أي رسوله، و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البيدر</w:t>
      </w:r>
      <w:r>
        <w:rPr>
          <w:rStyle w:val="FootnoteAnchor"/>
          <w:rtl w:val="true"/>
        </w:rPr>
        <w:footnoteReference w:id="2561"/>
      </w:r>
      <w:r>
        <w:rPr>
          <w:rFonts w:ascii="Amiri" w:hAnsi="Amiri" w:eastAsia="Amiri" w:cs="Amiri"/>
          <w:color w:val="111111"/>
          <w:sz w:val="28"/>
          <w:sz w:val="28"/>
          <w:szCs w:val="28"/>
          <w:rtl w:val="true"/>
          <w:lang w:bidi="ar-SA"/>
        </w:rPr>
        <w:t xml:space="preserve">، و البيدر الموضع الذي يداس فيه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مقام في البلد الذي يذهب إليه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المكاري إذا كان هذا عادته، يكون حكمه في السفر حكم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مقصّراً حتّى يدخل إلى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كتاب الحجّ من كتاب تهذيب الأحكام، و في كتاب قرب الإسناد</w:t>
      </w:r>
      <w:r>
        <w:rPr>
          <w:rStyle w:val="FootnoteAnchor"/>
          <w:rtl w:val="true"/>
        </w:rPr>
        <w:footnoteReference w:id="2562"/>
      </w:r>
      <w:r>
        <w:rPr>
          <w:rFonts w:ascii="Amiri" w:hAnsi="Amiri" w:eastAsia="Amiri" w:cs="Amiri"/>
          <w:color w:val="111111"/>
          <w:sz w:val="28"/>
          <w:sz w:val="28"/>
          <w:szCs w:val="28"/>
          <w:rtl w:val="true"/>
          <w:lang w:bidi="ar-SA"/>
        </w:rPr>
        <w:t xml:space="preserve">و غيرهما أحاديث موافقة لهذا الحديث الشريف، فيجب العمل به، و المتأخرون أفتوا بخلاف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ذاهب و بريد 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هذا الباب صريحة في أنّ مسافة الفطر أربعة فراسخ، و أنّه يجب التقصير إذا قصد المسافر أربعة، و أمّا التقييد بقصد الرجوع من يومه فيبطله حديث وجوب القصر على أهل مكّة في سفر عرفات إذ لا رجوع هناك من يومه، و هذا الحديث صريح في أنّ المراد من الأحاديث المتضمّنة ثمانية فراسخ ما يعمّ الذهاب و مجموع الذهاب و الإياب، و به يحصل الجمع بين أحاديث هذا الباب من غير حاجة إلى ما تكلّمه المتكلّمون من </w:t>
      </w:r>
      <w:bookmarkStart w:id="579" w:name="pg16235_180137"/>
    </w:p>
    <w:p>
      <w:pPr>
        <w:pStyle w:val="BookText"/>
        <w:rPr/>
      </w:pPr>
      <w:bookmarkEnd w:id="579"/>
      <w:r>
        <w:rPr>
          <w:rFonts w:ascii="Amiri" w:hAnsi="Amiri" w:eastAsia="Amiri" w:cs="Amiri"/>
          <w:color w:val="111111"/>
          <w:sz w:val="28"/>
          <w:sz w:val="28"/>
          <w:szCs w:val="28"/>
          <w:rtl w:val="true"/>
          <w:lang w:bidi="ar-SA"/>
        </w:rPr>
        <w:t xml:space="preserve">القيود،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أحدهما، لا يوم بليله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كانت العلّة فيه أنّ امرأة جاهلة مسافرة فعلت ذلك فلا يسري إلى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بها منزل يقيم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المتأخرين فهموا من هذا الحديث و نظائره أنّه إذا قام فيه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تكن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عليه هذا الحكم، و الذي سنح لي في حلّ هذا الباب أنّ جماعة من الناس من عادتهم أنّهم كلّ سنة يستوطنون أيّام الحرّ في بعض أملاكهم الباردة، و يستوطنون في أيّام البرد في بعض أملاكهم الحارّة، و إنّ هذا الحديث و نظائره وردت فيهم، و صيغة المضارع و عادة الناس شاهدان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الوقت فليقصّر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الحدّ المعين،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عن حدّ الحضور إلى حدّ السفر،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بريداً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4023210_1280447820"/>
      <w:bookmarkStart w:id="581" w:name="_Toc213"/>
      <w:bookmarkEnd w:id="580"/>
      <w:r>
        <w:rPr>
          <w:rtl w:val="true"/>
        </w:rPr>
        <w:t>باب العلّة التي من أجلها لا يقصر المصلّي</w:t>
      </w:r>
      <w:r>
        <w:rPr>
          <w:rtl w:val="true"/>
        </w:rPr>
        <w:t xml:space="preserve">... </w:t>
      </w:r>
      <w:r>
        <w:rPr>
          <w:rtl w:val="true"/>
        </w:rPr>
        <w:t>الخ</w:t>
      </w:r>
      <w:bookmarkEnd w:id="5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المغرب و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العلّة في ذلك أنّ وقتهما أضيق من وقت الظهر و العصر و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4023212_1280447820"/>
      <w:bookmarkStart w:id="583" w:name="_Toc214"/>
      <w:bookmarkEnd w:id="582"/>
      <w:r>
        <w:rPr>
          <w:rtl w:val="true"/>
        </w:rPr>
        <w:t>[</w:t>
      </w:r>
      <w:r>
        <w:rPr>
          <w:rtl w:val="true"/>
        </w:rPr>
        <w:t>باب علّة التقصير في السفر</w:t>
      </w:r>
      <w:r>
        <w:rPr>
          <w:rtl w:val="true"/>
        </w:rPr>
        <w:t>]</w:t>
      </w:r>
      <w:bookmarkEnd w:id="58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صارت العتمة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حديث مذكور في العلل علةٌ اُخرى، و لا منافاة لجواز تعدّد العلل حيث قال في باب العلّة التي من أجلها كان رسول اللّٰه صلى الله عليه و آله لا يصلّي الركعتين من جلوس بعد العشاء الآخرة و يأمر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عن موسى بن عمران، عن عمّه الحسين بن يزيد،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يبيتنّ إلّا بوتر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الركعتين بعد </w:t>
      </w:r>
      <w:bookmarkStart w:id="584" w:name="pg16235_180138"/>
    </w:p>
    <w:p>
      <w:pPr>
        <w:pStyle w:val="BookText"/>
        <w:rPr/>
      </w:pPr>
      <w:bookmarkEnd w:id="584"/>
      <w:r>
        <w:rPr>
          <w:rFonts w:ascii="Amiri" w:hAnsi="Amiri" w:eastAsia="Amiri" w:cs="Amiri"/>
          <w:color w:val="111111"/>
          <w:sz w:val="28"/>
          <w:sz w:val="28"/>
          <w:szCs w:val="28"/>
          <w:rtl w:val="true"/>
          <w:lang w:bidi="ar-SA"/>
        </w:rPr>
        <w:t>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إنّهما بركعة، مَن صلّاهما ثمّ حدث به حدث، مات على وتر، فإن لم يحدث به حدث الموت يصلّي الوتر في آخر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صلّى رسول اللّٰه صلى الله عليه و آله هاتين الركعتين‌؟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 عليه و آله كان يأتيه الوحي، و كان يعلم أنّه هل يموت في هذه الليلة أو لا، و غيره لا يعلم، فمن أجل ذلك لم يصلّهما و أمر بهما</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كلّ العجب من جمعٍ من متأخري أصحابنا حيث أفتوا بسقوط الوتيرة في السفر، مستدلّين بأنّ كلّ صلاة تقصر تسقط نافلتها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4023214_1280447820"/>
      <w:bookmarkStart w:id="586" w:name="_Toc215"/>
      <w:bookmarkEnd w:id="585"/>
      <w:r>
        <w:rPr>
          <w:rtl w:val="true"/>
        </w:rPr>
        <w:t>[</w:t>
      </w:r>
      <w:r>
        <w:rPr>
          <w:rtl w:val="true"/>
        </w:rPr>
        <w:t>باب صلاة الخوف</w:t>
      </w:r>
      <w:r>
        <w:rPr>
          <w:rtl w:val="true"/>
        </w:rPr>
        <w:t>...]</w:t>
      </w:r>
      <w:bookmarkEnd w:id="586"/>
    </w:p>
    <w:p>
      <w:pPr>
        <w:pStyle w:val="BookText"/>
        <w:rPr/>
      </w:pPr>
      <w:r>
        <w:rPr>
          <w:rFonts w:ascii="Amiri" w:hAnsi="Amiri" w:eastAsia="Amiri" w:cs="Amiri"/>
          <w:color w:val="111111"/>
          <w:sz w:val="28"/>
          <w:sz w:val="28"/>
          <w:szCs w:val="28"/>
          <w:rtl w:val="true"/>
          <w:lang w:bidi="ar-SA"/>
        </w:rPr>
        <w:t xml:space="preserve">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مرويّ في يب</w:t>
      </w:r>
      <w:r>
        <w:rPr>
          <w:rStyle w:val="FootnoteAnchor"/>
          <w:rtl w:val="true"/>
        </w:rPr>
        <w:footnoteReference w:id="2564"/>
      </w:r>
      <w:r>
        <w:rPr>
          <w:rFonts w:ascii="Amiri" w:hAnsi="Amiri" w:eastAsia="Amiri" w:cs="Amiri"/>
          <w:color w:val="111111"/>
          <w:sz w:val="28"/>
          <w:sz w:val="28"/>
          <w:szCs w:val="28"/>
          <w:rtl w:val="true"/>
          <w:lang w:bidi="ar-SA"/>
        </w:rPr>
        <w:t>، و فيه تصريح بإرسال ابن المغيرة له عن الصادق عليه السلام، مضافاً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هو المعروف من جهة الطبقة حيث إنّ ابن المغيرة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الرجال، إلّا أنّه يروي عن الكاظم عليه السلام و رواه الكلينيّ عن ابن المغيرة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يذكرون أنّ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4023216_1280447820"/>
      <w:bookmarkStart w:id="588" w:name="_Toc216"/>
      <w:bookmarkEnd w:id="587"/>
      <w:r>
        <w:rPr>
          <w:rtl w:val="true"/>
        </w:rPr>
        <w:t>[</w:t>
      </w:r>
      <w:r>
        <w:rPr>
          <w:rtl w:val="true"/>
        </w:rPr>
        <w:t>باب ثواب صلاة الليل</w:t>
      </w:r>
      <w:r>
        <w:rPr>
          <w:rtl w:val="true"/>
        </w:rPr>
        <w:t>]</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رفث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بالرفَث هنا الفحش من القول؛ لأنّه أحد معانيه، كما صرّح به الجوهري</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صلّى ليلة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هذا أنّ المراد عُشر ليلة واحدة، أو تسع ليلة واحدة و هكذا الخ، لكن بشرط أن لا يقع منه ما يحبطه، كأن يترك بعد ذلك النوافل المرتبة بعضها أو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bookmarkStart w:id="589" w:name="pg16235_180139"/>
    </w:p>
    <w:p>
      <w:pPr>
        <w:pStyle w:val="Heading4"/>
        <w:numPr>
          <w:ilvl w:val="3"/>
          <w:numId w:val="1"/>
        </w:numPr>
        <w:rPr/>
      </w:pPr>
      <w:bookmarkStart w:id="590" w:name="__RefHeading___Toc4023218_1280447820"/>
      <w:bookmarkStart w:id="591" w:name="_Toc217"/>
      <w:bookmarkEnd w:id="589"/>
      <w:bookmarkEnd w:id="590"/>
      <w:r>
        <w:rPr>
          <w:rtl w:val="true"/>
        </w:rPr>
        <w:t xml:space="preserve">باب ما يقول </w:t>
      </w:r>
      <w:r>
        <w:rPr>
          <w:rtl w:val="true"/>
        </w:rPr>
        <w:t>[</w:t>
      </w:r>
      <w:r>
        <w:rPr>
          <w:rtl w:val="true"/>
        </w:rPr>
        <w:t>الرجل</w:t>
      </w:r>
      <w:r>
        <w:rPr>
          <w:rtl w:val="true"/>
        </w:rPr>
        <w:t xml:space="preserve">] </w:t>
      </w:r>
      <w:r>
        <w:rPr>
          <w:rtl w:val="true"/>
        </w:rPr>
        <w:t>إذا استيقظ</w:t>
      </w:r>
      <w:bookmarkEnd w:id="5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لهذا البدن أن تريحه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الموت و النوم أنّ في الموت</w:t>
      </w:r>
      <w:r>
        <w:rPr>
          <w:rStyle w:val="FootnoteAnchor"/>
          <w:rtl w:val="true"/>
        </w:rPr>
        <w:footnoteReference w:id="2567"/>
      </w:r>
      <w:r>
        <w:rPr>
          <w:rFonts w:ascii="Amiri" w:hAnsi="Amiri" w:eastAsia="Amiri" w:cs="Amiri"/>
          <w:color w:val="111111"/>
          <w:sz w:val="28"/>
          <w:sz w:val="28"/>
          <w:szCs w:val="28"/>
          <w:rtl w:val="true"/>
          <w:lang w:bidi="ar-SA"/>
        </w:rPr>
        <w:t xml:space="preserve">ينقطع تعلّق النفس الناطقة بالبدن، و في النوم يبطل تصرّفها فيه، فالمراد من خروج النفس الناطقة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تصرفها في البدن، و المراد من الروح هذا الجسم اللطيف البخاريّ الذي يتكوّن من لطافة الأخلاط و بخاريّتها، و له مدخل عظيم في نظام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4023220_1280447820"/>
      <w:bookmarkStart w:id="593" w:name="_Toc218"/>
      <w:bookmarkEnd w:id="592"/>
      <w:r>
        <w:rPr>
          <w:rtl w:val="true"/>
        </w:rPr>
        <w:t>باب صلاة العيدين</w:t>
      </w:r>
      <w:bookmarkEnd w:id="59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أنّهما من صغار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لفظ سنّة على ما ثبت بغير نصّ الكتاب أولى من ذلك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4023222_1280447820"/>
      <w:bookmarkStart w:id="595" w:name="_Toc219"/>
      <w:bookmarkEnd w:id="594"/>
      <w:r>
        <w:rPr>
          <w:rtl w:val="true"/>
        </w:rPr>
        <w:t>[</w:t>
      </w:r>
      <w:r>
        <w:rPr>
          <w:rtl w:val="true"/>
        </w:rPr>
        <w:t>باب صلاة الاستسقاء</w:t>
      </w:r>
      <w:r>
        <w:rPr>
          <w:rtl w:val="true"/>
        </w:rPr>
        <w:t>]</w:t>
      </w:r>
      <w:bookmarkEnd w:id="595"/>
    </w:p>
    <w:p>
      <w:pPr>
        <w:pStyle w:val="BookText"/>
        <w:rPr/>
      </w:pPr>
      <w:r>
        <w:rPr>
          <w:rFonts w:ascii="Amiri" w:hAnsi="Amiri" w:eastAsia="Amiri" w:cs="Amiri"/>
          <w:color w:val="111111"/>
          <w:sz w:val="28"/>
          <w:sz w:val="28"/>
          <w:szCs w:val="28"/>
          <w:rtl w:val="true"/>
          <w:lang w:bidi="ar-SA"/>
        </w:rPr>
        <w:t>في خطبة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تأثّلت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وبيل أي شديد</w:t>
      </w:r>
      <w:r>
        <w:rPr>
          <w:rStyle w:val="FootnoteAnchor"/>
          <w:rtl w:val="true"/>
        </w:rPr>
        <w:footnoteReference w:id="2568"/>
      </w:r>
      <w:r>
        <w:rPr>
          <w:rFonts w:ascii="Amiri" w:hAnsi="Amiri" w:eastAsia="Amiri" w:cs="Amiri"/>
          <w:color w:val="111111"/>
          <w:sz w:val="28"/>
          <w:sz w:val="28"/>
          <w:szCs w:val="28"/>
          <w:rtl w:val="true"/>
          <w:lang w:bidi="ar-SA"/>
        </w:rPr>
        <w:t>، فيمكن أن يكون هنا تصحيف و 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تأبّلت، و أصله توبّلت فقلبت الواو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4023224_1280447820"/>
      <w:bookmarkStart w:id="597" w:name="_Toc220"/>
      <w:bookmarkEnd w:id="596"/>
      <w:r>
        <w:rPr>
          <w:rtl w:val="true"/>
        </w:rPr>
        <w:t>باب صلاة الكسوف</w:t>
      </w:r>
      <w:bookmarkEnd w:id="597"/>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Style w:val="FootnoteAnchor"/>
          <w:rtl w:val="true"/>
        </w:rPr>
        <w:footnoteReference w:id="2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أحاديث مذكورة في تفسير علي بن إبراهيم أنّ أرضنا هي الأرض السابعة، و أنّ كلّ واحدة من الستّ الباقية واقعة بين فلكين، و أنّ بين أرضنا و بين سماء الدنيا بحراً ينزل منه المطر، و ظاهر هذا الحديث الشريف أنّ الخسوف و الكسوف </w:t>
      </w:r>
      <w:bookmarkStart w:id="598" w:name="pg16235_180140"/>
    </w:p>
    <w:p>
      <w:pPr>
        <w:pStyle w:val="BookText"/>
        <w:rPr/>
      </w:pPr>
      <w:bookmarkEnd w:id="598"/>
      <w:r>
        <w:rPr>
          <w:rFonts w:ascii="Amiri" w:hAnsi="Amiri" w:eastAsia="Amiri" w:cs="Amiri"/>
          <w:color w:val="111111"/>
          <w:sz w:val="28"/>
          <w:sz w:val="28"/>
          <w:szCs w:val="28"/>
          <w:rtl w:val="true"/>
          <w:lang w:bidi="ar-SA"/>
        </w:rPr>
        <w:t>المتعارفين يكونان بهذا السبب، و يمكن الجمع بين هذا الحديث الشريف و بين القواعد النجوميّة بأنّ اللّٰه قدّر أن يستعتبهم بهاتين الآيتين في الوقتين المذكورين في كتب النجوميّة، كما جرت عادته تعالى بأن يكون نزول العذاب على الاُمم السالفة في يوم الأربعاء، و ما ادّعاه المصنّف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الخسوف و الكسوف على وجهين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ظاهر الحديث الشريف أنّ الملك الموكل بتحريك الفلك يجرّ فلك الشمس مثلاً إلى تحت حتى تصل الشمس المذكورة في أعلاه إلى موضع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4023226_1280447820"/>
      <w:bookmarkStart w:id="600" w:name="_Toc221"/>
      <w:bookmarkEnd w:id="599"/>
      <w:r>
        <w:rPr>
          <w:rtl w:val="true"/>
        </w:rPr>
        <w:t>باب صلاة الحبوة</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إبراهيم بن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رواها في يب</w:t>
      </w:r>
      <w:r>
        <w:rPr>
          <w:rStyle w:val="FootnoteAnchor"/>
          <w:rtl w:val="true"/>
        </w:rPr>
        <w:footnoteReference w:id="2570"/>
      </w:r>
      <w:r>
        <w:rPr>
          <w:rFonts w:ascii="Amiri" w:hAnsi="Amiri" w:eastAsia="Amiri" w:cs="Amiri"/>
          <w:color w:val="111111"/>
          <w:sz w:val="28"/>
          <w:sz w:val="28"/>
          <w:szCs w:val="28"/>
          <w:rtl w:val="true"/>
          <w:lang w:bidi="ar-SA"/>
        </w:rPr>
        <w:t>في الصحيح عن بسطان بن سابور، عن الصادق عليه السلام و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يقرأ في كلّ ركعة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هذا الحديث الشريف و من غيره أنّ نافلة رمضان ليست موظّفة، و لا ينافيه استحباب ألف ركعة بقريب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Style w:val="FootnoteAnchor"/>
          <w:rtl w:val="true"/>
        </w:rPr>
        <w:footnoteReference w:id="2571"/>
      </w:r>
      <w:r>
        <w:rPr>
          <w:rFonts w:ascii="Amiri" w:hAnsi="Amiri" w:eastAsia="Amiri" w:cs="Amiri"/>
          <w:color w:val="111111"/>
          <w:sz w:val="28"/>
          <w:sz w:val="28"/>
          <w:szCs w:val="28"/>
          <w:rtl w:val="true"/>
          <w:lang w:bidi="ar-SA"/>
        </w:rPr>
        <w:t xml:space="preserve">التراويح الشائع بين العامّة لأجل التقيّة، كما لا ينافيه استحباب إكثار الصلاة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4023228_1280447820"/>
      <w:bookmarkStart w:id="602" w:name="_Toc222"/>
      <w:bookmarkEnd w:id="601"/>
      <w:r>
        <w:rPr>
          <w:rtl w:val="true"/>
        </w:rPr>
        <w:t>باب ما جاء في مانع الزكاة</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ابن مسكان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مرسل؛ لأنّ ابن مسكان لم يلحق بأبي جعفر عليه السلام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باب الأصناف التي تجب عليها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أقلّ من نصف القوت أخذ </w:t>
      </w:r>
      <w:bookmarkStart w:id="603" w:name="pg16235_180141"/>
    </w:p>
    <w:p>
      <w:pPr>
        <w:pStyle w:val="BookText"/>
        <w:rPr/>
      </w:pPr>
      <w:bookmarkEnd w:id="603"/>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القوت على ما يسدّ به الرمق، يدلّ على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أخذ من الزكاة فضّه على عياله حتّى يلحقهم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 بها على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أرادها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ما وقع التصريح به في مواضع من كلامهم عليهم السلام من أنّ الهاشمي إذا لم يكفه الخمس فهو أولى بالزكاة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غير بني هاشم 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نوع حزازة، و العبارة اللائقة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لا تحلّ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نوع قصورة في المعنى أيضاً؛ فإنّه وقع في مواضع من كلامهم عليهم السلام التصريحات بأنّ بني هاشم أولى بالزكاة من غيرهم إذا لم يكفهم الخمس أو لم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4023230_1280447820"/>
      <w:bookmarkStart w:id="605" w:name="_Toc223"/>
      <w:bookmarkEnd w:id="604"/>
      <w:r>
        <w:rPr>
          <w:rtl w:val="true"/>
        </w:rPr>
        <w:t>[</w:t>
      </w:r>
      <w:r>
        <w:rPr>
          <w:rtl w:val="true"/>
        </w:rPr>
        <w:t>باب نوادر الزكاة</w:t>
      </w:r>
      <w:r>
        <w:rPr>
          <w:rtl w:val="true"/>
        </w:rPr>
        <w:t>]</w:t>
      </w:r>
      <w:bookmarkEnd w:id="6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يبيت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يجب الزكاة في الغلّات عند بدوّ صلاحها، و لا تخرج عادة إلّا بعد مضيّ مدّة، فلو وجبت الزكاة على الإمام لزم اشتغال ذمّته بإخراجها مدّة طويلة، و قس على الغلّات غيرها من الأنعام؛ فإنّ مرعاها قد يكون بعيداً عن بلد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4023232_1280447820"/>
      <w:bookmarkStart w:id="607" w:name="_Toc224"/>
      <w:bookmarkEnd w:id="606"/>
      <w:r>
        <w:rPr>
          <w:rtl w:val="true"/>
        </w:rPr>
        <w:t>باب الخراج و الجزية</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فوزر ذلك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كثير من الأحاديث أنّ الكفّار ليسوا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مكلّفين بالفروع، فيمكن حمل الوزر هنا على العار في الواقع</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4023234_1280447820"/>
      <w:bookmarkStart w:id="609" w:name="_Toc225"/>
      <w:bookmarkEnd w:id="608"/>
      <w:r>
        <w:rPr>
          <w:rtl w:val="true"/>
        </w:rPr>
        <w:t>باب ثواب إنظار المعسر</w:t>
      </w:r>
      <w:bookmarkEnd w:id="609"/>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تَصَدَّقُوا خَيْرٌ لَكُمْ إِنْ كُنْتُمْ تَعْلَمُونَ‌</w:t>
      </w:r>
      <w:r>
        <w:rPr>
          <w:rFonts w:eastAsia="Amiri" w:cs="Amiri" w:ascii="Amiri" w:hAnsi="Amiri"/>
          <w:color w:val="111111"/>
          <w:sz w:val="28"/>
          <w:szCs w:val="28"/>
          <w:rtl w:val="true"/>
          <w:lang w:bidi="ar-SA"/>
        </w:rPr>
        <w:t>»</w:t>
      </w:r>
      <w:r>
        <w:rPr>
          <w:rStyle w:val="FootnoteAnchor"/>
          <w:rtl w:val="true"/>
        </w:rPr>
        <w:footnoteReference w:id="2572"/>
      </w:r>
      <w:r>
        <w:rPr>
          <w:rFonts w:ascii="Amiri" w:hAnsi="Amiri" w:eastAsia="Amiri" w:cs="Amiri"/>
          <w:color w:val="111111"/>
          <w:sz w:val="28"/>
          <w:sz w:val="28"/>
          <w:szCs w:val="28"/>
          <w:rtl w:val="true"/>
          <w:lang w:bidi="ar-SA"/>
        </w:rPr>
        <w:t xml:space="preserve">، إنّه معسر فتصدّقوا عليه </w:t>
      </w:r>
      <w:bookmarkStart w:id="610" w:name="pg16235_180142"/>
    </w:p>
    <w:p>
      <w:pPr>
        <w:pStyle w:val="BookText"/>
        <w:rPr/>
      </w:pPr>
      <w:bookmarkEnd w:id="610"/>
      <w:r>
        <w:rPr>
          <w:rFonts w:ascii="Amiri" w:hAnsi="Amiri" w:eastAsia="Amiri" w:cs="Amiri"/>
          <w:color w:val="111111"/>
          <w:sz w:val="28"/>
          <w:sz w:val="28"/>
          <w:szCs w:val="28"/>
          <w:rtl w:val="true"/>
          <w:lang w:bidi="ar-SA"/>
        </w:rPr>
        <w:t xml:space="preserve">بما لكم فهو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4023236_1280447820"/>
      <w:bookmarkStart w:id="612" w:name="_Toc226"/>
      <w:bookmarkEnd w:id="611"/>
      <w:r>
        <w:rPr>
          <w:rtl w:val="true"/>
        </w:rPr>
        <w:t>باب فضل الصيام</w:t>
      </w:r>
      <w:bookmarkEnd w:id="612"/>
    </w:p>
    <w:p>
      <w:pPr>
        <w:pStyle w:val="BookText"/>
        <w:rPr/>
      </w:pPr>
      <w:r>
        <w:rPr>
          <w:rFonts w:ascii="Amiri" w:hAnsi="Amiri" w:eastAsia="Amiri" w:cs="Amiri"/>
          <w:color w:val="111111"/>
          <w:sz w:val="28"/>
          <w:sz w:val="28"/>
          <w:szCs w:val="28"/>
          <w:rtl w:val="true"/>
          <w:lang w:bidi="ar-SA"/>
        </w:rPr>
        <w:t>باب فضل الصيام</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و أنا أجزي عليه</w:t>
      </w:r>
      <w:r>
        <w:rPr>
          <w:rStyle w:val="FootnoteAnchor"/>
          <w:rtl w:val="true"/>
        </w:rPr>
        <w:footnoteReference w:id="2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لفضلاء العامّة كابن الأثير في النهاية</w:t>
      </w:r>
      <w:r>
        <w:rPr>
          <w:rStyle w:val="FootnoteAnchor"/>
          <w:rtl w:val="true"/>
        </w:rPr>
        <w:footnoteReference w:id="2576"/>
      </w:r>
      <w:r>
        <w:rPr>
          <w:rFonts w:ascii="Amiri" w:hAnsi="Amiri" w:eastAsia="Amiri" w:cs="Amiri"/>
          <w:color w:val="111111"/>
          <w:sz w:val="28"/>
          <w:sz w:val="28"/>
          <w:szCs w:val="28"/>
          <w:rtl w:val="true"/>
          <w:lang w:bidi="ar-SA"/>
        </w:rPr>
        <w:t>و لفضلاء الخاصّة كالشهيد الأوّل في قواعده</w:t>
      </w:r>
      <w:r>
        <w:rPr>
          <w:rStyle w:val="FootnoteAnchor"/>
          <w:rtl w:val="true"/>
        </w:rPr>
        <w:footnoteReference w:id="2577"/>
      </w:r>
      <w:r>
        <w:rPr>
          <w:rFonts w:ascii="Amiri" w:hAnsi="Amiri" w:eastAsia="Amiri" w:cs="Amiri"/>
          <w:color w:val="111111"/>
          <w:sz w:val="28"/>
          <w:sz w:val="28"/>
          <w:szCs w:val="28"/>
          <w:rtl w:val="true"/>
          <w:lang w:bidi="ar-SA"/>
        </w:rPr>
        <w:t xml:space="preserve">وجوه لهذا الكلام الشريف، و قد سنح لي وجه آخر غير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عبادته تعالى فعل وجودي يكون تعظيماً له تعالى، أو يكون طلباً منه تعالى، و الصوم ترك أفعال مخصوصة في ظاهر الأمر، فلم يكن من باب العبادات فأشار اللّٰه تعالى بهذا الكلام الشريف إلى أنّ الصوم من جملة العبادات؛ لأنّ حقيقته فعل وجودي قلبي لامتثال أمري، و هو عزم القلب على ترك أفعال مخصوصة من وقت مخصوص لامتثال أمر اللّٰه تعالى، فمعنى كلامه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الصوم عبادة لي كالصلاة و الطواف، و أنا أجزي عليه، كما أجزي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4023238_1280447820"/>
      <w:bookmarkStart w:id="614" w:name="_Toc227"/>
      <w:bookmarkEnd w:id="613"/>
      <w:r>
        <w:rPr>
          <w:rtl w:val="true"/>
        </w:rPr>
        <w:t>باب صوم السنّة</w:t>
      </w:r>
      <w:bookmarkEnd w:id="6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أبغض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عبادة لم يلزمها رسول اللّٰه صلى الله عليه و آله حرام، و هذه العبادة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السنّة و التطوّع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السنّة هنا ما جرت عادة النبي صلى الله عليه و آله بالتزامه، و التطوّع ما لم يلزمه، و فيه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bookmarkStart w:id="615" w:name="pg16235_180143"/>
    </w:p>
    <w:p>
      <w:pPr>
        <w:pStyle w:val="Heading4"/>
        <w:numPr>
          <w:ilvl w:val="3"/>
          <w:numId w:val="1"/>
        </w:numPr>
        <w:rPr/>
      </w:pPr>
      <w:bookmarkStart w:id="616" w:name="__RefHeading___Toc4023240_1280447820"/>
      <w:bookmarkStart w:id="617" w:name="_Toc228"/>
      <w:bookmarkEnd w:id="615"/>
      <w:bookmarkEnd w:id="616"/>
      <w:r>
        <w:rPr>
          <w:rtl w:val="true"/>
        </w:rPr>
        <w:t>باب صوم التطوّع</w:t>
      </w:r>
      <w:bookmarkEnd w:id="61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عزّ و جلّ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تعالى جبرئيل عليه السلام لبناء الكعبة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4023242_1280447820"/>
      <w:bookmarkStart w:id="619" w:name="_Toc229"/>
      <w:bookmarkEnd w:id="618"/>
      <w:r>
        <w:rPr>
          <w:rtl w:val="true"/>
        </w:rPr>
        <w:t>باب ثواب صوم رجب</w:t>
      </w:r>
      <w:bookmarkEnd w:id="6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تباعدت عنه النار مسيرة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إشارة إلى يوم العبور على الصراط و الورود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4023244_1280447820"/>
      <w:bookmarkStart w:id="621" w:name="_Toc230"/>
      <w:bookmarkEnd w:id="620"/>
      <w:r>
        <w:rPr>
          <w:rtl w:val="true"/>
        </w:rPr>
        <w:t>باب فضل شهر رمضان</w:t>
      </w:r>
      <w:bookmarkEnd w:id="62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تكامل نزول القرآن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أحاديث اُخر</w:t>
      </w:r>
      <w:r>
        <w:rPr>
          <w:rStyle w:val="FootnoteAnchor"/>
          <w:rtl w:val="true"/>
        </w:rPr>
        <w:footnoteReference w:id="2578"/>
      </w:r>
      <w:r>
        <w:rPr>
          <w:rFonts w:ascii="Amiri" w:hAnsi="Amiri" w:eastAsia="Amiri" w:cs="Amiri"/>
          <w:color w:val="111111"/>
          <w:sz w:val="28"/>
          <w:sz w:val="28"/>
          <w:szCs w:val="28"/>
          <w:rtl w:val="true"/>
          <w:lang w:bidi="ar-SA"/>
        </w:rPr>
        <w:t xml:space="preserve">أنّ القرآن نزل في ليلة القدر من اللوح المحفوظ إلى السماء الدنيا، ثمّ نزل إلى الأرض من السماء الدنيا من مدّة ثلاث و عشرين سنة بالتدريج، و قصد المصنّف رحمه الله رفع التناقض بين الأحاديث، و المراد من تكامل النزول الوصول إلى السماء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4023246_1280447820"/>
      <w:bookmarkStart w:id="623" w:name="_Toc231"/>
      <w:bookmarkEnd w:id="622"/>
      <w:r>
        <w:rPr>
          <w:rtl w:val="true"/>
        </w:rPr>
        <w:t>باب آداب الصائم</w:t>
      </w:r>
      <w:bookmarkEnd w:id="62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الطيب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هنا التي جرت بها عادة النبي صلى الله عليه و آله، و المراد بالبدعة هنا التي جرت بها عادة المجوس عند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4023248_1280447820"/>
      <w:bookmarkStart w:id="625" w:name="_Toc232"/>
      <w:bookmarkEnd w:id="624"/>
      <w:r>
        <w:rPr>
          <w:rtl w:val="true"/>
        </w:rPr>
        <w:t>باب ما يجب على من أفطر</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تفرّد بروايته علي بن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يقال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تفرّد بروايته المفضّل بن عمر، و قد نقل الشهيد رحمه الله في شرح الإرشاد</w:t>
      </w:r>
      <w:r>
        <w:rPr>
          <w:rStyle w:val="FootnoteAnchor"/>
          <w:rtl w:val="true"/>
        </w:rPr>
        <w:footnoteReference w:id="2579"/>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bookmarkStart w:id="626" w:name="pg16235_180144"/>
    </w:p>
    <w:p>
      <w:pPr>
        <w:pStyle w:val="Heading4"/>
        <w:numPr>
          <w:ilvl w:val="3"/>
          <w:numId w:val="1"/>
        </w:numPr>
        <w:rPr/>
      </w:pPr>
      <w:bookmarkStart w:id="627" w:name="__RefHeading___Toc4023250_1280447820"/>
      <w:bookmarkStart w:id="628" w:name="_Toc233"/>
      <w:bookmarkEnd w:id="626"/>
      <w:bookmarkEnd w:id="627"/>
      <w:r>
        <w:rPr>
          <w:rtl w:val="true"/>
        </w:rPr>
        <w:t>باب الصوم للرؤية</w:t>
      </w:r>
      <w:bookmarkEnd w:id="62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منه الإمام المفترض الطاعة، أو من يكون ثقة يمتنع عليه الكذب عادة؛ فإنّ‌</w:t>
      </w:r>
      <w:r>
        <w:rPr>
          <w:rStyle w:val="FootnoteAnchor"/>
          <w:rtl w:val="true"/>
        </w:rPr>
        <w:footnoteReference w:id="2580"/>
      </w:r>
      <w:r>
        <w:rPr>
          <w:rFonts w:ascii="Amiri" w:hAnsi="Amiri" w:eastAsia="Amiri" w:cs="Amiri"/>
          <w:color w:val="111111"/>
          <w:sz w:val="28"/>
          <w:sz w:val="28"/>
          <w:szCs w:val="28"/>
          <w:rtl w:val="true"/>
          <w:lang w:bidi="ar-SA"/>
        </w:rPr>
        <w:t xml:space="preserve">خبرهما ممّا يفيد القطع، و يمكن حمله على العدلين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تطوّق الهلال فهو لليلتين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هذا الحديث دلالة تجاوب أصوات الديك على دخول وقت الصلاة، و لا ينافي هذا الحديث قولهم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على الرؤية</w:t>
      </w:r>
      <w:r>
        <w:rPr>
          <w:rStyle w:val="FootnoteAnchor"/>
          <w:rtl w:val="true"/>
        </w:rPr>
        <w:footnoteReference w:id="2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منه في الليلة الأوّل، و من المعلوم أنّه لا مانع من أن تكون هذه دلالة قطعيّة على ليلتين، كما في تجاوب أصوات الديك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صم يوم الستين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بنيّة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صم يوم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بنيّة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4023252_1280447820"/>
      <w:bookmarkStart w:id="630" w:name="_Toc234"/>
      <w:bookmarkEnd w:id="629"/>
      <w:r>
        <w:rPr>
          <w:rtl w:val="true"/>
        </w:rPr>
        <w:t>باب صوم يوم الشك</w:t>
      </w:r>
      <w:bookmarkEnd w:id="630"/>
    </w:p>
    <w:p>
      <w:pPr>
        <w:pStyle w:val="BookText"/>
        <w:rPr/>
      </w:pPr>
      <w:r>
        <w:rPr>
          <w:rFonts w:ascii="Amiri" w:hAnsi="Amiri" w:eastAsia="Amiri" w:cs="Amiri"/>
          <w:color w:val="111111"/>
          <w:sz w:val="28"/>
          <w:sz w:val="28"/>
          <w:szCs w:val="28"/>
          <w:rtl w:val="true"/>
          <w:lang w:bidi="ar-SA"/>
        </w:rPr>
        <w:t>باب صوم يوم الشك</w:t>
      </w:r>
      <w:r>
        <w:rPr>
          <w:rStyle w:val="FootnoteAnchor"/>
          <w:rtl w:val="true"/>
        </w:rPr>
        <w:footnoteReference w:id="258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لا أعرفه إلّا من طريق 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هذا الحديث متواتر عنهم عليهم السلام، و كأن مراد المصنّف أنّ الرؤية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يفيد اليقين، و قسم يفيد الظنّ‌، و الذي يفيد اليقين يتعيّن العمل به، 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عليه السلام أنّه لا يعتمد على القسم الذي يفيد ظنّاً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4023254_1280447820"/>
      <w:bookmarkStart w:id="632" w:name="_Toc235"/>
      <w:bookmarkEnd w:id="631"/>
      <w:r>
        <w:rPr>
          <w:rtl w:val="true"/>
        </w:rPr>
        <w:t>باب ما يجب على الناس</w:t>
      </w:r>
      <w:r>
        <w:rPr>
          <w:rtl w:val="true"/>
        </w:rPr>
        <w:t xml:space="preserve">... </w:t>
      </w:r>
      <w:r>
        <w:rPr>
          <w:rtl w:val="true"/>
        </w:rPr>
        <w:t>الخ</w:t>
      </w:r>
      <w:bookmarkEnd w:id="632"/>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هذا الباب حكم ثلاث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قيام البيّنة على رؤية هلال رمضان، و ثانيها قيامها بعد الزوال على رؤية هلال شوّال من </w:t>
      </w:r>
      <w:bookmarkStart w:id="633" w:name="pg16235_180145"/>
    </w:p>
    <w:p>
      <w:pPr>
        <w:pStyle w:val="BookText"/>
        <w:rPr/>
      </w:pPr>
      <w:bookmarkEnd w:id="633"/>
      <w:r>
        <w:rPr>
          <w:rFonts w:ascii="Amiri" w:hAnsi="Amiri" w:eastAsia="Amiri" w:cs="Amiri"/>
          <w:color w:val="111111"/>
          <w:sz w:val="28"/>
          <w:sz w:val="28"/>
          <w:szCs w:val="28"/>
          <w:rtl w:val="true"/>
          <w:lang w:bidi="ar-SA"/>
        </w:rPr>
        <w:t>الليل، و ثالثها رؤية هلال شوّال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يفهم من روايات هذا الباب أنّ صلاة يوم العيد تقضى،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الإمام بإفطار</w:t>
      </w:r>
      <w:r>
        <w:rPr>
          <w:rStyle w:val="FootnoteAnchor"/>
          <w:rtl w:val="true"/>
        </w:rPr>
        <w:footnoteReference w:id="2583"/>
      </w: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ذلك 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للإمام عليه السلام و إذا كان غائباً لا يسري حكم غير الإمام إلى الرعيّة، إلّا إلى الثقة العالم بحديثهم؛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الحوادث الواقعة فارجعوا فيها إلى رواة حديثنا؛ فإنّهم حجّتي عليكم، و أنا حجّة اللّٰه عليهم</w:t>
      </w:r>
      <w:r>
        <w:rPr>
          <w:rStyle w:val="FootnoteAnchor"/>
          <w:rtl w:val="true"/>
        </w:rPr>
        <w:footnoteReference w:id="2584"/>
      </w:r>
      <w:r>
        <w:rPr>
          <w:rFonts w:ascii="Amiri" w:hAnsi="Amiri" w:eastAsia="Amiri" w:cs="Amiri"/>
          <w:color w:val="111111"/>
          <w:sz w:val="28"/>
          <w:sz w:val="28"/>
          <w:szCs w:val="28"/>
          <w:rtl w:val="true"/>
          <w:lang w:bidi="ar-SA"/>
        </w:rPr>
        <w:t>، و لقول أجداده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تحاكموا إلى راوي حديثنا، فإذا حكم بحكمنا فالرادّ عليه كالرادّ علينا</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634" w:name="__RefHeading___Toc4023256_1280447820"/>
      <w:bookmarkStart w:id="635" w:name="_Toc236"/>
      <w:bookmarkEnd w:id="634"/>
      <w:r>
        <w:rPr>
          <w:rtl w:val="true"/>
        </w:rPr>
        <w:t>باب النوادر</w:t>
      </w:r>
      <w:bookmarkEnd w:id="63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كما تتّقي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رحمه الله أنّه لا يجوز طرح هذه الأخبار؛ لأنّهم عليهم السلام عيّنوا قاعدة في باب الأحاديث المتناقضة، و هي طرح الأحاديث الموافقة لهم، و الأخذ بما يخالفهم، و لك أن تحمل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الأهلّة التي اعتبرها الشارع قمريّ اصطلاحي لا قمريّ حقيقي، و إن خفي هذا المقام على الاُمّة إلّا أهل البيت عليهم السلام، و هم لم يعلّموا بها من باب التقيّة، و رئيس الطائفة تكلّم على هذه الأخبار في كتابيه، و اللّٰه أعلم بحقائق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وفّقكم اللّٰه لأضحى و لا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أنّهم محرومون عن صلاة يوم العيد؛ لأنّها حقّ آل محمّد، و كذلك عن صوم رمضان؛ لإفطارهم قبل دخول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bookmarkStart w:id="636" w:name="pg16235_180146"/>
    </w:p>
    <w:p>
      <w:pPr>
        <w:pStyle w:val="Heading4"/>
        <w:numPr>
          <w:ilvl w:val="3"/>
          <w:numId w:val="1"/>
        </w:numPr>
        <w:rPr/>
      </w:pPr>
      <w:bookmarkStart w:id="637" w:name="__RefHeading___Toc4023258_1280447820"/>
      <w:bookmarkStart w:id="638" w:name="_Toc237"/>
      <w:bookmarkEnd w:id="636"/>
      <w:bookmarkEnd w:id="637"/>
      <w:r>
        <w:rPr>
          <w:rtl w:val="true"/>
        </w:rPr>
        <w:t>باب علل الحج</w:t>
      </w:r>
      <w:bookmarkEnd w:id="63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ارتفعت حيطانه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البناء الأوّل كان بالتبن</w:t>
      </w:r>
      <w:r>
        <w:rPr>
          <w:rStyle w:val="FootnoteAnchor"/>
          <w:rtl w:val="true"/>
        </w:rPr>
        <w:footnoteReference w:id="2586"/>
      </w:r>
      <w:r>
        <w:rPr>
          <w:rFonts w:ascii="Amiri" w:hAnsi="Amiri" w:eastAsia="Amiri" w:cs="Amiri"/>
          <w:color w:val="111111"/>
          <w:sz w:val="28"/>
          <w:sz w:val="28"/>
          <w:szCs w:val="28"/>
          <w:rtl w:val="true"/>
          <w:lang w:bidi="ar-SA"/>
        </w:rPr>
        <w:t xml:space="preserve">و الحجر، و بني في زمن الحجّاج بالنورة و الحجر؛ لأنّها أحسن، فزاد التراب من أجل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عرش ربّنا مقبل غير 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لما تقدّم، و ملخّص الكلام، أنّا إذا أقبلنا على الكعبة و هي بمنزلة عرش ربّنا، يكون الركنان يسارنا، و يكونان يمين الكعبة و يمين العرش، بناءً على القاعدة الواضحة من أنّه إذا أقبل الرجلان كلّ واحد منهما على الآخر يكون يسار أحدهما يمين الآخر،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الحجبة دون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الغدوّ يكون لمساكين الحرم، و أمّا الهدى إلى الكعبة فهو لخدّامها، و الهدى لها لزوّارها، و يستفاد من العبارة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Style w:val="FootnoteAnchor"/>
          <w:rtl w:val="true"/>
        </w:rPr>
        <w:footnoteReference w:id="2587"/>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4023260_1280447820"/>
      <w:bookmarkStart w:id="640" w:name="_Toc238"/>
      <w:bookmarkEnd w:id="639"/>
      <w:r>
        <w:rPr>
          <w:rtl w:val="true"/>
        </w:rPr>
        <w:t>باب فضائل الحجّ‌</w:t>
      </w:r>
      <w:bookmarkEnd w:id="64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العراقي و باب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العراقي تارة يطلق على الركن الشامي؛ لأنّ قبلة أكثر عراق العرب قريب إليه، يشهد بذلك مَن وضع الجدي خلفه في المسجد الحرام، و هو المراد هنا، و تارة يطلق على الركن الذي فيه الحجر الأسود؛ لأنّ هذا الركن في شرق مكّة، و عراق العجم في شرق مكّة، و لأنّ طائفة من عراق العرب كأهل البصرة</w:t>
      </w:r>
      <w:r>
        <w:rPr>
          <w:rStyle w:val="FootnoteAnchor"/>
          <w:rtl w:val="true"/>
        </w:rPr>
        <w:footnoteReference w:id="2588"/>
      </w:r>
      <w:r>
        <w:rPr>
          <w:rFonts w:ascii="Amiri" w:hAnsi="Amiri" w:eastAsia="Amiri" w:cs="Amiri"/>
          <w:color w:val="111111"/>
          <w:sz w:val="28"/>
          <w:sz w:val="28"/>
          <w:szCs w:val="28"/>
          <w:rtl w:val="true"/>
          <w:lang w:bidi="ar-SA"/>
        </w:rPr>
        <w:t>يتوجّهون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لأنّ أكثر عراق العرب لاستحباب التياسر يميلون عن الشامي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الإطلاق الشائع الآن بين أهل مكّة فهو أنّ الطائف مبتدئ من الركن العراقي، ثمّ يمرّ من الركن العراقي، ثمّ يمرّ على الشامي، ثمّ يمرّ على المغربي، ثمّ يمرّ على اليماني، و يمكن أن يكون العراقي من سهو القلم، </w:t>
      </w:r>
      <w:bookmarkStart w:id="641" w:name="pg16235_180147"/>
    </w:p>
    <w:p>
      <w:pPr>
        <w:pStyle w:val="BookText"/>
        <w:rPr/>
      </w:pPr>
      <w:bookmarkEnd w:id="641"/>
      <w:r>
        <w:rPr>
          <w:rFonts w:ascii="Amiri" w:hAnsi="Amiri" w:eastAsia="Amiri" w:cs="Amiri"/>
          <w:color w:val="111111"/>
          <w:sz w:val="28"/>
          <w:sz w:val="28"/>
          <w:szCs w:val="28"/>
          <w:rtl w:val="true"/>
          <w:lang w:bidi="ar-SA"/>
        </w:rPr>
        <w:t xml:space="preserve">و يكون صوابه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آخر الباب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حمل عن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صلاةً أو صوماً أو زكاةً أو غير ذلك، فهذا من قبيل التعميم بعد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نفقة الحاج</w:t>
      </w:r>
      <w:r>
        <w:rPr>
          <w:rStyle w:val="FootnoteAnchor"/>
          <w:rtl w:val="true"/>
        </w:rPr>
        <w:footnoteReference w:id="2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ثوابها مثل ثواب نفقة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الانصراف و الرجوع أفضل من المجاورة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أنّ الكراهة هنا بمعنى المرجوح بالنسبة إلى بدله، لا أنّ عدمه أحسن من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4023262_1280447820"/>
      <w:bookmarkStart w:id="643" w:name="_Toc239"/>
      <w:bookmarkEnd w:id="642"/>
      <w:r>
        <w:rPr>
          <w:rtl w:val="true"/>
        </w:rPr>
        <w:t>باب ابتداء الكعبة</w:t>
      </w:r>
      <w:bookmarkEnd w:id="6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تحريم شهر رجب فللعمرة الرجبيّة، و أمّا تحريم ذي القعدة و ذي الحجة فللعمرة المتمتّع بها و الحج، و أمّا تحريم شهر المحرّم فللعمرة المفردة بعد حجّ الإفراد و القِران في استقبال شهر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طرق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المعلى و ضدّه المَسْفَلَة و عقبة المدنيين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4023264_1280447820"/>
      <w:bookmarkStart w:id="645" w:name="_Toc240"/>
      <w:bookmarkEnd w:id="644"/>
      <w:r>
        <w:rPr>
          <w:rtl w:val="true"/>
        </w:rPr>
        <w:t>باب الرفقاء في السفر</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فاصحب نظراءك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ناظر 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تشبّه بقوم فهو منهم</w:t>
      </w:r>
      <w:r>
        <w:rPr>
          <w:rStyle w:val="FootnoteAnchor"/>
          <w:rtl w:val="true"/>
        </w:rPr>
        <w:footnoteReference w:id="2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p>
    <w:p>
      <w:pPr>
        <w:pStyle w:val="Heading4"/>
        <w:numPr>
          <w:ilvl w:val="3"/>
          <w:numId w:val="1"/>
        </w:numPr>
        <w:rPr/>
      </w:pPr>
      <w:bookmarkStart w:id="646" w:name="__RefHeading___Toc4023266_1280447820"/>
      <w:bookmarkStart w:id="647" w:name="_Toc241"/>
      <w:bookmarkEnd w:id="646"/>
      <w:r>
        <w:rPr>
          <w:rtl w:val="true"/>
        </w:rPr>
        <w:t>باب الحداء و الشعر</w:t>
      </w:r>
      <w:bookmarkEnd w:id="647"/>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جفاء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خنا، كذا بخطّ العلّامة في المنتهى، </w:t>
      </w:r>
      <w:bookmarkStart w:id="648" w:name="pg16235_180148"/>
    </w:p>
    <w:p>
      <w:pPr>
        <w:pStyle w:val="BookText"/>
        <w:rPr/>
      </w:pPr>
      <w:bookmarkEnd w:id="648"/>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 خنواً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أفحش، و خَنَى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آفاتُه</w:t>
      </w:r>
      <w:r>
        <w:rPr>
          <w:rStyle w:val="FootnoteAnchor"/>
          <w:rtl w:val="true"/>
        </w:rPr>
        <w:footnoteReference w:id="2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4023268_1280447820"/>
      <w:bookmarkStart w:id="650" w:name="_Toc242"/>
      <w:bookmarkEnd w:id="649"/>
      <w:r>
        <w:rPr>
          <w:rtl w:val="true"/>
        </w:rPr>
        <w:t>باب ثواب من أعان مؤمناً</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يغصّ الناس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كتاب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على الناس بأنفاسهم، و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الناس بأنفاسهم</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4023270_1280447820"/>
      <w:bookmarkStart w:id="652" w:name="_Toc243"/>
      <w:bookmarkEnd w:id="651"/>
      <w:r>
        <w:rPr>
          <w:rtl w:val="true"/>
        </w:rPr>
        <w:t xml:space="preserve">باب الموت </w:t>
      </w:r>
      <w:r>
        <w:rPr>
          <w:rtl w:val="true"/>
        </w:rPr>
        <w:t>[</w:t>
      </w:r>
      <w:r>
        <w:rPr>
          <w:rtl w:val="true"/>
        </w:rPr>
        <w:t>في</w:t>
      </w:r>
      <w:r>
        <w:rPr>
          <w:rtl w:val="true"/>
        </w:rPr>
        <w:t xml:space="preserve">] </w:t>
      </w:r>
      <w:r>
        <w:rPr>
          <w:rtl w:val="true"/>
        </w:rPr>
        <w:t>الغربة</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الوابشي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سعيد الوابشي أبو محمّد الكوفي، و كأنّه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4023272_1280447820"/>
      <w:bookmarkStart w:id="654" w:name="_Toc244"/>
      <w:bookmarkEnd w:id="653"/>
      <w:r>
        <w:rPr>
          <w:rtl w:val="true"/>
        </w:rPr>
        <w:t>باب وجوه الحاج</w:t>
      </w:r>
      <w:bookmarkEnd w:id="65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اعتمر في عامه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كان محرماً بعمرة التمتع، فإنّه مرتهن بالحج، و إحلاله ناقص، 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اعتمر لعامه ذلك؛ فإنّ حروف الجرّ يجيء بعضها بمعنى بعض، 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شهر عمرة مفردة، و لكلّ عام عمرة التمتّع، أو كان حجّه حجّ القِران، معناه أن يحرم الإنسان دفعة بالحجّ و العمرة كليهما، و أنّ بطواف العمرة لا يحلّ‌؛ لأنّه أحرم بالحج و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4023274_1280447820"/>
      <w:bookmarkStart w:id="656" w:name="_Toc245"/>
      <w:bookmarkEnd w:id="655"/>
      <w:r>
        <w:rPr>
          <w:rtl w:val="true"/>
        </w:rPr>
        <w:t>باب فرائض الحج</w:t>
      </w:r>
      <w:bookmarkEnd w:id="656"/>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 بها</w:t>
      </w:r>
      <w:r>
        <w:rPr>
          <w:rStyle w:val="FootnoteAnchor"/>
          <w:rtl w:val="true"/>
        </w:rPr>
        <w:footnoteReference w:id="2595"/>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هي التي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أوّلاً من غير رفع الصوت بها، ثمّ التي تقع بعدها 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bookmarkStart w:id="657" w:name="pg16235_180149"/>
    </w:p>
    <w:p>
      <w:pPr>
        <w:pStyle w:val="Heading4"/>
        <w:numPr>
          <w:ilvl w:val="3"/>
          <w:numId w:val="1"/>
        </w:numPr>
        <w:rPr/>
      </w:pPr>
      <w:bookmarkStart w:id="658" w:name="__RefHeading___Toc4023276_1280447820"/>
      <w:bookmarkStart w:id="659" w:name="_Toc246"/>
      <w:bookmarkEnd w:id="657"/>
      <w:bookmarkEnd w:id="658"/>
      <w:r>
        <w:rPr>
          <w:rtl w:val="true"/>
        </w:rPr>
        <w:t>باب الإشعار</w:t>
      </w:r>
      <w:bookmarkEnd w:id="6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كما يستفاد من الأحاديث المذكورة في الكافي في بابي جلود الهدى و صفة الإشعار و التقليد</w:t>
      </w:r>
      <w:r>
        <w:rPr>
          <w:rStyle w:val="FootnoteAnchor"/>
          <w:rtl w:val="true"/>
        </w:rPr>
        <w:footnoteReference w:id="2596"/>
      </w:r>
      <w:r>
        <w:rPr>
          <w:rFonts w:ascii="Amiri" w:hAnsi="Amiri" w:eastAsia="Amiri" w:cs="Amiri"/>
          <w:color w:val="111111"/>
          <w:sz w:val="28"/>
          <w:sz w:val="28"/>
          <w:szCs w:val="28"/>
          <w:rtl w:val="true"/>
          <w:lang w:bidi="ar-SA"/>
        </w:rPr>
        <w:t xml:space="preserve">و في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خرج من بلاده في عمرة رجب، ثمّ دخل مدينة، و صبر إلى الحج، فأراد حجّ القِران، فمن أجل ذلك اشترى بدنة،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يجزيك في ما قصدت من ثواب سياق الهدى أن تحجّ حجّ التمتّع، و سوق الهدى من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4023278_1280447820"/>
      <w:bookmarkStart w:id="661" w:name="_Toc247"/>
      <w:bookmarkEnd w:id="660"/>
      <w:r>
        <w:rPr>
          <w:rtl w:val="true"/>
        </w:rPr>
        <w:t>باب ما يجوز الإحرام فيه</w:t>
      </w:r>
      <w:bookmarkEnd w:id="66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يكره الملحم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الروايات أنّ المعلم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يكون لون لحمته غير لون سداه، و قسم ليس كذلك، و إنّ الكراهة في الأوّل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لبسه مقلوباً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يقلب ظهره لباطنه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تنكسه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 المراد من تنكسه أيضاً، و الضابط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يديه في يدي القباء، و لا يجب الكفارة قطعاً، كما يفهم من الروايات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عندي من إطلاقات أهل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تتبّع الأحاديث إطلاق الخفّ على ما يستر ظهر القدمين، سواء كان له ساق أو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الطيلسان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عندي من كلام العرب من تتبّع الأحاديث أنّ الطيلسان كان ثوباً يلبسونه فوق الثياب للزينة، و أنّه كانت هيئته شبيهة بهيئة الممطرة المسماة عند الأعاجم بالبيانجي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طهوران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تعالى خلوق قبر النبي </w:t>
      </w:r>
      <w:bookmarkStart w:id="662" w:name="pg16235_180150"/>
    </w:p>
    <w:p>
      <w:pPr>
        <w:pStyle w:val="BookText"/>
        <w:rPr/>
      </w:pPr>
      <w:bookmarkEnd w:id="662"/>
      <w:r>
        <w:rPr>
          <w:rFonts w:ascii="Amiri" w:hAnsi="Amiri" w:eastAsia="Amiri" w:cs="Amiri"/>
          <w:color w:val="111111"/>
          <w:sz w:val="28"/>
          <w:sz w:val="28"/>
          <w:szCs w:val="28"/>
          <w:rtl w:val="true"/>
          <w:lang w:bidi="ar-SA"/>
        </w:rPr>
        <w:t xml:space="preserve">و الأئمّة عليهم السلام سبباً لتبرّك ثوب الإحرام، و استثناهما عن الطيب الحرام على المحرم، فالمراد من الطهور هنا ما يتبرك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يقلب ظهره لباطنه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روايات هذا الباب أنّه حرام على المحرم أن يلبس ثوباً، لبساً بسببه يتمسك على البدن من غير أن يُمسك باليد، سواء كان مخيطاً أم لا، و سواء كان سبب المشاركة التخليل أو التزوير أو غيره، و أنّ غير ذلك حلال، و لو كان مخيطاً كاللحاف و القباء المقلوب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4023280_1280447820"/>
      <w:bookmarkStart w:id="664" w:name="_Toc248"/>
      <w:bookmarkEnd w:id="663"/>
      <w:r>
        <w:rPr>
          <w:rtl w:val="true"/>
        </w:rPr>
        <w:t>باب ما يجوز للمحرم</w:t>
      </w:r>
      <w:r>
        <w:rPr>
          <w:rtl w:val="true"/>
        </w:rPr>
        <w:t xml:space="preserve">... </w:t>
      </w:r>
      <w:r>
        <w:rPr>
          <w:rtl w:val="true"/>
        </w:rPr>
        <w:t>الخ</w:t>
      </w:r>
      <w:bookmarkEnd w:id="66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الإذخر</w:t>
      </w:r>
      <w:r>
        <w:rPr>
          <w:rStyle w:val="FootnoteAnchor"/>
          <w:rtl w:val="true"/>
        </w:rPr>
        <w:footnoteReference w:id="2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المحرم غير ممنوع عن الإذخر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له مضغه عند دخوله الحرم، و كأنّ سؤاله عن غسول مركب من الطيب و غيره، من جملة أجزائه الإذخر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4023282_1280447820"/>
      <w:bookmarkStart w:id="666" w:name="_Toc249"/>
      <w:bookmarkEnd w:id="665"/>
      <w:r>
        <w:rPr>
          <w:rtl w:val="true"/>
        </w:rPr>
        <w:t>باب المتمتع يخرج من مكّة</w:t>
      </w:r>
      <w:bookmarkEnd w:id="66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محلا بشرط أن لم يدخل عليه شهر جديد، فإن دخل عليه شهر جديد دخل محرماً؛ لأنّ لكلّ شهر عمرة، 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دخَلها محرماً بعمرة التمتع لا بحجّ التمتع؛ فإنّ ميقات حجّ التمتّع مكّة فقط، فصارت عمرته السابقة عمرة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4023284_1280447820"/>
      <w:bookmarkStart w:id="668" w:name="_Toc250"/>
      <w:bookmarkEnd w:id="667"/>
      <w:r>
        <w:rPr>
          <w:rtl w:val="true"/>
        </w:rPr>
        <w:t>باب إحرام الحائض</w:t>
      </w:r>
      <w:bookmarkEnd w:id="668"/>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الحديث إسناده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قصده القدح في صحّة الحديث؛ فإنّ قدماءنا كانوا يأخذون الأحاديث من الكتب المعتبرة التي وقع إجماع الطائفة على أنّ كلّ ما فيها صدر عن أصحاب العصمة عليهم السلام؛ بل قصده إظهار أنّ أحد الحديثين أقوى صحّةً من الآخر، فتعيّن العمل به؛ لوقوع الأمر بذلك في الحديث </w:t>
      </w:r>
      <w:bookmarkStart w:id="669" w:name="pg16235_180151"/>
    </w:p>
    <w:p>
      <w:pPr>
        <w:pStyle w:val="BookText"/>
        <w:rPr/>
      </w:pPr>
      <w:bookmarkEnd w:id="669"/>
      <w:r>
        <w:rPr>
          <w:rFonts w:ascii="Amiri" w:hAnsi="Amiri" w:eastAsia="Amiri" w:cs="Amiri"/>
          <w:color w:val="111111"/>
          <w:sz w:val="28"/>
          <w:sz w:val="28"/>
          <w:szCs w:val="28"/>
          <w:rtl w:val="true"/>
          <w:lang w:bidi="ar-SA"/>
        </w:rPr>
        <w:t>الشريف</w:t>
      </w:r>
      <w:r>
        <w:rPr>
          <w:rStyle w:val="FootnoteAnchor"/>
          <w:rtl w:val="true"/>
        </w:rPr>
        <w:footnoteReference w:id="2598"/>
      </w:r>
      <w:r>
        <w:rPr>
          <w:rFonts w:ascii="Amiri" w:hAnsi="Amiri" w:eastAsia="Amiri" w:cs="Amiri"/>
          <w:color w:val="111111"/>
          <w:sz w:val="28"/>
          <w:sz w:val="28"/>
          <w:szCs w:val="28"/>
          <w:rtl w:val="true"/>
          <w:lang w:bidi="ar-SA"/>
        </w:rPr>
        <w:t xml:space="preserve">المتواتر عنهم عليهم السلام؛ للخلاص عن الحيرة في أحاديثهم المتعارضة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4023286_1280447820"/>
      <w:bookmarkStart w:id="671" w:name="_Toc251"/>
      <w:bookmarkEnd w:id="670"/>
      <w:r>
        <w:rPr>
          <w:rtl w:val="true"/>
        </w:rPr>
        <w:t>باب انقضاء مشى الماشي</w:t>
      </w:r>
      <w:bookmarkEnd w:id="67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تعب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تدلّ على عدم تعلّق النذر بما فيه المشقّة عادةً‌، و يتعلّق بما ليست فيه مشقّة من أفراد المنذور، و الرواية الثانية تدلّ على أنّ هذا النذر ينصرف إلى الفرد المتعارف بين الناس، و تدلّ على أنّ اللفظ و النيّة دخيلان في اللفظ</w:t>
      </w:r>
      <w:r>
        <w:rPr>
          <w:rStyle w:val="FootnoteAnchor"/>
          <w:rtl w:val="true"/>
        </w:rPr>
        <w:footnoteReference w:id="2599"/>
      </w:r>
      <w:r>
        <w:rPr>
          <w:rFonts w:ascii="Amiri" w:hAnsi="Amiri" w:eastAsia="Amiri" w:cs="Amiri"/>
          <w:color w:val="111111"/>
          <w:sz w:val="28"/>
          <w:sz w:val="28"/>
          <w:szCs w:val="28"/>
          <w:rtl w:val="true"/>
          <w:lang w:bidi="ar-SA"/>
        </w:rPr>
        <w:t>، و على أنّ النذر ينصرف إلى الفرد المتعارف من أفراد معنى اللفظ إذا كانت النيّة مطلقة، أو مع نسيان ما وقعت النيّة عليه، أو مع الغفلة عن تعيين ما وقعت عليه، و المراد من المقام مقام إبراهيم عليه السلام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الوفاء المشي هذا القدر حافياً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4023288_1280447820"/>
      <w:bookmarkStart w:id="673" w:name="_Toc252"/>
      <w:bookmarkEnd w:id="672"/>
      <w:r>
        <w:rPr>
          <w:rtl w:val="true"/>
        </w:rPr>
        <w:t>باب السهو في الطواف</w:t>
      </w:r>
      <w:bookmarkEnd w:id="67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الشريف و أشباهه دلالة واضحة على أنّ ما اشتهر بين جمع من متأخري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القيام عند الحجر الأسود على هيئة مخصوصة في موضع مخصوص عند النيّة، ثمّ الانتقال إلى حال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الخيالات التي لا توافق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4023290_1280447820"/>
      <w:bookmarkStart w:id="675" w:name="_Toc253"/>
      <w:bookmarkEnd w:id="674"/>
      <w:r>
        <w:rPr>
          <w:rtl w:val="true"/>
        </w:rPr>
        <w:t>باب القِران بين الأسابيع</w:t>
      </w:r>
      <w:bookmarkEnd w:id="675"/>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الاُسبوعان</w:t>
      </w:r>
      <w:r>
        <w:rPr>
          <w:rStyle w:val="FootnoteAnchor"/>
          <w:rtl w:val="true"/>
        </w:rPr>
        <w:footnoteReference w:id="2600"/>
      </w:r>
      <w:r>
        <w:rPr>
          <w:rFonts w:ascii="Amiri" w:hAnsi="Amiri" w:eastAsia="Amiri" w:cs="Amiri"/>
          <w:color w:val="111111"/>
          <w:sz w:val="28"/>
          <w:sz w:val="28"/>
          <w:szCs w:val="28"/>
          <w:rtl w:val="true"/>
          <w:lang w:bidi="ar-SA"/>
        </w:rPr>
        <w:t xml:space="preserve">فريضة، و حينئذٍ تحمل الكراهة على الحرمة،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كثيراً في كلامهم عليهم السلام بهذا المعنى؛ لأنّه </w:t>
      </w:r>
      <w:bookmarkStart w:id="676" w:name="pg16235_180152"/>
    </w:p>
    <w:p>
      <w:pPr>
        <w:pStyle w:val="BookText"/>
        <w:rPr/>
      </w:pPr>
      <w:bookmarkEnd w:id="676"/>
      <w:r>
        <w:rPr>
          <w:rFonts w:ascii="Amiri" w:hAnsi="Amiri" w:eastAsia="Amiri" w:cs="Amiri"/>
          <w:color w:val="111111"/>
          <w:sz w:val="28"/>
          <w:sz w:val="28"/>
          <w:szCs w:val="28"/>
          <w:rtl w:val="true"/>
          <w:lang w:bidi="ar-SA"/>
        </w:rPr>
        <w:t xml:space="preserve">لا يجوز الجمع بين طواف النساء و بين الطواف الواجب قبل طواف النساء، أو يكون أحدهما فريضة، و حينئذٍ تحمل الكراهة على المعنى المتعارف بين علماء اُصول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4023292_1280447820"/>
      <w:bookmarkStart w:id="678" w:name="_Toc254"/>
      <w:bookmarkEnd w:id="677"/>
      <w:r>
        <w:rPr>
          <w:rtl w:val="true"/>
        </w:rPr>
        <w:t>باب نوادر الطواف</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و اللّٰه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إذاً</w:t>
      </w:r>
      <w:r>
        <w:rPr>
          <w:rFonts w:eastAsia="Amiri" w:cs="Amiri" w:ascii="Amiri" w:hAnsi="Amiri"/>
          <w:color w:val="111111"/>
          <w:sz w:val="28"/>
          <w:szCs w:val="28"/>
          <w:rtl w:val="true"/>
          <w:lang w:bidi="ar-SA"/>
        </w:rPr>
        <w:t>]</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أنّك تأتمّ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أحد مأمون في عمله، فكما يجوز للمأموم إذا نسي عدد الركعات أن يعتمد على إخبار الإمام فيه، فكذلك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تُحصي أُسبوعك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العلّة فيه ضبط ما وقع منه؛ ليعلم متى بلغ ثلاثمائة و ستين اُسبوعاً أو شوطاً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4023294_1280447820"/>
      <w:bookmarkStart w:id="680" w:name="_Toc255"/>
      <w:bookmarkEnd w:id="679"/>
      <w:r>
        <w:rPr>
          <w:rtl w:val="true"/>
        </w:rPr>
        <w:t>باب ما جاء في حجّ المجتاز</w:t>
      </w:r>
      <w:bookmarkEnd w:id="68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يجزيه ذلك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حجّ النائب من الميقات مجزٍ 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يجب على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سعة التركة و استقرار الحجّ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استيجار أحد من بلد الميت أو بلد موته للحج؛ إذ يمكن أن يكون هذا بأمر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4023296_1280447820"/>
      <w:bookmarkStart w:id="682" w:name="_Toc256"/>
      <w:bookmarkEnd w:id="681"/>
      <w:r>
        <w:rPr>
          <w:rtl w:val="true"/>
        </w:rPr>
        <w:t>باب حدود منى</w:t>
      </w:r>
      <w:bookmarkEnd w:id="682"/>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لا يستحب أن يكون موضع الخيام غير موضع الوقوف بعرفات، و لا يستحب ذلك في 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bookmarkStart w:id="683" w:name="pg16235_180153"/>
    </w:p>
    <w:p>
      <w:pPr>
        <w:pStyle w:val="Heading4"/>
        <w:numPr>
          <w:ilvl w:val="3"/>
          <w:numId w:val="1"/>
        </w:numPr>
        <w:rPr/>
      </w:pPr>
      <w:bookmarkStart w:id="684" w:name="__RefHeading___Toc4023298_1280447820"/>
      <w:bookmarkStart w:id="685" w:name="_Toc257"/>
      <w:bookmarkEnd w:id="683"/>
      <w:bookmarkEnd w:id="684"/>
      <w:r>
        <w:rPr>
          <w:rtl w:val="true"/>
        </w:rPr>
        <w:t>باب نوادر الحجّ‌</w:t>
      </w:r>
      <w:bookmarkEnd w:id="6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الملأ يكون هكذا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4023300_1280447820"/>
      <w:bookmarkStart w:id="687" w:name="_Toc258"/>
      <w:bookmarkEnd w:id="686"/>
      <w:r>
        <w:rPr>
          <w:rtl w:val="true"/>
        </w:rPr>
        <w:t>[</w:t>
      </w:r>
      <w:r>
        <w:rPr>
          <w:rtl w:val="true"/>
        </w:rPr>
        <w:t>باب سياق مناسك الحجّ‌</w:t>
      </w:r>
      <w:r>
        <w:rPr>
          <w:rtl w:val="true"/>
        </w:rPr>
        <w:t>]</w:t>
      </w:r>
      <w:bookmarkEnd w:id="68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الرقطا دون الردم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الرمضاء</w:t>
      </w:r>
      <w:r>
        <w:rPr>
          <w:rStyle w:val="FootnoteAnchor"/>
          <w:rtl w:val="true"/>
        </w:rPr>
        <w:footnoteReference w:id="2602"/>
      </w:r>
      <w:r>
        <w:rPr>
          <w:rFonts w:ascii="IRNazanin" w:hAnsi="IRNazanin" w:eastAsia="IRNazanin"/>
          <w:color w:val="111111"/>
          <w:sz w:val="28"/>
          <w:sz w:val="28"/>
          <w:szCs w:val="28"/>
          <w:rtl w:val="true"/>
          <w:lang w:bidi="fa-IR"/>
        </w:rPr>
        <w:t xml:space="preserve">، و المراد من الردم الموضع المسمّى الآن بالمرعى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p>
    <w:p>
      <w:pPr>
        <w:pStyle w:val="Heading4"/>
        <w:numPr>
          <w:ilvl w:val="3"/>
          <w:numId w:val="1"/>
        </w:numPr>
        <w:rPr/>
      </w:pPr>
      <w:bookmarkStart w:id="688" w:name="__RefHeading___Toc4023302_1280447820"/>
      <w:bookmarkStart w:id="689" w:name="_Toc259"/>
      <w:bookmarkEnd w:id="688"/>
      <w:r>
        <w:rPr>
          <w:rtl w:val="true"/>
        </w:rPr>
        <w:t>باب من جاء في من حجّ‌</w:t>
      </w:r>
      <w:bookmarkEnd w:id="689"/>
    </w:p>
    <w:p>
      <w:pPr>
        <w:pStyle w:val="BookText"/>
        <w:rPr/>
      </w:pP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أحد الحرمين مكة و المدينة، لم يعرض و لم يحاسب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قوائم المنبر ربت</w:t>
      </w:r>
      <w:r>
        <w:rPr>
          <w:rStyle w:val="FootnoteAnchor"/>
          <w:rtl w:val="true"/>
        </w:rPr>
        <w:footnoteReference w:id="2603"/>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نشأت،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4023304_1280447820"/>
      <w:bookmarkStart w:id="691" w:name="_Toc260"/>
      <w:bookmarkEnd w:id="690"/>
      <w:r>
        <w:rPr>
          <w:rtl w:val="true"/>
        </w:rPr>
        <w:t>باب ثواب زيارة النبي صلى الله عليه و آله</w:t>
      </w:r>
      <w:bookmarkEnd w:id="6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و لا وصي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شبهة مشهورة و هي أنّ نوح عليه السلام نَقل عظام آدم عليه السلام من السرنديب إلى نجف و موسى عليه السلام نَقل عظام يوسف عليه السلام من مصر إلى بيت المقدس، و رأس الحسين عليه السلام نُقل من كربلاء إلى الشام، ثمّ من الشام إلى نجف، و أنّ بعض أهل الكتاب كان يأخذ عظم الأنبياء عليهم السلام و يستسقي، و كان بإذن اللّٰه ينزل المطر حتّى اُخذ منه ذلك العظم، فما نزل المطر بعد ذلك باستسقائه، و قد نطقت الأحاديث بتلك الوقائع</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بعدُ أن</w:t>
      </w:r>
      <w:r>
        <w:rPr>
          <w:rStyle w:val="FootnoteAnchor"/>
          <w:rtl w:val="true"/>
        </w:rPr>
        <w:footnoteReference w:id="2604"/>
      </w:r>
      <w:r>
        <w:rPr>
          <w:rFonts w:ascii="Amiri" w:hAnsi="Amiri" w:eastAsia="Amiri" w:cs="Amiri"/>
          <w:color w:val="111111"/>
          <w:sz w:val="28"/>
          <w:sz w:val="28"/>
          <w:szCs w:val="28"/>
          <w:rtl w:val="true"/>
          <w:lang w:bidi="ar-SA"/>
        </w:rPr>
        <w:t>ترفع إلى السماء ترجع إلى الأرض، و يؤيّده قوله صلى الله عليه و آله</w:t>
      </w:r>
      <w:r>
        <w:rPr>
          <w:rFonts w:eastAsia="Amiri" w:cs="Amiri" w:ascii="Amiri" w:hAnsi="Amiri"/>
          <w:color w:val="111111"/>
          <w:sz w:val="28"/>
          <w:szCs w:val="28"/>
          <w:rtl w:val="true"/>
          <w:lang w:bidi="ar-SA"/>
        </w:rPr>
        <w:t xml:space="preserve">: </w:t>
      </w:r>
      <w:bookmarkStart w:id="692" w:name="pg16235_180154"/>
    </w:p>
    <w:p>
      <w:pPr>
        <w:pStyle w:val="BookText"/>
        <w:rPr/>
      </w:pPr>
      <w:bookmarkEnd w:id="692"/>
      <w:r>
        <w:rPr>
          <w:rFonts w:ascii="Amiri" w:hAnsi="Amiri" w:eastAsia="Amiri" w:cs="Amiri"/>
          <w:color w:val="111111"/>
          <w:sz w:val="28"/>
          <w:sz w:val="28"/>
          <w:szCs w:val="28"/>
          <w:rtl w:val="true"/>
          <w:lang w:bidi="ar-SA"/>
        </w:rPr>
        <w:t>أوّل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من القبر أنا</w:t>
      </w:r>
      <w:r>
        <w:rPr>
          <w:rStyle w:val="FootnoteAnchor"/>
          <w:rtl w:val="true"/>
        </w:rPr>
        <w:footnoteReference w:id="2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اُولئك أولاد 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يعتقد الحجّ قد يكون ولد زنا، و من يعتقد الحسين عليه السلام حقّ معرفته لا يكون ولد 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زيارته مفترضة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صريح في وجوب زيارة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4023306_1280447820"/>
      <w:bookmarkStart w:id="694" w:name="_Toc261"/>
      <w:bookmarkEnd w:id="693"/>
      <w:r>
        <w:rPr>
          <w:rtl w:val="true"/>
        </w:rPr>
        <w:t>زيارة قبر أمير المؤمنين</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أكرمني بمعرفته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عليّ بالإيمان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 الإيمان تفضّل من اللّٰه علينا</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4023308_1280447820"/>
      <w:bookmarkStart w:id="696" w:name="_Toc262"/>
      <w:bookmarkEnd w:id="695"/>
      <w:r>
        <w:rPr>
          <w:rtl w:val="true"/>
        </w:rPr>
        <w:t>في زيارة قبر أبي عبد الله عليه السلام</w:t>
      </w:r>
      <w:bookmarkEnd w:id="69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ابعثه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إشارة إلى ما وقع التصريح من كلامهم عليهم السلام من رجوع النبي و الأئمّة عليهم السلام و كلّ سعيد من أُمّة محمّد، و كلّ شقي من اُمّته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4023310_1280447820"/>
      <w:bookmarkStart w:id="698" w:name="_Toc263"/>
      <w:bookmarkEnd w:id="697"/>
      <w:r>
        <w:rPr>
          <w:rtl w:val="true"/>
        </w:rPr>
        <w:t>[</w:t>
      </w:r>
      <w:r>
        <w:rPr>
          <w:rtl w:val="true"/>
        </w:rPr>
        <w:t>باب</w:t>
      </w:r>
      <w:r>
        <w:rPr>
          <w:rtl w:val="true"/>
        </w:rPr>
        <w:t xml:space="preserve">] </w:t>
      </w:r>
      <w:r>
        <w:rPr>
          <w:rtl w:val="true"/>
        </w:rPr>
        <w:t>زيارة الإمامين أبي الحسن على</w:t>
      </w:r>
      <w:r>
        <w:rPr>
          <w:rtl w:val="true"/>
        </w:rPr>
        <w:t xml:space="preserve">... </w:t>
      </w:r>
      <w:r>
        <w:rPr>
          <w:rtl w:val="true"/>
        </w:rPr>
        <w:t>الخ</w:t>
      </w:r>
      <w:bookmarkEnd w:id="69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أو مأت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ناظر إلى الخلاف الواقع هنا، حيث جوّز بعض أصحابنا دخول قبّتهما عليهما السلام، و لم يجوّزه بعض آخر؛ لأنّهما مدفونان في بيتهما، و البيت مشترك بين ورثتهما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4023312_1280447820"/>
      <w:bookmarkStart w:id="700" w:name="_Toc264"/>
      <w:bookmarkEnd w:id="699"/>
      <w:r>
        <w:rPr>
          <w:rtl w:val="true"/>
        </w:rPr>
        <w:t>باب القضاء</w:t>
      </w:r>
      <w:bookmarkEnd w:id="700"/>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الطريق إلى أحمد بن عائذ </w:t>
      </w:r>
      <w:bookmarkStart w:id="701" w:name="pg16235_180155"/>
    </w:p>
    <w:p>
      <w:pPr>
        <w:pStyle w:val="BookText"/>
        <w:rPr/>
      </w:pPr>
      <w:bookmarkEnd w:id="701"/>
      <w:r>
        <w:rPr>
          <w:rFonts w:ascii="Amiri" w:hAnsi="Amiri" w:eastAsia="Amiri" w:cs="Amiri"/>
          <w:color w:val="111111"/>
          <w:sz w:val="28"/>
          <w:sz w:val="28"/>
          <w:szCs w:val="28"/>
          <w:rtl w:val="true"/>
          <w:lang w:bidi="ar-SA"/>
        </w:rPr>
        <w:t xml:space="preserve">إلّا الحسن الوشّاء، و لا بأس به، فيكون السند معتبراً،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ثقة</w:t>
      </w:r>
      <w:r>
        <w:rPr>
          <w:rStyle w:val="FootnoteAnchor"/>
          <w:rtl w:val="true"/>
        </w:rPr>
        <w:footnoteReference w:id="2606"/>
      </w:r>
      <w:r>
        <w:rPr>
          <w:rFonts w:ascii="Amiri" w:hAnsi="Amiri" w:eastAsia="Amiri" w:cs="Amiri"/>
          <w:color w:val="111111"/>
          <w:sz w:val="28"/>
          <w:sz w:val="28"/>
          <w:szCs w:val="28"/>
          <w:rtl w:val="true"/>
          <w:lang w:bidi="ar-SA"/>
        </w:rPr>
        <w:t>و لكن ضعّفه بعضهم</w:t>
      </w:r>
      <w:r>
        <w:rPr>
          <w:rStyle w:val="FootnoteAnchor"/>
          <w:rtl w:val="true"/>
        </w:rPr>
        <w:footnoteReference w:id="2607"/>
      </w:r>
      <w:r>
        <w:rPr>
          <w:rFonts w:ascii="Amiri" w:hAnsi="Amiri" w:eastAsia="Amiri" w:cs="Amiri"/>
          <w:color w:val="111111"/>
          <w:sz w:val="28"/>
          <w:sz w:val="28"/>
          <w:szCs w:val="28"/>
          <w:rtl w:val="true"/>
          <w:lang w:bidi="ar-SA"/>
        </w:rPr>
        <w:t>و فيه تأمّل، و على هذا فالحديث معتبر جيّد، و له فائدة تامّة،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معتبر سنداً و له فائدة جليلة</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4023314_1280447820"/>
      <w:bookmarkStart w:id="703" w:name="_Toc265"/>
      <w:bookmarkEnd w:id="702"/>
      <w:r>
        <w:rPr>
          <w:rtl w:val="true"/>
        </w:rPr>
        <w:t>باب اتقاء الحكومة</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هذا الخبر و الخبر السابق المتضمّن للإذن في القضاء لمن علم شيئاً من القضايا؛ لأنّ الحكم بقضاياهم على سبيل النقل عنهم، لا من عند أنفسنا، و الاجتهاد إنّما هو في معرفة حكمهم</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4023316_1280447820"/>
      <w:bookmarkStart w:id="705" w:name="_Toc266"/>
      <w:bookmarkEnd w:id="704"/>
      <w:r>
        <w:rPr>
          <w:rtl w:val="true"/>
        </w:rPr>
        <w:t>باب الحيف في الحكم</w:t>
      </w:r>
      <w:bookmarkEnd w:id="7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اللّٰه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تخلّى بينه و بين شيطانه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4023318_1280447820"/>
      <w:bookmarkStart w:id="707" w:name="_Toc267"/>
      <w:bookmarkEnd w:id="706"/>
      <w:r>
        <w:rPr>
          <w:rtl w:val="true"/>
        </w:rPr>
        <w:t>[</w:t>
      </w:r>
      <w:r>
        <w:rPr>
          <w:rtl w:val="true"/>
        </w:rPr>
        <w:t>باب الخطأ في الحكم</w:t>
      </w:r>
      <w:r>
        <w:rPr>
          <w:rtl w:val="true"/>
        </w:rPr>
        <w:t>]</w:t>
      </w:r>
      <w:bookmarkEnd w:id="70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سقط عن درجة أهل الثواب أبعد ما بين السماء و الأرض، و هذا ردّ على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للمجتهد المخطئ أجر واحد، و للمصيب أجران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4023320_1280447820"/>
      <w:bookmarkStart w:id="709" w:name="_Toc268"/>
      <w:bookmarkEnd w:id="708"/>
      <w:r>
        <w:rPr>
          <w:rtl w:val="true"/>
        </w:rPr>
        <w:t>[</w:t>
      </w:r>
      <w:r>
        <w:rPr>
          <w:rtl w:val="true"/>
        </w:rPr>
        <w:t>باب الاتفاق على عدلين في الحكومة</w:t>
      </w:r>
      <w:r>
        <w:rPr>
          <w:rtl w:val="true"/>
        </w:rPr>
        <w:t>]</w:t>
      </w:r>
      <w:bookmarkEnd w:id="70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داود بن حصين، عن عمر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إلى داود، الحَكم بن مسكين و هو مجهول، و في الكافي رواه بطريق آخر فيه محمّد بن عيسى</w:t>
      </w:r>
      <w:r>
        <w:rPr>
          <w:rStyle w:val="FootnoteAnchor"/>
          <w:rtl w:val="true"/>
        </w:rPr>
        <w:footnoteReference w:id="2608"/>
      </w:r>
      <w:bookmarkStart w:id="710" w:name="pg16235_180156"/>
    </w:p>
    <w:p>
      <w:pPr>
        <w:pStyle w:val="BookText"/>
        <w:rPr/>
      </w:pPr>
      <w:bookmarkEnd w:id="710"/>
      <w:r>
        <w:rPr>
          <w:rFonts w:ascii="Amiri" w:hAnsi="Amiri" w:eastAsia="Amiri" w:cs="Amiri"/>
          <w:color w:val="111111"/>
          <w:sz w:val="28"/>
          <w:sz w:val="28"/>
          <w:szCs w:val="28"/>
          <w:rtl w:val="true"/>
          <w:lang w:bidi="ar-SA"/>
        </w:rPr>
        <w:t>و حاله مشهور، و عمر بن حنظلة لم يوثقه الأصحاب؛ و لكن والدي رحمه الله وثّقه في دراية الحديث</w:t>
      </w:r>
      <w:r>
        <w:rPr>
          <w:rStyle w:val="FootnoteAnchor"/>
          <w:rtl w:val="true"/>
        </w:rPr>
        <w:footnoteReference w:id="2609"/>
      </w:r>
      <w:r>
        <w:rPr>
          <w:rFonts w:ascii="Amiri" w:hAnsi="Amiri" w:eastAsia="Amiri" w:cs="Amiri"/>
          <w:color w:val="111111"/>
          <w:sz w:val="28"/>
          <w:sz w:val="28"/>
          <w:szCs w:val="28"/>
          <w:rtl w:val="true"/>
          <w:lang w:bidi="ar-SA"/>
        </w:rPr>
        <w:t>، فربّما يكون الحديث من الصحيح على خلاف ما اشتهر من أنّه من المقبول، فليتدبر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فأرجه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الحكم عند التعارض بين الخبرين من كلّ وجه هو الوقوف و الإرجاء، لا التخيير كما يقال</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4023322_1280447820"/>
      <w:bookmarkStart w:id="712" w:name="_Toc269"/>
      <w:bookmarkEnd w:id="711"/>
      <w:r>
        <w:rPr>
          <w:rtl w:val="true"/>
        </w:rPr>
        <w:t>[</w:t>
      </w:r>
      <w:r>
        <w:rPr>
          <w:rtl w:val="true"/>
        </w:rPr>
        <w:t>باب آداب القضاء</w:t>
      </w:r>
      <w:r>
        <w:rPr>
          <w:rtl w:val="true"/>
        </w:rPr>
        <w:t>]</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اليمين على المدّعي مع بيّنته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محمول على صورة يحتاج المدّعي إلى اليمين مع البيّنة، فتأمّل</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4023324_1280447820"/>
      <w:bookmarkStart w:id="714" w:name="_Toc270"/>
      <w:bookmarkEnd w:id="713"/>
      <w:r>
        <w:rPr>
          <w:rtl w:val="true"/>
        </w:rPr>
        <w:t>باب الصلح</w:t>
      </w:r>
      <w:bookmarkEnd w:id="714"/>
    </w:p>
    <w:p>
      <w:pPr>
        <w:pStyle w:val="BookText"/>
        <w:rPr/>
      </w:pPr>
      <w:r>
        <w:rPr>
          <w:rFonts w:ascii="IRNazanin" w:hAnsi="IRNazanin" w:eastAsia="IRNazanin"/>
          <w:color w:val="111111"/>
          <w:sz w:val="28"/>
          <w:sz w:val="28"/>
          <w:szCs w:val="28"/>
          <w:rtl w:val="true"/>
          <w:lang w:bidi="fa-IR"/>
        </w:rPr>
        <w:t>باب الصلح</w:t>
      </w:r>
      <w:r>
        <w:rPr>
          <w:rStyle w:val="FootnoteAnchor"/>
          <w:rtl w:val="true"/>
        </w:rPr>
        <w:footnoteReference w:id="261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الخاصّة و العامّة فسّروا المدّعي بتفاسير مختلفة، و نقضوها بنقوض واردة، و سنح لي من كلام أصحاب العصمة عليهم السلام أنّ مراده صلى الله عليه و آله مِن المدّعي مَن يكون في مقام إثبات قضيّة على غيره، و من المدّعى عليه المانع، و هذا هو المعنى المتعارف بين الناس، و في كتب آداب البحث، و بحمد اللّٰه لا يرد عليه نقض أصلاً؛ لأنّه مستفاد من العيون الصافية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تراضيا و طابت أنفسهما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يدلّ على عدم الاحتياج في نقل الملك إلى لفظ خاص، و أنّه يكفي التراضي و طيب النفس مع مطلق اللفظ، لا يخفى ما فيه، فتأمّل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بعض مشايخنا المعاصرين</w:t>
      </w:r>
      <w:r>
        <w:rPr>
          <w:rStyle w:val="FootnoteAnchor"/>
          <w:rtl w:val="true"/>
        </w:rPr>
        <w:footnoteReference w:id="2611"/>
      </w:r>
      <w:r>
        <w:rPr>
          <w:rFonts w:ascii="IRNazanin" w:hAnsi="IRNazanin" w:eastAsia="IRNazanin"/>
          <w:color w:val="111111"/>
          <w:sz w:val="28"/>
          <w:sz w:val="28"/>
          <w:szCs w:val="28"/>
          <w:rtl w:val="true"/>
          <w:lang w:bidi="fa-IR"/>
        </w:rPr>
        <w:t xml:space="preserve">على جواز الصلح على المجهول بهذه </w:t>
      </w:r>
      <w:bookmarkStart w:id="715" w:name="pg16235_180157"/>
    </w:p>
    <w:p>
      <w:pPr>
        <w:pStyle w:val="BookText"/>
        <w:rPr/>
      </w:pPr>
      <w:bookmarkEnd w:id="715"/>
      <w:r>
        <w:rPr>
          <w:rFonts w:ascii="Amiri" w:hAnsi="Amiri" w:eastAsia="Amiri" w:cs="Amiri"/>
          <w:color w:val="111111"/>
          <w:sz w:val="28"/>
          <w:sz w:val="28"/>
          <w:szCs w:val="28"/>
          <w:rtl w:val="true"/>
          <w:lang w:bidi="ar-SA"/>
        </w:rPr>
        <w:t>الرواية، و اعترضه الوالد قدس سره بأنّه لا دلالة فيها على الصلح، و لعلّ المراد منها إبراء</w:t>
      </w:r>
      <w:r>
        <w:rPr>
          <w:rStyle w:val="FootnoteAnchor"/>
          <w:rtl w:val="true"/>
        </w:rPr>
        <w:footnoteReference w:id="2612"/>
      </w:r>
      <w:r>
        <w:rPr>
          <w:rFonts w:ascii="Amiri" w:hAnsi="Amiri" w:eastAsia="Amiri" w:cs="Amiri"/>
          <w:color w:val="111111"/>
          <w:sz w:val="28"/>
          <w:sz w:val="28"/>
          <w:szCs w:val="28"/>
          <w:rtl w:val="true"/>
          <w:lang w:bidi="ar-SA"/>
        </w:rPr>
        <w:t xml:space="preserve">ذمّة كلّ واحد منهما ممّا في ذمّته لصاحبه، فيفيد عدم اعتبار خصوص لفظ في الإسقاط، هكذا فهمته من والدي قدس سره، و ما كتب في الحاشية من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أوهم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نقل الملك بالبيع؛ فإنّ ذلك منتفٍ بمنع الأصحاب من بيع المجهول، و إنّما غرضه 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فظاهر نقل المصنّف و غيره هذه الرواية في الصلح كونها فيه، و لعلّ فيها نوع إشعار به، فيردّ بها قول من يجعل الصلح بيعاً، فتأمّل</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4023326_1280447820"/>
      <w:bookmarkStart w:id="717" w:name="_Toc271"/>
      <w:bookmarkEnd w:id="716"/>
      <w:r>
        <w:rPr>
          <w:rtl w:val="true"/>
        </w:rPr>
        <w:t>باب العدالة</w:t>
      </w:r>
      <w:bookmarkEnd w:id="717"/>
    </w:p>
    <w:p>
      <w:pPr>
        <w:pStyle w:val="BookText"/>
        <w:rPr/>
      </w:pPr>
      <w:r>
        <w:rPr>
          <w:rFonts w:ascii="Amiri" w:hAnsi="Amiri" w:eastAsia="Amiri" w:cs="Amiri"/>
          <w:color w:val="111111"/>
          <w:sz w:val="28"/>
          <w:sz w:val="28"/>
          <w:szCs w:val="28"/>
          <w:rtl w:val="true"/>
          <w:lang w:bidi="ar-SA"/>
        </w:rPr>
        <w:t>فيه دلالة على أنّ الكبائر المعتبر في تحقّق العدالة اجتنابها هي ما أوعد اللّٰه سبحانه عليه النّار، و لا يدلّ على حصر الكبائر في ذلك</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4023328_1280447820"/>
      <w:bookmarkStart w:id="719" w:name="_Toc272"/>
      <w:bookmarkEnd w:id="718"/>
      <w:r>
        <w:rPr>
          <w:rtl w:val="true"/>
        </w:rPr>
        <w:t>باب من يجب ردّ شهادته</w:t>
      </w:r>
      <w:bookmarkEnd w:id="7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يعتمد على شهادتهم؛ لأنّ شهادتهم من باب الخبر المحفوف بالقرينة، فإذا تفرّقوا و رجعوا انعدمت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 بالصلاح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عادلاً في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الحافر و الخفّ و الريش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فيه دلالة على أنّ الريش هو الحمام في السبق، لا النشّابة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صحيح صريح في أنّ خبر الواحد الثقة يفيد القطع</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 xml:space="preserve">. </w:t>
      </w:r>
      <w:bookmarkStart w:id="720" w:name="pg16235_180158"/>
    </w:p>
    <w:p>
      <w:pPr>
        <w:pStyle w:val="Heading4"/>
        <w:numPr>
          <w:ilvl w:val="3"/>
          <w:numId w:val="1"/>
        </w:numPr>
        <w:rPr/>
      </w:pPr>
      <w:bookmarkStart w:id="721" w:name="__RefHeading___Toc4023330_1280447820"/>
      <w:bookmarkStart w:id="722" w:name="_Toc273"/>
      <w:bookmarkEnd w:id="720"/>
      <w:bookmarkEnd w:id="721"/>
      <w:r>
        <w:rPr>
          <w:rtl w:val="true"/>
        </w:rPr>
        <w:t>باب إقامة الشهادة</w:t>
      </w:r>
      <w:bookmarkEnd w:id="72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رحمه الله بعيد عن العبارة جدّاً، و 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أنّ مَن تحمّل شهادة بالإشهاد يجب عليه إقامة الشهادة؛ لأنّه أمانة عنده، و لا يجب على من شهد القضيّة من غير إشهاد، و أمّا ما استدلّ به من قول الصادق عليه السلام فالظاهر منه أنّ العلم الحاصل بتواتر أو بقرينة فهو بمنزلة حضور القضيّة،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4023332_1280447820"/>
      <w:bookmarkStart w:id="724" w:name="_Toc274"/>
      <w:bookmarkEnd w:id="723"/>
      <w:r>
        <w:rPr>
          <w:rtl w:val="true"/>
        </w:rPr>
        <w:t>باب شهادة الزور</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وقت، ذلك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صريح في أنّ الحدود شغل الإمام</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4023334_1280447820"/>
      <w:bookmarkStart w:id="726" w:name="_Toc275"/>
      <w:bookmarkEnd w:id="725"/>
      <w:r>
        <w:rPr>
          <w:rtl w:val="true"/>
        </w:rPr>
        <w:t>باب حكم المدّعيين</w:t>
      </w:r>
      <w:bookmarkEnd w:id="72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إنّما أوجب البيّنة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 اليمين على من أنكر يدلّ على أنّه تطلب من المدّعي البيّنة، و من المدّعى عليه اليمين، و لا يدلّ على أنّ بيّنة المدّعى عليه لغو، و هذا التعليل رأي فقهاء الحنفيّة، و المتّبع كلام الأئمّة عليهم السلام على أنّ معنى المدّعي من يكون في مقام إثبات أمر على غيره، و لا مانع من أن يكون أحد مدّعياً و مدّعى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4023336_1280447820"/>
      <w:bookmarkStart w:id="728" w:name="_Toc276"/>
      <w:bookmarkEnd w:id="727"/>
      <w:r>
        <w:rPr>
          <w:rtl w:val="true"/>
        </w:rPr>
        <w:t>باب الشهادة على المرأة</w:t>
      </w:r>
      <w:bookmarkEnd w:id="728"/>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تتنقّب و تظهر للشهود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ذلك أنّه يعتمد على العدلين في أمر لم يتمكّن من اليقين، و نحن نتمكّن من اليقين بحسنها</w:t>
      </w:r>
      <w:r>
        <w:rPr>
          <w:rStyle w:val="FootnoteAnchor"/>
          <w:rtl w:val="true"/>
        </w:rPr>
        <w:footnoteReference w:id="2614"/>
      </w:r>
      <w:r>
        <w:rPr>
          <w:rFonts w:ascii="Amiri" w:hAnsi="Amiri" w:eastAsia="Amiri" w:cs="Amiri"/>
          <w:color w:val="111111"/>
          <w:sz w:val="28"/>
          <w:sz w:val="28"/>
          <w:szCs w:val="28"/>
          <w:rtl w:val="true"/>
          <w:lang w:bidi="ar-SA"/>
        </w:rPr>
        <w:t xml:space="preserve">و بعض حليتها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bookmarkStart w:id="729" w:name="pg16235_180159"/>
    </w:p>
    <w:p>
      <w:pPr>
        <w:pStyle w:val="BookText"/>
        <w:rPr/>
      </w:pPr>
      <w:bookmarkEnd w:id="729"/>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الفرع من شهادة رجلين على رجل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منهما بعد ذلك خير جازت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دلالة على قبول شهادة من علم منه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الفرع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الثقة يفيد القطع</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4023338_1280447820"/>
      <w:bookmarkStart w:id="731" w:name="_Toc277"/>
      <w:bookmarkEnd w:id="730"/>
      <w:r>
        <w:rPr>
          <w:rtl w:val="true"/>
        </w:rPr>
        <w:t>[</w:t>
      </w:r>
      <w:r>
        <w:rPr>
          <w:rtl w:val="true"/>
        </w:rPr>
        <w:t>باب الاحتياط في إقامة الشهادة</w:t>
      </w:r>
      <w:r>
        <w:rPr>
          <w:rtl w:val="true"/>
        </w:rPr>
        <w:t>]</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فأعرف خطي و خاتمي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الاكتفاء بالشهادة بالختم و الخط إلّا إذا كان معه ثقة</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4023340_1280447820"/>
      <w:bookmarkStart w:id="733" w:name="_Toc278"/>
      <w:bookmarkEnd w:id="732"/>
      <w:r>
        <w:rPr>
          <w:rtl w:val="true"/>
        </w:rPr>
        <w:t>باب النهي عن إحياء الحقّ بشهادات الزور</w:t>
      </w:r>
      <w:bookmarkEnd w:id="73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الفعل حرام و إن كان المال المأخوذ منه حلالًا، و أمّا إذا حصل للشاهدين اليقين بصحّة الدعوى بقرينة كون المدّعي ثقة عندهما بالمعنى المتعارف في كلام الأئمّة عليهم السلام و أصحابه فقد مرّ جوازه في حديث عمر بن يزيد</w:t>
      </w:r>
      <w:r>
        <w:rPr>
          <w:rStyle w:val="FootnoteAnchor"/>
          <w:rtl w:val="true"/>
        </w:rPr>
        <w:footnoteReference w:id="2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تدليس، و في بعض الأحاديث أنّه إذا وهبت امرأة داراً لولدها، يجوز للشاهدين أن يشهدا بأنّها باعته الدار و أخذت القيمة إذا لم تكن الشهادة بالهبة صحيحة عند قاضي البلد</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الجمع بأنّ شهادة الزور حرام، و التورية ليست بحرام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bookmarkStart w:id="734" w:name="pg16235_180160"/>
    </w:p>
    <w:p>
      <w:pPr>
        <w:pStyle w:val="Heading4"/>
        <w:numPr>
          <w:ilvl w:val="3"/>
          <w:numId w:val="1"/>
        </w:numPr>
        <w:rPr/>
      </w:pPr>
      <w:bookmarkStart w:id="735" w:name="__RefHeading___Toc4023342_1280447820"/>
      <w:bookmarkStart w:id="736" w:name="_Toc279"/>
      <w:bookmarkEnd w:id="734"/>
      <w:bookmarkEnd w:id="735"/>
      <w:r>
        <w:rPr>
          <w:rtl w:val="true"/>
        </w:rPr>
        <w:t>باب الوكالة</w:t>
      </w:r>
      <w:bookmarkEnd w:id="736"/>
    </w:p>
    <w:p>
      <w:pPr>
        <w:pStyle w:val="BookText"/>
        <w:rPr/>
      </w:pPr>
      <w:r>
        <w:rPr>
          <w:rFonts w:ascii="Amiri" w:hAnsi="Amiri" w:eastAsia="Amiri" w:cs="Amiri"/>
          <w:color w:val="111111"/>
          <w:sz w:val="28"/>
          <w:sz w:val="28"/>
          <w:szCs w:val="28"/>
          <w:rtl w:val="true"/>
          <w:lang w:bidi="ar-SA"/>
        </w:rPr>
        <w:t>باب الوكالة</w:t>
      </w:r>
      <w:r>
        <w:rPr>
          <w:rStyle w:val="FootnoteAnchor"/>
          <w:rtl w:val="true"/>
        </w:rPr>
        <w:footnoteReference w:id="26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شهودي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يشهدون بأنّي قد عزلته،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تشهدون‌؟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w:t>
      </w:r>
      <w:r>
        <w:rPr>
          <w:rStyle w:val="FootnoteAnchor"/>
          <w:rtl w:val="true"/>
        </w:rPr>
        <w:footnoteReference w:id="2617"/>
      </w:r>
      <w:r>
        <w:rPr>
          <w:rFonts w:ascii="Amiri" w:hAnsi="Amiri" w:eastAsia="Amiri" w:cs="Amiri"/>
          <w:color w:val="111111"/>
          <w:sz w:val="28"/>
          <w:sz w:val="28"/>
          <w:szCs w:val="28"/>
          <w:rtl w:val="true"/>
          <w:lang w:bidi="ar-SA"/>
        </w:rPr>
        <w:t xml:space="preserve">و لم أرَ من نسخ الكتاب كذلك، إلّا ما أصلحه بعض الفضلاء، و أظنّه من مجرد التهذيب،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يفيد اليقين، و إلّا لم يثبت به العزل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بيده عقدة النكاح</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4023344_1280447820"/>
      <w:bookmarkStart w:id="738" w:name="_Toc280"/>
      <w:bookmarkEnd w:id="737"/>
      <w:r>
        <w:rPr>
          <w:rtl w:val="true"/>
        </w:rPr>
        <w:t>باب الحكم بالقرعة</w:t>
      </w:r>
      <w:bookmarkEnd w:id="738"/>
    </w:p>
    <w:p>
      <w:pPr>
        <w:pStyle w:val="BookText"/>
        <w:rPr/>
      </w:pPr>
      <w:r>
        <w:rPr>
          <w:rFonts w:ascii="Amiri" w:hAnsi="Amiri" w:eastAsia="Amiri" w:cs="Amiri"/>
          <w:color w:val="111111"/>
          <w:sz w:val="28"/>
          <w:sz w:val="28"/>
          <w:szCs w:val="28"/>
          <w:rtl w:val="true"/>
          <w:lang w:bidi="ar-SA"/>
        </w:rPr>
        <w:t xml:space="preserve">كلّ شيء مجهول فيه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يحمل على الوطي بشبهة، و إلّا لما احتاج إلى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و في الحديث المتقدم قدح صريح في المقدّمة المشهورة بين جمع من</w:t>
      </w:r>
      <w:r>
        <w:rPr>
          <w:rFonts w:eastAsia="Amiri" w:cs="Amiri" w:ascii="Amiri" w:hAnsi="Amiri"/>
          <w:color w:val="111111"/>
          <w:sz w:val="28"/>
          <w:szCs w:val="28"/>
          <w:rtl w:val="true"/>
          <w:lang w:bidi="ar-SA"/>
        </w:rPr>
        <w:t>...</w:t>
      </w:r>
      <w:r>
        <w:rPr>
          <w:rStyle w:val="FootnoteAnchor"/>
          <w:rtl w:val="true"/>
        </w:rPr>
        <w:footnoteReference w:id="2618"/>
      </w:r>
      <w:r>
        <w:rPr>
          <w:rFonts w:ascii="Amiri" w:hAnsi="Amiri" w:eastAsia="Amiri" w:cs="Amiri"/>
          <w:color w:val="111111"/>
          <w:sz w:val="28"/>
          <w:sz w:val="28"/>
          <w:szCs w:val="28"/>
          <w:rtl w:val="true"/>
          <w:lang w:bidi="ar-SA"/>
        </w:rPr>
        <w:t>القائلة بأنّ بيّنة ذي اليد غير مسموعة؛ لأنّ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 اليمين على من أنكر يقتضي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 حديث آخر مذكور في التهذيب صريحان في أنّ القرعة شغل الإمام، و يؤيّد ذلك أنّ في كتاب بصائر الدرجات</w:t>
      </w:r>
      <w:r>
        <w:rPr>
          <w:rStyle w:val="FootnoteAnchor"/>
          <w:rtl w:val="true"/>
        </w:rPr>
        <w:footnoteReference w:id="2619"/>
      </w:r>
      <w:r>
        <w:rPr>
          <w:rFonts w:ascii="Amiri" w:hAnsi="Amiri" w:eastAsia="Amiri" w:cs="Amiri"/>
          <w:color w:val="111111"/>
          <w:sz w:val="28"/>
          <w:sz w:val="28"/>
          <w:szCs w:val="28"/>
          <w:rtl w:val="true"/>
          <w:lang w:bidi="ar-SA"/>
        </w:rPr>
        <w:t xml:space="preserve">روى عنهم عليهم السلام أنّه من معضلات الشريعة حكم الإمام بالقرعة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bookmarkStart w:id="739" w:name="pg16235_180161"/>
    </w:p>
    <w:p>
      <w:pPr>
        <w:pStyle w:val="Heading4"/>
        <w:numPr>
          <w:ilvl w:val="3"/>
          <w:numId w:val="1"/>
        </w:numPr>
        <w:rPr/>
      </w:pPr>
      <w:bookmarkStart w:id="740" w:name="__RefHeading___Toc4023346_1280447820"/>
      <w:bookmarkStart w:id="741" w:name="_Toc281"/>
      <w:bookmarkEnd w:id="739"/>
      <w:bookmarkEnd w:id="740"/>
      <w:r>
        <w:rPr>
          <w:rtl w:val="true"/>
        </w:rPr>
        <w:t>باب الحكم في نفش الغنم</w:t>
      </w:r>
      <w:bookmarkEnd w:id="741"/>
    </w:p>
    <w:p>
      <w:pPr>
        <w:pStyle w:val="BookText"/>
        <w:rPr/>
      </w:pPr>
      <w:r>
        <w:rPr>
          <w:rFonts w:ascii="Amiri" w:hAnsi="Amiri" w:eastAsia="Amiri" w:cs="Amiri"/>
          <w:color w:val="111111"/>
          <w:sz w:val="28"/>
          <w:sz w:val="28"/>
          <w:szCs w:val="28"/>
          <w:rtl w:val="true"/>
          <w:lang w:bidi="ar-SA"/>
        </w:rPr>
        <w:t xml:space="preserve">داود و سليمان كانا يتناظران في تعيين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4023348_1280447820"/>
      <w:bookmarkStart w:id="743" w:name="_Toc282"/>
      <w:bookmarkEnd w:id="742"/>
      <w:r>
        <w:rPr>
          <w:rtl w:val="true"/>
        </w:rPr>
        <w:t>باب حكم الحريم</w:t>
      </w:r>
      <w:bookmarkEnd w:id="7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البئرين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المقصود دفع ضرر المتأخر عن المتقدم، و حينئذٍ يجري الحكم في الموات و في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ثانيهما أن يكون المقصود أنّ مَن أحدث بئراً في الموات يستحق مصالح تلك البئر من الأرض الموات، و حينئذٍ لا يجري في الأملاك، و عبارة متأخري أصحابنا صريحة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تأويل المصنّف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في من استثنى</w:t>
      </w:r>
      <w:r>
        <w:rPr>
          <w:rStyle w:val="FootnoteAnchor"/>
          <w:rtl w:val="true"/>
        </w:rPr>
        <w:footnoteReference w:id="2620"/>
      </w:r>
      <w:r>
        <w:rPr>
          <w:rFonts w:ascii="Amiri" w:hAnsi="Amiri" w:eastAsia="Amiri" w:cs="Amiri"/>
          <w:color w:val="111111"/>
          <w:sz w:val="28"/>
          <w:sz w:val="28"/>
          <w:szCs w:val="28"/>
          <w:rtl w:val="true"/>
          <w:lang w:bidi="ar-SA"/>
        </w:rPr>
        <w:t>النخلة مع الطريق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قدس سره بعيد جدّاً، و المستفاد من الحديث أنّ النخلة وحدها كانت مستثناة، و إنّما قضى النبي صلى الله عليه و آله بالممر بتبعيّة النخلة ما دامت هي حيّة، و لا منافاة بين قضاء النبي صلى الله عليه و آله و بين أمره صلى الله عليه و آله بقلع النخلة؛ لأنّ أمره بذلك مبنيّ على الحديث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الحاشية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ما ذكره ظاهراً لا نسخة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Heading4"/>
        <w:numPr>
          <w:ilvl w:val="3"/>
          <w:numId w:val="1"/>
        </w:numPr>
        <w:rPr/>
      </w:pPr>
      <w:bookmarkStart w:id="744" w:name="__RefHeading___Toc4023350_1280447820"/>
      <w:bookmarkStart w:id="745" w:name="_Toc283"/>
      <w:bookmarkEnd w:id="744"/>
      <w:r>
        <w:rPr>
          <w:rtl w:val="true"/>
        </w:rPr>
        <w:t>باب ما يقبل من الدعاوي</w:t>
      </w:r>
      <w:bookmarkEnd w:id="745"/>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أشهد أنّك قد بايعته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صريح في أنّه مع العلم يجوز أن يشهدوا، و لو لم يشهده</w:t>
      </w:r>
      <w:r>
        <w:rPr>
          <w:rFonts w:eastAsia="Amiri" w:cs="Amiri" w:ascii="Amiri" w:hAnsi="Amiri"/>
          <w:color w:val="111111"/>
          <w:sz w:val="28"/>
          <w:szCs w:val="28"/>
          <w:rtl w:val="true"/>
          <w:lang w:bidi="ar-SA"/>
        </w:rPr>
        <w:t xml:space="preserve">. </w:t>
      </w:r>
      <w:bookmarkStart w:id="746" w:name="pg16235_180162"/>
    </w:p>
    <w:p>
      <w:pPr>
        <w:pStyle w:val="BookText"/>
        <w:rPr/>
      </w:pPr>
      <w:bookmarkEnd w:id="746"/>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هذه الأحاديث بيان ذي اليد ليتميّز المدّعي من المدّعى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4023352_1280447820"/>
      <w:bookmarkStart w:id="748" w:name="_Toc284"/>
      <w:bookmarkEnd w:id="747"/>
      <w:r>
        <w:rPr>
          <w:rtl w:val="true"/>
        </w:rPr>
        <w:t>[</w:t>
      </w:r>
      <w:r>
        <w:rPr>
          <w:rtl w:val="true"/>
        </w:rPr>
        <w:t>باب نادر</w:t>
      </w:r>
      <w:r>
        <w:rPr>
          <w:rtl w:val="true"/>
        </w:rPr>
        <w:t>]</w:t>
      </w:r>
      <w:bookmarkEnd w:id="74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بيّنت للاُمّة جميع ما تحتاج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الكل لوصيّه عليهما السلام، و بيان البعض للرعيّة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بيّنت للاُمّة جميع ما تحتاج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الاُمّة</w:t>
      </w:r>
      <w:r>
        <w:rPr>
          <w:rStyle w:val="FootnoteAnchor"/>
          <w:rtl w:val="true"/>
        </w:rPr>
        <w:footnoteReference w:id="2621"/>
      </w:r>
      <w:r>
        <w:rPr>
          <w:rFonts w:ascii="Amiri" w:hAnsi="Amiri" w:eastAsia="Amiri" w:cs="Amiri"/>
          <w:color w:val="111111"/>
          <w:sz w:val="28"/>
          <w:sz w:val="28"/>
          <w:szCs w:val="28"/>
          <w:rtl w:val="true"/>
          <w:lang w:bidi="ar-SA"/>
        </w:rPr>
        <w:t>بمنزلة الاُمّة</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4023354_1280447820"/>
      <w:bookmarkStart w:id="750" w:name="_Toc285"/>
      <w:bookmarkEnd w:id="749"/>
      <w:r>
        <w:rPr>
          <w:rtl w:val="true"/>
        </w:rPr>
        <w:t>[</w:t>
      </w:r>
      <w:r>
        <w:rPr>
          <w:rtl w:val="true"/>
        </w:rPr>
        <w:t>باب العتق و أحكامه</w:t>
      </w:r>
      <w:r>
        <w:rPr>
          <w:rtl w:val="true"/>
        </w:rPr>
        <w:t>]</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مرادهم عليهم السلام أنّه إن زادت قيمة العبد على الدين كان بعض العبد للمولى، فيصحّ العتق في بعضه، ثمّ يسري إلى الباقي، و على العبد أن يسعى في قيمة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4023356_1280447820"/>
      <w:bookmarkStart w:id="752" w:name="_Toc286"/>
      <w:bookmarkEnd w:id="751"/>
      <w:r>
        <w:rPr>
          <w:rtl w:val="true"/>
        </w:rPr>
        <w:t>باب المكاتبة</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علمتم لهم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صريح في أنّ المملوك قد يملك بعض أمواله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ضمن فقد أقرّ</w:t>
      </w:r>
    </w:p>
    <w:p>
      <w:pPr>
        <w:pStyle w:val="Heading4"/>
        <w:numPr>
          <w:ilvl w:val="3"/>
          <w:numId w:val="1"/>
        </w:numPr>
        <w:rPr/>
      </w:pPr>
      <w:bookmarkStart w:id="753" w:name="__RefHeading___Toc4023358_1280447820"/>
      <w:bookmarkStart w:id="754" w:name="_Toc287"/>
      <w:bookmarkEnd w:id="753"/>
      <w:r>
        <w:rPr>
          <w:rtl w:val="true"/>
        </w:rPr>
        <w:t>باب ولاء المعتق</w:t>
      </w:r>
      <w:bookmarkEnd w:id="754"/>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جرت على أبيه فهو أخوك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مقدّمة مرويّة عنهم عليهم السلام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الناس من أب و اُم واحد، و إنّما جعل اللّٰه بعضهم عبد بعض لكفر أبويه حال ولادته، و المولود في بيت المسلمين في حال حريّة أبويه لم يوجد فيه العلّة </w:t>
      </w:r>
      <w:bookmarkStart w:id="755" w:name="pg16235_180163"/>
    </w:p>
    <w:p>
      <w:pPr>
        <w:pStyle w:val="BookText"/>
        <w:rPr/>
      </w:pPr>
      <w:bookmarkEnd w:id="755"/>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أن يستحيل</w:t>
      </w:r>
      <w:r>
        <w:rPr>
          <w:rStyle w:val="FootnoteAnchor"/>
          <w:rtl w:val="true"/>
        </w:rPr>
        <w:footnoteReference w:id="2622"/>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أفاد عليه السلام أنّه لا يجوز ترك الإخبار، يفيد أنّ بعد الإخبار و رضى السيّد لا ينعقد الشراء إلّا بالزيادة، و للزيادة فائدة اُخرى و هي أن يكون ولاؤه للمشتري، و هذا من غرائب الفتاوى، و في أمثال ذلك تنبيه للبيب على انحصار مدارك الأحكام الإلهيّة في النص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4023360_1280447820"/>
      <w:bookmarkStart w:id="757" w:name="_Toc288"/>
      <w:bookmarkEnd w:id="756"/>
      <w:r>
        <w:rPr>
          <w:rtl w:val="true"/>
        </w:rPr>
        <w:t>باب الحريّة</w:t>
      </w:r>
      <w:bookmarkEnd w:id="75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أقرّ أنّه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أنّه أقرّ فاشتراه رجل ثمّ أنكر، و من المعلوم أنّ سكوته عند بيعه إقرار، و المال هنا ثمنه، و كأنّ المراد أنّه إذا قامت البيّنة على أنّه حرّ يردّ الثمن على المشتري؛ لأنّه أبلغه بالإقرار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أعلم 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عتق العبد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بالاستصحاب في حياة الغائب، و من المعلوم أنّ الحياة ليست من الأحكام الشرعية؛ لانحصارها في الخمسة و الوضعيّ‌</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4023362_1280447820"/>
      <w:bookmarkStart w:id="759" w:name="_Toc289"/>
      <w:bookmarkEnd w:id="758"/>
      <w:r>
        <w:rPr>
          <w:rtl w:val="true"/>
        </w:rPr>
        <w:t>باب ما جاء في ولد الزنا</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بيت 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الجارية من الزنا مملوك صاحب الجارية</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4023364_1280447820"/>
      <w:bookmarkStart w:id="761" w:name="_Toc290"/>
      <w:bookmarkEnd w:id="760"/>
      <w:r>
        <w:rPr>
          <w:rtl w:val="true"/>
        </w:rPr>
        <w:t>[</w:t>
      </w:r>
      <w:r>
        <w:rPr>
          <w:rtl w:val="true"/>
        </w:rPr>
        <w:t>باب الإباق</w:t>
      </w:r>
      <w:r>
        <w:rPr>
          <w:rtl w:val="true"/>
        </w:rPr>
        <w:t>]</w:t>
      </w:r>
      <w:bookmarkEnd w:id="761"/>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عنقه 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القلادة التي توضع في عنق الغلام الآبق</w:t>
      </w:r>
      <w:r>
        <w:rPr>
          <w:rStyle w:val="FootnoteAnchor"/>
          <w:rtl w:val="true"/>
        </w:rPr>
        <w:footnoteReference w:id="2623"/>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bookmarkStart w:id="762" w:name="pg16235_180164"/>
    </w:p>
    <w:p>
      <w:pPr>
        <w:pStyle w:val="BookText"/>
        <w:rPr/>
      </w:pPr>
      <w:bookmarkEnd w:id="762"/>
      <w:r>
        <w:rPr>
          <w:rFonts w:ascii="Amiri" w:hAnsi="Amiri" w:eastAsia="Amiri" w:cs="Amiri"/>
          <w:color w:val="111111"/>
          <w:sz w:val="28"/>
          <w:sz w:val="28"/>
          <w:szCs w:val="28"/>
          <w:rtl w:val="true"/>
          <w:lang w:bidi="ar-SA"/>
        </w:rPr>
        <w:t>ليس في كلام أهل اللغة ما يناسب اللفظة؛ لكن يستفاد من القاموس في باب الدال أنّه من آلات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نرزق عيالنا مدّين تمراً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العيال مدّان من 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للآبق في 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ردّ الآبق</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4023366_1280447820"/>
      <w:bookmarkStart w:id="764" w:name="_Toc291"/>
      <w:bookmarkEnd w:id="763"/>
      <w:r>
        <w:rPr>
          <w:rtl w:val="true"/>
        </w:rPr>
        <w:t>باب الارتداد</w:t>
      </w:r>
      <w:bookmarkEnd w:id="764"/>
    </w:p>
    <w:p>
      <w:pPr>
        <w:pStyle w:val="BookText"/>
        <w:rPr/>
      </w:pPr>
      <w:r>
        <w:rPr>
          <w:rFonts w:ascii="Amiri" w:hAnsi="Amiri" w:eastAsia="Amiri" w:cs="Amiri"/>
          <w:color w:val="111111"/>
          <w:sz w:val="28"/>
          <w:sz w:val="28"/>
          <w:szCs w:val="28"/>
          <w:rtl w:val="true"/>
          <w:lang w:bidi="ar-SA"/>
        </w:rPr>
        <w:t>في كلام الفقهاء إذا كان أحد الأبوين مسلماً، و الرواية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الأب جرّ الولد إلى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الوالد جرّ الولد إلى الإسلام دون العكس</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4023368_1280447820"/>
      <w:bookmarkStart w:id="766" w:name="_Toc292"/>
      <w:bookmarkEnd w:id="765"/>
      <w:r>
        <w:rPr>
          <w:rtl w:val="true"/>
        </w:rPr>
        <w:t>باب المعايش و المكاسب</w:t>
      </w:r>
      <w:bookmarkEnd w:id="766"/>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صيارفة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المصنّف؛ فإنّ الحديث مذكور في الكافي و التهذيب</w:t>
      </w:r>
      <w:r>
        <w:rPr>
          <w:rStyle w:val="FootnoteAnchor"/>
          <w:rtl w:val="true"/>
        </w:rPr>
        <w:footnoteReference w:id="2624"/>
      </w:r>
      <w:r>
        <w:rPr>
          <w:rFonts w:ascii="Amiri" w:hAnsi="Amiri" w:eastAsia="Amiri" w:cs="Amiri"/>
          <w:color w:val="111111"/>
          <w:sz w:val="28"/>
          <w:sz w:val="28"/>
          <w:szCs w:val="28"/>
          <w:rtl w:val="true"/>
          <w:lang w:bidi="ar-SA"/>
        </w:rPr>
        <w:t>و ليست هذه العبارة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لا يحسن صرف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 بعضه على بعض، و هو من صرف الدراهم و تفاضلها، كذا في نهاية ابن الأثير</w:t>
      </w:r>
      <w:r>
        <w:rPr>
          <w:rStyle w:val="FootnoteAnchor"/>
          <w:rtl w:val="true"/>
        </w:rPr>
        <w:footnoteReference w:id="2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قصد المصنّف رحمه الله أنّ أصحاب الكهف كانوا صيارفة الكلام، أي كانوا يفصلون بين الخطأ و الصواب من الكلام، و على هذا يكون قصد الإمام عليه السلام أنّ أصل الصرف و التمييز ليس بحرام بل هو من الكمال، و إنّما الحرام فعل آخر يقع من بعض الصيارفة،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تصحيف، و صوابه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يعيّر و لم يعيّر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قصد المصنف أنّ الحَسَن كذب على رسول اللّٰه صلى الله عليه و آله؛ فإنّ رسول اللّٰه صلى الله عليه و آله ذمّ صيارفة الكلام، فزعم الحسن أنّ المراد صيارفة الدراهم</w:t>
      </w:r>
      <w:r>
        <w:rPr>
          <w:rFonts w:eastAsia="Amiri" w:cs="Amiri" w:ascii="Amiri" w:hAnsi="Amiri"/>
          <w:color w:val="111111"/>
          <w:sz w:val="28"/>
          <w:szCs w:val="28"/>
          <w:rtl w:val="true"/>
          <w:lang w:bidi="ar-SA"/>
        </w:rPr>
        <w:t xml:space="preserve">. </w:t>
      </w:r>
      <w:bookmarkStart w:id="767" w:name="pg16235_180165"/>
    </w:p>
    <w:p>
      <w:pPr>
        <w:pStyle w:val="BookText"/>
        <w:rPr/>
      </w:pPr>
      <w:bookmarkEnd w:id="767"/>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روى ذمّ الصيارفة صيارفة الكلام، فزعم الحسن البصري خلاف ذلك، و في نهاية ابن الأثير في حديث أبي إدريس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صَرْف الحديث يبتغي به إقبالَ وجوه الناس إليه</w:t>
      </w:r>
      <w:r>
        <w:rPr>
          <w:rStyle w:val="FootnoteAnchor"/>
          <w:rtl w:val="true"/>
        </w:rPr>
        <w:footnoteReference w:id="2626"/>
      </w:r>
      <w:r>
        <w:rPr>
          <w:rFonts w:ascii="Amiri" w:hAnsi="Amiri" w:eastAsia="Amiri" w:cs="Amiri"/>
          <w:color w:val="111111"/>
          <w:sz w:val="28"/>
          <w:sz w:val="28"/>
          <w:szCs w:val="28"/>
          <w:rtl w:val="true"/>
          <w:lang w:bidi="ar-SA"/>
        </w:rPr>
        <w:t xml:space="preserve">أراد بصرف الحديث ما يتكلفه الإنسان من الزيادة فيه على قدر الحاجة، و إنّما كره ذلك لما يدخله من الرياء و التصنع، و لما يخالطه من الكذب و التزايد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النائحة، أجر المغنية، كسب الماشطة، كسب النائحة</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تشغل ذمّتك بحقوق الناس كالضمان و الكفالة و 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لا بحقوق اللّٰه، كأن تنذر صياماً أو غيره؛ لكن إذا اشتغلت ذمّتك بالحقوق فاصبر لها، أي تحمّل مشاقّها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أمر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قصده أنّ بأمر السلطان يجب عليه، فلا يجوز أخذ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 فهو لربّ 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يأخذه إنّما أخذه عن المستأجر،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و يتكل على غير اللّٰه تعالى، بخلاف التاجر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4023370_1280447820"/>
      <w:bookmarkStart w:id="769" w:name="_Toc293"/>
      <w:bookmarkEnd w:id="768"/>
      <w:r>
        <w:rPr>
          <w:rtl w:val="true"/>
        </w:rPr>
        <w:t>[</w:t>
      </w:r>
      <w:r>
        <w:rPr>
          <w:rtl w:val="true"/>
        </w:rPr>
        <w:t>باب الأب</w:t>
      </w:r>
      <w:r>
        <w:rPr>
          <w:rtl w:val="true"/>
        </w:rPr>
        <w:t xml:space="preserve">... </w:t>
      </w:r>
      <w:r>
        <w:rPr>
          <w:rtl w:val="true"/>
        </w:rPr>
        <w:t>الخ</w:t>
      </w:r>
      <w:r>
        <w:rPr>
          <w:rtl w:val="true"/>
        </w:rPr>
        <w:t>]</w:t>
      </w:r>
      <w:bookmarkEnd w:id="769"/>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أنّه حرام؛ بل لأنّه يكون حظّك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bookmarkStart w:id="770" w:name="pg16235_180166"/>
    </w:p>
    <w:p>
      <w:pPr>
        <w:pStyle w:val="Heading4"/>
        <w:numPr>
          <w:ilvl w:val="3"/>
          <w:numId w:val="1"/>
        </w:numPr>
        <w:rPr/>
      </w:pPr>
      <w:bookmarkStart w:id="771" w:name="__RefHeading___Toc4023372_1280447820"/>
      <w:bookmarkStart w:id="772" w:name="_Toc294"/>
      <w:bookmarkEnd w:id="770"/>
      <w:bookmarkEnd w:id="771"/>
      <w:r>
        <w:rPr>
          <w:rtl w:val="true"/>
        </w:rPr>
        <w:t>باب التجارة</w:t>
      </w:r>
      <w:bookmarkEnd w:id="77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نوع من الذلّة، و هي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تنوِ حصول اليقين بأن تأخذ لنفسك وافياً؛ لأنّه لا يحصل لك اليقين عادةً إلّا إذا أخذت راجحاً، و لا تنوِ حصول اليقين بأن تعطي غير زائد؛ لأنّه لا يحصل عادةً إلّا إذا أعطيت ناقصاً، فينبغي أن تكتفي بالظن في البابين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تحرّى</w:t>
      </w:r>
      <w:r>
        <w:rPr>
          <w:rStyle w:val="FootnoteAnchor"/>
          <w:rtl w:val="true"/>
        </w:rPr>
        <w:footnoteReference w:id="2628"/>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العلّة في وجود الفضل أنّ الرجل المأخوذ منه نوى وقت الوزن حصول اليقين له بالوفاء، فقد أحلّ الفضل لك، و إن كانت العلّة فيه السهو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4023374_1280447820"/>
      <w:bookmarkStart w:id="774" w:name="_Toc295"/>
      <w:bookmarkEnd w:id="773"/>
      <w:r>
        <w:rPr>
          <w:rtl w:val="true"/>
        </w:rPr>
        <w:t xml:space="preserve">باب الدعاء </w:t>
      </w:r>
      <w:r>
        <w:rPr>
          <w:rtl w:val="true"/>
        </w:rPr>
        <w:t>[</w:t>
      </w:r>
      <w:r>
        <w:rPr>
          <w:rtl w:val="true"/>
        </w:rPr>
        <w:t>عند شراء الحيوان</w:t>
      </w:r>
      <w:r>
        <w:rPr>
          <w:rtl w:val="true"/>
        </w:rPr>
        <w:t>]</w:t>
      </w:r>
      <w:bookmarkEnd w:id="77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شراء جارية أو دابّة،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اَلْقُرْآنَ فَاسْتَعِذْ بِاللّٰهِ‌</w:t>
      </w:r>
      <w:r>
        <w:rPr>
          <w:rFonts w:eastAsia="Amiri" w:cs="Amiri" w:ascii="Amiri" w:hAnsi="Amiri"/>
          <w:color w:val="111111"/>
          <w:sz w:val="28"/>
          <w:szCs w:val="28"/>
          <w:rtl w:val="true"/>
          <w:lang w:bidi="ar-SA"/>
        </w:rPr>
        <w:t>»</w:t>
      </w:r>
      <w:r>
        <w:rPr>
          <w:rStyle w:val="FootnoteAnchor"/>
          <w:rtl w:val="true"/>
        </w:rPr>
        <w:footnoteReference w:id="2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w:t>
      </w:r>
      <w:r>
        <w:rPr>
          <w:rFonts w:eastAsia="IRNazanin" w:cs="IRNazanin"/>
          <w:color w:val="111111"/>
          <w:sz w:val="28"/>
          <w:szCs w:val="28"/>
          <w:rtl w:val="true"/>
          <w:lang w:bidi="fa-IR"/>
        </w:rPr>
        <w:t>».</w:t>
      </w:r>
    </w:p>
    <w:p>
      <w:pPr>
        <w:pStyle w:val="Heading4"/>
        <w:numPr>
          <w:ilvl w:val="3"/>
          <w:numId w:val="1"/>
        </w:numPr>
        <w:rPr/>
      </w:pPr>
      <w:bookmarkStart w:id="775" w:name="__RefHeading___Toc4023376_1280447820"/>
      <w:bookmarkStart w:id="776" w:name="_Toc296"/>
      <w:bookmarkEnd w:id="775"/>
      <w:r>
        <w:rPr>
          <w:rtl w:val="true"/>
        </w:rPr>
        <w:t>باب الشرط و الخيار في البيع</w:t>
      </w:r>
      <w:bookmarkEnd w:id="776"/>
    </w:p>
    <w:p>
      <w:pPr>
        <w:pStyle w:val="BookText"/>
        <w:rPr/>
      </w:pPr>
      <w:r>
        <w:rPr>
          <w:rFonts w:ascii="Amiri" w:hAnsi="Amiri" w:eastAsia="Amiri" w:cs="Amiri"/>
          <w:color w:val="111111"/>
          <w:sz w:val="28"/>
          <w:sz w:val="28"/>
          <w:szCs w:val="28"/>
          <w:rtl w:val="true"/>
          <w:lang w:bidi="ar-SA"/>
        </w:rPr>
        <w:t>قال الشافعي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المتبايعين خيار المجلس ما لم يتفرّقا أو يتغايرا، فعندها يجب البيع بأحد الأمرين</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4023378_1280447820"/>
      <w:bookmarkStart w:id="778" w:name="_Toc297"/>
      <w:bookmarkEnd w:id="777"/>
      <w:r>
        <w:rPr>
          <w:rtl w:val="true"/>
        </w:rPr>
        <w:t>باب حكم القبالة</w:t>
      </w:r>
      <w:bookmarkEnd w:id="778"/>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على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الاتفاقات لا تحتاج مثل القضاء و الإفتاء إلى الإمام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نائبه على العموم أو الخصوص؛ بل يكفي فيها أن تكون على يد رجل عدل؛ لأنّها لو احتاجت إليها مثل القضاء و الإفتاء لبطلت </w:t>
      </w:r>
      <w:bookmarkStart w:id="779" w:name="pg16235_180167"/>
    </w:p>
    <w:p>
      <w:pPr>
        <w:pStyle w:val="BookText"/>
        <w:rPr/>
      </w:pPr>
      <w:bookmarkEnd w:id="779"/>
      <w:r>
        <w:rPr>
          <w:rFonts w:ascii="Amiri" w:hAnsi="Amiri" w:eastAsia="Amiri" w:cs="Amiri"/>
          <w:color w:val="111111"/>
          <w:sz w:val="28"/>
          <w:sz w:val="28"/>
          <w:szCs w:val="28"/>
          <w:rtl w:val="true"/>
          <w:lang w:bidi="ar-SA"/>
        </w:rPr>
        <w:t xml:space="preserve">الشروط التي تقع بين المسلمين في غير حضور حاكم الشريعة، و ليس كذلك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الأجل و لم يحلّ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المدّة و لم يجئ بالباقي، فعلى العدل أن يشهد على القابض يعني المشتري، و إن أمره بالردّ على البائع كان أولى،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لأنّه لم يجب إلّا بالطلب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 في الاتفاق بينهما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بنصف الثمن فترد عليه ربع المبيع، و على هذا القياس، كما في المكاتب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4023380_1280447820"/>
      <w:bookmarkStart w:id="781" w:name="_Toc298"/>
      <w:bookmarkEnd w:id="780"/>
      <w:r>
        <w:rPr>
          <w:rtl w:val="true"/>
        </w:rPr>
        <w:t>باب البيوع</w:t>
      </w:r>
      <w:bookmarkEnd w:id="7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تقييده بما إذا سمّاه باسم الجنس الذي هو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صاع المصر</w:t>
      </w:r>
      <w:r>
        <w:rPr>
          <w:rStyle w:val="FootnoteAnchor"/>
          <w:rtl w:val="true"/>
        </w:rPr>
        <w:footnoteReference w:id="2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أن يبيّنه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يكره من بيع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في كلامهم بمعنى الحرمة، و المراد أنّ البيع اللازم لا ينعقد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الإباحة المعوّضة فتصحّ مجازفة، و للطرفين الرجوع ما دامت العين باقية، و كذلك المصالحة مجازفةً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بيع المعاطاة المتعارف بين الناس فهو من قبيل الإباحة المعوّضة، بل القرائن العادية تدلّ على أنّه من قبيل الهبة المعوّضة بذلك على ذلك، إذا تأمّلت في الفرق الواقع بين إرسال الهدية إلى أحد و بين وضع الطعام عند الضيف؛ فإنّ بيع المعاطاة من قبيل الأوّل لا من 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بحقائق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تبعه حتّى تكيله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عشرون كيلةً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تبيعه كلّ كيلة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علمك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 xml:space="preserve">». </w:t>
      </w:r>
      <w:bookmarkStart w:id="782" w:name="pg16235_180168"/>
    </w:p>
    <w:p>
      <w:pPr>
        <w:pStyle w:val="BookText"/>
        <w:rPr/>
      </w:pPr>
      <w:bookmarkEnd w:id="78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الحرمة، كما جرت به عادتهم عليهم السلام إرادة الحرمة من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المروزي أو القوهي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التوهي، كلاهما بدل القوهي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عمير، عن الحسن بن عطيّة،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عمر بالمدينة، فباع عمر جراباً هرويّاً، كلّ ثوب بكذا و كذا، فأخذوه و اقتسموه، فوجدوا ثوباً فيه عيب، فردّوه، فقال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اُعطيكم ثمنه الذي بعتكم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نأخذ منك قيمة الثوب، فذكر عمر ذلك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ذلك</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جواز البيع بصيغة المضارع</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شيئاً تشتريه من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شراء السرقة المعلومة إذا كانت تحت يد العمّال</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4023382_1280447820"/>
      <w:bookmarkStart w:id="784" w:name="_Toc299"/>
      <w:bookmarkEnd w:id="783"/>
      <w:r>
        <w:rPr>
          <w:rtl w:val="true"/>
        </w:rPr>
        <w:t>[</w:t>
      </w:r>
      <w:r>
        <w:rPr>
          <w:rtl w:val="true"/>
        </w:rPr>
        <w:t>باب المضاربة</w:t>
      </w:r>
      <w:r>
        <w:rPr>
          <w:rtl w:val="true"/>
        </w:rPr>
        <w:t>]</w:t>
      </w:r>
      <w:bookmarkEnd w:id="78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تاجراً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مضاربة، ثمّ ضمّنه، فصار ديناً و بطلت 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فليردّها عليه، فإنّه لا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 العبد يملك في بعض الصور، و مع ذلك لا يجب عليه الزكاة</w:t>
      </w:r>
      <w:r>
        <w:rPr>
          <w:rFonts w:eastAsia="Amiri" w:cs="Amiri" w:ascii="Amiri" w:hAnsi="Amiri"/>
          <w:color w:val="111111"/>
          <w:sz w:val="28"/>
          <w:szCs w:val="28"/>
          <w:rtl w:val="true"/>
          <w:lang w:bidi="ar-SA"/>
        </w:rPr>
        <w:t xml:space="preserve">. </w:t>
      </w:r>
      <w:bookmarkStart w:id="785" w:name="pg16235_180169"/>
    </w:p>
    <w:p>
      <w:pPr>
        <w:pStyle w:val="Heading4"/>
        <w:numPr>
          <w:ilvl w:val="3"/>
          <w:numId w:val="1"/>
        </w:numPr>
        <w:rPr/>
      </w:pPr>
      <w:bookmarkStart w:id="786" w:name="__RefHeading___Toc4023384_1280447820"/>
      <w:bookmarkStart w:id="787" w:name="_Toc300"/>
      <w:bookmarkEnd w:id="785"/>
      <w:bookmarkEnd w:id="786"/>
      <w:r>
        <w:rPr>
          <w:rtl w:val="true"/>
        </w:rPr>
        <w:t>باب الربا</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أدار مالاً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الكافي</w:t>
      </w:r>
      <w:r>
        <w:rPr>
          <w:rStyle w:val="FootnoteAnchor"/>
          <w:rtl w:val="true"/>
        </w:rPr>
        <w:footnoteReference w:id="26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هاهنا أحسن، فتصحيح هذا الكتاب من الكافي، و حمله عليه لا يخلو من 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 الاُستاذ</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4023386_1280447820"/>
      <w:bookmarkStart w:id="789" w:name="_Toc301"/>
      <w:bookmarkEnd w:id="788"/>
      <w:r>
        <w:rPr>
          <w:rtl w:val="true"/>
        </w:rPr>
        <w:t>باب اللقطة</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رجال الهادي عليه السلام، و الظاهر أنّ المراد بالطبيب هو عليه السلام</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4023388_1280447820"/>
      <w:bookmarkStart w:id="791" w:name="_Toc302"/>
      <w:bookmarkEnd w:id="790"/>
      <w:r>
        <w:rPr>
          <w:rtl w:val="true"/>
        </w:rPr>
        <w:t>باب الهدية</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تسلّ السخاء</w:t>
      </w:r>
      <w:r>
        <w:rPr>
          <w:rStyle w:val="FootnoteAnchor"/>
          <w:rtl w:val="true"/>
        </w:rPr>
        <w:footnoteReference w:id="2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نسل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في نسخة 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4023390_1280447820"/>
      <w:bookmarkStart w:id="793" w:name="_Toc303"/>
      <w:bookmarkEnd w:id="792"/>
      <w:r>
        <w:rPr>
          <w:rtl w:val="true"/>
        </w:rPr>
        <w:t>باب الصيد و الذبائح</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الوطواط و النقعا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البدل هنا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العفيفا، القيصفا، العععا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4023392_1280447820"/>
      <w:bookmarkStart w:id="795" w:name="_Toc304"/>
      <w:bookmarkEnd w:id="794"/>
      <w:r>
        <w:rPr>
          <w:rtl w:val="true"/>
        </w:rPr>
        <w:t>باب حقّ الزوج على المرأة</w:t>
      </w:r>
      <w:bookmarkEnd w:id="795"/>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معد بن عمر الجلاب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عمرو الجلّاب، و في بعض النسخ</w:t>
      </w:r>
      <w:r>
        <w:rPr>
          <w:rStyle w:val="FootnoteAnchor"/>
          <w:rtl w:val="true"/>
        </w:rPr>
        <w:footnoteReference w:id="2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الجلّاب</w:t>
      </w:r>
      <w:r>
        <w:rPr>
          <w:rFonts w:eastAsia="Amiri" w:cs="Amiri" w:ascii="Amiri" w:hAnsi="Amiri"/>
          <w:color w:val="111111"/>
          <w:sz w:val="28"/>
          <w:szCs w:val="28"/>
          <w:rtl w:val="true"/>
          <w:lang w:bidi="ar-SA"/>
        </w:rPr>
        <w:t xml:space="preserve">. </w:t>
      </w:r>
      <w:bookmarkStart w:id="796" w:name="pg16235_180170"/>
    </w:p>
    <w:p>
      <w:pPr>
        <w:pStyle w:val="Heading4"/>
        <w:numPr>
          <w:ilvl w:val="3"/>
          <w:numId w:val="1"/>
        </w:numPr>
        <w:rPr/>
      </w:pPr>
      <w:bookmarkStart w:id="797" w:name="__RefHeading___Toc4023394_1280447820"/>
      <w:bookmarkStart w:id="798" w:name="_Toc305"/>
      <w:bookmarkEnd w:id="796"/>
      <w:bookmarkEnd w:id="797"/>
      <w:r>
        <w:rPr>
          <w:rtl w:val="true"/>
        </w:rPr>
        <w:t>باب أحكام المماليك</w:t>
      </w:r>
      <w:bookmarkEnd w:id="798"/>
    </w:p>
    <w:p>
      <w:pPr>
        <w:pStyle w:val="BookText"/>
        <w:rPr/>
      </w:pPr>
      <w:r>
        <w:rPr>
          <w:rFonts w:ascii="Amiri" w:hAnsi="Amiri" w:eastAsia="Amiri" w:cs="Amiri"/>
          <w:color w:val="111111"/>
          <w:sz w:val="28"/>
          <w:sz w:val="28"/>
          <w:szCs w:val="28"/>
          <w:rtl w:val="true"/>
          <w:lang w:bidi="ar-SA"/>
        </w:rPr>
        <w:t>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دليل على أنّ التحليل من باب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منه فهو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فعل فهو حرّ،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4023396_1280447820"/>
      <w:bookmarkStart w:id="800" w:name="_Toc306"/>
      <w:bookmarkEnd w:id="799"/>
      <w:r>
        <w:rPr>
          <w:rtl w:val="true"/>
        </w:rPr>
        <w:t xml:space="preserve">باب </w:t>
      </w:r>
      <w:r>
        <w:rPr>
          <w:rtl w:val="true"/>
        </w:rPr>
        <w:t>[</w:t>
      </w:r>
      <w:r>
        <w:rPr>
          <w:rtl w:val="true"/>
        </w:rPr>
        <w:t>طلاق</w:t>
      </w:r>
      <w:r>
        <w:rPr>
          <w:rtl w:val="true"/>
        </w:rPr>
        <w:t xml:space="preserve">] </w:t>
      </w:r>
      <w:r>
        <w:rPr>
          <w:rtl w:val="true"/>
        </w:rPr>
        <w:t>التي لم تبلغ المحيض</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جميل موافق لرأي العامة، و ربما يكون هذا الحديث من باب التقية، و له تفسير آخر، و الحقّ أنّ العمل بصحيحة محمّد بن مسلم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 لمخالفتها لمذاهب العامّة و موافقتها لروايات كثيرة،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4023398_1280447820"/>
      <w:bookmarkStart w:id="802" w:name="_Toc307"/>
      <w:bookmarkEnd w:id="801"/>
      <w:r>
        <w:rPr>
          <w:rtl w:val="true"/>
        </w:rPr>
        <w:t>باب الظهار</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جامع صاحبه من قبل أن يكفّر لزمته كفارة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تتكرّر الكفّارة مرّة بعد مرّة بتعدد الجماع مرّة بعد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جامع قبل الكفّارة لزمته كفّارة اُخرى، فلو جامع مرّات كذلك لزمته كفّارات</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4023400_1280447820"/>
      <w:bookmarkStart w:id="804" w:name="_Toc308"/>
      <w:bookmarkEnd w:id="803"/>
      <w:r>
        <w:rPr>
          <w:rtl w:val="true"/>
        </w:rPr>
        <w:t>[</w:t>
      </w:r>
      <w:r>
        <w:rPr>
          <w:rtl w:val="true"/>
        </w:rPr>
        <w:t>باب</w:t>
      </w:r>
      <w:r>
        <w:rPr>
          <w:rtl w:val="true"/>
        </w:rPr>
        <w:t xml:space="preserve">] </w:t>
      </w:r>
      <w:r>
        <w:rPr>
          <w:rtl w:val="true"/>
        </w:rPr>
        <w:t>النوادر، بعد باب حكم العنّين</w:t>
      </w:r>
      <w:bookmarkEnd w:id="80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درجة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شهر شعبان أو الشهر مطلقاً</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4023402_1280447820"/>
      <w:bookmarkStart w:id="806" w:name="_Toc309"/>
      <w:bookmarkEnd w:id="805"/>
      <w:r>
        <w:rPr>
          <w:rtl w:val="true"/>
        </w:rPr>
        <w:t>باب دية جوارح الإنسان</w:t>
      </w:r>
      <w:bookmarkEnd w:id="80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و هو لغوي مشهور</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 ديتها أربعون ديناراً،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ربما ينافي ذلك، و لعلّ المراد بالكفّ مجموع اُصول الخمسة، و هذا اُصول الأربعة</w:t>
      </w:r>
      <w:r>
        <w:rPr>
          <w:rFonts w:eastAsia="Amiri" w:cs="Amiri" w:ascii="Amiri" w:hAnsi="Amiri"/>
          <w:color w:val="111111"/>
          <w:sz w:val="28"/>
          <w:szCs w:val="28"/>
          <w:rtl w:val="true"/>
          <w:lang w:bidi="ar-SA"/>
        </w:rPr>
        <w:t xml:space="preserve">. </w:t>
      </w:r>
      <w:bookmarkStart w:id="807" w:name="pg16235_180171"/>
    </w:p>
    <w:p>
      <w:pPr>
        <w:pStyle w:val="Heading4"/>
        <w:numPr>
          <w:ilvl w:val="3"/>
          <w:numId w:val="1"/>
        </w:numPr>
        <w:rPr/>
      </w:pPr>
      <w:bookmarkStart w:id="808" w:name="__RefHeading___Toc4023404_1280447820"/>
      <w:bookmarkStart w:id="809" w:name="_Toc310"/>
      <w:bookmarkEnd w:id="807"/>
      <w:bookmarkEnd w:id="808"/>
      <w:r>
        <w:rPr>
          <w:rtl w:val="true"/>
        </w:rPr>
        <w:t>باب ميراث الولد</w:t>
      </w:r>
      <w:bookmarkEnd w:id="80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الباب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4023406_1280447820"/>
      <w:bookmarkStart w:id="811" w:name="_Toc311"/>
      <w:bookmarkEnd w:id="810"/>
      <w:r>
        <w:rPr>
          <w:rtl w:val="true"/>
        </w:rPr>
        <w:t>[</w:t>
      </w:r>
      <w:r>
        <w:rPr>
          <w:rtl w:val="true"/>
        </w:rPr>
        <w:t>باب ميراث ولد الولد</w:t>
      </w:r>
      <w:r>
        <w:rPr>
          <w:rtl w:val="true"/>
        </w:rPr>
        <w:t>]</w:t>
      </w:r>
      <w:bookmarkEnd w:id="81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يرث ابن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4023408_1280447820"/>
      <w:bookmarkStart w:id="813" w:name="_Toc312"/>
      <w:bookmarkEnd w:id="812"/>
      <w:r>
        <w:rPr>
          <w:rtl w:val="true"/>
        </w:rPr>
        <w:t>[</w:t>
      </w:r>
      <w:r>
        <w:rPr>
          <w:rtl w:val="true"/>
        </w:rPr>
        <w:t>باب ميراث الأبوين مع ولد الولد</w:t>
      </w:r>
      <w:r>
        <w:rPr>
          <w:rtl w:val="true"/>
        </w:rPr>
        <w:t>]</w:t>
      </w:r>
      <w:bookmarkEnd w:id="8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الفضل بن شاذان، و ما نقل عن كتاب موسى بن بكر صريح في ما ذكره الفضل، و اختار رئيس الطائفة في كتاب التهذيب</w:t>
      </w:r>
      <w:r>
        <w:rPr>
          <w:rStyle w:val="FootnoteAnchor"/>
          <w:rtl w:val="true"/>
        </w:rPr>
        <w:footnoteReference w:id="2636"/>
      </w:r>
      <w:r>
        <w:rPr>
          <w:rFonts w:ascii="Amiri" w:hAnsi="Amiri" w:eastAsia="Amiri" w:cs="Amiri"/>
          <w:color w:val="111111"/>
          <w:sz w:val="28"/>
          <w:sz w:val="28"/>
          <w:szCs w:val="28"/>
          <w:rtl w:val="true"/>
          <w:lang w:bidi="ar-SA"/>
        </w:rPr>
        <w:t>ما ذكره الفضل، و لكن تمسَّك في ردّ كلام الصدوق و تأييد مختار الفضل بروايةٍ للصدوق أن يؤوّلها تأويلاً بعيداً، و بالجملة الحقّ مع الفضل و رئيس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شيخنا الصدوق في إفتائه ذلك فاسق أم لا؟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ثمّ كلّا؛ و ذلك لأنّه ظنّ أنّ مراد المعصوم ما فهمه، و غفل عن احتمال أن يكون ما فهمه ظنّاً؛ بل ظنّ أنّ ما فهمه يقين، و الغافل معذور ما دام غافلاً باتفاق الاُمّة و مقتضى الكتاب و السنّة، و العقل أيضاً قاضٍ بذلك،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4023410_1280447820"/>
      <w:bookmarkStart w:id="815" w:name="_Toc313"/>
      <w:bookmarkEnd w:id="814"/>
      <w:r>
        <w:rPr>
          <w:rtl w:val="true"/>
        </w:rPr>
        <w:t>باب ميراث الاُخوّة</w:t>
      </w:r>
      <w:bookmarkEnd w:id="81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بصحيح كما مرّ توضيحه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فضل بن شاذان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غلط الفضل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فهّمناك أنّ الطبقة الاُولى أصل الميت و فرعه و إن نزل، و أنّ الطبقة الثانية أصل أصلي الميت و إن صعد، </w:t>
      </w:r>
      <w:bookmarkStart w:id="816" w:name="pg16235_180172"/>
    </w:p>
    <w:p>
      <w:pPr>
        <w:pStyle w:val="BookText"/>
        <w:rPr/>
      </w:pPr>
      <w:bookmarkEnd w:id="816"/>
      <w:r>
        <w:rPr>
          <w:rFonts w:ascii="Amiri" w:hAnsi="Amiri" w:eastAsia="Amiri" w:cs="Amiri"/>
          <w:color w:val="111111"/>
          <w:sz w:val="28"/>
          <w:sz w:val="28"/>
          <w:szCs w:val="28"/>
          <w:rtl w:val="true"/>
          <w:lang w:bidi="ar-SA"/>
        </w:rPr>
        <w:t>و فرع أصليه و إن نزل، و أنّ الطبقة الثالثة ما بقي، و هو فرع أصل أصلي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الفضل بن شاذان أنّ أصل أصلي الميت بمنزلة فرع أصلي الميت،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الجدّ يرث مع ولد الولد غير صحيح؛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الجدّ من قبل الأب مع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غير صحيح؛ فإنّه فرّق بين الطعمة و الإرث،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الأخ يرث مع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غير ضارٍّ؛ لأنّ مراد الفضل من الأخ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أصلي الميت، سواء كان أخاً أو فرع أخ، و 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للجدّ السدس و ما بقي فلابن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زعمه من أنّ ابن الابن ليس من الطبقة الاُولى، و الحق أنّه من الطبقة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العلّة في ذلك أنّ الجدّ إنّما ميراثه السدس من مال ابنه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الطعمة واجبة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شيء يأخذه من نصيب ولده في بعض الصور دون بعض، نظراً لنفقة الواجبة، فالجمع بين الجدّ و الأب في طبقة واحدة من الإرث غير سديد، و كذلك في الاُمّ‌، فافهم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4023412_1280447820"/>
      <w:bookmarkStart w:id="818" w:name="_Toc314"/>
      <w:bookmarkEnd w:id="817"/>
      <w:r>
        <w:rPr>
          <w:rtl w:val="true"/>
        </w:rPr>
        <w:t>باب ميراث الغرقى</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محبوب عن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الحجاج؛ فإنّه الذي في طريق المصنّف إلى الحسن بن محبوب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الحجاج؛ فإنّ الشيخ إنّما روى كتابه بإسناده عن ابن أبي عمير و صفوان عنه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الفوائد بحمد اللّٰه </w:t>
      </w:r>
      <w:bookmarkStart w:id="819" w:name="pg16235_180173"/>
    </w:p>
    <w:p>
      <w:pPr>
        <w:pStyle w:val="Heading3"/>
        <w:numPr>
          <w:ilvl w:val="2"/>
          <w:numId w:val="1"/>
        </w:numPr>
        <w:rPr/>
      </w:pPr>
      <w:bookmarkStart w:id="820" w:name="__RefHeading___Toc4023414_1280447820"/>
      <w:bookmarkStart w:id="821" w:name="_Toc315"/>
      <w:bookmarkEnd w:id="819"/>
      <w:bookmarkEnd w:id="820"/>
      <w:r>
        <w:rPr>
          <w:rtl w:val="true"/>
        </w:rPr>
        <w:t>فهرست منابع تحقيق</w:t>
      </w:r>
      <w:bookmarkEnd w:id="8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 ما اختلف من الأخبار،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الخرسان، تهران،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معرفة الصحابة،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عسقلانى، 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بجاوي، بيروت، دار 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الثقافية،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لدُرر أخبار الأئمّة الأطهار عليهم السلام، 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محسن كوچه باغى تبريزى، قم، كتاب خانه آية اللّٰه مرعشى،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محمّد بن احمد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تدمرى، بيروت، 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أمل الآمل، عبد الله أفندى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حسينى، قم، كتاب خانه آية اللّٰه مرعشى،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أمل الآمل، سيّد حسن بن هادى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حسينى، قم، كتاب خانه آية اللّٰه مرعشى،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على بن ابراهيم قمى،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طيّب موسوى جزائرى، قم، مؤسسة دار الكتاب للطباعة و النشر،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محمّد بن مسعود 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رسولى محلّاتى، تهران، مكتبة العلمية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في علوم القرآن، محمّد هادى معرفت، قم، مطبعة مهر،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خِرسان، تهران،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الاُصول في أحاديث الرسول، مجد الدين ابن اثير،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ارناءوط، بيروت، 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الشيعة، محمّد بن مكى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اول، 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أحمد بن على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موسى شبيرى زنجانى، قم، مؤسسة النشر الإسلامي،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الرعاية في علم الدراية، زين الدين بن على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ثانى، 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الحسين محمّد على بقّال، قم، كتاب خانه آية اللّٰه مرعشى،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زين الدين بن على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ثانى، 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كلانتر، بيروت، دار العالم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اسماعيل بن حمّاد 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الغفور عطار، انتشارات اميرى، افست از طبع دار العلم للملايين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الاُصول،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انصارى قمى،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الداوري، افست از طبع مكتبة الحيدرية،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المراد في شرح نكت الإرشاد، محمّد بن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اوّل، 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مختارى، قم، مركز الأبحاث و الدراسات الإسلامية،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تهرانى و على احمد ناصح، قم، مؤسسة المعارف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أسماء مصنّفي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كتب الشيعة و اصولهم،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العزيز طباطبائى، قم، مكتبة المحقّق الطباطبائي،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المدنيّة، محمّد امين بن محمّد شريف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حجرى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محمّد بن يعقوب بن محمّد فيروزآبادى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817/816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عبد الله بن جعفر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مؤسسة آل البيت عليهم السلام 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و الفوائد، محمّد بن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اوّل، 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الهادى حكيم، قم، منشورات مكتبة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محمّد بن يعقوب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تهران، دار الكتب الإسلاميّة،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و الدين،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اكبر غفّارى، قم، مؤسسة النشر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احمد بن محمّد بن خالد برقى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ارموى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دوم، قم،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ميرزا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آل البيت عليهم السلام لإحياء التراث،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احمد بن محمّد فيّومى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دار الهجرة،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خِرسان، تهران،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الجمان في الأحاديث الصحاح و الحسان، 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المعالم، 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مؤسسة النشر الإسلامي،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 الأثر، مبارك بن محمّد بن محمّد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 به ابن اثير، 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مؤسسۀ مطبوعاتى اسماعيليان،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محمّد بن حسن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الأبرار، حسين بن شهاب الدين كركى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رءوف جمال 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اجازات</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2" w:name="pg16235_180178"/>
      <w:bookmarkStart w:id="823" w:name="pg16235_180178"/>
      <w:bookmarkEnd w:id="823"/>
    </w:p>
    <w:p>
      <w:pPr>
        <w:pStyle w:val="BookText"/>
        <w:rPr/>
      </w:pPr>
      <w:bookmarkStart w:id="824" w:name="pg16235_180178"/>
      <w:bookmarkEnd w:id="824"/>
      <w:r>
        <w:rPr>
          <w:rFonts w:ascii="Amiri" w:hAnsi="Amiri" w:eastAsia="Amiri" w:cs="Amiri"/>
          <w:color w:val="111111"/>
          <w:sz w:val="28"/>
          <w:sz w:val="28"/>
          <w:szCs w:val="28"/>
          <w:rtl w:val="true"/>
          <w:lang w:bidi="ar-SA"/>
        </w:rPr>
        <w:t>اجازات شيخ صالح بحرانى</w:t>
      </w:r>
    </w:p>
    <w:p>
      <w:pPr>
        <w:pStyle w:val="Heading2"/>
        <w:numPr>
          <w:ilvl w:val="1"/>
          <w:numId w:val="1"/>
        </w:numPr>
        <w:rPr/>
      </w:pPr>
      <w:bookmarkStart w:id="825" w:name="__RefHeading___Toc4023416_1280447820"/>
      <w:bookmarkStart w:id="826" w:name="_Toc316"/>
      <w:bookmarkEnd w:id="825"/>
      <w:r>
        <w:rPr>
          <w:rtl w:val="true"/>
        </w:rPr>
        <w:t xml:space="preserve">اجازات شيخ صالح بحرانى </w:t>
      </w:r>
      <w:r>
        <w:rPr>
          <w:rtl w:val="true"/>
        </w:rPr>
        <w:t>(</w:t>
      </w:r>
      <w:r>
        <w:rPr>
          <w:rtl w:val="true"/>
        </w:rPr>
        <w:t>بخش دوم</w:t>
      </w:r>
      <w:r>
        <w:rPr>
          <w:rtl w:val="true"/>
        </w:rPr>
        <w:t>)</w:t>
      </w:r>
      <w:bookmarkEnd w:id="826"/>
    </w:p>
    <w:p>
      <w:pPr>
        <w:pStyle w:val="Heading3"/>
        <w:numPr>
          <w:ilvl w:val="2"/>
          <w:numId w:val="1"/>
        </w:numPr>
        <w:rPr/>
      </w:pPr>
      <w:bookmarkStart w:id="827" w:name="__RefHeading___Toc4023418_1280447820"/>
      <w:bookmarkStart w:id="828" w:name="_Toc317"/>
      <w:bookmarkEnd w:id="827"/>
      <w:r>
        <w:rPr>
          <w:rtl w:val="true"/>
        </w:rPr>
        <w:t>اشاره</w:t>
      </w:r>
      <w:bookmarkEnd w:id="828"/>
    </w:p>
    <w:p>
      <w:pPr>
        <w:pStyle w:val="BookText"/>
        <w:rPr/>
      </w:pPr>
      <w:r>
        <w:rPr>
          <w:rFonts w:ascii="Amiri" w:hAnsi="Amiri" w:eastAsia="Amiri" w:cs="Amiri"/>
          <w:color w:val="111111"/>
          <w:sz w:val="28"/>
          <w:sz w:val="28"/>
          <w:szCs w:val="28"/>
          <w:rtl w:val="true"/>
          <w:lang w:bidi="ar-SA"/>
        </w:rPr>
        <w:t>سيّد جعفر حسينى اشكورى</w:t>
      </w:r>
    </w:p>
    <w:p>
      <w:pPr>
        <w:pStyle w:val="Heading3"/>
        <w:numPr>
          <w:ilvl w:val="2"/>
          <w:numId w:val="1"/>
        </w:numPr>
        <w:rPr/>
      </w:pPr>
      <w:bookmarkStart w:id="829" w:name="__RefHeading___Toc4023420_1280447820"/>
      <w:bookmarkStart w:id="830" w:name="_Toc318"/>
      <w:bookmarkEnd w:id="829"/>
      <w:r>
        <w:rPr>
          <w:rtl w:val="true"/>
        </w:rPr>
        <w:t>درآمد</w:t>
      </w:r>
      <w:bookmarkEnd w:id="830"/>
    </w:p>
    <w:p>
      <w:pPr>
        <w:pStyle w:val="Heading4"/>
        <w:numPr>
          <w:ilvl w:val="3"/>
          <w:numId w:val="1"/>
        </w:numPr>
        <w:rPr/>
      </w:pPr>
      <w:bookmarkStart w:id="831" w:name="__RefHeading___Toc4023422_1280447820"/>
      <w:bookmarkStart w:id="832" w:name="_Toc319"/>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در دفتر ششم ميراث حديث شيعه، به معرفى شيخ صالح بحرانى و پانزده تن از شاگردان و اجازه گيرندگان از وى و سى اجازه از مرحوم شيخ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دفتر برآنيم تا تعدادى ديگر از شاگردان و اجازات او را معرفى كنيم و به برخى از اشخاصى كه نامشان در كتب تراجم به عنوان مجاز از شيخ معرفى شده ولى به نص اجازۀ آنها دست نيافته ايم و نيز به اجازاتى از وى كه نام مجاز در آنها نيامده است،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قبل از شروع در اصل مقصود، لازم به تذكر است كه به تازگى به مجموعه 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احياء ميراث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يافتيم كه شامل برخى مطالب مفيد و خطبه هايى است كه مرحوم شيخ يوسف بن احمد درازى بحرانى 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منشئات خود جمع آورى نموده و در بين آنها اجازه اى كه سيد نور الدين عاملى براى شيخ صالح بحرانى نگاشته را نقل نموده است و چون اين اجازه را در جاى ديگرى نديده ام، لازم دانستم كه متن آن را عرضه نمايم، تا محققان را رهنمودى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ذكر است كه چون برخى از كلمات را موريانه آسيب رسانده، اين موارد به صورت نقطه چين آمده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تفضّل على عباده بأن جعل الرسل من الأنبياء واسطة لتبليغ </w:t>
      </w:r>
    </w:p>
    <w:p>
      <w:pPr>
        <w:pStyle w:val="BookText"/>
        <w:rPr/>
      </w:pPr>
      <w:r>
        <w:rPr>
          <w:rFonts w:ascii="Amiri" w:hAnsi="Amiri" w:eastAsia="Amiri" w:cs="Amiri"/>
          <w:color w:val="111111"/>
          <w:sz w:val="28"/>
          <w:sz w:val="28"/>
          <w:szCs w:val="28"/>
          <w:rtl w:val="true"/>
          <w:lang w:bidi="ar-SA"/>
        </w:rPr>
        <w:t>شرائعه و إفهام مراده، و أهلّ من بعدهم أئمة أولياء و خلفاء حفظة للدين و أدلاء على الصراط المستقيم،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 على العلماء العاملين الصلحاء المتقين، فجعلهم ورثة للأنبياء و تبعاً للأوصياء في حفظ ما علّموه و ضبط ما أصّلوه، فوجب على كل من وفّقه اللّٰه لتحصيل المعالم الشرعية و الأحكام الدينية أن يجهد نفسه في حفظ أساسها و يفرغ نفسه لمزاولتها و مراسها صوناً لها عن الانقطاع و حراسةً من الضياع، و ذلك من طبقة إلى طبقة و ربقة بعد ربقة بروايات متصلة و درايات مفصلة، و بهذا تأكد الاحتياج إلى الإجازة، و تشرف كل طالب منها بما حازه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المولى الجليل الكامل التقي النقي العامل المؤيد باللطف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صالح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إجلاله و كثّر في العلماء أمثاله، و هو ممّن حُمِدت في ذات اللّٰه مآثره، و انتشرت بين الأفاضل معالمه و مفاخره، و أجهد نفسه في الطلب و التحصيل، و كرع من حياض العلوم زلال السلسبيل، فرجع منها بأوفر حظ و نصيب، و اختص من فرائدها بكل نفيس 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 لداعيه و محبه في مكارم الزمان و جليل الامتنان الاجتماع بحضرته في مكّة المشرّفة برهة من الأوقات، و في الطائف المنيف غرّة من الأيام و الساعات، و أنهى فيها مقابلة الكتاب الجليل الموسوم بمن لا يحضره الفقيه تصحيحاً و تحقيقاً و تحريراً، و طلب منّي أن اُجيز له ما صحّ لي روايته و حصل عندي درايته، و حيث كان حقيقاً بالإجابة إلى ما طلب بادرت بأداء ما وجب</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أجزت له أن يروي عنّي كلّ ما صحّ لي روايته عن مشايخي الماضين بالسلسلة الواصلة إلى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بالشروط المعتبرة في صحة الإجازة، و كذلك كل ما ألّفته و أفدته، فمنه الشرح المسمّى بغرر المجامع على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 منه جزءاً على أوائل الفقه، و أسأل اللّٰه التوفيق للإتمام، و كذلك الشرح الموسوم بالأنوار البهية على الاثني عشرية الصلاتية للمرحوم المبرور الشيخ بهاء الدين محمد العاملي، و الرسالة الأنيقة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المجموع المعروف بغنية المسافر عن المنادم و المسافر اشتمل على فوائد و أخبار و نوادر و أشعار، و كذلك الفوائد </w:t>
      </w:r>
    </w:p>
    <w:p>
      <w:pPr>
        <w:pStyle w:val="BookText"/>
        <w:rPr/>
      </w:pPr>
      <w:r>
        <w:rPr>
          <w:rFonts w:ascii="Amiri" w:hAnsi="Amiri" w:eastAsia="Amiri" w:cs="Amiri"/>
          <w:color w:val="111111"/>
          <w:sz w:val="28"/>
          <w:sz w:val="28"/>
          <w:szCs w:val="28"/>
          <w:rtl w:val="true"/>
          <w:lang w:bidi="ar-SA"/>
        </w:rPr>
        <w:t>و الشواهد المكيّة في مداحض حجج الخيالات المدنيّة للمرحوم ملا محمد أمين سامحه اللّٰه بعفوه، و بعض الحواشي على كتب الفقه و الاُصول و الحديث و أجوبة سؤالات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الإشارة إلى ما اعتمدت عليه من الطرق إلى ما يحتاج إليه، و ذلك على سبيل الإجمال لضيق المقام عن تفصيل الحال، و هو أني أروي جانباً من مؤلَّفات العامّة في المعقول و الفقه و الحديث عن شيخي العالم البارع الكبير عماد المدرّسين و المحدّثين بمدينة حلب الشيخ عمر العرضي، و عن الشيخ الأوحد علّامة زمانه أخطب الخطباء و أبلغ المحدّثين و الاُدباء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العلم بمدينة دمشق الشام حسن البوريني الشافعي القادري، و ذلك بطرقهم الواصلة إلى الكتب المفصّلة في إجازتهما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كتب الخاصّة المشهورة و بعض كتب العامّة على التفصيل المقرّر في محلّه، فأرويهما عن إمامي العقل و التحقيق و عمادي العلم و التدقيق، من لهما المشيخة عليّ و النعمة الكبرى لديّ‌، السيد العالم البارع الجليل الأوحد شمس الدين محمد بن المرحوم المبرور الجليل الفاضل العالم السيد على الشهير بابن أبي الحسن، و الشيخ الفاضل العلّامة الجليل حسن بن الفهّامة المحقّق زين الدين المعروف بالشهيد الثاني قدّس اللّٰه أرواحهم جميعاً، و هما أخواي تغمدهما اللّٰه بالرحمة و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أجازا لي أن أروي عنهما كلّ ما صحّ لهما روايته و جميع ما ألّفاه و أفاداه بالشروط المعتبرة، و تفصيل طرقهم موكول إلى مراجعة ما هو مسطّر في محلّه، و لنذكر منها طريقاً إلى الكتب الأربعة المشهورة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و من لا يحضره الفقيه، و التهذيب، و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الاختصار بقصد التيمّن؛ فإنّ تواتر هذه الكتب قد أغنى عن اعتبار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للعلم بثبوت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مؤلفيها و طريقها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شيخهما الجليل والدي السيد علي بن الحسين بن أبي الحسن الموسوي العاملي</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الحسين بن عبد الصمد الحارثي والد المرحوم الشيخ بهاء الدين محمد، و السيد العابد نور الدين علي بن السيد فخر الدين الهاشمي قدس اللّٰه أرواحهم، بحق روايتهم إجازة عن العلّامة السعيد الشهيد الثاني، عن شيخه الفاضل علي بن عبد العال العاملي </w:t>
      </w:r>
    </w:p>
    <w:p>
      <w:pPr>
        <w:pStyle w:val="BookText"/>
        <w:rPr/>
      </w:pPr>
      <w:r>
        <w:rPr>
          <w:rFonts w:ascii="Amiri" w:hAnsi="Amiri" w:eastAsia="Amiri" w:cs="Amiri"/>
          <w:color w:val="111111"/>
          <w:sz w:val="28"/>
          <w:sz w:val="28"/>
          <w:szCs w:val="28"/>
          <w:rtl w:val="true"/>
          <w:lang w:bidi="ar-SA"/>
        </w:rPr>
        <w:t>الميسي، عن الشيخ شمس الدين محمد بن المؤذن الجزيني، عن الشيخ ضياء الدين علي بن الشيخ الشهيد محمد بن مكي، عن والده قدس اللّٰه روحه، عن الشيخ الإمام العلامة جمال الدين بن الحسن بن يوسف بن علي بن المطهّر، عن والده رضى الله عنه، عن شيخه المحقّق نجم الملّة و الدين أبو القاسم جعفر بن الحسن بن يحيى بن سعيد قدس اللّٰه روحه، عن السيد السعيد شمس الدين أبي علي بن معد الموسوي، عن الشيخ الإمام أبي الفضل شاذان بن جبرئيل القمي نزيل مهبط وحي اللّٰه و دار هجرة رسول اللّٰه صلى الله عليه و آله، عن الشيخ الفقيه عماد الدين أبي جعفر محمد بن القاسم الطبري، عن الشيخ أبي على الحسن بن الشيخ الجليل أبي جعفر محمد بن الحسن الطوسي مؤلف التهذيب و الاستبصار، عن والده، عن الشيخ أبي عبد الله المفيد، عن أبي القاسم جعفر بن محمد بن قولويه القمي، عن محمد بن يعقوب الكليني مؤلف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المفيد يروي عن محمد بن علي بن الحسين بن بابويه مؤلف من لا يحضره الفقيه، و هو الواسطة بينه و بين الشيخ الطوسي في الرواية، و قد يكون الواسطة أيضاً أبا عبد اللّٰه الحسين بن عبيد اللّٰه الغضائري، و قد يكون غيرهما كما هو مقرّر في محلّه و مستوفى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طريق آخر إلى الشيخ الجليل الحسين بن عبد الصمد، و هو السيد الفاضل الورع التقي السيد على البعلبكي الجلواني، عن الإمام العلّامة الشيخ بهاء الدين محمّد، عن والده الفاضل الشيخ حسين بن عبد الصمد الحارثي قدّس اللّٰه أرواحهم الماضين، و الحمد لله أولاً و آخراً، و صلّى اللّٰه على محمّد و آله الطاهرين</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الفراغ من نسخة بقلم مؤلّفه فقير عفو اللّٰه تعالى نور الدين بن علي بن الحسين بن أبي الحسن الحسيني الموسوي تجاوز اللّٰه عنهم، نهار السبت الثاني عشر من ذي القعدة الحرام من سنة خمس و خمسين بعد الألف من الهجرة النبوية، و الحمد لله وحده، و صلّى اللّٰه على سيدنا محمد 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4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5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4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550" o:detectmouseclick="t"/>
                <v:stroke color="#3465a4" joinstyle="round" endcap="flat"/>
                <w10:wrap type="none"/>
              </v:shape>
            </w:pict>
          </mc:Fallback>
        </mc:AlternateContent>
      </w:r>
      <w:bookmarkStart w:id="833" w:name="pg16235_180184"/>
    </w:p>
    <w:p>
      <w:pPr>
        <w:pStyle w:val="BookText"/>
        <w:rPr/>
      </w:pPr>
      <w:bookmarkEnd w:id="8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4023424_1280447820"/>
      <w:bookmarkStart w:id="835" w:name="_Toc320"/>
      <w:bookmarkEnd w:id="834"/>
      <w:r>
        <w:rPr>
          <w:rtl w:val="true"/>
        </w:rPr>
        <w:t>احمد بن محمد جزائرى عميرى تمامى</w:t>
      </w:r>
      <w:bookmarkEnd w:id="835"/>
    </w:p>
    <w:p>
      <w:pPr>
        <w:pStyle w:val="BookText"/>
        <w:rPr/>
      </w:pPr>
      <w:r>
        <w:rPr>
          <w:rFonts w:ascii="IRNazanin" w:hAnsi="IRNazanin" w:eastAsia="IRNazanin"/>
          <w:color w:val="111111"/>
          <w:sz w:val="28"/>
          <w:sz w:val="28"/>
          <w:szCs w:val="28"/>
          <w:rtl w:val="true"/>
          <w:lang w:bidi="fa-IR"/>
        </w:rPr>
        <w:t xml:space="preserve">نسخه اى از كتاب رجال وسيط ميرزا محمد استرآبادى را به خط خود نگاشته و در دهم صفر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كتابت آن فارغ شده است و مرحوم شيخ صالح بحرانى در پايان كتاب، اجازه اى به روز دوم ربيع الاول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نگاشته است</w:t>
      </w:r>
      <w:r>
        <w:rPr>
          <w:rFonts w:eastAsia="IRNazanin" w:cs="IRNazanin"/>
          <w:color w:val="111111"/>
          <w:sz w:val="28"/>
          <w:szCs w:val="28"/>
          <w:rtl w:val="true"/>
          <w:lang w:bidi="fa-IR"/>
        </w:rPr>
        <w:t>.</w:t>
      </w:r>
      <w:r>
        <w:rPr>
          <w:rStyle w:val="FootnoteAnchor"/>
          <w:rtl w:val="true"/>
        </w:rPr>
        <w:footnoteReference w:id="26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سماع الشيخ الأجل الأكمل الأمجد الفاضل البهي الأمجد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شأنه و صانه عمّا شانه، سماعاً بقراءة الغير تارةً و بقراءتي اُخرى من فاتحته إلى خاتمته و من بدايته إلى نهايته، و كان ذلك يوم الاثنين ثاني شهر ربيع الأول سنة أربع و تسعين و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أقلّ خلق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 الكريم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مظانه الشريفة و أوقاته المنيفة، و الحمد للّٰه تعالى، و صلواته على محمّد و آله الأطايب و سلّم و شرّف و عظّم</w:t>
      </w:r>
      <w:r>
        <w:rPr>
          <w:rFonts w:eastAsia="Amiri" w:cs="Amiri" w:ascii="Amiri" w:hAnsi="Amiri"/>
          <w:color w:val="111111"/>
          <w:sz w:val="28"/>
          <w:szCs w:val="28"/>
          <w:rtl w:val="true"/>
          <w:lang w:bidi="ar-SA"/>
        </w:rPr>
        <w:t>.</w:t>
      </w:r>
      <w:r>
        <w:rPr>
          <w:rStyle w:val="FootnoteAnchor"/>
          <w:rtl w:val="true"/>
        </w:rPr>
        <w:footnoteReference w:id="2638"/>
      </w:r>
      <w:bookmarkStart w:id="836" w:name="pg16235_180185"/>
    </w:p>
    <w:p>
      <w:pPr>
        <w:pStyle w:val="BookText"/>
        <w:rPr/>
      </w:pPr>
      <w:bookmarkEnd w:id="8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7" w:name="__RefHeading___Toc4023426_1280447820"/>
      <w:bookmarkStart w:id="838" w:name="_Toc321"/>
      <w:bookmarkEnd w:id="837"/>
      <w:r>
        <w:rPr>
          <w:rtl w:val="true"/>
        </w:rPr>
        <w:t>سيد عبد الصمد بن عبد القادر حسينى عريضى بحرانى</w:t>
      </w:r>
      <w:bookmarkEnd w:id="838"/>
    </w:p>
    <w:p>
      <w:pPr>
        <w:pStyle w:val="BookText"/>
        <w:rPr/>
      </w:pPr>
      <w:r>
        <w:rPr>
          <w:rFonts w:ascii="Amiri" w:hAnsi="Amiri" w:eastAsia="Amiri" w:cs="Amiri"/>
          <w:color w:val="111111"/>
          <w:sz w:val="28"/>
          <w:sz w:val="28"/>
          <w:szCs w:val="28"/>
          <w:rtl w:val="true"/>
          <w:lang w:bidi="ar-SA"/>
        </w:rPr>
        <w:t>سيد عبد الصمد بن عبد القادر حسينى عريضى بحرانى</w:t>
      </w:r>
      <w:r>
        <w:rPr>
          <w:rStyle w:val="FootnoteAnchor"/>
          <w:rtl w:val="true"/>
        </w:rPr>
        <w:footnoteReference w:id="2639"/>
      </w:r>
    </w:p>
    <w:p>
      <w:pPr>
        <w:pStyle w:val="BookText"/>
        <w:rPr/>
      </w:pPr>
      <w:r>
        <w:rPr>
          <w:rFonts w:ascii="Amiri" w:hAnsi="Amiri" w:eastAsia="Amiri" w:cs="Amiri"/>
          <w:color w:val="111111"/>
          <w:sz w:val="28"/>
          <w:sz w:val="28"/>
          <w:szCs w:val="28"/>
          <w:rtl w:val="true"/>
          <w:lang w:bidi="ar-SA"/>
        </w:rPr>
        <w:t xml:space="preserve">نسخه اى از كتاب استبصار شيخ طوسى را نزد شيخ صالح بحرانى خوانده و وى اجازۀ مفصلى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داده و او را بسيار ستوده است</w:t>
      </w:r>
      <w:r>
        <w:rPr>
          <w:rFonts w:eastAsia="Amiri" w:cs="Amiri" w:ascii="Amiri" w:hAnsi="Amiri"/>
          <w:color w:val="111111"/>
          <w:sz w:val="28"/>
          <w:szCs w:val="28"/>
          <w:rtl w:val="true"/>
          <w:lang w:bidi="ar-SA"/>
        </w:rPr>
        <w:t>.</w:t>
      </w:r>
      <w:r>
        <w:rPr>
          <w:rStyle w:val="FootnoteAnchor"/>
          <w:rtl w:val="true"/>
        </w:rPr>
        <w:footnoteReference w:id="2640"/>
      </w:r>
    </w:p>
    <w:p>
      <w:pPr>
        <w:pStyle w:val="BookText"/>
        <w:rPr/>
      </w:pPr>
      <w:r>
        <w:rPr>
          <w:rFonts w:ascii="IRNazanin" w:hAnsi="IRNazanin" w:eastAsia="IRNazanin"/>
          <w:color w:val="111111"/>
          <w:sz w:val="28"/>
          <w:sz w:val="28"/>
          <w:szCs w:val="28"/>
          <w:rtl w:val="true"/>
          <w:lang w:bidi="fa-IR"/>
        </w:rPr>
        <w:t>اين اجازه، يكى ديگر از اجازات مفصلى است كه شيخ به بعضى از شاگردان خود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الرحيم أحمد اللّٰه تعالى على البصيرة بعد الاستبصار، و أسأله التوفيق لتهذيب الأخلاق بعد معرفة الأحكام الشرعية من الآثار النبوية و الأخبار المعصومية الكافية عن النظر و الاعتبار، الموصلة من لا يحضره فقيه إلى الترقي عن حضيض التقليد إلى أوج الاستدلال في قديم الأزمان و هذه الأعصار، و اُصلّي على النبي النبيّة الذي لا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آله مصابيح السالكين و منار السائرين الأئمة الهداة المعصومين معارج الصدق و اليقين الذين أذهب اللّٰه تعالى عنهم الرجس و طهّرهم تطهيراً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قدّمني الأيام لغيبة واليها الحقيقي و مرشدها التحقيقي و عاد شرابهم منه بعد العذب الاُجاج، و منهجهم بعد الاستقامة الاعوجاج، و تمسّكتْ طائفة بولاء أهل العصمة الشهود يوم العرض على اللّٰه تعالى على هذه الاُمة، و كنّا بحمد اللّٰه تعالى ممّن تمسّك بذيل ولائهم، و الآخذين بحجزتهم في أقوالهم و أفعالهم، </w:t>
      </w:r>
    </w:p>
    <w:p>
      <w:pPr>
        <w:pStyle w:val="BookText"/>
        <w:rPr/>
      </w:pPr>
      <w:r>
        <w:rPr>
          <w:rFonts w:ascii="Amiri" w:hAnsi="Amiri" w:eastAsia="Amiri" w:cs="Amiri"/>
          <w:color w:val="111111"/>
          <w:sz w:val="28"/>
          <w:sz w:val="28"/>
          <w:szCs w:val="28"/>
          <w:rtl w:val="true"/>
          <w:lang w:bidi="ar-SA"/>
        </w:rPr>
        <w:t xml:space="preserve">و احتجنا في أخذ الأحكام الشرعية عنهم إلى من تركن النفس إليه، و تلقّي الأوامر و النواهي إلى من يعتمد فيهما عليه، و كان الاعتماد على ما جاء عنهم عليهم السلام في هذه الأعصار على الكافي و الفقيه و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للمشايخ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يعقوب الكليني، و أبي جعفر محمد بن علي بن الحسين بن بابويه القمي، و أبي جعفر محمد بن الحسن الطوسي، عطّر اللّٰه تعالى مراقدهم كما أبقى على الطائفة الاثني عشرية فوائدهم و عوائدهم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الكتب الأربعة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مشتهرة اشتهار الشمس في رابعة النهار غير محتاجة إلى بيان طرقها من جهة الرواية، إلّا أنه قد اصطلح الأوائل و الأواخر من علماء الطائفة الحقّة على مأخذ طريق ينتهي إلى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تبرّكاً باتصال السند إليهم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ممّن أجهد نفسه النفيسة في تحصيل هذه الآثار آناء الليل و أطراف النهار سيدنا السيد الفاضل المقتدي و العالم العامل العلّامة الفهّامة المجتبى المرتضى، سيدنا الأشرف الألطف الأبرّ الأعرف الزكي الألمعي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الصمد بن السيد الحسيب النسيب ذي المفاخر و المآثر سيدنا السيد عبد القادر الحسيني العريضي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تعالى تأييده بحق أجداده، و استجاز من العبد الداعي لسلامته إجازة ما اُجيز له و هو أحرى ما أجب إلى التماس و أحق بذلك من جميع الناس، مع أني لست من فرسان هذا المضمار و لا فتيان هذه الأعصار،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أجزت له ما صحّ لي روايته، و لي إلى أهل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شيخي و اُستادي سيدنا العالم الرباني نور الدين بن علي بن الحسين بن أبي الحسن الحسيني الموسوي تغمده اللّٰه تعالى برحمته، عن شيخيه و أخويه عمادي الإسلام شمس الدين محمد الحسيني، و الشيخ الأوحد الشيخ حسن بن المقدس السعيد شيخ زين الدين العاملي، عن الإمام العلامة شيخنا الشيخ بهاء الدين، عن والده الحسين بن عبد الصمد الحارثي الهمداني، عن شيخه السعيد الشيخ زين الدين علي بن أحمد الشهير بالشهيد الثاني قدّس اللّٰه تعالى تربته </w:t>
      </w:r>
    </w:p>
    <w:p>
      <w:pPr>
        <w:pStyle w:val="BookText"/>
        <w:rPr/>
      </w:pPr>
      <w:r>
        <w:rPr>
          <w:rFonts w:ascii="IRNazanin" w:hAnsi="IRNazanin" w:eastAsia="IRNazanin"/>
          <w:color w:val="111111"/>
          <w:sz w:val="28"/>
          <w:sz w:val="28"/>
          <w:szCs w:val="28"/>
          <w:rtl w:val="true"/>
          <w:lang w:bidi="fa-IR"/>
        </w:rPr>
        <w:t>تصویر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5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556" o:detectmouseclick="t"/>
                <v:stroke color="#3465a4" joinstyle="round" endcap="flat"/>
                <w10:wrap type="none"/>
              </v:shape>
            </w:pict>
          </mc:Fallback>
        </mc:AlternateContent>
      </w:r>
      <w:bookmarkStart w:id="839" w:name="pg16235_180188"/>
    </w:p>
    <w:p>
      <w:pPr>
        <w:pStyle w:val="BookText"/>
        <w:rPr/>
      </w:pPr>
      <w:bookmarkEnd w:id="839"/>
      <w:r>
        <w:rPr>
          <w:rFonts w:ascii="Amiri" w:hAnsi="Amiri" w:eastAsia="Amiri" w:cs="Amiri"/>
          <w:color w:val="111111"/>
          <w:sz w:val="28"/>
          <w:sz w:val="28"/>
          <w:szCs w:val="28"/>
          <w:rtl w:val="true"/>
          <w:lang w:bidi="ar-SA"/>
        </w:rPr>
        <w:t>كما شرّف خاتمته، عن شيخه علي بن عبد العالي العاملي الميسي، عن الشيخ شمس الدين محمد بن المؤذن الجزيني، عن الشيخ ضياء الدين علي بن الشيخ محمد بن مكي الشهير بالشهيد، عن والده قدّس اللّٰه تعالى روحه، عن الشيخ فخر الدين أبي طالب محمد، عن والده آية اللّٰه تعالى العلامة الحلي الحسن بن مطهّر، عن شيخه المحقّق نجم الملة و الدين أبي القاسم جعفر بن الحسن، عن السيد السعيد شمس الدين أبي على فخّار بن معد الموسوي، عن الإمام أبي الفضل شاذان بن جبريل القمي، عن الشيخ عماد الدين أبي جعفر محمد بن القاسم الطبري، عن الشيخ أبي على الحسن بن الشيخ السعيد أبي جعفر محمد بن الحسن الطوسي مؤلف التهذيب و الاستبصار الذي قرأه عليّ إلا اليسير منه من وسط أوله سيّدنا المجاز له حفظه اللّٰه تعالى، عن والده محمد بن الحسن، عن شيخه أبي عبد اللّٰه المفيد، عن أبي القاسم جعفر بن قولويه، عن ثقة الإسلام محمد بن يعقوب الكليني مؤلف كتاب الكافي، و عن المفيد، عن محمد بن علي بن بابويه القمي مؤلف من لا يحضره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فليرو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سمع عليّ و صحّ عنده سماعي له أو إجازته إليّ بالطريق و غيره من الطرق، مشترطاً عليه ما شُرط عليّ في الإجازة من سلوك جادة الاحتياط الذي لا يضل سالكها، و له أن يجيز لمن شاء ممّن يراه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أقلّ خلق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 الكريم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بعاشر شهر شوّال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 السبعين و الألف، سائلاً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تعالى شأنه، و وفّقه لارتقاء معارج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ينظمني في من توجّه له بالدعاء في مظانّ الإجابة سيّما عقيب الصلوات و وقت الخلوات، و لله الحمد وحده، و صلّى اللّٰه على من لا نبي بعده، محمد و آله الذين أذهب اللّٰه تعالى عنهم الرجس و طهّرهم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0" w:name="__RefHeading___Toc4023428_1280447820"/>
      <w:bookmarkStart w:id="841" w:name="_Toc322"/>
      <w:bookmarkEnd w:id="840"/>
      <w:r>
        <w:rPr>
          <w:rtl w:val="true"/>
        </w:rPr>
        <w:t>ملا عبد اللّٰه</w:t>
      </w:r>
      <w:bookmarkEnd w:id="841"/>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اى از كتاب كافى را نزد شيخ صالح بحرانى خوانده و وى اجازه اى در پايان </w:t>
      </w:r>
      <w:bookmarkStart w:id="842" w:name="pg16235_180189"/>
    </w:p>
    <w:p>
      <w:pPr>
        <w:pStyle w:val="BookText"/>
        <w:rPr/>
      </w:pPr>
      <w:bookmarkEnd w:id="842"/>
      <w:r>
        <w:rPr>
          <w:rFonts w:ascii="Amiri" w:hAnsi="Amiri" w:eastAsia="Amiri" w:cs="Amiri"/>
          <w:color w:val="111111"/>
          <w:sz w:val="28"/>
          <w:sz w:val="28"/>
          <w:szCs w:val="28"/>
          <w:rtl w:val="true"/>
          <w:lang w:bidi="ar-SA"/>
        </w:rPr>
        <w:t xml:space="preserve">آن به تاريخ محرم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داده است</w:t>
      </w:r>
      <w:r>
        <w:rPr>
          <w:rFonts w:eastAsia="Amiri" w:cs="Amiri" w:ascii="Amiri" w:hAnsi="Amiri"/>
          <w:color w:val="111111"/>
          <w:sz w:val="28"/>
          <w:szCs w:val="28"/>
          <w:rtl w:val="true"/>
          <w:lang w:bidi="ar-SA"/>
        </w:rPr>
        <w:t>.</w:t>
      </w:r>
      <w:r>
        <w:rPr>
          <w:rStyle w:val="FootnoteAnchor"/>
          <w:rtl w:val="true"/>
        </w:rPr>
        <w:footnoteReference w:id="26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عليّ سماع متأمّلٍ مولانا الفاضل التقي الألمعي اللوذعي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فأجزت له روايته بطريقي إلى مؤلفه طاب ثراه، مشرطاً عليه ما شُرط عليّ من سلوك جادة الاحتياط، و كان ذلك في شهر محرم الحرام سنة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و لله الحمد وحده،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داعيه أقلّ خلق اللّٰه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 الكريم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 والديه، حامداً مصلّياً مسلّماً على النبي و آله، سائلاً منه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3" w:name="__RefHeading___Toc4023430_1280447820"/>
      <w:bookmarkStart w:id="844" w:name="_Toc323"/>
      <w:bookmarkEnd w:id="843"/>
      <w:r>
        <w:rPr>
          <w:rtl w:val="true"/>
        </w:rPr>
        <w:t>على بن محمد بن غياث بحرانى</w:t>
      </w:r>
      <w:bookmarkEnd w:id="844"/>
    </w:p>
    <w:p>
      <w:pPr>
        <w:pStyle w:val="BookText"/>
        <w:rPr/>
      </w:pPr>
      <w:r>
        <w:rPr>
          <w:rFonts w:ascii="Amiri" w:hAnsi="Amiri" w:eastAsia="Amiri" w:cs="Amiri"/>
          <w:color w:val="111111"/>
          <w:sz w:val="28"/>
          <w:sz w:val="28"/>
          <w:szCs w:val="28"/>
          <w:rtl w:val="true"/>
          <w:lang w:bidi="ar-SA"/>
        </w:rPr>
        <w:t xml:space="preserve">نسخه اى از من لا يحضره الفقيه را نزد شيخ صالح بحرانى خوانده و وى اجازه اى در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داده است</w:t>
      </w:r>
      <w:r>
        <w:rPr>
          <w:rFonts w:eastAsia="Amiri" w:cs="Amiri" w:ascii="Amiri" w:hAnsi="Amiri"/>
          <w:color w:val="111111"/>
          <w:sz w:val="28"/>
          <w:szCs w:val="28"/>
          <w:rtl w:val="true"/>
          <w:lang w:bidi="ar-SA"/>
        </w:rPr>
        <w:t>.</w:t>
      </w:r>
      <w:r>
        <w:rPr>
          <w:rStyle w:val="FootnoteAnchor"/>
          <w:rtl w:val="true"/>
        </w:rPr>
        <w:footnoteReference w:id="26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سمع عليّ الأخ الفاضل الكامل زبدة العلماء الأماثل و شيخنا الأجل العامل على وفق الصواب، التقي النقي الذكي الألمعي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محمد بن غياث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اللّٰه تعالى له بصالح الأعمال و سدّده في الأفعال و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الفائق من أوّله إلى آخره إلاّ ما شذّ، سماع متأمّل ضابط لما سمع، فأفاد في أثناء البحث فوائد جمّة</w:t>
      </w:r>
      <w:r>
        <w:rPr>
          <w:rFonts w:eastAsia="Amiri" w:cs="Amiri" w:ascii="Amiri" w:hAnsi="Amiri"/>
          <w:color w:val="111111"/>
          <w:sz w:val="28"/>
          <w:szCs w:val="28"/>
          <w:rtl w:val="true"/>
          <w:lang w:bidi="ar-SA"/>
        </w:rPr>
        <w:t xml:space="preserve">. </w:t>
      </w:r>
      <w:bookmarkStart w:id="845" w:name="pg16235_180190"/>
    </w:p>
    <w:p>
      <w:pPr>
        <w:pStyle w:val="BookText"/>
        <w:rPr/>
      </w:pPr>
      <w:bookmarkEnd w:id="845"/>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 الواصلة إلى مؤلفه طاب رمسه و قدّس نفسه، و كان ذلك في ثامن عشر شهر رجب الأصب للسنة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داعيه أقلّ خلق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 الكريم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 والديه و عنه، سائلاً منه الدعاء أوقات خلواته و عقيب صلواته، و لله الحمد وحده، و صلّى اللّٰه على محمّد و آله الأطائب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6" w:name="__RefHeading___Toc4023432_1280447820"/>
      <w:bookmarkStart w:id="847" w:name="_Toc324"/>
      <w:bookmarkEnd w:id="846"/>
      <w:r>
        <w:rPr>
          <w:rtl w:val="true"/>
        </w:rPr>
        <w:t>محمدمقيم سبزوارى</w:t>
      </w:r>
      <w:bookmarkEnd w:id="847"/>
    </w:p>
    <w:p>
      <w:pPr>
        <w:pStyle w:val="BookText"/>
        <w:rPr/>
      </w:pPr>
      <w:r>
        <w:rPr>
          <w:rFonts w:ascii="IRNazanin" w:hAnsi="IRNazanin" w:eastAsia="IRNazanin"/>
          <w:color w:val="111111"/>
          <w:sz w:val="28"/>
          <w:sz w:val="28"/>
          <w:szCs w:val="28"/>
          <w:rtl w:val="true"/>
          <w:lang w:bidi="fa-IR"/>
        </w:rPr>
        <w:t xml:space="preserve">نسخه اى از كتاب من لا يحضره الفقيه را در هشتم ربيع الأول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نموده و ظاهراً شيخ صالح بحرانى در پايان كتاب اجازه اى براى وى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Style w:val="FootnoteAnchor"/>
          <w:rtl w:val="true"/>
        </w:rPr>
        <w:footnoteReference w:id="26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من أوله إلى آخره إلا مواضع يسيرة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عليها النظر بالتصحيح و التأمّل في مجالسَ آخرها تاسع عشرين شهر جمادى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الرابعة و السبعين و الألف</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صالح بن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بطريقي الواصلة إلى المؤلف،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عليّ من الاحتياط،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في أوقات الخلوات، و لله الحمد و</w:t>
      </w:r>
      <w:r>
        <w:rPr>
          <w:rFonts w:eastAsia="Amiri" w:cs="Amiri" w:ascii="Amiri" w:hAnsi="Amiri"/>
          <w:color w:val="111111"/>
          <w:sz w:val="28"/>
          <w:szCs w:val="28"/>
          <w:rtl w:val="true"/>
          <w:lang w:bidi="ar-SA"/>
        </w:rPr>
        <w:t xml:space="preserve">... </w:t>
      </w:r>
      <w:bookmarkStart w:id="848" w:name="pg16235_180191"/>
    </w:p>
    <w:p>
      <w:pPr>
        <w:pStyle w:val="BookText"/>
        <w:rPr/>
      </w:pPr>
      <w:bookmarkEnd w:id="8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9" w:name="__RefHeading___Toc4023434_1280447820"/>
      <w:bookmarkStart w:id="850" w:name="_Toc325"/>
      <w:bookmarkEnd w:id="849"/>
      <w:r>
        <w:rPr>
          <w:rtl w:val="true"/>
        </w:rPr>
        <w:t>ميرزا محمدمهدى</w:t>
      </w:r>
      <w:bookmarkEnd w:id="850"/>
    </w:p>
    <w:p>
      <w:pPr>
        <w:pStyle w:val="BookText"/>
        <w:rPr/>
      </w:pPr>
      <w:r>
        <w:rPr>
          <w:rFonts w:ascii="Amiri" w:hAnsi="Amiri" w:eastAsia="Amiri" w:cs="Amiri"/>
          <w:color w:val="111111"/>
          <w:sz w:val="28"/>
          <w:sz w:val="28"/>
          <w:szCs w:val="28"/>
          <w:rtl w:val="true"/>
          <w:lang w:bidi="ar-SA"/>
        </w:rPr>
        <w:t xml:space="preserve">نسخۀ نفيسى از صحيفۀ سجاديه را در تملك خود داشته و آن را نزد استادش شيخ صالح بحرانى خوانده و وى اجازه اى در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داده است</w:t>
      </w:r>
      <w:r>
        <w:rPr>
          <w:rFonts w:eastAsia="Amiri" w:cs="Amiri" w:ascii="Amiri" w:hAnsi="Amiri"/>
          <w:color w:val="111111"/>
          <w:sz w:val="28"/>
          <w:szCs w:val="28"/>
          <w:rtl w:val="true"/>
          <w:lang w:bidi="ar-SA"/>
        </w:rPr>
        <w:t>.</w:t>
      </w:r>
      <w:r>
        <w:rPr>
          <w:rStyle w:val="FootnoteAnchor"/>
          <w:rtl w:val="true"/>
        </w:rPr>
        <w:footnoteReference w:id="26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متأمّل 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مالكها الجناب الفاضل الأعزّ نتيجة الأكابر و الوزراء مولى الذكي اللوذعي الألمعي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 اللّٰه سواء الطريق، في مجالس آخرها اليوم الحادي و العشرين من شهر اللّٰه تعالى رمضان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روايتها بطريقي الواصلة إلى منشئها عليه و آبائه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أقلّ خلق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 الكريم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 سائلاً منه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1" w:name="__RefHeading___Toc4023436_1280447820"/>
      <w:bookmarkStart w:id="852" w:name="_Toc326"/>
      <w:bookmarkEnd w:id="851"/>
      <w:r>
        <w:rPr>
          <w:rtl w:val="true"/>
        </w:rPr>
        <w:t>محمد نبى</w:t>
      </w:r>
      <w:bookmarkEnd w:id="852"/>
    </w:p>
    <w:p>
      <w:pPr>
        <w:pStyle w:val="BookText"/>
        <w:rPr/>
      </w:pPr>
      <w:r>
        <w:rPr>
          <w:rFonts w:ascii="Amiri" w:hAnsi="Amiri" w:eastAsia="Amiri" w:cs="Amiri"/>
          <w:color w:val="111111"/>
          <w:sz w:val="28"/>
          <w:sz w:val="28"/>
          <w:szCs w:val="28"/>
          <w:rtl w:val="true"/>
          <w:lang w:bidi="ar-SA"/>
        </w:rPr>
        <w:t xml:space="preserve">نسخه اى از كتاب مشرق الشمسين شيخ بهايى را در تملك خود داشته و آن را نزد شيخ صالح خوانده، و وى اجازه اى در سال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داده است</w:t>
      </w:r>
      <w:r>
        <w:rPr>
          <w:rFonts w:eastAsia="Amiri" w:cs="Amiri" w:ascii="Amiri" w:hAnsi="Amiri"/>
          <w:color w:val="111111"/>
          <w:sz w:val="28"/>
          <w:szCs w:val="28"/>
          <w:rtl w:val="true"/>
          <w:lang w:bidi="ar-SA"/>
        </w:rPr>
        <w:t>.</w:t>
      </w:r>
      <w:r>
        <w:rPr>
          <w:rStyle w:val="FootnoteAnchor"/>
          <w:rtl w:val="true"/>
        </w:rPr>
        <w:footnoteReference w:id="2645"/>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اجازه را از فهرست كتابخانۀ گوهرشاد نقل كرده و ظاهراً بعضى از عبارات آن جهت اختصار حذف شده است</w:t>
      </w:r>
      <w:r>
        <w:rPr>
          <w:rFonts w:eastAsia="IRNazanin" w:cs="IRNazanin"/>
          <w:color w:val="111111"/>
          <w:sz w:val="28"/>
          <w:szCs w:val="28"/>
          <w:rtl w:val="true"/>
          <w:lang w:bidi="fa-IR"/>
        </w:rPr>
        <w:t xml:space="preserve">. </w:t>
      </w:r>
      <w:bookmarkStart w:id="853" w:name="pg16235_180192"/>
    </w:p>
    <w:p>
      <w:pPr>
        <w:pStyle w:val="BookText"/>
        <w:rPr/>
      </w:pPr>
      <w:bookmarkEnd w:id="8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أيّده اللّٰه تعالى و رقاه مدارج الكمال بالنبي و الآل، سماعاً عليّ سماع متقن صاحبه مالك الأوراق مولانا البهي الذكي اللوذعي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ميرزا محمد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روايته عني عن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سلمان</w:t>
      </w:r>
      <w:r>
        <w:rPr>
          <w:rStyle w:val="FootnoteAnchor"/>
          <w:rtl w:val="true"/>
        </w:rPr>
        <w:footnoteReference w:id="2646"/>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المؤلف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 خلق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 الكريم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4023438_1280447820"/>
      <w:bookmarkStart w:id="855" w:name="_Toc327"/>
      <w:bookmarkEnd w:id="854"/>
      <w:r>
        <w:rPr>
          <w:rtl w:val="true"/>
        </w:rPr>
        <w:t>نجيب الدين محمد</w:t>
      </w:r>
      <w:bookmarkEnd w:id="855"/>
    </w:p>
    <w:p>
      <w:pPr>
        <w:pStyle w:val="BookText"/>
        <w:rPr/>
      </w:pPr>
      <w:r>
        <w:rPr>
          <w:rFonts w:ascii="Amiri" w:hAnsi="Amiri" w:eastAsia="Amiri" w:cs="Amiri"/>
          <w:color w:val="111111"/>
          <w:sz w:val="28"/>
          <w:sz w:val="28"/>
          <w:szCs w:val="28"/>
          <w:rtl w:val="true"/>
          <w:lang w:bidi="ar-SA"/>
        </w:rPr>
        <w:t xml:space="preserve">نسخه اى از الأربعون حديثاً شيخ بهايى را نزد شيخ صالح خوانده و وى اجازه اى در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داده است</w:t>
      </w:r>
      <w:r>
        <w:rPr>
          <w:rFonts w:eastAsia="Amiri" w:cs="Amiri" w:ascii="Amiri" w:hAnsi="Amiri"/>
          <w:color w:val="111111"/>
          <w:sz w:val="28"/>
          <w:szCs w:val="28"/>
          <w:rtl w:val="true"/>
          <w:lang w:bidi="ar-SA"/>
        </w:rPr>
        <w:t>.</w:t>
      </w:r>
      <w:r>
        <w:rPr>
          <w:rStyle w:val="FootnoteAnchor"/>
          <w:rtl w:val="true"/>
        </w:rPr>
        <w:footnoteReference w:id="26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بعد حمد اللّٰه تعالى على حسن آلائه، و صلاتِه على أشرف أنبيائه و أكمل أوليائه و أصفيائه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انتهى سماع الأخ الصالح الرفيق بل كمال الود الشفيق الفاضل الكامل العالم العامل ذو الطبع الوقّاد و التقي النقي الزكي الألمعي مولى ذي 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جهر شأنه، و صانه عمّا شانه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الكتاب سماع واع ضابط متقن فاحص، و كانت الاستفادة منه أكثر من الإفادة له أدام اللّٰه تعالى فوائده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بطريقي إلى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بالقيود </w:t>
      </w:r>
      <w:bookmarkStart w:id="856" w:name="pg16235_180193"/>
    </w:p>
    <w:p>
      <w:pPr>
        <w:pStyle w:val="BookText"/>
        <w:rPr/>
      </w:pPr>
      <w:bookmarkEnd w:id="856"/>
      <w:r>
        <w:rPr>
          <w:rFonts w:ascii="Amiri" w:hAnsi="Amiri" w:eastAsia="Amiri" w:cs="Amiri"/>
          <w:color w:val="111111"/>
          <w:sz w:val="28"/>
          <w:sz w:val="28"/>
          <w:szCs w:val="28"/>
          <w:rtl w:val="true"/>
          <w:lang w:bidi="ar-SA"/>
        </w:rPr>
        <w:t>المعتبرة في إجازتي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داعيه أقلّ خلق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 الكريم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ثامن عشرين شهر رمضان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منه الدعاء في أوقاته حامداً مسلّماً مصلّياً</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4023440_1280447820"/>
      <w:bookmarkStart w:id="858" w:name="_Toc328"/>
      <w:bookmarkEnd w:id="857"/>
      <w:r>
        <w:rPr>
          <w:rtl w:val="true"/>
        </w:rPr>
        <w:t>قسم دوم در بيان اجازاتى كه نام اجازه گيرندگان در كتب تراجم ثبت شده؛ ولى به اجازات آنها دست نيافته ايم</w:t>
      </w:r>
      <w:r>
        <w:rPr>
          <w:rtl w:val="true"/>
        </w:rPr>
        <w:t>:</w:t>
      </w:r>
      <w:bookmarkEnd w:id="858"/>
    </w:p>
    <w:p>
      <w:pPr>
        <w:pStyle w:val="Heading5"/>
        <w:numPr>
          <w:ilvl w:val="4"/>
          <w:numId w:val="1"/>
        </w:numPr>
        <w:rPr/>
      </w:pPr>
      <w:bookmarkStart w:id="859" w:name="__RefHeading___Toc4023442_1280447820"/>
      <w:bookmarkStart w:id="860" w:name="_Toc329"/>
      <w:bookmarkEnd w:id="859"/>
      <w:r>
        <w:rPr>
          <w:rtl w:val="true"/>
        </w:rPr>
        <w:t>اشاره</w:t>
      </w:r>
      <w:bookmarkEnd w:id="8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4023444_1280447820"/>
      <w:bookmarkStart w:id="862" w:name="_Toc330"/>
      <w:bookmarkEnd w:id="861"/>
      <w:r>
        <w:rPr>
          <w:rtl w:val="true"/>
        </w:rPr>
        <w:t>ابراهيم بن محمد حسينى</w:t>
      </w:r>
      <w:bookmarkEnd w:id="862"/>
    </w:p>
    <w:p>
      <w:pPr>
        <w:pStyle w:val="BookText"/>
        <w:rPr/>
      </w:pPr>
      <w:r>
        <w:rPr>
          <w:rFonts w:ascii="IRNazanin" w:hAnsi="IRNazanin" w:eastAsia="IRNazanin"/>
          <w:color w:val="111111"/>
          <w:sz w:val="28"/>
          <w:sz w:val="28"/>
          <w:szCs w:val="28"/>
          <w:rtl w:val="true"/>
          <w:lang w:bidi="fa-IR"/>
        </w:rPr>
        <w:t xml:space="preserve">نسخه اى از من لا يحضره الفقيه را به تاريخ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كرده و سپس آن را نزد شيخ صالح بحرانى خوانده و وى در پايان جزء اول، اجازه اى در سلخ ربيع الاول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كتاب، اجازۀ ديگرى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نوشته است</w:t>
      </w:r>
      <w:r>
        <w:rPr>
          <w:rFonts w:eastAsia="IRNazanin" w:cs="IRNazanin"/>
          <w:color w:val="111111"/>
          <w:sz w:val="28"/>
          <w:szCs w:val="28"/>
          <w:rtl w:val="true"/>
          <w:lang w:bidi="fa-IR"/>
        </w:rPr>
        <w:t>.</w:t>
      </w:r>
      <w:r>
        <w:rPr>
          <w:rStyle w:val="FootnoteAnchor"/>
          <w:rtl w:val="true"/>
        </w:rPr>
        <w:footnoteReference w:id="26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4023446_1280447820"/>
      <w:bookmarkStart w:id="864" w:name="_Toc331"/>
      <w:bookmarkEnd w:id="863"/>
      <w:r>
        <w:rPr>
          <w:rtl w:val="true"/>
        </w:rPr>
        <w:t>حسن شاه بن ملك اسماعيل اصطهباناتى</w:t>
      </w:r>
      <w:bookmarkEnd w:id="864"/>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 اى از كتاب الاستبصار را نزد شيخ صالح بحرانى به تاريخ جمادى الثانى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و بعد از فوت وى، آن را نزد مولى محمدمسيح فسوى تمام كرده است</w:t>
      </w:r>
      <w:r>
        <w:rPr>
          <w:rFonts w:eastAsia="Amiri" w:cs="Amiri" w:ascii="Amiri" w:hAnsi="Amiri"/>
          <w:color w:val="111111"/>
          <w:sz w:val="28"/>
          <w:szCs w:val="28"/>
          <w:rtl w:val="true"/>
          <w:lang w:bidi="ar-SA"/>
        </w:rPr>
        <w:t>.</w:t>
      </w:r>
      <w:r>
        <w:rPr>
          <w:rStyle w:val="FootnoteAnchor"/>
          <w:rtl w:val="true"/>
        </w:rPr>
        <w:footnoteReference w:id="2649"/>
      </w:r>
      <w:bookmarkStart w:id="865" w:name="pg16235_180194"/>
    </w:p>
    <w:p>
      <w:pPr>
        <w:pStyle w:val="BookText"/>
        <w:rPr/>
      </w:pPr>
      <w:bookmarkEnd w:id="8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4023448_1280447820"/>
      <w:bookmarkStart w:id="867" w:name="_Toc332"/>
      <w:bookmarkEnd w:id="866"/>
      <w:r>
        <w:rPr>
          <w:rtl w:val="true"/>
        </w:rPr>
        <w:t>سيد ميرزا سلطان محمود خان</w:t>
      </w:r>
      <w:bookmarkEnd w:id="867"/>
    </w:p>
    <w:p>
      <w:pPr>
        <w:pStyle w:val="BookText"/>
        <w:rPr/>
      </w:pPr>
      <w:r>
        <w:rPr>
          <w:rFonts w:ascii="IRNazanin" w:hAnsi="IRNazanin" w:eastAsia="IRNazanin"/>
          <w:color w:val="111111"/>
          <w:sz w:val="28"/>
          <w:sz w:val="28"/>
          <w:szCs w:val="28"/>
          <w:rtl w:val="true"/>
          <w:lang w:bidi="fa-IR"/>
        </w:rPr>
        <w:t xml:space="preserve">نسخه اى از مصباح السالكين را نزد شيخ صالح بحرانى خوانده و وى اجازه اى در پايان جزء اول به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جزء دوم اجازه اى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است</w:t>
      </w:r>
      <w:r>
        <w:rPr>
          <w:rFonts w:eastAsia="IRNazanin" w:cs="IRNazanin"/>
          <w:color w:val="111111"/>
          <w:sz w:val="28"/>
          <w:szCs w:val="28"/>
          <w:rtl w:val="true"/>
          <w:lang w:bidi="fa-IR"/>
        </w:rPr>
        <w:t>.</w:t>
      </w:r>
      <w:r>
        <w:rPr>
          <w:rStyle w:val="FootnoteAnchor"/>
          <w:rtl w:val="true"/>
        </w:rPr>
        <w:footnoteReference w:id="26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4023450_1280447820"/>
      <w:bookmarkStart w:id="869" w:name="_Toc333"/>
      <w:bookmarkEnd w:id="868"/>
      <w:r>
        <w:rPr>
          <w:rtl w:val="true"/>
        </w:rPr>
        <w:t>شيخ سليمان بن عبد اللّٰه ماحوزى بحرانى</w:t>
      </w:r>
      <w:bookmarkEnd w:id="869"/>
    </w:p>
    <w:p>
      <w:pPr>
        <w:pStyle w:val="BookText"/>
        <w:rPr/>
      </w:pPr>
      <w:r>
        <w:rPr>
          <w:rFonts w:ascii="IRNazanin" w:hAnsi="IRNazanin" w:eastAsia="IRNazanin"/>
          <w:color w:val="111111"/>
          <w:sz w:val="28"/>
          <w:sz w:val="28"/>
          <w:szCs w:val="28"/>
          <w:rtl w:val="true"/>
          <w:lang w:bidi="fa-IR"/>
        </w:rPr>
        <w:t>در اجازه اى كه شيخ عبد اللّٰه بن صالح سماهيجى بحرانى به شيخ ناصر بن محمد خطى داده، اشاره به اساتيد خود نموده و در ضمن بيان اساتيد استادش شيخ سليمان بحرانى، چهارمين از ايشان را شيخ صالح بحرانى معرفى كرده و دربارۀ وى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الشيخ الأجل الصالح الشيخ صالح بن عبد الكريم البحراني الكرزكاني المتوطن بدار العلم شيراز و بها مات، عن مشايخه، و كان هذا الشيخ فقيهاً ورعاً كريماً صالحاً، و له رسالة في تفسير أسماء اللّٰه الحسنى و الرسالة الخمرية و رسالة الجبائر</w:t>
      </w:r>
      <w:r>
        <w:rPr>
          <w:rFonts w:eastAsia="Amiri" w:cs="Amiri" w:ascii="Amiri" w:hAnsi="Amiri"/>
          <w:color w:val="111111"/>
          <w:sz w:val="28"/>
          <w:szCs w:val="28"/>
          <w:rtl w:val="true"/>
          <w:lang w:bidi="ar-SA"/>
        </w:rPr>
        <w:t>.</w:t>
      </w:r>
      <w:r>
        <w:rPr>
          <w:rStyle w:val="FootnoteAnchor"/>
          <w:rtl w:val="true"/>
        </w:rPr>
        <w:footnoteReference w:id="2651"/>
      </w:r>
    </w:p>
    <w:p>
      <w:pPr>
        <w:pStyle w:val="BookText"/>
        <w:rPr/>
      </w:pPr>
      <w:r>
        <w:rPr>
          <w:rFonts w:ascii="IRNazanin" w:hAnsi="IRNazanin" w:eastAsia="IRNazanin"/>
          <w:color w:val="111111"/>
          <w:sz w:val="28"/>
          <w:sz w:val="28"/>
          <w:szCs w:val="28"/>
          <w:rtl w:val="true"/>
          <w:lang w:bidi="fa-IR"/>
        </w:rPr>
        <w:t>همچنين در رساله اى كه مترجم در شرح حال علماى بحرين نگاشته، دربارۀ شيخ صالح و تلمّذش نزد وى چنين آورده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الشيخ الأجل الشيخ حسن بن عبد الكريم و أخوه الشيخ المحدث الصالح الشيخ صالح بن عبد الكريم، أصلح أهل زمانه، ساكن دار العلم شيراز، له كتاب شرح الأسماء الحسنى و الرسالة الخمريّة و رسالة الجبائر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درسه مدة مديدة، و لي منه رواية بالواسطة و دونها، توفي في سنة ثمانية و تسعين و ألف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Style w:val="FootnoteAnchor"/>
          <w:rtl w:val="true"/>
        </w:rPr>
        <w:footnoteReference w:id="2652"/>
      </w:r>
      <w:bookmarkStart w:id="870" w:name="pg16235_180195"/>
    </w:p>
    <w:p>
      <w:pPr>
        <w:pStyle w:val="BookText"/>
        <w:rPr/>
      </w:pPr>
      <w:bookmarkEnd w:id="8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1" w:name="__RefHeading___Toc4023452_1280447820"/>
      <w:bookmarkStart w:id="872" w:name="_Toc334"/>
      <w:bookmarkEnd w:id="871"/>
      <w:r>
        <w:rPr>
          <w:rtl w:val="true"/>
        </w:rPr>
        <w:t>شيخ سليمان بن على آل أبى ظبيه بحرانى</w:t>
      </w:r>
      <w:bookmarkEnd w:id="872"/>
    </w:p>
    <w:p>
      <w:pPr>
        <w:pStyle w:val="BookText"/>
        <w:rPr/>
      </w:pPr>
      <w:r>
        <w:rPr>
          <w:rFonts w:ascii="IRNazanin" w:hAnsi="IRNazanin" w:eastAsia="IRNazanin"/>
          <w:color w:val="111111"/>
          <w:sz w:val="28"/>
          <w:sz w:val="28"/>
          <w:szCs w:val="28"/>
          <w:rtl w:val="true"/>
          <w:lang w:bidi="fa-IR"/>
        </w:rPr>
        <w:t>مرحوم شيخ آقابزرگ تهرانى و ديگر علمايى كه شرح حال وى را نگاشته اند، به شاگردى وى نزد شيخ صالح بحرانى و داشتن اجازه از وى اشاره كرده اند</w:t>
      </w:r>
      <w:r>
        <w:rPr>
          <w:rFonts w:eastAsia="IRNazanin" w:cs="IRNazanin"/>
          <w:color w:val="111111"/>
          <w:sz w:val="28"/>
          <w:szCs w:val="28"/>
          <w:rtl w:val="true"/>
          <w:lang w:bidi="fa-IR"/>
        </w:rPr>
        <w:t>.</w:t>
      </w:r>
      <w:r>
        <w:rPr>
          <w:rStyle w:val="FootnoteAnchor"/>
          <w:rtl w:val="true"/>
        </w:rPr>
        <w:footnoteReference w:id="26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4023454_1280447820"/>
      <w:bookmarkStart w:id="874" w:name="_Toc335"/>
      <w:bookmarkEnd w:id="873"/>
      <w:r>
        <w:rPr>
          <w:rtl w:val="true"/>
        </w:rPr>
        <w:t>عبد الرزاق بن مير جيلانى شيرازى</w:t>
      </w:r>
      <w:bookmarkEnd w:id="874"/>
    </w:p>
    <w:p>
      <w:pPr>
        <w:pStyle w:val="BookText"/>
        <w:rPr/>
      </w:pPr>
      <w:r>
        <w:rPr>
          <w:rFonts w:ascii="IRNazanin" w:hAnsi="IRNazanin" w:eastAsia="IRNazanin"/>
          <w:color w:val="111111"/>
          <w:sz w:val="28"/>
          <w:sz w:val="28"/>
          <w:szCs w:val="28"/>
          <w:rtl w:val="true"/>
          <w:lang w:bidi="fa-IR"/>
        </w:rPr>
        <w:t>اصل وى از رانكوه گيلان است؛ ولى ولادت و نشو و نماى وى در شيراز بوده و نزد علماى آن ديار تربيت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استادانى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نسيمى ركنى شيرازى، شيخ عبد على حويزى و شيخ صالح بحرانى روايت مى كند، چنانچه خود در اجازه اى كه به محمدابراهيم بواناتى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به اين اساتيد اشاره نموده و براى استادش شيخ صالح، دعاى بقاى حيات نموده است</w:t>
      </w:r>
      <w:r>
        <w:rPr>
          <w:rFonts w:eastAsia="IRNazanin" w:cs="IRNazanin"/>
          <w:color w:val="111111"/>
          <w:sz w:val="28"/>
          <w:szCs w:val="28"/>
          <w:rtl w:val="true"/>
          <w:lang w:bidi="fa-IR"/>
        </w:rPr>
        <w:t>.</w:t>
      </w:r>
      <w:r>
        <w:rPr>
          <w:rStyle w:val="FootnoteAnchor"/>
          <w:rtl w:val="true"/>
        </w:rPr>
        <w:footnoteReference w:id="26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4023456_1280447820"/>
      <w:bookmarkStart w:id="876" w:name="_Toc336"/>
      <w:bookmarkEnd w:id="875"/>
      <w:r>
        <w:rPr>
          <w:rtl w:val="true"/>
        </w:rPr>
        <w:t>عبد الرضا بن حسينعلى سياخى</w:t>
      </w:r>
      <w:bookmarkEnd w:id="876"/>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 لا يحضره الفقيه را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 كرده و آن را نزد شيخ صالح بحرانى خوانده و وى اجازه اى به 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او نوشته است</w:t>
      </w:r>
      <w:r>
        <w:rPr>
          <w:rFonts w:eastAsia="Amiri" w:cs="Amiri" w:ascii="Amiri" w:hAnsi="Amiri"/>
          <w:color w:val="111111"/>
          <w:sz w:val="28"/>
          <w:szCs w:val="28"/>
          <w:rtl w:val="true"/>
          <w:lang w:bidi="ar-SA"/>
        </w:rPr>
        <w:t>.</w:t>
      </w:r>
      <w:r>
        <w:rPr>
          <w:rStyle w:val="FootnoteAnchor"/>
          <w:rtl w:val="true"/>
        </w:rPr>
        <w:footnoteReference w:id="2655"/>
      </w:r>
      <w:bookmarkStart w:id="877" w:name="pg16235_180196"/>
    </w:p>
    <w:p>
      <w:pPr>
        <w:pStyle w:val="BookText"/>
        <w:rPr/>
      </w:pPr>
      <w:bookmarkEnd w:id="8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4023458_1280447820"/>
      <w:bookmarkStart w:id="879" w:name="_Toc337"/>
      <w:bookmarkEnd w:id="878"/>
      <w:r>
        <w:rPr>
          <w:rtl w:val="true"/>
        </w:rPr>
        <w:t>شيخ عزيز بن نصار بن مذخور جزايرى</w:t>
      </w:r>
      <w:bookmarkEnd w:id="879"/>
    </w:p>
    <w:p>
      <w:pPr>
        <w:pStyle w:val="BookText"/>
        <w:rPr/>
      </w:pPr>
      <w:r>
        <w:rPr>
          <w:rFonts w:ascii="Amiri" w:hAnsi="Amiri" w:eastAsia="Amiri" w:cs="Amiri"/>
          <w:color w:val="111111"/>
          <w:sz w:val="28"/>
          <w:sz w:val="28"/>
          <w:szCs w:val="28"/>
          <w:rtl w:val="true"/>
          <w:lang w:bidi="ar-SA"/>
        </w:rPr>
        <w:t xml:space="preserve">نسخه اى از درايه شهيد ثانى را نزد شيخ صالح بحرانى خوانده و وى اجازه اى در ربيع الأول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داده است</w:t>
      </w:r>
      <w:r>
        <w:rPr>
          <w:rFonts w:eastAsia="Amiri" w:cs="Amiri" w:ascii="Amiri" w:hAnsi="Amiri"/>
          <w:color w:val="111111"/>
          <w:sz w:val="28"/>
          <w:szCs w:val="28"/>
          <w:rtl w:val="true"/>
          <w:lang w:bidi="ar-SA"/>
        </w:rPr>
        <w:t>.</w:t>
      </w:r>
      <w:r>
        <w:rPr>
          <w:rStyle w:val="FootnoteAnchor"/>
          <w:rtl w:val="true"/>
        </w:rPr>
        <w:footnoteReference w:id="26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4023460_1280447820"/>
      <w:bookmarkStart w:id="881" w:name="_Toc338"/>
      <w:bookmarkEnd w:id="880"/>
      <w:r>
        <w:rPr>
          <w:rtl w:val="true"/>
        </w:rPr>
        <w:t>محمد بن محمدتقى حسينى موسوى نجفى شيرازى، مدعو به رضى الدين</w:t>
      </w:r>
      <w:bookmarkEnd w:id="881"/>
    </w:p>
    <w:p>
      <w:pPr>
        <w:pStyle w:val="BookText"/>
        <w:rPr/>
      </w:pPr>
      <w:r>
        <w:rPr>
          <w:rFonts w:ascii="IRNazanin" w:hAnsi="IRNazanin" w:eastAsia="IRNazanin"/>
          <w:color w:val="111111"/>
          <w:sz w:val="28"/>
          <w:sz w:val="28"/>
          <w:szCs w:val="28"/>
          <w:rtl w:val="true"/>
          <w:lang w:bidi="fa-IR"/>
        </w:rPr>
        <w:t>در پشت تفسيرى كه از تأليفات اوست و به نام نور الأنوار و مصباح الأسرار مشهور است و نيز در اجازه اى كه براى پسر خواهر مرحوم حر عاملى نگاشته، متذكر شده كه از شيخ صالح بن عبد الكريم بحرانى و شيخ حر عاملى و شيخ قاسم بن محمدكاظم كاظمى و عبد العلى حويزى و فيض كاشانى اجازه دارد</w:t>
      </w:r>
      <w:r>
        <w:rPr>
          <w:rFonts w:eastAsia="IRNazanin" w:cs="IRNazanin"/>
          <w:color w:val="111111"/>
          <w:sz w:val="28"/>
          <w:szCs w:val="28"/>
          <w:rtl w:val="true"/>
          <w:lang w:bidi="fa-IR"/>
        </w:rPr>
        <w:t>.</w:t>
      </w:r>
      <w:r>
        <w:rPr>
          <w:rStyle w:val="FootnoteAnchor"/>
          <w:rtl w:val="true"/>
        </w:rPr>
        <w:footnoteReference w:id="26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4023462_1280447820"/>
      <w:bookmarkStart w:id="883" w:name="_Toc339"/>
      <w:bookmarkEnd w:id="882"/>
      <w:r>
        <w:rPr>
          <w:rtl w:val="true"/>
        </w:rPr>
        <w:t>محمدمؤمن جزايرى</w:t>
      </w:r>
      <w:bookmarkEnd w:id="883"/>
    </w:p>
    <w:p>
      <w:pPr>
        <w:pStyle w:val="BookText"/>
        <w:rPr/>
      </w:pPr>
      <w:r>
        <w:rPr>
          <w:rFonts w:ascii="Amiri" w:hAnsi="Amiri" w:eastAsia="Amiri" w:cs="Amiri"/>
          <w:color w:val="111111"/>
          <w:sz w:val="28"/>
          <w:sz w:val="28"/>
          <w:szCs w:val="28"/>
          <w:rtl w:val="true"/>
          <w:lang w:bidi="ar-SA"/>
        </w:rPr>
        <w:t>او كتابى به نام طيف الخيال دارد و در آن آورده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صالح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مسائل علمي الفقه و الاُصول</w:t>
      </w:r>
      <w:r>
        <w:rPr>
          <w:rFonts w:eastAsia="Amiri" w:cs="Amiri" w:ascii="Amiri" w:hAnsi="Amiri"/>
          <w:color w:val="111111"/>
          <w:sz w:val="28"/>
          <w:szCs w:val="28"/>
          <w:rtl w:val="true"/>
          <w:lang w:bidi="ar-SA"/>
        </w:rPr>
        <w:t>».</w:t>
      </w:r>
      <w:r>
        <w:rPr>
          <w:rStyle w:val="FootnoteAnchor"/>
          <w:rtl w:val="true"/>
        </w:rPr>
        <w:footnoteReference w:id="26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4023464_1280447820"/>
      <w:bookmarkStart w:id="885" w:name="_Toc340"/>
      <w:bookmarkEnd w:id="884"/>
      <w:r>
        <w:rPr>
          <w:rtl w:val="true"/>
        </w:rPr>
        <w:t>محمدهادى بن محمدتقى بن حيدر بن حسن بن ابراهيم بن فياض شولستانى سهروردى</w:t>
      </w:r>
      <w:bookmarkEnd w:id="885"/>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اى از نهج البلاغة را در شيراز در 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آن را نزد </w:t>
      </w:r>
      <w:bookmarkStart w:id="886" w:name="pg16235_180197"/>
    </w:p>
    <w:p>
      <w:pPr>
        <w:pStyle w:val="BookText"/>
        <w:rPr/>
      </w:pPr>
      <w:bookmarkEnd w:id="886"/>
      <w:r>
        <w:rPr>
          <w:rFonts w:ascii="Amiri" w:hAnsi="Amiri" w:eastAsia="Amiri" w:cs="Amiri"/>
          <w:color w:val="111111"/>
          <w:sz w:val="28"/>
          <w:sz w:val="28"/>
          <w:szCs w:val="28"/>
          <w:rtl w:val="true"/>
          <w:lang w:bidi="ar-SA"/>
        </w:rPr>
        <w:t xml:space="preserve">شيخ صالح بحرانى خوانده و وى اجازه اى در صفر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داده است</w:t>
      </w:r>
      <w:r>
        <w:rPr>
          <w:rFonts w:eastAsia="Amiri" w:cs="Amiri" w:ascii="Amiri" w:hAnsi="Amiri"/>
          <w:color w:val="111111"/>
          <w:sz w:val="28"/>
          <w:szCs w:val="28"/>
          <w:rtl w:val="true"/>
          <w:lang w:bidi="ar-SA"/>
        </w:rPr>
        <w:t>.</w:t>
      </w:r>
      <w:r>
        <w:rPr>
          <w:rStyle w:val="FootnoteAnchor"/>
          <w:rtl w:val="true"/>
        </w:rPr>
        <w:footnoteReference w:id="2659"/>
      </w:r>
    </w:p>
    <w:p>
      <w:pPr>
        <w:pStyle w:val="Heading4"/>
        <w:numPr>
          <w:ilvl w:val="3"/>
          <w:numId w:val="1"/>
        </w:numPr>
        <w:rPr/>
      </w:pPr>
      <w:bookmarkStart w:id="887" w:name="__RefHeading___Toc4023466_1280447820"/>
      <w:bookmarkStart w:id="888" w:name="_Toc341"/>
      <w:bookmarkEnd w:id="887"/>
      <w:r>
        <w:rPr>
          <w:rtl w:val="true"/>
        </w:rPr>
        <w:t>قسم سوم در بيان اجازاتى كه نام اجازه گيرندگان در آنها مشخص نيست</w:t>
      </w:r>
      <w:r>
        <w:rPr>
          <w:rtl w:val="true"/>
        </w:rPr>
        <w:t>:</w:t>
      </w:r>
      <w:bookmarkEnd w:id="8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 سماعه كثيرة من أوّله إلى هنا في أوقاتٍ آخرها عشرين شهر شعبان سنة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فأجزت له روايته لمن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أقلّ خلق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 والديه و عنه، سائلاً منه الدعاء أوقات خلواته، و لله الحمد وحده، و صلّى اللّٰه على محمّد و آله</w:t>
      </w:r>
      <w:r>
        <w:rPr>
          <w:rFonts w:eastAsia="Amiri" w:cs="Amiri" w:ascii="Amiri" w:hAnsi="Amiri"/>
          <w:color w:val="111111"/>
          <w:sz w:val="28"/>
          <w:szCs w:val="28"/>
          <w:rtl w:val="true"/>
          <w:lang w:bidi="ar-SA"/>
        </w:rPr>
        <w:t>.</w:t>
      </w:r>
      <w:r>
        <w:rPr>
          <w:rStyle w:val="FootnoteAnchor"/>
          <w:rtl w:val="true"/>
        </w:rPr>
        <w:footnoteReference w:id="26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تعالى مقامه و بلّغه في الدارين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بقراءة الغير، و قد فاته سماع بعض المواضع لعذرٍ،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ما انطوى عليه الكتاب من فاتحته إلى خاتمته، مشترطاً عليه ما شُرط عليّ من الاحتياط في الرواية و العمل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داعيه أقلّ خلق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سائلاً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هذا الجاني على شريف خاطره سيّما في مظان الإجابة، و كان ذلك بتاسع عشر شهر جمادى الثانية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Style w:val="FootnoteAnchor"/>
          <w:rtl w:val="true"/>
        </w:rPr>
        <w:footnoteReference w:id="26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عليّ سماع سامع فهم من أوّله إلى آخره، و كان ذلك في اليوم الثاني و العشرين من شهر ذي القعدة الحرام سنة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 و أجزت له روايته عن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 إلى 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أقلّ خلق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 الكريم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 والديه و عنه، و لله الحمد وحده، و صلّى اللّٰه تعالى على محمد و آله الأطايب، و ألتمس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أوقاته و ساعته و الشفاعة عند خير البرية صلى الله عليه و آله</w:t>
      </w:r>
      <w:r>
        <w:rPr>
          <w:rFonts w:eastAsia="Amiri" w:cs="Amiri" w:ascii="Amiri" w:hAnsi="Amiri"/>
          <w:color w:val="111111"/>
          <w:sz w:val="28"/>
          <w:szCs w:val="28"/>
          <w:rtl w:val="true"/>
          <w:lang w:bidi="ar-SA"/>
        </w:rPr>
        <w:t>.</w:t>
      </w:r>
      <w:r>
        <w:rPr>
          <w:rStyle w:val="FootnoteAnchor"/>
          <w:rtl w:val="true"/>
        </w:rPr>
        <w:footnoteReference w:id="26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انتهت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و وفّقه لمرضاته و العمل بمضمون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بسابع شهر رجب الأصب للسنة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Style w:val="FootnoteAnchor"/>
          <w:rtl w:val="true"/>
        </w:rPr>
        <w:footnoteReference w:id="26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 قراءةً أيّده اللّٰه تعالى و وفّقه لمرضاته و إكمال باقيه و العمل بما فيه، و كان ذلك بسادس عشرين شهر شعبان للسنة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Style w:val="FootnoteAnchor"/>
          <w:rtl w:val="true"/>
        </w:rPr>
        <w:footnoteReference w:id="26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أنهاه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إلى هنا؛ وفّقه اللّٰه تعالى لمراضيه، و ختم عاقبته بمحمد و آله، و كان ذلك في مجالسَ آخرها اليوم الحادي و العشرون من شهر </w:t>
      </w:r>
    </w:p>
    <w:p>
      <w:pPr>
        <w:pStyle w:val="BookText"/>
        <w:rPr/>
      </w:pPr>
      <w:r>
        <w:rPr>
          <w:rFonts w:ascii="Amiri" w:hAnsi="Amiri" w:eastAsia="Amiri" w:cs="Amiri"/>
          <w:color w:val="111111"/>
          <w:sz w:val="28"/>
          <w:sz w:val="28"/>
          <w:szCs w:val="28"/>
          <w:rtl w:val="true"/>
          <w:lang w:bidi="ar-SA"/>
        </w:rPr>
        <w:t xml:space="preserve">ذي القعدة الحرام للسنة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الفقير إلى اللّٰه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 الكريم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سائلاً منه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أوقات الخلوات</w:t>
      </w:r>
      <w:r>
        <w:rPr>
          <w:rFonts w:eastAsia="Amiri" w:cs="Amiri" w:ascii="Amiri" w:hAnsi="Amiri"/>
          <w:color w:val="111111"/>
          <w:sz w:val="28"/>
          <w:szCs w:val="28"/>
          <w:rtl w:val="true"/>
          <w:lang w:bidi="ar-SA"/>
        </w:rPr>
        <w:t>.</w:t>
      </w:r>
      <w:r>
        <w:rPr>
          <w:rStyle w:val="FootnoteAnchor"/>
          <w:rtl w:val="true"/>
        </w:rPr>
        <w:footnoteReference w:id="26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 قراءة من أوّله إلى هنا وفّقه اللّٰه تعالى لإنهائه و العمل بما انطوى عليه، و كان ذلك في ثالث شهر جمادى الاُولى للسنة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الفقير إلى اللّٰه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 الكريم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سائلاً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الخلوات سيّما أعقاب الصلوات</w:t>
      </w:r>
      <w:r>
        <w:rPr>
          <w:rFonts w:eastAsia="Amiri" w:cs="Amiri" w:ascii="Amiri" w:hAnsi="Amiri"/>
          <w:color w:val="111111"/>
          <w:sz w:val="28"/>
          <w:szCs w:val="28"/>
          <w:rtl w:val="true"/>
          <w:lang w:bidi="ar-SA"/>
        </w:rPr>
        <w:t>.</w:t>
      </w:r>
      <w:r>
        <w:rPr>
          <w:rStyle w:val="FootnoteAnchor"/>
          <w:rtl w:val="true"/>
        </w:rPr>
        <w:footnoteReference w:id="266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من أوّله إلى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للعمل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مجالس آخرها حادي عشر شهر ربيع الأول لسنة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Style w:val="FootnoteAnchor"/>
          <w:rtl w:val="true"/>
        </w:rPr>
        <w:footnoteReference w:id="2667"/>
      </w:r>
      <w:bookmarkStart w:id="889" w:name="pg16235_180200"/>
    </w:p>
    <w:p>
      <w:pPr>
        <w:pStyle w:val="Heading2"/>
        <w:numPr>
          <w:ilvl w:val="1"/>
          <w:numId w:val="1"/>
        </w:numPr>
        <w:rPr/>
      </w:pPr>
      <w:bookmarkStart w:id="890" w:name="__RefHeading___Toc4023468_1280447820"/>
      <w:bookmarkStart w:id="891" w:name="_Toc342"/>
      <w:bookmarkEnd w:id="889"/>
      <w:bookmarkEnd w:id="890"/>
      <w:r>
        <w:rPr>
          <w:rtl w:val="true"/>
        </w:rPr>
        <w:t>فهارس</w:t>
      </w:r>
      <w:bookmarkEnd w:id="891"/>
    </w:p>
    <w:p>
      <w:pPr>
        <w:pStyle w:val="Heading3"/>
        <w:numPr>
          <w:ilvl w:val="2"/>
          <w:numId w:val="1"/>
        </w:numPr>
        <w:rPr/>
      </w:pPr>
      <w:bookmarkStart w:id="892" w:name="__RefHeading___Toc4023470_1280447820"/>
      <w:bookmarkStart w:id="893" w:name="_Toc343"/>
      <w:bookmarkEnd w:id="892"/>
      <w:r>
        <w:rPr>
          <w:rtl w:val="true"/>
        </w:rPr>
        <w:t>اشاره</w:t>
      </w:r>
      <w:bookmarkEnd w:id="893"/>
    </w:p>
    <w:p>
      <w:pPr>
        <w:pStyle w:val="BookText"/>
        <w:rPr/>
      </w:pPr>
      <w:r>
        <w:rPr>
          <w:rFonts w:ascii="Amiri" w:hAnsi="Amiri" w:eastAsia="Amiri" w:cs="Amiri"/>
          <w:color w:val="111111"/>
          <w:sz w:val="28"/>
          <w:sz w:val="28"/>
          <w:szCs w:val="28"/>
          <w:rtl w:val="true"/>
          <w:lang w:bidi="ar-SA"/>
        </w:rPr>
        <w:t xml:space="preserve">فهرست عمومى ميراث 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4" w:name="pg16235_180202"/>
      <w:bookmarkStart w:id="895" w:name="pg16235_180202"/>
      <w:bookmarkEnd w:id="895"/>
    </w:p>
    <w:p>
      <w:pPr>
        <w:pStyle w:val="Heading3"/>
        <w:numPr>
          <w:ilvl w:val="2"/>
          <w:numId w:val="1"/>
        </w:numPr>
        <w:rPr/>
      </w:pPr>
      <w:bookmarkStart w:id="896" w:name="pg16235_180202"/>
      <w:bookmarkStart w:id="897" w:name="__RefHeading___Toc4023472_1280447820"/>
      <w:bookmarkStart w:id="898" w:name="_Toc344"/>
      <w:bookmarkEnd w:id="896"/>
      <w:bookmarkEnd w:id="897"/>
      <w:r>
        <w:rPr>
          <w:rtl w:val="true"/>
        </w:rPr>
        <w:t xml:space="preserve">فهرست عمومى ميراث </w:t>
      </w:r>
      <w:r>
        <w:rPr>
          <w:rtl w:val="true"/>
        </w:rPr>
        <w:t>(</w:t>
      </w:r>
      <w:r>
        <w:rPr>
          <w:rtl w:val="true"/>
        </w:rPr>
        <w:t xml:space="preserve">دفترهاى </w:t>
      </w:r>
      <w:r>
        <w:rPr/>
        <w:t>1</w:t>
      </w:r>
      <w:r>
        <w:rPr>
          <w:rtl w:val="true"/>
        </w:rPr>
        <w:t>-</w:t>
      </w:r>
      <w:r>
        <w:rPr/>
        <w:t>10</w:t>
      </w:r>
      <w:r>
        <w:rPr>
          <w:rtl w:val="true"/>
        </w:rPr>
        <w:t>)</w:t>
      </w:r>
      <w:bookmarkEnd w:id="898"/>
    </w:p>
    <w:p>
      <w:pPr>
        <w:pStyle w:val="Heading4"/>
        <w:numPr>
          <w:ilvl w:val="3"/>
          <w:numId w:val="1"/>
        </w:numPr>
        <w:rPr/>
      </w:pPr>
      <w:bookmarkStart w:id="899" w:name="__RefHeading___Toc4023474_1280447820"/>
      <w:bookmarkStart w:id="900" w:name="_Toc345"/>
      <w:bookmarkEnd w:id="899"/>
      <w:r>
        <w:rPr>
          <w:rtl w:val="true"/>
        </w:rPr>
        <w:t>الف</w:t>
      </w:r>
      <w:r>
        <w:rPr>
          <w:rtl w:val="true"/>
        </w:rPr>
        <w:t xml:space="preserve">: </w:t>
      </w:r>
      <w:r>
        <w:rPr>
          <w:rtl w:val="true"/>
        </w:rPr>
        <w:t>عنوان رساله ها</w:t>
      </w:r>
      <w:bookmarkEnd w:id="900"/>
    </w:p>
    <w:p>
      <w:pPr>
        <w:pStyle w:val="BookText"/>
        <w:rPr/>
      </w:pPr>
      <w:r>
        <w:rPr>
          <w:rFonts w:ascii="Amiri" w:hAnsi="Amiri" w:eastAsia="Amiri" w:cs="Amiri"/>
          <w:color w:val="111111"/>
          <w:sz w:val="28"/>
          <w:sz w:val="28"/>
          <w:szCs w:val="28"/>
          <w:rtl w:val="true"/>
          <w:lang w:bidi="ar-SA"/>
        </w:rPr>
        <w:t xml:space="preserve">آداب عباسى، صدر الدين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517/7</w:t>
      </w:r>
    </w:p>
    <w:p>
      <w:pPr>
        <w:pStyle w:val="BookText"/>
        <w:rPr/>
      </w:pPr>
      <w:r>
        <w:rPr>
          <w:rFonts w:ascii="Amiri" w:hAnsi="Amiri" w:eastAsia="Amiri" w:cs="Amiri"/>
          <w:color w:val="111111"/>
          <w:sz w:val="28"/>
          <w:sz w:val="28"/>
          <w:szCs w:val="28"/>
          <w:rtl w:val="true"/>
          <w:lang w:bidi="ar-SA"/>
        </w:rPr>
        <w:t xml:space="preserve">إبطال شبه المتأوّلين لنصّ ولاية أمير المؤمنين عليه السلام، </w:t>
      </w:r>
      <w:r>
        <w:rPr>
          <w:rFonts w:eastAsia="Amiri" w:cs="Amiri" w:ascii="Amiri" w:hAnsi="Amiri"/>
          <w:color w:val="111111"/>
          <w:sz w:val="28"/>
          <w:szCs w:val="28"/>
          <w:lang w:bidi="ar-SA"/>
        </w:rPr>
        <w:t>83/6</w:t>
      </w:r>
    </w:p>
    <w:p>
      <w:pPr>
        <w:pStyle w:val="BookText"/>
        <w:rPr/>
      </w:pPr>
      <w:r>
        <w:rPr>
          <w:rFonts w:ascii="IRNazanin" w:hAnsi="IRNazanin" w:eastAsia="IRNazanin"/>
          <w:color w:val="111111"/>
          <w:sz w:val="28"/>
          <w:sz w:val="28"/>
          <w:szCs w:val="28"/>
          <w:rtl w:val="true"/>
          <w:lang w:bidi="fa-IR"/>
        </w:rPr>
        <w:t xml:space="preserve">إجازات الرواية و الوراثة، شيخ آقابزرگ تهرانى </w:t>
      </w:r>
      <w:r>
        <w:rPr>
          <w:rFonts w:eastAsia="IRNazanin" w:cs="IRNazanin"/>
          <w:color w:val="111111"/>
          <w:sz w:val="28"/>
          <w:szCs w:val="28"/>
          <w:lang w:bidi="fa-IR"/>
        </w:rPr>
        <w:t>529/7</w:t>
      </w:r>
    </w:p>
    <w:p>
      <w:pPr>
        <w:pStyle w:val="BookText"/>
        <w:rPr/>
      </w:pPr>
      <w:r>
        <w:rPr>
          <w:rFonts w:ascii="Amiri" w:hAnsi="Amiri" w:eastAsia="Amiri" w:cs="Amiri"/>
          <w:color w:val="111111"/>
          <w:sz w:val="28"/>
          <w:sz w:val="28"/>
          <w:szCs w:val="28"/>
          <w:rtl w:val="true"/>
          <w:lang w:bidi="ar-SA"/>
        </w:rPr>
        <w:t xml:space="preserve">إجازات العلّامة المجلسي </w:t>
      </w:r>
      <w:r>
        <w:rPr>
          <w:rFonts w:eastAsia="Amiri" w:cs="Amiri" w:ascii="Amiri" w:hAnsi="Amiri"/>
          <w:color w:val="111111"/>
          <w:sz w:val="28"/>
          <w:szCs w:val="28"/>
          <w:lang w:bidi="ar-SA"/>
        </w:rPr>
        <w:t>521/4</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IRNazanin" w:hAnsi="IRNazanin" w:eastAsia="IRNazanin"/>
          <w:color w:val="111111"/>
          <w:sz w:val="28"/>
          <w:sz w:val="28"/>
          <w:szCs w:val="28"/>
          <w:rtl w:val="true"/>
          <w:lang w:bidi="fa-IR"/>
        </w:rPr>
        <w:t xml:space="preserve">اجازات علامۀ حلى </w:t>
      </w:r>
      <w:r>
        <w:rPr>
          <w:rFonts w:eastAsia="IRNazanin" w:cs="IRNazanin"/>
          <w:color w:val="111111"/>
          <w:sz w:val="28"/>
          <w:szCs w:val="28"/>
          <w:lang w:bidi="fa-IR"/>
        </w:rPr>
        <w:t>493/9</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 xml:space="preserve">إجازات محمّد أمين الأسترآبادي </w:t>
      </w:r>
      <w:r>
        <w:rPr>
          <w:rFonts w:eastAsia="Amiri" w:cs="Amiri" w:ascii="Amiri" w:hAnsi="Amiri"/>
          <w:color w:val="111111"/>
          <w:sz w:val="28"/>
          <w:szCs w:val="28"/>
          <w:lang w:bidi="ar-SA"/>
        </w:rPr>
        <w:t>519/6</w:t>
      </w:r>
    </w:p>
    <w:p>
      <w:pPr>
        <w:pStyle w:val="BookText"/>
        <w:rPr/>
      </w:pPr>
      <w:r>
        <w:rPr>
          <w:rFonts w:ascii="IRNazanin" w:hAnsi="IRNazanin" w:eastAsia="IRNazanin"/>
          <w:color w:val="111111"/>
          <w:sz w:val="28"/>
          <w:sz w:val="28"/>
          <w:szCs w:val="28"/>
          <w:rtl w:val="true"/>
          <w:lang w:bidi="fa-IR"/>
        </w:rPr>
        <w:t xml:space="preserve">اجازات محمدقاسم و محمّد جعفر نراقى </w:t>
      </w:r>
      <w:r>
        <w:rPr>
          <w:rFonts w:eastAsia="IRNazanin" w:cs="IRNazanin"/>
          <w:color w:val="111111"/>
          <w:sz w:val="28"/>
          <w:szCs w:val="28"/>
          <w:lang w:bidi="fa-IR"/>
        </w:rPr>
        <w:t>387/3</w:t>
      </w:r>
    </w:p>
    <w:p>
      <w:pPr>
        <w:pStyle w:val="BookText"/>
        <w:rPr/>
      </w:pPr>
      <w:r>
        <w:rPr>
          <w:rFonts w:ascii="Amiri" w:hAnsi="Amiri" w:eastAsia="Amiri" w:cs="Amiri"/>
          <w:color w:val="111111"/>
          <w:sz w:val="28"/>
          <w:sz w:val="28"/>
          <w:szCs w:val="28"/>
          <w:rtl w:val="true"/>
          <w:lang w:bidi="ar-SA"/>
        </w:rPr>
        <w:t xml:space="preserve">إجازات الميرزا جعفر الطباطبائي الحائري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 xml:space="preserve">اجازات ميرزا مهدى بن ابو القاسم شهرستانى </w:t>
      </w:r>
      <w:r>
        <w:rPr>
          <w:rFonts w:eastAsia="Amiri" w:cs="Amiri" w:ascii="Amiri" w:hAnsi="Amiri"/>
          <w:color w:val="111111"/>
          <w:sz w:val="28"/>
          <w:szCs w:val="28"/>
          <w:lang w:bidi="ar-SA"/>
        </w:rPr>
        <w:t>521/5</w:t>
      </w:r>
    </w:p>
    <w:p>
      <w:pPr>
        <w:pStyle w:val="BookText"/>
        <w:rPr/>
      </w:pPr>
      <w:r>
        <w:rPr>
          <w:rFonts w:ascii="Amiri" w:hAnsi="Amiri" w:eastAsia="Amiri" w:cs="Amiri"/>
          <w:color w:val="111111"/>
          <w:sz w:val="28"/>
          <w:sz w:val="28"/>
          <w:szCs w:val="28"/>
          <w:rtl w:val="true"/>
          <w:lang w:bidi="ar-SA"/>
        </w:rPr>
        <w:t>اجازۀ خاتون آبادى به زين الدين على خوانسارى</w:t>
      </w:r>
    </w:p>
    <w:p>
      <w:pPr>
        <w:pStyle w:val="BookText"/>
        <w:rPr/>
      </w:pPr>
      <w:r>
        <w:rPr>
          <w:rFonts w:ascii="IRNazanin" w:hAnsi="IRNazanin" w:eastAsia="IRNazanin"/>
          <w:color w:val="111111"/>
          <w:sz w:val="28"/>
          <w:sz w:val="28"/>
          <w:szCs w:val="28"/>
          <w:rtl w:val="true"/>
          <w:lang w:bidi="fa-IR"/>
        </w:rPr>
        <w:t>مناقب الفضلاء</w:t>
      </w:r>
    </w:p>
    <w:p>
      <w:pPr>
        <w:pStyle w:val="BookText"/>
        <w:rPr/>
      </w:pPr>
      <w:r>
        <w:rPr>
          <w:rFonts w:ascii="Amiri" w:hAnsi="Amiri" w:eastAsia="Amiri" w:cs="Amiri"/>
          <w:color w:val="111111"/>
          <w:sz w:val="28"/>
          <w:sz w:val="28"/>
          <w:szCs w:val="28"/>
          <w:rtl w:val="true"/>
          <w:lang w:bidi="ar-SA"/>
        </w:rPr>
        <w:t xml:space="preserve">اجازۀ حسن صدر به امامى خويى </w:t>
      </w:r>
      <w:r>
        <w:rPr>
          <w:rFonts w:eastAsia="Amiri" w:cs="Amiri" w:ascii="Amiri" w:hAnsi="Amiri"/>
          <w:color w:val="111111"/>
          <w:sz w:val="28"/>
          <w:szCs w:val="28"/>
          <w:lang w:bidi="ar-SA"/>
        </w:rPr>
        <w:t>453/3</w:t>
      </w:r>
    </w:p>
    <w:p>
      <w:pPr>
        <w:pStyle w:val="BookText"/>
        <w:rPr/>
      </w:pPr>
      <w:r>
        <w:rPr>
          <w:rFonts w:ascii="IRNazanin" w:hAnsi="IRNazanin" w:eastAsia="IRNazanin"/>
          <w:color w:val="111111"/>
          <w:sz w:val="28"/>
          <w:sz w:val="28"/>
          <w:szCs w:val="28"/>
          <w:rtl w:val="true"/>
          <w:lang w:bidi="fa-IR"/>
        </w:rPr>
        <w:t xml:space="preserve">اجازۀ نراقى به ملّا على آرانى </w:t>
      </w:r>
      <w:r>
        <w:rPr>
          <w:rFonts w:eastAsia="IRNazanin" w:cs="IRNazanin"/>
          <w:color w:val="111111"/>
          <w:sz w:val="28"/>
          <w:szCs w:val="28"/>
          <w:lang w:bidi="fa-IR"/>
        </w:rPr>
        <w:t>435/8</w:t>
      </w:r>
    </w:p>
    <w:p>
      <w:pPr>
        <w:pStyle w:val="BookText"/>
        <w:rPr/>
      </w:pPr>
      <w:r>
        <w:rPr>
          <w:rFonts w:ascii="Amiri" w:hAnsi="Amiri" w:eastAsia="Amiri" w:cs="Amiri"/>
          <w:color w:val="111111"/>
          <w:sz w:val="28"/>
          <w:sz w:val="28"/>
          <w:szCs w:val="28"/>
          <w:rtl w:val="true"/>
          <w:lang w:bidi="ar-SA"/>
        </w:rPr>
        <w:t xml:space="preserve">أدعية السر، فضل اللّٰه راوندى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الأربعون حديثاً،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الأربعون حديثاً، محمدتقى مجلسى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الأربعون حديثاً في فضائل أمير المؤمنين عليه السلام،</w:t>
      </w:r>
    </w:p>
    <w:p>
      <w:pPr>
        <w:pStyle w:val="BookText"/>
        <w:rPr/>
      </w:pPr>
      <w:r>
        <w:rPr>
          <w:rFonts w:ascii="IRNazanin" w:hAnsi="IRNazanin" w:eastAsia="IRNazanin"/>
          <w:color w:val="111111"/>
          <w:sz w:val="28"/>
          <w:sz w:val="28"/>
          <w:szCs w:val="28"/>
          <w:rtl w:val="true"/>
          <w:lang w:bidi="fa-IR"/>
        </w:rPr>
        <w:t xml:space="preserve">ابن ابى الفوارس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الأربعون حديثاً في فضائل أمير المؤمنين عليه السلام</w:t>
      </w:r>
    </w:p>
    <w:p>
      <w:pPr>
        <w:pStyle w:val="BookText"/>
        <w:rPr/>
      </w:pP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ابن جزرى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مفيد شيرازى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إزالة الأوهام في اشتباهات العوام في الأسماء و الأعلام،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 xml:space="preserve">الاستبصار في النص على الأئمة الأطهار عليه السلام، كراجكى </w:t>
      </w:r>
      <w:r>
        <w:rPr>
          <w:rFonts w:eastAsia="Amiri" w:cs="Amiri" w:ascii="Amiri" w:hAnsi="Amiri"/>
          <w:color w:val="111111"/>
          <w:sz w:val="28"/>
          <w:szCs w:val="28"/>
          <w:lang w:bidi="ar-SA"/>
        </w:rPr>
        <w:t>89/2</w:t>
      </w:r>
    </w:p>
    <w:p>
      <w:pPr>
        <w:pStyle w:val="BookText"/>
        <w:rPr/>
      </w:pPr>
      <w:r>
        <w:rPr>
          <w:rFonts w:ascii="Amiri" w:hAnsi="Amiri" w:eastAsia="Amiri" w:cs="Amiri"/>
          <w:color w:val="111111"/>
          <w:sz w:val="28"/>
          <w:sz w:val="28"/>
          <w:szCs w:val="28"/>
          <w:rtl w:val="true"/>
          <w:lang w:bidi="ar-SA"/>
        </w:rPr>
        <w:t xml:space="preserve">الأشعثيات يا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الزاهرة ألقاب الرسول و عترته، قطب راوندى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الأنوار، ابن همام اسكافى منتخب الأنوار</w:t>
      </w:r>
    </w:p>
    <w:p>
      <w:pPr>
        <w:pStyle w:val="BookText"/>
        <w:rPr/>
      </w:pPr>
      <w:r>
        <w:rPr>
          <w:rFonts w:ascii="Amiri" w:hAnsi="Amiri" w:eastAsia="Amiri" w:cs="Amiri"/>
          <w:color w:val="111111"/>
          <w:sz w:val="28"/>
          <w:sz w:val="28"/>
          <w:szCs w:val="28"/>
          <w:rtl w:val="true"/>
          <w:lang w:bidi="ar-SA"/>
        </w:rPr>
        <w:t xml:space="preserve">إيجاز المقال،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 xml:space="preserve">الإيضاح، قاضى نعمان مصرى </w:t>
      </w:r>
      <w:r>
        <w:rPr>
          <w:rFonts w:eastAsia="Amiri" w:cs="Amiri" w:ascii="Amiri" w:hAnsi="Amiri"/>
          <w:color w:val="111111"/>
          <w:sz w:val="28"/>
          <w:szCs w:val="28"/>
          <w:lang w:bidi="ar-SA"/>
        </w:rPr>
        <w:t>35/10</w:t>
      </w:r>
    </w:p>
    <w:p>
      <w:pPr>
        <w:pStyle w:val="BookText"/>
        <w:rPr/>
      </w:pPr>
      <w:r>
        <w:rPr>
          <w:rFonts w:ascii="IRNazanin" w:hAnsi="IRNazanin" w:eastAsia="IRNazanin"/>
          <w:color w:val="111111"/>
          <w:sz w:val="28"/>
          <w:sz w:val="28"/>
          <w:szCs w:val="28"/>
          <w:rtl w:val="true"/>
          <w:lang w:bidi="fa-IR"/>
        </w:rPr>
        <w:t xml:space="preserve">برّ الإخوان،؟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تاج الأشعار، فنجگردى سلوة الشيعة</w:t>
      </w:r>
    </w:p>
    <w:p>
      <w:pPr>
        <w:pStyle w:val="BookText"/>
        <w:rPr/>
      </w:pPr>
      <w:r>
        <w:rPr>
          <w:rFonts w:ascii="Amiri" w:hAnsi="Amiri" w:eastAsia="Amiri" w:cs="Amiri"/>
          <w:color w:val="111111"/>
          <w:sz w:val="28"/>
          <w:sz w:val="28"/>
          <w:szCs w:val="28"/>
          <w:rtl w:val="true"/>
          <w:lang w:bidi="ar-SA"/>
        </w:rPr>
        <w:t xml:space="preserve">تحفة الإخوان،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529/9</w:t>
      </w:r>
    </w:p>
    <w:p>
      <w:pPr>
        <w:pStyle w:val="BookText"/>
        <w:rPr/>
      </w:pPr>
      <w:r>
        <w:rPr>
          <w:rFonts w:ascii="Amiri" w:hAnsi="Amiri" w:eastAsia="Amiri" w:cs="Amiri"/>
          <w:color w:val="111111"/>
          <w:sz w:val="28"/>
          <w:sz w:val="28"/>
          <w:szCs w:val="28"/>
          <w:rtl w:val="true"/>
          <w:lang w:bidi="ar-SA"/>
        </w:rPr>
        <w:t xml:space="preserve">تحقيقى در تاريخ وفات فاطمۀ زهرا عليها السلام </w:t>
      </w:r>
      <w:r>
        <w:rPr>
          <w:rFonts w:eastAsia="Amiri" w:cs="Amiri" w:ascii="Amiri" w:hAnsi="Amiri"/>
          <w:color w:val="111111"/>
          <w:sz w:val="28"/>
          <w:szCs w:val="28"/>
          <w:lang w:bidi="ar-SA"/>
        </w:rPr>
        <w:t>444/6</w:t>
      </w:r>
    </w:p>
    <w:p>
      <w:pPr>
        <w:pStyle w:val="BookText"/>
        <w:rPr/>
      </w:pPr>
      <w:r>
        <w:rPr>
          <w:rFonts w:ascii="IRNazanin" w:hAnsi="IRNazanin" w:eastAsia="IRNazanin"/>
          <w:color w:val="111111"/>
          <w:sz w:val="28"/>
          <w:sz w:val="28"/>
          <w:szCs w:val="28"/>
          <w:rtl w:val="true"/>
          <w:lang w:bidi="fa-IR"/>
        </w:rPr>
        <w:t xml:space="preserve">ترجمۀ دعاى صباح، جامى </w:t>
      </w:r>
      <w:r>
        <w:rPr>
          <w:rFonts w:eastAsia="IRNazanin" w:cs="IRNazanin"/>
          <w:color w:val="111111"/>
          <w:sz w:val="28"/>
          <w:szCs w:val="28"/>
          <w:lang w:bidi="fa-IR"/>
        </w:rPr>
        <w:t>231/1</w:t>
      </w:r>
    </w:p>
    <w:p>
      <w:pPr>
        <w:pStyle w:val="BookText"/>
        <w:rPr/>
      </w:pPr>
      <w:r>
        <w:rPr>
          <w:rFonts w:ascii="IRNazanin" w:hAnsi="IRNazanin" w:eastAsia="IRNazanin"/>
          <w:color w:val="111111"/>
          <w:sz w:val="28"/>
          <w:sz w:val="28"/>
          <w:szCs w:val="28"/>
          <w:rtl w:val="true"/>
          <w:lang w:bidi="fa-IR"/>
        </w:rPr>
        <w:t>ترجمۀ مفتاح الفلاح آداب عباسى</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ترجمۀ منظوم احاديث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منظوم دعاى صباح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الأخبار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عادلى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نثر اللئالي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نظيم اللئالي</w:t>
      </w:r>
    </w:p>
    <w:p>
      <w:pPr>
        <w:pStyle w:val="BookText"/>
        <w:rPr/>
      </w:pPr>
      <w:r>
        <w:rPr>
          <w:rFonts w:ascii="Amiri" w:hAnsi="Amiri" w:eastAsia="Amiri" w:cs="Amiri"/>
          <w:color w:val="111111"/>
          <w:sz w:val="28"/>
          <w:sz w:val="28"/>
          <w:szCs w:val="28"/>
          <w:rtl w:val="true"/>
          <w:lang w:bidi="ar-SA"/>
        </w:rPr>
        <w:t xml:space="preserve">ترجمۀ منظوم دعاى صباح، قطب الدين نيريزى </w:t>
      </w:r>
      <w:r>
        <w:rPr>
          <w:rFonts w:eastAsia="Amiri" w:cs="Amiri" w:ascii="Amiri" w:hAnsi="Amiri"/>
          <w:color w:val="111111"/>
          <w:sz w:val="28"/>
          <w:szCs w:val="28"/>
          <w:lang w:bidi="ar-SA"/>
        </w:rPr>
        <w:t>239/6</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327/9</w:t>
      </w:r>
    </w:p>
    <w:p>
      <w:pPr>
        <w:pStyle w:val="BookText"/>
        <w:rPr/>
      </w:pPr>
      <w:r>
        <w:rPr>
          <w:rFonts w:ascii="Amiri" w:hAnsi="Amiri" w:eastAsia="Amiri" w:cs="Amiri"/>
          <w:color w:val="111111"/>
          <w:sz w:val="28"/>
          <w:sz w:val="28"/>
          <w:szCs w:val="28"/>
          <w:rtl w:val="true"/>
          <w:lang w:bidi="ar-SA"/>
        </w:rPr>
        <w:t xml:space="preserve">التعازي، كوفى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التعقيبات و الدعوات، ابن فهد حلى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p>
    <w:p>
      <w:pPr>
        <w:pStyle w:val="BookText"/>
        <w:rPr/>
      </w:pPr>
      <w:r>
        <w:rPr>
          <w:rFonts w:ascii="Amiri" w:hAnsi="Amiri" w:eastAsia="Amiri" w:cs="Amiri"/>
          <w:color w:val="111111"/>
          <w:sz w:val="28"/>
          <w:sz w:val="28"/>
          <w:szCs w:val="28"/>
          <w:rtl w:val="true"/>
          <w:lang w:bidi="ar-SA"/>
        </w:rPr>
        <w:t xml:space="preserve">جوامع الكلام في دعائم الإسلام، سيد ميرزا جزايرى </w:t>
      </w:r>
      <w:r>
        <w:rPr>
          <w:rFonts w:eastAsia="Amiri" w:cs="Amiri" w:ascii="Amiri" w:hAnsi="Amiri"/>
          <w:color w:val="111111"/>
          <w:sz w:val="28"/>
          <w:szCs w:val="28"/>
          <w:lang w:bidi="ar-SA"/>
        </w:rPr>
        <w:t>529/6</w:t>
      </w:r>
    </w:p>
    <w:p>
      <w:pPr>
        <w:pStyle w:val="BookText"/>
        <w:rPr/>
      </w:pPr>
      <w:r>
        <w:rPr>
          <w:rFonts w:ascii="Amiri" w:hAnsi="Amiri" w:eastAsia="Amiri" w:cs="Amiri"/>
          <w:color w:val="111111"/>
          <w:sz w:val="28"/>
          <w:sz w:val="28"/>
          <w:szCs w:val="28"/>
          <w:rtl w:val="true"/>
          <w:lang w:bidi="ar-SA"/>
        </w:rPr>
        <w:t xml:space="preserve">جواهر المطالب في فضائل على بن أبي طالب عليه السلام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حاشية أصول الكافي، استرآبادى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من لا يحضره الفقيه، شيخ بهايى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 xml:space="preserve">حاشية من لا يحضره الفقيه، استرآبادى </w:t>
      </w:r>
      <w:r>
        <w:rPr>
          <w:rFonts w:eastAsia="Amiri" w:cs="Amiri" w:ascii="Amiri" w:hAnsi="Amiri"/>
          <w:color w:val="111111"/>
          <w:sz w:val="28"/>
          <w:szCs w:val="28"/>
          <w:lang w:bidi="ar-SA"/>
        </w:rPr>
        <w:t>449/10</w:t>
      </w:r>
    </w:p>
    <w:p>
      <w:pPr>
        <w:pStyle w:val="BookText"/>
        <w:rPr/>
      </w:pPr>
      <w:r>
        <w:rPr>
          <w:rFonts w:ascii="Amiri" w:hAnsi="Amiri" w:eastAsia="Amiri" w:cs="Amiri"/>
          <w:color w:val="111111"/>
          <w:sz w:val="28"/>
          <w:sz w:val="28"/>
          <w:szCs w:val="28"/>
          <w:rtl w:val="true"/>
          <w:lang w:bidi="ar-SA"/>
        </w:rPr>
        <w:t>حديث قدسى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المونقة لامير المؤمنين عليه السلام </w:t>
      </w:r>
      <w:r>
        <w:rPr>
          <w:rFonts w:eastAsia="Amiri" w:cs="Amiri" w:ascii="Amiri" w:hAnsi="Amiri"/>
          <w:color w:val="111111"/>
          <w:sz w:val="28"/>
          <w:szCs w:val="28"/>
          <w:lang w:bidi="ar-SA"/>
        </w:rPr>
        <w:t>19/10</w:t>
      </w:r>
    </w:p>
    <w:p>
      <w:pPr>
        <w:pStyle w:val="BookText"/>
        <w:rPr/>
      </w:pPr>
      <w:r>
        <w:rPr>
          <w:rFonts w:ascii="IRNazanin" w:hAnsi="IRNazanin" w:eastAsia="IRNazanin"/>
          <w:color w:val="111111"/>
          <w:sz w:val="28"/>
          <w:sz w:val="28"/>
          <w:szCs w:val="28"/>
          <w:rtl w:val="true"/>
          <w:lang w:bidi="fa-IR"/>
        </w:rPr>
        <w:t>دعاى سمات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النجاة في شرح دعاء السمات</w:t>
      </w:r>
    </w:p>
    <w:p>
      <w:pPr>
        <w:pStyle w:val="BookText"/>
        <w:rPr/>
      </w:pPr>
      <w:r>
        <w:rPr>
          <w:rFonts w:ascii="Amiri" w:hAnsi="Amiri" w:eastAsia="Amiri" w:cs="Amiri"/>
          <w:color w:val="111111"/>
          <w:sz w:val="28"/>
          <w:sz w:val="28"/>
          <w:szCs w:val="28"/>
          <w:rtl w:val="true"/>
          <w:lang w:bidi="ar-SA"/>
        </w:rPr>
        <w:t>دعاى صباح امام على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دعاى صباح، جامى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منظوم دعاى صباح، نيريزى</w:t>
      </w:r>
    </w:p>
    <w:p>
      <w:pPr>
        <w:pStyle w:val="BookText"/>
        <w:rPr/>
      </w:pPr>
      <w:r>
        <w:rPr>
          <w:rFonts w:ascii="Amiri" w:hAnsi="Amiri" w:eastAsia="Amiri" w:cs="Amiri"/>
          <w:color w:val="111111"/>
          <w:sz w:val="28"/>
          <w:sz w:val="28"/>
          <w:szCs w:val="28"/>
          <w:rtl w:val="true"/>
          <w:lang w:bidi="ar-SA"/>
        </w:rPr>
        <w:t>دعاى كميل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دعاى كميل</w:t>
      </w:r>
    </w:p>
    <w:p>
      <w:pPr>
        <w:pStyle w:val="BookText"/>
        <w:rPr/>
      </w:pPr>
      <w:r>
        <w:rPr>
          <w:rFonts w:ascii="Amiri" w:hAnsi="Amiri" w:eastAsia="Amiri" w:cs="Amiri"/>
          <w:color w:val="111111"/>
          <w:sz w:val="28"/>
          <w:sz w:val="28"/>
          <w:szCs w:val="28"/>
          <w:rtl w:val="true"/>
          <w:lang w:bidi="ar-SA"/>
        </w:rPr>
        <w:t>رسالة في أحوال الأخبار، قطب راوندى</w:t>
      </w:r>
    </w:p>
    <w:p>
      <w:pPr>
        <w:pStyle w:val="BookText"/>
        <w:rPr/>
      </w:pPr>
      <w:r>
        <w:rPr>
          <w:rFonts w:ascii="Amiri" w:hAnsi="Amiri" w:eastAsia="Amiri" w:cs="Amiri"/>
          <w:color w:val="111111"/>
          <w:sz w:val="28"/>
          <w:sz w:val="28"/>
          <w:szCs w:val="28"/>
          <w:rtl w:val="true"/>
          <w:lang w:bidi="ar-SA"/>
        </w:rPr>
        <w:t>مختصر رسالة في أحوال الأخبار</w:t>
      </w:r>
    </w:p>
    <w:p>
      <w:pPr>
        <w:pStyle w:val="BookText"/>
        <w:rPr/>
      </w:pPr>
      <w:r>
        <w:rPr>
          <w:rFonts w:ascii="IRNazanin" w:hAnsi="IRNazanin" w:eastAsia="IRNazanin"/>
          <w:color w:val="111111"/>
          <w:sz w:val="28"/>
          <w:sz w:val="28"/>
          <w:szCs w:val="28"/>
          <w:rtl w:val="true"/>
          <w:lang w:bidi="fa-IR"/>
        </w:rPr>
        <w:t xml:space="preserve">رسالة في تحقيق حال كتاب فقه الرضا عليه السلام، چهار سوقى </w:t>
      </w:r>
      <w:r>
        <w:rPr>
          <w:rFonts w:eastAsia="IRNazanin" w:cs="IRNazanin"/>
          <w:color w:val="111111"/>
          <w:sz w:val="28"/>
          <w:szCs w:val="28"/>
          <w:lang w:bidi="fa-IR"/>
        </w:rPr>
        <w:t>455/7</w:t>
      </w:r>
    </w:p>
    <w:p>
      <w:pPr>
        <w:pStyle w:val="BookText"/>
        <w:rPr/>
      </w:pPr>
      <w:r>
        <w:rPr>
          <w:rFonts w:ascii="IRNazanin" w:hAnsi="IRNazanin" w:eastAsia="IRNazanin"/>
          <w:color w:val="111111"/>
          <w:sz w:val="28"/>
          <w:sz w:val="28"/>
          <w:szCs w:val="28"/>
          <w:rtl w:val="true"/>
          <w:lang w:bidi="fa-IR"/>
        </w:rPr>
        <w:t xml:space="preserve">رشح الولاء، شفروه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 xml:space="preserve">زبدة الأخبار، عادل خراسانى </w:t>
      </w:r>
      <w:r>
        <w:rPr>
          <w:rFonts w:eastAsia="Amiri" w:cs="Amiri" w:ascii="Amiri" w:hAnsi="Amiri"/>
          <w:color w:val="111111"/>
          <w:sz w:val="28"/>
          <w:szCs w:val="28"/>
          <w:lang w:bidi="ar-SA"/>
        </w:rPr>
        <w:t>202/1</w:t>
      </w:r>
    </w:p>
    <w:p>
      <w:pPr>
        <w:pStyle w:val="BookText"/>
        <w:rPr/>
      </w:pPr>
      <w:r>
        <w:rPr>
          <w:rFonts w:ascii="IRNazanin" w:hAnsi="IRNazanin" w:eastAsia="IRNazanin"/>
          <w:color w:val="111111"/>
          <w:sz w:val="28"/>
          <w:sz w:val="28"/>
          <w:szCs w:val="28"/>
          <w:rtl w:val="true"/>
          <w:lang w:bidi="fa-IR"/>
        </w:rPr>
        <w:t xml:space="preserve">زندگى نامه خود نوشت شيخ آقابزرگ تهرانى </w:t>
      </w:r>
      <w:r>
        <w:rPr>
          <w:rFonts w:eastAsia="IRNazanin" w:cs="IRNazanin"/>
          <w:color w:val="111111"/>
          <w:sz w:val="28"/>
          <w:szCs w:val="28"/>
          <w:lang w:bidi="fa-IR"/>
        </w:rPr>
        <w:t>401/1</w:t>
      </w:r>
    </w:p>
    <w:p>
      <w:pPr>
        <w:pStyle w:val="BookText"/>
        <w:rPr/>
      </w:pPr>
      <w:r>
        <w:rPr>
          <w:rFonts w:ascii="IRNazanin" w:hAnsi="IRNazanin" w:eastAsia="IRNazanin"/>
          <w:color w:val="111111"/>
          <w:sz w:val="28"/>
          <w:sz w:val="28"/>
          <w:szCs w:val="28"/>
          <w:rtl w:val="true"/>
          <w:lang w:bidi="fa-IR"/>
        </w:rPr>
        <w:t xml:space="preserve">زندگى نامه خود 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زندگى نامه خود نوشت ملا على آرانى</w:t>
      </w:r>
    </w:p>
    <w:p>
      <w:pPr>
        <w:pStyle w:val="BookText"/>
        <w:rPr/>
      </w:pPr>
      <w:r>
        <w:rPr>
          <w:rFonts w:ascii="Amiri" w:hAnsi="Amiri" w:eastAsia="Amiri" w:cs="Amiri"/>
          <w:color w:val="111111"/>
          <w:sz w:val="28"/>
          <w:sz w:val="28"/>
          <w:szCs w:val="28"/>
          <w:rtl w:val="true"/>
          <w:lang w:bidi="ar-SA"/>
        </w:rPr>
        <w:t>شرح الأحوال من البداية إلى المآل</w:t>
      </w:r>
    </w:p>
    <w:p>
      <w:pPr>
        <w:pStyle w:val="BookText"/>
        <w:rPr/>
      </w:pPr>
      <w:r>
        <w:rPr>
          <w:rFonts w:ascii="Amiri" w:hAnsi="Amiri" w:eastAsia="Amiri" w:cs="Amiri"/>
          <w:color w:val="111111"/>
          <w:sz w:val="28"/>
          <w:sz w:val="28"/>
          <w:szCs w:val="28"/>
          <w:rtl w:val="true"/>
          <w:lang w:bidi="ar-SA"/>
        </w:rPr>
        <w:t>السبعين في فضائل أمير المؤمنين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 xml:space="preserve">ستين عادلى، عادل خراسانى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 xml:space="preserve">سلوة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فنجگردى </w:t>
      </w:r>
      <w:r>
        <w:rPr>
          <w:rFonts w:eastAsia="IRNazanin" w:cs="IRNazanin"/>
          <w:color w:val="111111"/>
          <w:sz w:val="28"/>
          <w:szCs w:val="28"/>
          <w:lang w:bidi="fa-IR"/>
        </w:rPr>
        <w:t>263/7</w:t>
      </w:r>
    </w:p>
    <w:p>
      <w:pPr>
        <w:pStyle w:val="BookText"/>
        <w:rPr/>
      </w:pPr>
      <w:r>
        <w:rPr>
          <w:rFonts w:ascii="IRNazanin" w:hAnsi="IRNazanin" w:eastAsia="IRNazanin"/>
          <w:color w:val="111111"/>
          <w:sz w:val="28"/>
          <w:sz w:val="28"/>
          <w:szCs w:val="28"/>
          <w:rtl w:val="true"/>
          <w:lang w:bidi="fa-IR"/>
        </w:rPr>
        <w:t xml:space="preserve">شرح احوال علامۀ مجلسى، بلاغى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مؤمن حسينى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285/9</w:t>
      </w:r>
    </w:p>
    <w:p>
      <w:pPr>
        <w:pStyle w:val="BookText"/>
        <w:rPr/>
      </w:pPr>
      <w:r>
        <w:rPr>
          <w:rFonts w:ascii="Amiri" w:hAnsi="Amiri" w:eastAsia="Amiri" w:cs="Amiri"/>
          <w:color w:val="111111"/>
          <w:sz w:val="28"/>
          <w:sz w:val="28"/>
          <w:szCs w:val="28"/>
          <w:rtl w:val="true"/>
          <w:lang w:bidi="ar-SA"/>
        </w:rPr>
        <w:t xml:space="preserve">شرح حديث نقطه، ابن تركه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شرح حديث حقيقت، ابن همام شيرازى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 xml:space="preserve">شرح حديث رأس الجالوت، نراقى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تنكابنى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شرح حديث عمران صابى، مختارى نائينى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الرياء شرك و تركه كفر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حبنا أهل البيت يكفّر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بحرانى </w:t>
      </w:r>
      <w:r>
        <w:rPr>
          <w:rFonts w:eastAsia="Amiri" w:cs="Amiri" w:ascii="Amiri" w:hAnsi="Amiri"/>
          <w:color w:val="111111"/>
          <w:sz w:val="28"/>
          <w:szCs w:val="28"/>
          <w:lang w:bidi="ar-SA"/>
        </w:rPr>
        <w:t>357/6</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دعاى صنمى قريش، شفروه رشح الولاء </w:t>
      </w:r>
    </w:p>
    <w:p>
      <w:pPr>
        <w:pStyle w:val="BookText"/>
        <w:rPr/>
      </w:pPr>
      <w:r>
        <w:rPr>
          <w:rFonts w:ascii="Amiri" w:hAnsi="Amiri" w:eastAsia="Amiri" w:cs="Amiri"/>
          <w:color w:val="111111"/>
          <w:sz w:val="28"/>
          <w:sz w:val="28"/>
          <w:szCs w:val="28"/>
          <w:rtl w:val="true"/>
          <w:lang w:bidi="ar-SA"/>
        </w:rPr>
        <w:t>شرح دعاى كميل اصطهباناتى كاشف الأسرار</w:t>
      </w:r>
    </w:p>
    <w:p>
      <w:pPr>
        <w:pStyle w:val="BookText"/>
        <w:rPr/>
      </w:pP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شرح طرق الشيخ الطوسي، شريعتمدار استرآبادى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شرح مائة كلمة من كلمات أمير المؤمنين عليه السلام</w:t>
      </w:r>
    </w:p>
    <w:p>
      <w:pPr>
        <w:pStyle w:val="BookText"/>
        <w:rPr/>
      </w:pPr>
      <w:r>
        <w:rPr>
          <w:rFonts w:ascii="Amiri" w:hAnsi="Amiri" w:eastAsia="Amiri" w:cs="Amiri"/>
          <w:color w:val="111111"/>
          <w:sz w:val="28"/>
          <w:sz w:val="28"/>
          <w:szCs w:val="28"/>
          <w:rtl w:val="true"/>
          <w:lang w:bidi="ar-SA"/>
        </w:rPr>
        <w:t>كاشف النكات في شرح الكلمات</w:t>
      </w:r>
    </w:p>
    <w:p>
      <w:pPr>
        <w:pStyle w:val="BookText"/>
        <w:rPr/>
      </w:pPr>
      <w:r>
        <w:rPr>
          <w:rFonts w:ascii="Amiri" w:hAnsi="Amiri" w:eastAsia="Amiri" w:cs="Amiri"/>
          <w:color w:val="111111"/>
          <w:sz w:val="28"/>
          <w:sz w:val="28"/>
          <w:szCs w:val="28"/>
          <w:rtl w:val="true"/>
          <w:lang w:bidi="ar-SA"/>
        </w:rPr>
        <w:t xml:space="preserve">صحيفة المحبة، سائل كاشانى </w:t>
      </w:r>
      <w:r>
        <w:rPr>
          <w:rFonts w:eastAsia="Amiri" w:cs="Amiri" w:ascii="Amiri" w:hAnsi="Amiri"/>
          <w:color w:val="111111"/>
          <w:sz w:val="28"/>
          <w:szCs w:val="28"/>
          <w:lang w:bidi="ar-SA"/>
        </w:rPr>
        <w:t>211/2</w:t>
      </w:r>
    </w:p>
    <w:p>
      <w:pPr>
        <w:pStyle w:val="BookText"/>
        <w:rPr/>
      </w:pPr>
      <w:r>
        <w:rPr>
          <w:rFonts w:ascii="IRNazanin" w:hAnsi="IRNazanin" w:eastAsia="IRNazanin"/>
          <w:color w:val="111111"/>
          <w:sz w:val="28"/>
          <w:sz w:val="28"/>
          <w:szCs w:val="28"/>
          <w:rtl w:val="true"/>
          <w:lang w:bidi="fa-IR"/>
        </w:rPr>
        <w:t xml:space="preserve">ضياء المفازات في طرق مشايخ الإجازات، شيخ آقابزرگ تهرانى </w:t>
      </w:r>
      <w:r>
        <w:rPr>
          <w:rFonts w:eastAsia="IRNazanin" w:cs="IRNazanin"/>
          <w:color w:val="111111"/>
          <w:sz w:val="28"/>
          <w:szCs w:val="28"/>
          <w:lang w:bidi="fa-IR"/>
        </w:rPr>
        <w:t>403/5</w:t>
      </w:r>
    </w:p>
    <w:p>
      <w:pPr>
        <w:pStyle w:val="BookText"/>
        <w:rPr/>
      </w:pPr>
      <w:r>
        <w:rPr>
          <w:rFonts w:ascii="Amiri" w:hAnsi="Amiri" w:eastAsia="Amiri" w:cs="Amiri"/>
          <w:color w:val="111111"/>
          <w:sz w:val="28"/>
          <w:sz w:val="28"/>
          <w:szCs w:val="28"/>
          <w:rtl w:val="true"/>
          <w:lang w:bidi="ar-SA"/>
        </w:rPr>
        <w:t xml:space="preserve">طريق الهداية في علم الدراية، زنجانى </w:t>
      </w:r>
      <w:r>
        <w:rPr>
          <w:rFonts w:eastAsia="Amiri" w:cs="Amiri" w:ascii="Amiri" w:hAnsi="Amiri"/>
          <w:color w:val="111111"/>
          <w:sz w:val="28"/>
          <w:szCs w:val="28"/>
          <w:lang w:bidi="ar-SA"/>
        </w:rPr>
        <w:t>331/5</w:t>
      </w:r>
    </w:p>
    <w:p>
      <w:pPr>
        <w:pStyle w:val="BookText"/>
        <w:rPr/>
      </w:pPr>
      <w:r>
        <w:rPr>
          <w:rFonts w:ascii="Amiri" w:hAnsi="Amiri" w:eastAsia="Amiri" w:cs="Amiri"/>
          <w:color w:val="111111"/>
          <w:sz w:val="28"/>
          <w:sz w:val="28"/>
          <w:szCs w:val="28"/>
          <w:rtl w:val="true"/>
          <w:lang w:bidi="ar-SA"/>
        </w:rPr>
        <w:t>عرائس الحديث، روزبهان بقلى المكنون في حقائق الكلم النبويّة</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213/7</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غاية المرام في فضائل عليّ و أولاده الكرام عليه السلام، شيعى سبزوارى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فصول في التعقيبات و الدعوات، ابن فهد حلى التعقيبات و الدعوات</w:t>
      </w:r>
    </w:p>
    <w:p>
      <w:pPr>
        <w:pStyle w:val="BookText"/>
        <w:rPr/>
      </w:pPr>
      <w:r>
        <w:rPr>
          <w:rFonts w:ascii="Amiri" w:hAnsi="Amiri" w:eastAsia="Amiri" w:cs="Amiri"/>
          <w:color w:val="111111"/>
          <w:sz w:val="28"/>
          <w:sz w:val="28"/>
          <w:szCs w:val="28"/>
          <w:rtl w:val="true"/>
          <w:lang w:bidi="ar-SA"/>
        </w:rPr>
        <w:t>فقه الرضا عليه السلام</w:t>
      </w:r>
    </w:p>
    <w:p>
      <w:pPr>
        <w:pStyle w:val="BookText"/>
        <w:rPr/>
      </w:pPr>
      <w:r>
        <w:rPr>
          <w:rFonts w:ascii="Amiri" w:hAnsi="Amiri" w:eastAsia="Amiri" w:cs="Amiri"/>
          <w:color w:val="111111"/>
          <w:sz w:val="28"/>
          <w:sz w:val="28"/>
          <w:szCs w:val="28"/>
          <w:rtl w:val="true"/>
          <w:lang w:bidi="ar-SA"/>
        </w:rPr>
        <w:t>رساله في تحقيق حال كتاب فقه الرضا عليه السلام</w:t>
      </w:r>
    </w:p>
    <w:p>
      <w:pPr>
        <w:pStyle w:val="BookText"/>
        <w:rPr/>
      </w:pPr>
      <w:r>
        <w:rPr>
          <w:rFonts w:ascii="Amiri" w:hAnsi="Amiri" w:eastAsia="Amiri" w:cs="Amiri"/>
          <w:color w:val="111111"/>
          <w:sz w:val="28"/>
          <w:sz w:val="28"/>
          <w:szCs w:val="28"/>
          <w:rtl w:val="true"/>
          <w:lang w:bidi="ar-SA"/>
        </w:rPr>
        <w:t>الفوائد الرجالية، محقق كركى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فوائد في الدراية، شهيد ثانى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دعاى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اصطهباناتى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كاشف النكات في شرح الكلمات، احمد بن أبي الحسن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الكفاية في علم الدراية، ابو طالب زنجانى </w:t>
      </w:r>
      <w:r>
        <w:rPr>
          <w:rFonts w:eastAsia="Amiri" w:cs="Amiri" w:ascii="Amiri" w:hAnsi="Amiri"/>
          <w:color w:val="111111"/>
          <w:sz w:val="28"/>
          <w:szCs w:val="28"/>
          <w:lang w:bidi="ar-SA"/>
        </w:rPr>
        <w:t>279/5</w:t>
      </w:r>
    </w:p>
    <w:p>
      <w:pPr>
        <w:pStyle w:val="BookText"/>
        <w:rPr/>
      </w:pPr>
      <w:r>
        <w:rPr>
          <w:rFonts w:ascii="IRNazanin" w:hAnsi="IRNazanin" w:eastAsia="IRNazanin"/>
          <w:color w:val="111111"/>
          <w:sz w:val="28"/>
          <w:sz w:val="28"/>
          <w:szCs w:val="28"/>
          <w:rtl w:val="true"/>
          <w:lang w:bidi="fa-IR"/>
        </w:rPr>
        <w:t xml:space="preserve">گنج گهر، نديمى </w:t>
      </w:r>
      <w:r>
        <w:rPr>
          <w:rFonts w:eastAsia="IRNazanin" w:cs="IRNazanin"/>
          <w:color w:val="111111"/>
          <w:sz w:val="28"/>
          <w:szCs w:val="28"/>
          <w:lang w:bidi="fa-IR"/>
        </w:rPr>
        <w:t>145/8</w:t>
      </w:r>
    </w:p>
    <w:p>
      <w:pPr>
        <w:pStyle w:val="BookText"/>
        <w:rPr/>
      </w:pPr>
      <w:r>
        <w:rPr>
          <w:rFonts w:ascii="Amiri" w:hAnsi="Amiri" w:eastAsia="Amiri" w:cs="Amiri"/>
          <w:color w:val="111111"/>
          <w:sz w:val="28"/>
          <w:sz w:val="28"/>
          <w:szCs w:val="28"/>
          <w:rtl w:val="true"/>
          <w:lang w:bidi="ar-SA"/>
        </w:rPr>
        <w:t xml:space="preserve">لب اللباب في علم الرجال، شريعتمدار استرآبادى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مائة كلمة من كلمات امير المؤمنين عليه السلام، جاحظ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النكات في شرح الكلمات</w:t>
      </w:r>
    </w:p>
    <w:p>
      <w:pPr>
        <w:pStyle w:val="BookText"/>
        <w:rPr/>
      </w:pPr>
      <w:r>
        <w:rPr>
          <w:rFonts w:ascii="Amiri" w:hAnsi="Amiri" w:eastAsia="Amiri" w:cs="Amiri"/>
          <w:color w:val="111111"/>
          <w:sz w:val="28"/>
          <w:sz w:val="28"/>
          <w:szCs w:val="28"/>
          <w:rtl w:val="true"/>
          <w:lang w:bidi="ar-SA"/>
        </w:rPr>
        <w:t xml:space="preserve">مجمع البحرين في مناقب السبطين الحسن و الحسين عليهما السلام، رضوى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مختصر رسالة في أحوال الأخبار، قطب راوندى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بُستى </w:t>
      </w:r>
      <w:r>
        <w:rPr>
          <w:rFonts w:eastAsia="Amiri" w:cs="Amiri" w:ascii="Amiri" w:hAnsi="Amiri"/>
          <w:color w:val="111111"/>
          <w:sz w:val="28"/>
          <w:szCs w:val="28"/>
          <w:lang w:bidi="ar-SA"/>
        </w:rPr>
        <w:t>105/6</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مشيخة الاستبصار شرح طرق الشيخ الطوسي</w:t>
      </w:r>
    </w:p>
    <w:p>
      <w:pPr>
        <w:pStyle w:val="BookText"/>
        <w:rPr/>
      </w:pPr>
      <w:r>
        <w:rPr>
          <w:rFonts w:ascii="Amiri" w:hAnsi="Amiri" w:eastAsia="Amiri" w:cs="Amiri"/>
          <w:color w:val="111111"/>
          <w:sz w:val="28"/>
          <w:sz w:val="28"/>
          <w:szCs w:val="28"/>
          <w:rtl w:val="true"/>
          <w:lang w:bidi="ar-SA"/>
        </w:rPr>
        <w:t>مشيخة التهذيب شرح طرق الشيخ الطوسي</w:t>
      </w:r>
    </w:p>
    <w:p>
      <w:pPr>
        <w:pStyle w:val="BookText"/>
        <w:rPr/>
      </w:pPr>
      <w:r>
        <w:rPr>
          <w:rFonts w:ascii="Amiri" w:hAnsi="Amiri" w:eastAsia="Amiri" w:cs="Amiri"/>
          <w:color w:val="111111"/>
          <w:sz w:val="28"/>
          <w:sz w:val="28"/>
          <w:szCs w:val="28"/>
          <w:rtl w:val="true"/>
          <w:lang w:bidi="ar-SA"/>
        </w:rPr>
        <w:t>مفتاح الفلاح، شيخ بهايى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مفتاح الفلاح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مكتوبات حديثى ائمة عليهم السلام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المكنون في حقائق الكلم النبويّة، روزبهان بقلى شيرازى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المناجاة الالهيات، به روايت فضل اللّٰه راوندى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مناقب الفضلاء، خاتون آبادى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 السلام، ابن همام اسكافى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بغدادى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ميزان السماء در تعيين مولد خاتم الأنبياء، محدّث نورى </w:t>
      </w:r>
      <w:r>
        <w:rPr>
          <w:rFonts w:eastAsia="Amiri" w:cs="Amiri" w:ascii="Amiri" w:hAnsi="Amiri"/>
          <w:color w:val="111111"/>
          <w:sz w:val="28"/>
          <w:szCs w:val="28"/>
          <w:lang w:bidi="ar-SA"/>
        </w:rPr>
        <w:t>387/6</w:t>
      </w:r>
    </w:p>
    <w:p>
      <w:pPr>
        <w:pStyle w:val="BookText"/>
        <w:rPr/>
      </w:pPr>
      <w:r>
        <w:rPr>
          <w:rFonts w:ascii="Amiri" w:hAnsi="Amiri" w:eastAsia="Amiri" w:cs="Amiri"/>
          <w:color w:val="111111"/>
          <w:sz w:val="28"/>
          <w:sz w:val="28"/>
          <w:szCs w:val="28"/>
          <w:rtl w:val="true"/>
          <w:lang w:bidi="ar-SA"/>
        </w:rPr>
        <w:t>نثر اللئالي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نثر اللئالي</w:t>
      </w:r>
    </w:p>
    <w:p>
      <w:pPr>
        <w:pStyle w:val="BookText"/>
        <w:rPr/>
      </w:pPr>
      <w:r>
        <w:rPr>
          <w:rFonts w:ascii="Amiri" w:hAnsi="Amiri" w:eastAsia="Amiri" w:cs="Amiri"/>
          <w:color w:val="111111"/>
          <w:sz w:val="28"/>
          <w:sz w:val="28"/>
          <w:szCs w:val="28"/>
          <w:rtl w:val="true"/>
          <w:lang w:bidi="ar-SA"/>
        </w:rPr>
        <w:t xml:space="preserve">ندبة الإمام السجاد عليه السلام، برواية الآوي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 xml:space="preserve">نظم نثر اللئالي، اشرف مراغى </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 xml:space="preserve">نظيم اللئالي، سيفى قزوينى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نسخه اى كهن از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w:t>
      </w:r>
      <w:r>
        <w:rPr>
          <w:rFonts w:eastAsia="Amiri" w:cs="Amiri" w:ascii="Amiri" w:hAnsi="Amiri"/>
          <w:color w:val="111111"/>
          <w:sz w:val="28"/>
          <w:szCs w:val="28"/>
          <w:lang w:bidi="ar-SA"/>
        </w:rPr>
        <w:t>255/9</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الخير، بهاء الدوله نوربخش </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r>
        <w:rPr>
          <w:rFonts w:eastAsia="Amiri" w:cs="Amiri" w:ascii="Amiri" w:hAnsi="Amiri"/>
          <w:color w:val="111111"/>
          <w:sz w:val="28"/>
          <w:szCs w:val="28"/>
          <w:rtl w:val="true"/>
          <w:lang w:bidi="ar-SA"/>
        </w:rPr>
        <w:t xml:space="preserve"> </w:t>
      </w:r>
      <w:bookmarkStart w:id="901" w:name="pg16235_180205"/>
    </w:p>
    <w:p>
      <w:pPr>
        <w:pStyle w:val="Heading4"/>
        <w:numPr>
          <w:ilvl w:val="3"/>
          <w:numId w:val="1"/>
        </w:numPr>
        <w:rPr/>
      </w:pPr>
      <w:bookmarkStart w:id="902" w:name="__RefHeading___Toc4023476_1280447820"/>
      <w:bookmarkStart w:id="903" w:name="_Toc346"/>
      <w:bookmarkEnd w:id="901"/>
      <w:bookmarkEnd w:id="902"/>
      <w:r>
        <w:rPr>
          <w:rtl w:val="true"/>
        </w:rPr>
        <w:t>ب</w:t>
      </w:r>
      <w:r>
        <w:rPr>
          <w:rtl w:val="true"/>
        </w:rPr>
        <w:t xml:space="preserve">: </w:t>
      </w:r>
      <w:r>
        <w:rPr>
          <w:rtl w:val="true"/>
        </w:rPr>
        <w:t>پديدآورندگان</w:t>
      </w:r>
      <w:bookmarkEnd w:id="903"/>
    </w:p>
    <w:p>
      <w:pPr>
        <w:pStyle w:val="BookText"/>
        <w:rPr/>
      </w:pPr>
      <w:r>
        <w:rPr>
          <w:rFonts w:ascii="IRNazanin" w:hAnsi="IRNazanin" w:eastAsia="IRNazanin"/>
          <w:color w:val="111111"/>
          <w:sz w:val="28"/>
          <w:sz w:val="28"/>
          <w:szCs w:val="28"/>
          <w:rtl w:val="true"/>
          <w:lang w:bidi="fa-IR"/>
        </w:rPr>
        <w:t>آرانى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w:t>
      </w:r>
    </w:p>
    <w:p>
      <w:pPr>
        <w:pStyle w:val="BookText"/>
        <w:rPr/>
      </w:pPr>
      <w:r>
        <w:rPr>
          <w:rFonts w:ascii="IRNazanin" w:hAnsi="IRNazanin" w:eastAsia="IRNazanin"/>
          <w:color w:val="111111"/>
          <w:sz w:val="28"/>
          <w:sz w:val="28"/>
          <w:szCs w:val="28"/>
          <w:rtl w:val="true"/>
          <w:lang w:bidi="fa-IR"/>
        </w:rPr>
        <w:t xml:space="preserve">اجازۀ نراقى به آرانى </w:t>
      </w:r>
      <w:r>
        <w:rPr>
          <w:rFonts w:eastAsia="IRNazanin" w:cs="IRNazanin"/>
          <w:color w:val="111111"/>
          <w:sz w:val="28"/>
          <w:szCs w:val="28"/>
          <w:lang w:bidi="fa-IR"/>
        </w:rPr>
        <w:t>435/8</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IRNazanin" w:hAnsi="IRNazanin" w:eastAsia="IRNazanin"/>
          <w:color w:val="111111"/>
          <w:sz w:val="28"/>
          <w:sz w:val="28"/>
          <w:szCs w:val="28"/>
          <w:rtl w:val="true"/>
          <w:lang w:bidi="fa-IR"/>
        </w:rPr>
        <w:t>آقابزرگ تهرانى</w:t>
      </w:r>
    </w:p>
    <w:p>
      <w:pPr>
        <w:pStyle w:val="BookText"/>
        <w:rPr/>
      </w:pPr>
      <w:r>
        <w:rPr>
          <w:rFonts w:ascii="Amiri" w:hAnsi="Amiri" w:eastAsia="Amiri" w:cs="Amiri"/>
          <w:color w:val="111111"/>
          <w:sz w:val="28"/>
          <w:sz w:val="28"/>
          <w:szCs w:val="28"/>
          <w:rtl w:val="true"/>
          <w:lang w:bidi="ar-SA"/>
        </w:rPr>
        <w:t xml:space="preserve">إجازات الرواية و الوراثة </w:t>
      </w:r>
      <w:r>
        <w:rPr>
          <w:rFonts w:eastAsia="Amiri" w:cs="Amiri" w:ascii="Amiri" w:hAnsi="Amiri"/>
          <w:color w:val="111111"/>
          <w:sz w:val="28"/>
          <w:szCs w:val="28"/>
          <w:lang w:bidi="ar-SA"/>
        </w:rPr>
        <w:t>529/7</w:t>
      </w:r>
    </w:p>
    <w:p>
      <w:pPr>
        <w:pStyle w:val="BookText"/>
        <w:rPr/>
      </w:pPr>
      <w:r>
        <w:rPr>
          <w:rFonts w:ascii="IRNazanin" w:hAnsi="IRNazanin" w:eastAsia="IRNazanin"/>
          <w:color w:val="111111"/>
          <w:sz w:val="28"/>
          <w:sz w:val="28"/>
          <w:szCs w:val="28"/>
          <w:rtl w:val="true"/>
          <w:lang w:bidi="fa-IR"/>
        </w:rPr>
        <w:t xml:space="preserve">زندگى نامۀ خودنوشت شيخ آقابزرگ تهرانى </w:t>
      </w:r>
      <w:r>
        <w:rPr>
          <w:rFonts w:eastAsia="IRNazanin" w:cs="IRNazanin"/>
          <w:color w:val="111111"/>
          <w:sz w:val="28"/>
          <w:szCs w:val="28"/>
          <w:lang w:bidi="fa-IR"/>
        </w:rPr>
        <w:t>401/1</w:t>
      </w:r>
    </w:p>
    <w:p>
      <w:pPr>
        <w:pStyle w:val="BookText"/>
        <w:rPr/>
      </w:pPr>
      <w:r>
        <w:rPr>
          <w:rFonts w:ascii="Amiri" w:hAnsi="Amiri" w:eastAsia="Amiri" w:cs="Amiri"/>
          <w:color w:val="111111"/>
          <w:sz w:val="28"/>
          <w:sz w:val="28"/>
          <w:szCs w:val="28"/>
          <w:rtl w:val="true"/>
          <w:lang w:bidi="ar-SA"/>
        </w:rPr>
        <w:t xml:space="preserve">ضياء المفازات في طرق مشايخ الإجازات </w:t>
      </w:r>
      <w:r>
        <w:rPr>
          <w:rFonts w:eastAsia="Amiri" w:cs="Amiri" w:ascii="Amiri" w:hAnsi="Amiri"/>
          <w:color w:val="111111"/>
          <w:sz w:val="28"/>
          <w:szCs w:val="28"/>
          <w:lang w:bidi="ar-SA"/>
        </w:rPr>
        <w:t>403/5</w:t>
      </w:r>
    </w:p>
    <w:p>
      <w:pPr>
        <w:pStyle w:val="BookText"/>
        <w:rPr/>
      </w:pPr>
      <w:r>
        <w:rPr>
          <w:rFonts w:ascii="IRNazanin" w:hAnsi="IRNazanin" w:eastAsia="IRNazanin"/>
          <w:color w:val="111111"/>
          <w:sz w:val="28"/>
          <w:sz w:val="28"/>
          <w:szCs w:val="28"/>
          <w:rtl w:val="true"/>
          <w:lang w:bidi="fa-IR"/>
        </w:rPr>
        <w:t>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p>
    <w:p>
      <w:pPr>
        <w:pStyle w:val="BookText"/>
        <w:rPr/>
      </w:pPr>
      <w:r>
        <w:rPr>
          <w:rFonts w:ascii="Amiri" w:hAnsi="Amiri" w:eastAsia="Amiri" w:cs="Amiri"/>
          <w:color w:val="111111"/>
          <w:sz w:val="28"/>
          <w:sz w:val="28"/>
          <w:szCs w:val="28"/>
          <w:rtl w:val="true"/>
          <w:lang w:bidi="ar-SA"/>
        </w:rPr>
        <w:t xml:space="preserve">ندبة الإمام السجاد عليه السلام برواية الآوي </w:t>
      </w:r>
      <w:r>
        <w:rPr>
          <w:rFonts w:eastAsia="Amiri" w:cs="Amiri" w:ascii="Amiri" w:hAnsi="Amiri"/>
          <w:color w:val="111111"/>
          <w:sz w:val="28"/>
          <w:szCs w:val="28"/>
          <w:lang w:bidi="ar-SA"/>
        </w:rPr>
        <w:t>165/5</w:t>
      </w:r>
    </w:p>
    <w:p>
      <w:pPr>
        <w:pStyle w:val="BookText"/>
        <w:rPr/>
      </w:pPr>
      <w:r>
        <w:rPr>
          <w:rFonts w:ascii="IRNazanin" w:hAnsi="IRNazanin" w:eastAsia="IRNazanin"/>
          <w:color w:val="111111"/>
          <w:sz w:val="28"/>
          <w:sz w:val="28"/>
          <w:szCs w:val="28"/>
          <w:rtl w:val="true"/>
          <w:lang w:bidi="fa-IR"/>
        </w:rPr>
        <w:t>ابن ابى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مسلم</w:t>
      </w:r>
    </w:p>
    <w:p>
      <w:pPr>
        <w:pStyle w:val="BookText"/>
        <w:rPr/>
      </w:pPr>
      <w:r>
        <w:rPr>
          <w:rFonts w:ascii="Amiri" w:hAnsi="Amiri" w:eastAsia="Amiri" w:cs="Amiri"/>
          <w:color w:val="111111"/>
          <w:sz w:val="28"/>
          <w:sz w:val="28"/>
          <w:szCs w:val="28"/>
          <w:rtl w:val="true"/>
          <w:lang w:bidi="ar-SA"/>
        </w:rPr>
        <w:t xml:space="preserve">الأربعون في فضائل أمير المؤمنين عليه السلام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ابن تركه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صائن الدين على</w:t>
      </w:r>
    </w:p>
    <w:p>
      <w:pPr>
        <w:pStyle w:val="BookText"/>
        <w:rPr/>
      </w:pPr>
      <w:r>
        <w:rPr>
          <w:rFonts w:ascii="Amiri" w:hAnsi="Amiri" w:eastAsia="Amiri" w:cs="Amiri"/>
          <w:color w:val="111111"/>
          <w:sz w:val="28"/>
          <w:sz w:val="28"/>
          <w:szCs w:val="28"/>
          <w:rtl w:val="true"/>
          <w:lang w:bidi="ar-SA"/>
        </w:rPr>
        <w:t xml:space="preserve">شرح حديث نقطه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ابن 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شمس الدين</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w:t>
      </w:r>
      <w:r>
        <w:rPr>
          <w:rFonts w:eastAsia="Amiri" w:cs="Amiri" w:ascii="Amiri" w:hAnsi="Amiri"/>
          <w:color w:val="111111"/>
          <w:sz w:val="28"/>
          <w:szCs w:val="28"/>
          <w:lang w:bidi="ar-SA"/>
        </w:rPr>
        <w:t>147/4</w:t>
      </w:r>
    </w:p>
    <w:p>
      <w:pPr>
        <w:pStyle w:val="BookText"/>
        <w:rPr/>
      </w:pPr>
      <w:r>
        <w:rPr>
          <w:rFonts w:ascii="IRNazanin" w:hAnsi="IRNazanin" w:eastAsia="IRNazanin"/>
          <w:color w:val="111111"/>
          <w:sz w:val="28"/>
          <w:sz w:val="28"/>
          <w:szCs w:val="28"/>
          <w:rtl w:val="true"/>
          <w:lang w:bidi="fa-IR"/>
        </w:rPr>
        <w:t>ابن فهد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Amiri" w:hAnsi="Amiri" w:eastAsia="Amiri" w:cs="Amiri"/>
          <w:color w:val="111111"/>
          <w:sz w:val="28"/>
          <w:sz w:val="28"/>
          <w:szCs w:val="28"/>
          <w:rtl w:val="true"/>
          <w:lang w:bidi="ar-SA"/>
        </w:rPr>
        <w:t xml:space="preserve">فصول في التعقيبات و الدعوات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ابن همام 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محمّد بن همام</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ابن همام شيرازى</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أحمد بن أبي الحسن عليّ بن إبراهيم</w:t>
      </w:r>
    </w:p>
    <w:p>
      <w:pPr>
        <w:pStyle w:val="BookText"/>
        <w:rPr/>
      </w:pPr>
      <w:r>
        <w:rPr>
          <w:rFonts w:ascii="Amiri" w:hAnsi="Amiri" w:eastAsia="Amiri" w:cs="Amiri"/>
          <w:color w:val="111111"/>
          <w:sz w:val="28"/>
          <w:sz w:val="28"/>
          <w:szCs w:val="28"/>
          <w:rtl w:val="true"/>
          <w:lang w:bidi="ar-SA"/>
        </w:rPr>
        <w:t xml:space="preserve">كاشف النكات في شرح الكلمات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اردبيلى، يوسف بن محسن</w:t>
      </w:r>
    </w:p>
    <w:p>
      <w:pPr>
        <w:pStyle w:val="BookText"/>
        <w:rPr/>
      </w:pPr>
      <w:r>
        <w:rPr>
          <w:rFonts w:ascii="Amiri" w:hAnsi="Amiri" w:eastAsia="Amiri" w:cs="Amiri"/>
          <w:color w:val="111111"/>
          <w:sz w:val="28"/>
          <w:sz w:val="28"/>
          <w:szCs w:val="28"/>
          <w:rtl w:val="true"/>
          <w:lang w:bidi="ar-SA"/>
        </w:rPr>
        <w:t xml:space="preserve">تحقيقى در تاريخ وفات فاطمۀ زهراء عليها السلام </w:t>
      </w:r>
      <w:r>
        <w:rPr>
          <w:rFonts w:eastAsia="Amiri" w:cs="Amiri" w:ascii="Amiri" w:hAnsi="Amiri"/>
          <w:color w:val="111111"/>
          <w:sz w:val="28"/>
          <w:szCs w:val="28"/>
          <w:lang w:bidi="ar-SA"/>
        </w:rPr>
        <w:t>444/6</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شريعتمدار</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pStyle w:val="BookText"/>
        <w:rPr/>
      </w:pPr>
      <w:r>
        <w:rPr>
          <w:rFonts w:ascii="Amiri" w:hAnsi="Amiri" w:eastAsia="Amiri" w:cs="Amiri"/>
          <w:color w:val="111111"/>
          <w:sz w:val="28"/>
          <w:sz w:val="28"/>
          <w:szCs w:val="28"/>
          <w:rtl w:val="true"/>
          <w:lang w:bidi="ar-SA"/>
        </w:rPr>
        <w:t>استرآبادى، محمد امين</w:t>
      </w:r>
    </w:p>
    <w:p>
      <w:pPr>
        <w:pStyle w:val="BookText"/>
        <w:rPr/>
      </w:pPr>
      <w:r>
        <w:rPr>
          <w:rFonts w:ascii="Amiri" w:hAnsi="Amiri" w:eastAsia="Amiri" w:cs="Amiri"/>
          <w:color w:val="111111"/>
          <w:sz w:val="28"/>
          <w:sz w:val="28"/>
          <w:szCs w:val="28"/>
          <w:rtl w:val="true"/>
          <w:lang w:bidi="ar-SA"/>
        </w:rPr>
        <w:t xml:space="preserve">اجازات محمدامين الأسترآبادى </w:t>
      </w:r>
      <w:r>
        <w:rPr>
          <w:rFonts w:eastAsia="Amiri" w:cs="Amiri" w:ascii="Amiri" w:hAnsi="Amiri"/>
          <w:color w:val="111111"/>
          <w:sz w:val="28"/>
          <w:szCs w:val="28"/>
          <w:lang w:bidi="ar-SA"/>
        </w:rPr>
        <w:t>519/6</w:t>
      </w:r>
    </w:p>
    <w:p>
      <w:pPr>
        <w:pStyle w:val="BookText"/>
        <w:rPr/>
      </w:pPr>
      <w:r>
        <w:rPr>
          <w:rFonts w:ascii="Amiri" w:hAnsi="Amiri" w:eastAsia="Amiri" w:cs="Amiri"/>
          <w:color w:val="111111"/>
          <w:sz w:val="28"/>
          <w:sz w:val="28"/>
          <w:szCs w:val="28"/>
          <w:rtl w:val="true"/>
          <w:lang w:bidi="ar-SA"/>
        </w:rPr>
        <w:t xml:space="preserve">حاشية اصول الكافي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449/10</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شريعتمدار</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 xml:space="preserve">لبّ اللباب في علم الرجال </w:t>
      </w:r>
      <w:r>
        <w:rPr>
          <w:rFonts w:eastAsia="Amiri" w:cs="Amiri" w:ascii="Amiri" w:hAnsi="Amiri"/>
          <w:color w:val="111111"/>
          <w:sz w:val="28"/>
          <w:szCs w:val="28"/>
          <w:lang w:bidi="ar-SA"/>
        </w:rPr>
        <w:t>395/2</w:t>
      </w:r>
    </w:p>
    <w:p>
      <w:pPr>
        <w:pStyle w:val="BookText"/>
        <w:rPr/>
      </w:pPr>
      <w:r>
        <w:rPr>
          <w:rFonts w:ascii="IRNazanin" w:hAnsi="IRNazanin" w:eastAsia="IRNazanin"/>
          <w:color w:val="111111"/>
          <w:sz w:val="28"/>
          <w:sz w:val="28"/>
          <w:szCs w:val="28"/>
          <w:rtl w:val="true"/>
          <w:lang w:bidi="fa-IR"/>
        </w:rPr>
        <w:t>اشرف 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w:t>
      </w:r>
    </w:p>
    <w:p>
      <w:pPr>
        <w:pStyle w:val="BookText"/>
        <w:rPr/>
      </w:pPr>
      <w:r>
        <w:rPr>
          <w:rFonts w:ascii="Amiri" w:hAnsi="Amiri" w:eastAsia="Amiri" w:cs="Amiri"/>
          <w:color w:val="111111"/>
          <w:sz w:val="28"/>
          <w:sz w:val="28"/>
          <w:szCs w:val="28"/>
          <w:rtl w:val="true"/>
          <w:lang w:bidi="ar-SA"/>
        </w:rPr>
        <w:t xml:space="preserve">نظم نثر اللئالي </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اصطهباناتى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ابو الحسن لارى</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يوسف</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صالح</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Amiri" w:hAnsi="Amiri" w:eastAsia="Amiri" w:cs="Amiri"/>
          <w:color w:val="111111"/>
          <w:sz w:val="28"/>
          <w:sz w:val="28"/>
          <w:szCs w:val="28"/>
          <w:rtl w:val="true"/>
          <w:lang w:bidi="ar-SA"/>
        </w:rPr>
        <w:t>بحرانى، شيخ على بن عبد الله</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lang w:bidi="ar-SA"/>
        </w:rPr>
        <w:t>357/6</w:t>
      </w:r>
    </w:p>
    <w:p>
      <w:pPr>
        <w:pStyle w:val="BookText"/>
        <w:rPr/>
      </w:pPr>
      <w:r>
        <w:rPr>
          <w:rFonts w:ascii="IRNazanin" w:hAnsi="IRNazanin" w:eastAsia="IRNazanin"/>
          <w:color w:val="111111"/>
          <w:sz w:val="28"/>
          <w:sz w:val="28"/>
          <w:szCs w:val="28"/>
          <w:rtl w:val="true"/>
          <w:lang w:bidi="fa-IR"/>
        </w:rPr>
        <w:t>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ابو القاسم</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w:t>
      </w:r>
      <w:r>
        <w:rPr>
          <w:rFonts w:eastAsia="Amiri" w:cs="Amiri" w:ascii="Amiri" w:hAnsi="Amiri"/>
          <w:color w:val="111111"/>
          <w:sz w:val="28"/>
          <w:szCs w:val="28"/>
          <w:lang w:bidi="ar-SA"/>
        </w:rPr>
        <w:t>105/6</w:t>
      </w:r>
    </w:p>
    <w:p>
      <w:pPr>
        <w:pStyle w:val="BookText"/>
        <w:rPr/>
      </w:pP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حسينى</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الحجة</w:t>
      </w:r>
    </w:p>
    <w:p>
      <w:pPr>
        <w:pStyle w:val="BookText"/>
        <w:rPr/>
      </w:pPr>
      <w:r>
        <w:rPr>
          <w:rFonts w:ascii="IRNazanin" w:hAnsi="IRNazanin" w:eastAsia="IRNazanin"/>
          <w:color w:val="111111"/>
          <w:sz w:val="28"/>
          <w:sz w:val="28"/>
          <w:szCs w:val="28"/>
          <w:rtl w:val="true"/>
          <w:lang w:bidi="fa-IR"/>
        </w:rPr>
        <w:t xml:space="preserve">شرح احوال علامه مجلسى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محمد</w:t>
      </w:r>
    </w:p>
    <w:p>
      <w:pPr>
        <w:pStyle w:val="BookText"/>
        <w:rPr/>
      </w:pP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Amiri" w:hAnsi="Amiri" w:eastAsia="Amiri" w:cs="Amiri"/>
          <w:color w:val="111111"/>
          <w:sz w:val="28"/>
          <w:sz w:val="28"/>
          <w:szCs w:val="28"/>
          <w:rtl w:val="true"/>
          <w:lang w:bidi="ar-SA"/>
        </w:rPr>
        <w:t>تميمى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w:t>
      </w:r>
    </w:p>
    <w:p>
      <w:p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w:t>
      </w:r>
      <w:r>
        <w:rPr>
          <w:rFonts w:eastAsia="Amiri" w:cs="Amiri" w:ascii="Amiri" w:hAnsi="Amiri"/>
          <w:color w:val="111111"/>
          <w:sz w:val="28"/>
          <w:szCs w:val="28"/>
          <w:lang w:bidi="ar-SA"/>
        </w:rPr>
        <w:t>19/10</w:t>
      </w:r>
    </w:p>
    <w:p>
      <w:pPr>
        <w:pStyle w:val="BookText"/>
        <w:rPr/>
      </w:pPr>
      <w:r>
        <w:rPr>
          <w:rFonts w:ascii="Amiri" w:hAnsi="Amiri" w:eastAsia="Amiri" w:cs="Amiri"/>
          <w:color w:val="111111"/>
          <w:sz w:val="28"/>
          <w:sz w:val="28"/>
          <w:szCs w:val="28"/>
          <w:rtl w:val="true"/>
          <w:lang w:bidi="ar-SA"/>
        </w:rPr>
        <w:t>تنكابنى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محمدمهدى</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بن ابى نصر حسينى</w:t>
      </w:r>
    </w:p>
    <w:p>
      <w:pPr>
        <w:pStyle w:val="BookText"/>
        <w:rPr/>
      </w:pPr>
      <w:r>
        <w:rPr>
          <w:rFonts w:ascii="IRNazanin" w:hAnsi="IRNazanin" w:eastAsia="IRNazanin"/>
          <w:color w:val="111111"/>
          <w:sz w:val="28"/>
          <w:sz w:val="28"/>
          <w:szCs w:val="28"/>
          <w:rtl w:val="true"/>
          <w:lang w:bidi="fa-IR"/>
        </w:rPr>
        <w:t xml:space="preserve">ترجمه دعاى صباح </w:t>
      </w:r>
      <w:r>
        <w:rPr>
          <w:rFonts w:eastAsia="IRNazanin" w:cs="IRNazanin"/>
          <w:color w:val="111111"/>
          <w:sz w:val="28"/>
          <w:szCs w:val="28"/>
          <w:lang w:bidi="fa-IR"/>
        </w:rPr>
        <w:t>231/1</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محمدمؤمن بن قوام الدين محمد</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شيخ الاسلام</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w:t>
      </w:r>
    </w:p>
    <w:p>
      <w:pPr>
        <w:pStyle w:val="BookText"/>
        <w:rPr/>
      </w:pPr>
      <w:r>
        <w:rPr>
          <w:rFonts w:ascii="Amiri" w:hAnsi="Amiri" w:eastAsia="Amiri" w:cs="Amiri"/>
          <w:color w:val="111111"/>
          <w:sz w:val="28"/>
          <w:sz w:val="28"/>
          <w:szCs w:val="28"/>
          <w:rtl w:val="true"/>
          <w:lang w:bidi="ar-SA"/>
        </w:rPr>
        <w:t xml:space="preserve">إيجاز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خاتون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خاكى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خان</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w:t>
      </w:r>
      <w:r>
        <w:rPr>
          <w:rFonts w:eastAsia="Amiri" w:cs="Amiri" w:ascii="Amiri" w:hAnsi="Amiri"/>
          <w:color w:val="111111"/>
          <w:sz w:val="28"/>
          <w:szCs w:val="28"/>
          <w:lang w:bidi="ar-SA"/>
        </w:rPr>
        <w:t>255/9</w:t>
      </w:r>
    </w:p>
    <w:p>
      <w:pPr>
        <w:pStyle w:val="BookText"/>
        <w:rPr/>
      </w:pP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بن عبد الله</w:t>
      </w:r>
    </w:p>
    <w:p>
      <w:pPr>
        <w:pStyle w:val="BookText"/>
        <w:rPr/>
      </w:pPr>
      <w:r>
        <w:rPr>
          <w:rFonts w:ascii="Amiri" w:hAnsi="Amiri" w:eastAsia="Amiri" w:cs="Amiri"/>
          <w:color w:val="111111"/>
          <w:sz w:val="28"/>
          <w:sz w:val="28"/>
          <w:szCs w:val="28"/>
          <w:rtl w:val="true"/>
          <w:lang w:bidi="ar-SA"/>
        </w:rPr>
        <w:t xml:space="preserve">إزالة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جزايرى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ميرزا محمد</w:t>
      </w:r>
    </w:p>
    <w:p>
      <w:pPr>
        <w:pStyle w:val="BookText"/>
        <w:rPr/>
      </w:pPr>
      <w:r>
        <w:rPr>
          <w:rFonts w:ascii="Amiri" w:hAnsi="Amiri" w:eastAsia="Amiri" w:cs="Amiri"/>
          <w:color w:val="111111"/>
          <w:sz w:val="28"/>
          <w:sz w:val="28"/>
          <w:szCs w:val="28"/>
          <w:rtl w:val="true"/>
          <w:lang w:bidi="ar-SA"/>
        </w:rPr>
        <w:t xml:space="preserve">جوامع الكلام في 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p>
    <w:p>
      <w:pPr>
        <w:pStyle w:val="BookText"/>
        <w:rPr/>
      </w:pPr>
      <w:r>
        <w:rPr>
          <w:rFonts w:ascii="IRNazanin" w:hAnsi="IRNazanin" w:eastAsia="IRNazanin"/>
          <w:color w:val="111111"/>
          <w:sz w:val="28"/>
          <w:sz w:val="28"/>
          <w:szCs w:val="28"/>
          <w:rtl w:val="true"/>
          <w:lang w:bidi="fa-IR"/>
        </w:rPr>
        <w:t>چهارسوقى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محمدهاشم بن زين العابدين</w:t>
      </w:r>
    </w:p>
    <w:p>
      <w:pPr>
        <w:pStyle w:val="BookText"/>
        <w:rPr/>
      </w:pPr>
      <w:r>
        <w:rPr>
          <w:rFonts w:ascii="Amiri" w:hAnsi="Amiri" w:eastAsia="Amiri" w:cs="Amiri"/>
          <w:color w:val="111111"/>
          <w:sz w:val="28"/>
          <w:sz w:val="28"/>
          <w:szCs w:val="28"/>
          <w:rtl w:val="true"/>
          <w:lang w:bidi="ar-SA"/>
        </w:rPr>
        <w:t xml:space="preserve">رسالة في تحقيق حال كتاب فقه الرضا عليه السلام </w:t>
      </w:r>
      <w:r>
        <w:rPr>
          <w:rFonts w:eastAsia="Amiri" w:cs="Amiri" w:ascii="Amiri" w:hAnsi="Amiri"/>
          <w:color w:val="111111"/>
          <w:sz w:val="28"/>
          <w:szCs w:val="28"/>
          <w:lang w:bidi="ar-SA"/>
        </w:rPr>
        <w:t>455/7</w:t>
      </w:r>
    </w:p>
    <w:p>
      <w:pPr>
        <w:pStyle w:val="BookText"/>
        <w:rPr/>
      </w:pPr>
      <w:r>
        <w:rPr>
          <w:rFonts w:ascii="IRNazanin" w:hAnsi="IRNazanin" w:eastAsia="IRNazanin"/>
          <w:color w:val="111111"/>
          <w:sz w:val="28"/>
          <w:sz w:val="28"/>
          <w:szCs w:val="28"/>
          <w:rtl w:val="true"/>
          <w:lang w:bidi="fa-IR"/>
        </w:rPr>
        <w:t>دهدار، محمد</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بن على</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w:t>
      </w:r>
    </w:p>
    <w:p>
      <w:pPr>
        <w:pStyle w:val="BookText"/>
        <w:rPr/>
      </w:pPr>
      <w:r>
        <w:rPr>
          <w:rFonts w:ascii="IRNazanin" w:hAnsi="IRNazanin" w:eastAsia="IRNazanin"/>
          <w:color w:val="111111"/>
          <w:sz w:val="28"/>
          <w:sz w:val="28"/>
          <w:szCs w:val="28"/>
          <w:rtl w:val="true"/>
          <w:lang w:bidi="fa-IR"/>
        </w:rPr>
        <w:t xml:space="preserve">ألقاب الرسول و عترته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مختصر رسالة في أحوال الأخبار </w:t>
      </w:r>
      <w:r>
        <w:rPr>
          <w:rFonts w:eastAsia="Amiri" w:cs="Amiri" w:ascii="Amiri" w:hAnsi="Amiri"/>
          <w:color w:val="111111"/>
          <w:sz w:val="28"/>
          <w:szCs w:val="28"/>
          <w:lang w:bidi="ar-SA"/>
        </w:rPr>
        <w:t>149/5</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بن نعمة اللّٰه</w:t>
      </w:r>
    </w:p>
    <w:p>
      <w:pPr>
        <w:pStyle w:val="BookText"/>
        <w:rPr/>
      </w:pPr>
      <w:r>
        <w:rPr>
          <w:rFonts w:ascii="Amiri" w:hAnsi="Amiri" w:eastAsia="Amiri" w:cs="Amiri"/>
          <w:color w:val="111111"/>
          <w:sz w:val="28"/>
          <w:sz w:val="28"/>
          <w:szCs w:val="28"/>
          <w:rtl w:val="true"/>
          <w:lang w:bidi="ar-SA"/>
        </w:rPr>
        <w:t xml:space="preserve">مجمع البحرين في مناقب السبطين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روزبهان بقلى شيرازى</w:t>
      </w:r>
    </w:p>
    <w:p>
      <w:pPr>
        <w:pStyle w:val="BookText"/>
        <w:rPr/>
      </w:pPr>
      <w:r>
        <w:rPr>
          <w:rFonts w:ascii="Amiri" w:hAnsi="Amiri" w:eastAsia="Amiri" w:cs="Amiri"/>
          <w:color w:val="111111"/>
          <w:sz w:val="28"/>
          <w:sz w:val="28"/>
          <w:szCs w:val="28"/>
          <w:rtl w:val="true"/>
          <w:lang w:bidi="ar-SA"/>
        </w:rPr>
        <w:t xml:space="preserve">المكنون في حقائق الكلم النبوية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سائل كاشانى</w:t>
      </w:r>
    </w:p>
    <w:p>
      <w:pPr>
        <w:pStyle w:val="BookText"/>
        <w:rPr/>
      </w:pPr>
      <w:r>
        <w:rPr>
          <w:rFonts w:ascii="Amiri" w:hAnsi="Amiri" w:eastAsia="Amiri" w:cs="Amiri"/>
          <w:color w:val="111111"/>
          <w:sz w:val="28"/>
          <w:sz w:val="28"/>
          <w:szCs w:val="28"/>
          <w:rtl w:val="true"/>
          <w:lang w:bidi="ar-SA"/>
        </w:rPr>
        <w:t xml:space="preserve">صحيفة المحبة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سيفى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نظيم اللئالي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شريعتمدار استرآبادى استرآبادى</w:t>
      </w:r>
    </w:p>
    <w:p>
      <w:pPr>
        <w:pStyle w:val="BookText"/>
        <w:rPr/>
      </w:pPr>
      <w:r>
        <w:rPr>
          <w:rFonts w:ascii="IRNazanin" w:hAnsi="IRNazanin" w:eastAsia="IRNazanin"/>
          <w:color w:val="111111"/>
          <w:sz w:val="28"/>
          <w:sz w:val="28"/>
          <w:szCs w:val="28"/>
          <w:rtl w:val="true"/>
          <w:lang w:bidi="fa-IR"/>
        </w:rPr>
        <w:t>شفروه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w:t>
      </w:r>
    </w:p>
    <w:p>
      <w:pPr>
        <w:pStyle w:val="BookText"/>
        <w:rPr/>
      </w:pP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p>
    <w:p>
      <w:pPr>
        <w:pStyle w:val="BookText"/>
        <w:rPr/>
      </w:pPr>
      <w:r>
        <w:rPr>
          <w:rFonts w:ascii="Amiri" w:hAnsi="Amiri" w:eastAsia="Amiri" w:cs="Amiri"/>
          <w:color w:val="111111"/>
          <w:sz w:val="28"/>
          <w:sz w:val="28"/>
          <w:szCs w:val="28"/>
          <w:rtl w:val="true"/>
          <w:lang w:bidi="ar-SA"/>
        </w:rPr>
        <w:t xml:space="preserve">اجازات ميرزا مهدى شهرستانى </w:t>
      </w:r>
      <w:r>
        <w:rPr>
          <w:rFonts w:eastAsia="Amiri" w:cs="Amiri" w:ascii="Amiri" w:hAnsi="Amiri"/>
          <w:color w:val="111111"/>
          <w:sz w:val="28"/>
          <w:szCs w:val="28"/>
          <w:lang w:bidi="ar-SA"/>
        </w:rPr>
        <w:t>521/5</w:t>
      </w:r>
    </w:p>
    <w:p>
      <w:pPr>
        <w:pStyle w:val="BookText"/>
        <w:rPr/>
      </w:pP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w:t>
      </w:r>
    </w:p>
    <w:p>
      <w:pPr>
        <w:pStyle w:val="BookText"/>
        <w:rPr/>
      </w:pPr>
      <w:r>
        <w:rPr>
          <w:rFonts w:ascii="Amiri" w:hAnsi="Amiri" w:eastAsia="Amiri" w:cs="Amiri"/>
          <w:color w:val="111111"/>
          <w:sz w:val="28"/>
          <w:sz w:val="28"/>
          <w:szCs w:val="28"/>
          <w:rtl w:val="true"/>
          <w:lang w:bidi="ar-SA"/>
        </w:rPr>
        <w:t xml:space="preserve">فوائد في الدراية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شيخ طوسى</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شيعى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w:t>
      </w:r>
    </w:p>
    <w:p>
      <w:pPr>
        <w:pStyle w:val="BookText"/>
        <w:rPr/>
      </w:pPr>
      <w:r>
        <w:rPr>
          <w:rFonts w:ascii="Amiri" w:hAnsi="Amiri" w:eastAsia="Amiri" w:cs="Amiri"/>
          <w:color w:val="111111"/>
          <w:sz w:val="28"/>
          <w:sz w:val="28"/>
          <w:szCs w:val="28"/>
          <w:rtl w:val="true"/>
          <w:lang w:bidi="ar-SA"/>
        </w:rPr>
        <w:t xml:space="preserve">اجازۀ صدر به امامى خويى </w:t>
      </w:r>
      <w:r>
        <w:rPr>
          <w:rFonts w:eastAsia="Amiri" w:cs="Amiri" w:ascii="Amiri" w:hAnsi="Amiri"/>
          <w:color w:val="111111"/>
          <w:sz w:val="28"/>
          <w:szCs w:val="28"/>
          <w:lang w:bidi="ar-SA"/>
        </w:rPr>
        <w:t>453/3</w:t>
      </w:r>
    </w:p>
    <w:p>
      <w:pPr>
        <w:pStyle w:val="BookText"/>
        <w:rPr/>
      </w:pPr>
      <w:r>
        <w:rPr>
          <w:rFonts w:ascii="Amiri" w:hAnsi="Amiri" w:eastAsia="Amiri" w:cs="Amiri"/>
          <w:color w:val="111111"/>
          <w:sz w:val="28"/>
          <w:sz w:val="28"/>
          <w:szCs w:val="28"/>
          <w:rtl w:val="true"/>
          <w:lang w:bidi="ar-SA"/>
        </w:rPr>
        <w:t>طالقانى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نعيما عرفى</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p>
    <w:p>
      <w:pPr>
        <w:pStyle w:val="BookText"/>
        <w:rPr/>
      </w:pPr>
      <w:r>
        <w:rPr>
          <w:rFonts w:ascii="Amiri" w:hAnsi="Amiri" w:eastAsia="Amiri" w:cs="Amiri"/>
          <w:color w:val="111111"/>
          <w:sz w:val="28"/>
          <w:sz w:val="28"/>
          <w:szCs w:val="28"/>
          <w:rtl w:val="true"/>
          <w:lang w:bidi="ar-SA"/>
        </w:rPr>
        <w:t>طباطبايى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p>
    <w:p>
      <w:pPr>
        <w:pStyle w:val="BookText"/>
        <w:rPr/>
      </w:pPr>
      <w:r>
        <w:rPr>
          <w:rFonts w:ascii="Amiri" w:hAnsi="Amiri" w:eastAsia="Amiri" w:cs="Amiri"/>
          <w:color w:val="111111"/>
          <w:sz w:val="28"/>
          <w:sz w:val="28"/>
          <w:szCs w:val="28"/>
          <w:rtl w:val="true"/>
          <w:lang w:bidi="ar-SA"/>
        </w:rPr>
        <w:t xml:space="preserve">إجازات الميرزا جعفر الطباطبائى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بن محمدعلى</w:t>
      </w:r>
    </w:p>
    <w:p>
      <w:pPr>
        <w:pStyle w:val="BookText"/>
        <w:rPr/>
      </w:pPr>
      <w:r>
        <w:rPr>
          <w:rFonts w:ascii="Amiri" w:hAnsi="Amiri" w:eastAsia="Amiri" w:cs="Amiri"/>
          <w:color w:val="111111"/>
          <w:sz w:val="28"/>
          <w:sz w:val="28"/>
          <w:szCs w:val="28"/>
          <w:rtl w:val="true"/>
          <w:lang w:bidi="ar-SA"/>
        </w:rPr>
        <w:t xml:space="preserve">جواهر المطالب في فضائل علي بن أبي طالب عليه السلام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عادل خراسانى</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ستين عادلى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135/2</w:t>
      </w:r>
    </w:p>
    <w:p>
      <w:pPr>
        <w:pStyle w:val="BookText"/>
        <w:rPr/>
      </w:pP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مطهر</w:t>
      </w:r>
    </w:p>
    <w:p>
      <w:pPr>
        <w:pStyle w:val="BookText"/>
        <w:rPr/>
      </w:pPr>
      <w:r>
        <w:rPr>
          <w:rFonts w:ascii="IRNazanin" w:hAnsi="IRNazanin" w:eastAsia="IRNazanin"/>
          <w:color w:val="111111"/>
          <w:sz w:val="28"/>
          <w:sz w:val="28"/>
          <w:szCs w:val="28"/>
          <w:rtl w:val="true"/>
          <w:lang w:bidi="fa-IR"/>
        </w:rPr>
        <w:t xml:space="preserve">اجازات علامۀ حلى </w:t>
      </w:r>
      <w:r>
        <w:rPr>
          <w:rFonts w:eastAsia="IRNazanin" w:cs="IRNazanin"/>
          <w:color w:val="111111"/>
          <w:sz w:val="28"/>
          <w:szCs w:val="28"/>
          <w:lang w:bidi="fa-IR"/>
        </w:rPr>
        <w:t>493/9</w:t>
      </w:r>
    </w:p>
    <w:p>
      <w:pPr>
        <w:pStyle w:val="BookText"/>
        <w:rPr/>
      </w:pPr>
      <w:r>
        <w:rPr>
          <w:rFonts w:ascii="IRNazanin" w:hAnsi="IRNazanin" w:eastAsia="IRNazanin"/>
          <w:color w:val="111111"/>
          <w:sz w:val="28"/>
          <w:sz w:val="28"/>
          <w:szCs w:val="28"/>
          <w:rtl w:val="true"/>
          <w:lang w:bidi="fa-IR"/>
        </w:rPr>
        <w:t>علامى 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الواسع</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pStyle w:val="BookText"/>
        <w:rPr/>
      </w:pPr>
      <w:r>
        <w:rPr>
          <w:rFonts w:ascii="Amiri" w:hAnsi="Amiri" w:eastAsia="Amiri" w:cs="Amiri"/>
          <w:color w:val="111111"/>
          <w:sz w:val="28"/>
          <w:sz w:val="28"/>
          <w:szCs w:val="28"/>
          <w:rtl w:val="true"/>
          <w:lang w:bidi="ar-SA"/>
        </w:rPr>
        <w:t>علوى حسنى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التعازي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على بن ابى طالب عليه السلام</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دعاى صباح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 xml:space="preserve">دعاى كميل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 xml:space="preserve">كاشف النّكات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على بن حسين، زين العابدين عليه السلام</w:t>
      </w:r>
    </w:p>
    <w:p>
      <w:pPr>
        <w:pStyle w:val="BookText"/>
        <w:rPr/>
      </w:pPr>
      <w:r>
        <w:rPr>
          <w:rFonts w:ascii="Amiri" w:hAnsi="Amiri" w:eastAsia="Amiri" w:cs="Amiri"/>
          <w:color w:val="111111"/>
          <w:sz w:val="28"/>
          <w:sz w:val="28"/>
          <w:szCs w:val="28"/>
          <w:rtl w:val="true"/>
          <w:lang w:bidi="ar-SA"/>
        </w:rPr>
        <w:t xml:space="preserve">ندبة الإمام السجاد عليه السلام </w:t>
      </w:r>
      <w:r>
        <w:rPr>
          <w:rFonts w:eastAsia="Amiri" w:cs="Amiri" w:ascii="Amiri" w:hAnsi="Amiri"/>
          <w:color w:val="111111"/>
          <w:sz w:val="28"/>
          <w:szCs w:val="28"/>
          <w:lang w:bidi="ar-SA"/>
        </w:rPr>
        <w:t>265/5</w:t>
      </w:r>
    </w:p>
    <w:p>
      <w:pPr>
        <w:pStyle w:val="BookText"/>
        <w:rPr/>
      </w:pPr>
      <w:r>
        <w:rPr>
          <w:rFonts w:ascii="IRNazanin" w:hAnsi="IRNazanin" w:eastAsia="IRNazanin"/>
          <w:color w:val="111111"/>
          <w:sz w:val="28"/>
          <w:sz w:val="28"/>
          <w:szCs w:val="28"/>
          <w:rtl w:val="true"/>
          <w:lang w:bidi="fa-IR"/>
        </w:rPr>
        <w:t>فنجگردى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فيض كاشانى</w:t>
      </w:r>
    </w:p>
    <w:p>
      <w:pPr>
        <w:pStyle w:val="BookText"/>
        <w:rPr/>
      </w:pPr>
      <w:r>
        <w:rPr>
          <w:rFonts w:ascii="Amiri" w:hAnsi="Amiri" w:eastAsia="Amiri" w:cs="Amiri"/>
          <w:color w:val="111111"/>
          <w:sz w:val="28"/>
          <w:sz w:val="28"/>
          <w:szCs w:val="28"/>
          <w:rtl w:val="true"/>
          <w:lang w:bidi="ar-SA"/>
        </w:rPr>
        <w:t xml:space="preserve">اجازات فيض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قطيفى</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كازرونى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محمدتقى بن محمدشفيع</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327/9</w:t>
      </w:r>
    </w:p>
    <w:p>
      <w:pPr>
        <w:pStyle w:val="BookText"/>
        <w:rPr/>
      </w:pPr>
      <w:r>
        <w:rPr>
          <w:rFonts w:ascii="Amiri" w:hAnsi="Amiri" w:eastAsia="Amiri" w:cs="Amiri"/>
          <w:color w:val="111111"/>
          <w:sz w:val="28"/>
          <w:sz w:val="28"/>
          <w:szCs w:val="28"/>
          <w:rtl w:val="true"/>
          <w:lang w:bidi="ar-SA"/>
        </w:rPr>
        <w:t>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الفتح محمد</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Amiri" w:hAnsi="Amiri" w:eastAsia="Amiri" w:cs="Amiri"/>
          <w:color w:val="111111"/>
          <w:sz w:val="28"/>
          <w:sz w:val="28"/>
          <w:szCs w:val="28"/>
          <w:rtl w:val="true"/>
          <w:lang w:bidi="ar-SA"/>
        </w:rPr>
        <w:t>كربلايى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285/9</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w:t>
      </w:r>
    </w:p>
    <w:p>
      <w:pPr>
        <w:pStyle w:val="BookText"/>
        <w:rPr/>
      </w:pPr>
      <w:r>
        <w:rPr>
          <w:rFonts w:ascii="Amiri" w:hAnsi="Amiri" w:eastAsia="Amiri" w:cs="Amiri"/>
          <w:color w:val="111111"/>
          <w:sz w:val="28"/>
          <w:sz w:val="28"/>
          <w:szCs w:val="28"/>
          <w:rtl w:val="true"/>
          <w:lang w:bidi="ar-SA"/>
        </w:rPr>
        <w:t xml:space="preserve">إجازات العلامة المجلسي </w:t>
      </w:r>
      <w:r>
        <w:rPr>
          <w:rFonts w:eastAsia="Amiri" w:cs="Amiri" w:ascii="Amiri" w:hAnsi="Amiri"/>
          <w:color w:val="111111"/>
          <w:sz w:val="28"/>
          <w:szCs w:val="28"/>
          <w:lang w:bidi="ar-SA"/>
        </w:rPr>
        <w:t>521/4</w:t>
      </w:r>
    </w:p>
    <w:p>
      <w:pPr>
        <w:pStyle w:val="BookText"/>
        <w:rPr/>
      </w:pPr>
      <w:r>
        <w:rPr>
          <w:rFonts w:ascii="Amiri" w:hAnsi="Amiri" w:eastAsia="Amiri" w:cs="Amiri"/>
          <w:color w:val="111111"/>
          <w:sz w:val="28"/>
          <w:sz w:val="28"/>
          <w:szCs w:val="28"/>
          <w:rtl w:val="true"/>
          <w:lang w:bidi="ar-SA"/>
        </w:rPr>
        <w:t xml:space="preserve">ستايش نامه علامه مجلسى </w:t>
      </w:r>
      <w:r>
        <w:rPr>
          <w:rFonts w:eastAsia="Amiri" w:cs="Amiri" w:ascii="Amiri" w:hAnsi="Amiri"/>
          <w:color w:val="111111"/>
          <w:sz w:val="28"/>
          <w:szCs w:val="28"/>
          <w:lang w:bidi="ar-SA"/>
        </w:rPr>
        <w:t>551/5</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محمّد رسول اللّٰه صلى الله عليه و آله</w:t>
      </w:r>
    </w:p>
    <w:p>
      <w:pPr>
        <w:pStyle w:val="BookText"/>
        <w:rPr/>
      </w:pPr>
      <w:r>
        <w:rPr>
          <w:rFonts w:ascii="Amiri" w:hAnsi="Amiri" w:eastAsia="Amiri" w:cs="Amiri"/>
          <w:color w:val="111111"/>
          <w:sz w:val="28"/>
          <w:sz w:val="28"/>
          <w:szCs w:val="28"/>
          <w:rtl w:val="true"/>
          <w:lang w:bidi="ar-SA"/>
        </w:rPr>
        <w:t xml:space="preserve">وصية النبي لعلي بن أبي طالب صلى الله عليه و آله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مختارى 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محمد</w:t>
      </w:r>
    </w:p>
    <w:p>
      <w:pPr>
        <w:pStyle w:val="BookText"/>
        <w:rPr/>
      </w:pPr>
      <w:r>
        <w:rPr>
          <w:rFonts w:ascii="Amiri" w:hAnsi="Amiri" w:eastAsia="Amiri" w:cs="Amiri"/>
          <w:color w:val="111111"/>
          <w:sz w:val="28"/>
          <w:sz w:val="28"/>
          <w:szCs w:val="28"/>
          <w:rtl w:val="true"/>
          <w:lang w:bidi="ar-SA"/>
        </w:rPr>
        <w:t xml:space="preserve">شرح حديث عمران صابى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مرندى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سعيد واعظ</w:t>
      </w:r>
    </w:p>
    <w:p>
      <w:pPr>
        <w:pStyle w:val="BookText"/>
        <w:rPr/>
      </w:pPr>
      <w:r>
        <w:rPr>
          <w:rFonts w:ascii="Amiri" w:hAnsi="Amiri" w:eastAsia="Amiri" w:cs="Amiri"/>
          <w:color w:val="111111"/>
          <w:sz w:val="28"/>
          <w:sz w:val="28"/>
          <w:szCs w:val="28"/>
          <w:rtl w:val="true"/>
          <w:lang w:bidi="ar-SA"/>
        </w:rPr>
        <w:t xml:space="preserve">تحفة الإخوان،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529/9</w:t>
      </w:r>
    </w:p>
    <w:p>
      <w:pPr>
        <w:pStyle w:val="BookText"/>
        <w:rPr/>
      </w:pPr>
      <w:r>
        <w:rPr>
          <w:rFonts w:ascii="Amiri" w:hAnsi="Amiri" w:eastAsia="Amiri" w:cs="Amiri"/>
          <w:color w:val="111111"/>
          <w:sz w:val="28"/>
          <w:sz w:val="28"/>
          <w:szCs w:val="28"/>
          <w:rtl w:val="true"/>
          <w:lang w:bidi="ar-SA"/>
        </w:rPr>
        <w:t>مفيد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الهداية في علم الدراية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مؤلفى ناشناخته</w:t>
      </w:r>
    </w:p>
    <w:p>
      <w:pPr>
        <w:pStyle w:val="BookText"/>
        <w:rPr/>
      </w:pPr>
      <w:r>
        <w:rPr>
          <w:rFonts w:ascii="Amiri" w:hAnsi="Amiri" w:eastAsia="Amiri" w:cs="Amiri"/>
          <w:color w:val="111111"/>
          <w:sz w:val="28"/>
          <w:sz w:val="28"/>
          <w:szCs w:val="28"/>
          <w:rtl w:val="true"/>
          <w:lang w:bidi="ar-SA"/>
        </w:rPr>
        <w:t xml:space="preserve">إبطال شبه المتأوّلين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شرح دعاى يا من تُحَلّ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نديمى</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145/8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 xml:space="preserve">اجازه به ملا على آرانى </w:t>
      </w:r>
      <w:r>
        <w:rPr>
          <w:rFonts w:eastAsia="IRNazanin" w:cs="IRNazanin"/>
          <w:color w:val="111111"/>
          <w:sz w:val="28"/>
          <w:szCs w:val="28"/>
          <w:lang w:bidi="fa-IR"/>
        </w:rPr>
        <w:t>435/8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الصاحب</w:t>
      </w:r>
    </w:p>
    <w:p>
      <w:pPr>
        <w:pStyle w:val="BookText"/>
        <w:rPr/>
      </w:pP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lang w:bidi="ar-SA"/>
        </w:rPr>
        <w:t>233/2</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w:t>
      </w:r>
    </w:p>
    <w:p>
      <w:pPr>
        <w:pStyle w:val="BookText"/>
        <w:rPr/>
      </w:pPr>
      <w:r>
        <w:rPr>
          <w:rFonts w:ascii="IRNazanin" w:hAnsi="IRNazanin" w:eastAsia="IRNazanin"/>
          <w:color w:val="111111"/>
          <w:sz w:val="28"/>
          <w:sz w:val="28"/>
          <w:szCs w:val="28"/>
          <w:rtl w:val="true"/>
          <w:lang w:bidi="fa-IR"/>
        </w:rPr>
        <w:t xml:space="preserve">اجازات محمدجعفر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محمدقاسم</w:t>
      </w:r>
    </w:p>
    <w:p>
      <w:pPr>
        <w:pStyle w:val="BookText"/>
        <w:rPr/>
      </w:pPr>
      <w:r>
        <w:rPr>
          <w:rFonts w:ascii="IRNazanin" w:hAnsi="IRNazanin" w:eastAsia="IRNazanin"/>
          <w:color w:val="111111"/>
          <w:sz w:val="28"/>
          <w:sz w:val="28"/>
          <w:szCs w:val="28"/>
          <w:rtl w:val="true"/>
          <w:lang w:bidi="fa-IR"/>
        </w:rPr>
        <w:t xml:space="preserve">اجازات محمدقاسم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نعمان بن محمّد بن حيون مغربى</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35/10</w:t>
      </w:r>
    </w:p>
    <w:p>
      <w:pPr>
        <w:pStyle w:val="BookText"/>
        <w:rPr/>
      </w:pP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p>
    <w:p>
      <w:pPr>
        <w:pStyle w:val="BookText"/>
        <w:rPr/>
      </w:pP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حسين محدث</w:t>
      </w:r>
    </w:p>
    <w:p>
      <w:pPr>
        <w:pStyle w:val="BookText"/>
        <w:rPr/>
      </w:pP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نيريزى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محمد</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منظوم دعاى صباح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bookmarkStart w:id="904" w:name="pg16235_180209"/>
    </w:p>
    <w:p>
      <w:pPr>
        <w:pStyle w:val="Heading4"/>
        <w:numPr>
          <w:ilvl w:val="3"/>
          <w:numId w:val="1"/>
        </w:numPr>
        <w:rPr/>
      </w:pPr>
      <w:bookmarkStart w:id="905" w:name="__RefHeading___Toc4023478_1280447820"/>
      <w:bookmarkStart w:id="906" w:name="_Toc347"/>
      <w:bookmarkEnd w:id="904"/>
      <w:bookmarkEnd w:id="905"/>
      <w:r>
        <w:rPr>
          <w:rtl w:val="true"/>
        </w:rPr>
        <w:t>ج</w:t>
      </w:r>
      <w:r>
        <w:rPr>
          <w:rtl w:val="true"/>
        </w:rPr>
        <w:t xml:space="preserve">: </w:t>
      </w:r>
      <w:r>
        <w:rPr>
          <w:rtl w:val="true"/>
        </w:rPr>
        <w:t>مصحّحان و محقّقان</w:t>
      </w:r>
      <w:bookmarkEnd w:id="906"/>
    </w:p>
    <w:p>
      <w:pPr>
        <w:pStyle w:val="BookText"/>
        <w:rPr/>
      </w:pPr>
      <w:r>
        <w:rPr>
          <w:rFonts w:ascii="Amiri" w:hAnsi="Amiri" w:eastAsia="Amiri" w:cs="Amiri"/>
          <w:color w:val="111111"/>
          <w:sz w:val="28"/>
          <w:sz w:val="28"/>
          <w:szCs w:val="28"/>
          <w:rtl w:val="true"/>
          <w:lang w:bidi="ar-SA"/>
        </w:rPr>
        <w:t>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محسن</w:t>
      </w:r>
    </w:p>
    <w:p>
      <w:pPr>
        <w:pStyle w:val="BookText"/>
        <w:rPr/>
      </w:pPr>
      <w:r>
        <w:rPr>
          <w:rFonts w:ascii="Amiri" w:hAnsi="Amiri" w:eastAsia="Amiri" w:cs="Amiri"/>
          <w:color w:val="111111"/>
          <w:sz w:val="28"/>
          <w:sz w:val="28"/>
          <w:szCs w:val="28"/>
          <w:rtl w:val="true"/>
          <w:lang w:bidi="ar-SA"/>
        </w:rPr>
        <w:t xml:space="preserve">تحقيقى در تاريخ وفات فاطمه زهرا عليها السلام </w:t>
      </w:r>
      <w:r>
        <w:rPr>
          <w:rFonts w:eastAsia="Amiri" w:cs="Amiri" w:ascii="Amiri" w:hAnsi="Amiri"/>
          <w:color w:val="111111"/>
          <w:sz w:val="28"/>
          <w:szCs w:val="28"/>
          <w:lang w:bidi="ar-SA"/>
        </w:rPr>
        <w:t>444/6</w:t>
      </w:r>
    </w:p>
    <w:p>
      <w:pPr>
        <w:pStyle w:val="BookText"/>
        <w:rPr/>
      </w:pP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انتظارى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رمضانعلى</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327/9</w:t>
      </w:r>
    </w:p>
    <w:p>
      <w:pPr>
        <w:pStyle w:val="BookText"/>
        <w:rPr/>
      </w:pPr>
      <w:r>
        <w:rPr>
          <w:rFonts w:ascii="IRNazanin" w:hAnsi="IRNazanin" w:eastAsia="IRNazanin"/>
          <w:color w:val="111111"/>
          <w:sz w:val="28"/>
          <w:sz w:val="28"/>
          <w:szCs w:val="28"/>
          <w:rtl w:val="true"/>
          <w:lang w:bidi="fa-IR"/>
        </w:rPr>
        <w:t>انصارى،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 xml:space="preserve">المراتب </w:t>
      </w:r>
      <w:r>
        <w:rPr>
          <w:rFonts w:eastAsia="IRNazanin" w:cs="IRNazanin"/>
          <w:color w:val="111111"/>
          <w:sz w:val="28"/>
          <w:szCs w:val="28"/>
          <w:lang w:bidi="fa-IR"/>
        </w:rPr>
        <w:t>105/6</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 xml:space="preserve">كاشف النكات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جوامع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ترابيان فردوسى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ترجمه منظوم دعاى صباح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جديدى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w:t>
      </w:r>
    </w:p>
    <w:p>
      <w:pPr>
        <w:pStyle w:val="BookText"/>
        <w:rPr/>
      </w:pPr>
      <w:r>
        <w:rPr>
          <w:rFonts w:ascii="Amiri" w:hAnsi="Amiri" w:eastAsia="Amiri" w:cs="Amiri"/>
          <w:color w:val="111111"/>
          <w:sz w:val="28"/>
          <w:sz w:val="28"/>
          <w:szCs w:val="28"/>
          <w:rtl w:val="true"/>
          <w:lang w:bidi="ar-SA"/>
        </w:rPr>
        <w:t xml:space="preserve">طريق الهداية </w:t>
      </w:r>
      <w:r>
        <w:rPr>
          <w:rFonts w:eastAsia="Amiri" w:cs="Amiri" w:ascii="Amiri" w:hAnsi="Amiri"/>
          <w:color w:val="111111"/>
          <w:sz w:val="28"/>
          <w:szCs w:val="28"/>
          <w:lang w:bidi="ar-SA"/>
        </w:rPr>
        <w:t>331/3</w:t>
      </w:r>
    </w:p>
    <w:p>
      <w:pPr>
        <w:pStyle w:val="BookText"/>
        <w:rPr/>
      </w:pPr>
      <w:r>
        <w:rPr>
          <w:rFonts w:ascii="Amiri" w:hAnsi="Amiri" w:eastAsia="Amiri" w:cs="Amiri"/>
          <w:color w:val="111111"/>
          <w:sz w:val="28"/>
          <w:sz w:val="28"/>
          <w:szCs w:val="28"/>
          <w:rtl w:val="true"/>
          <w:lang w:bidi="ar-SA"/>
        </w:rPr>
        <w:t>جهانبخش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 xml:space="preserve">ستايش نامه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حافظيان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lang w:bidi="ar-SA"/>
        </w:rPr>
        <w:t>202/1</w:t>
      </w:r>
    </w:p>
    <w:p>
      <w:pPr>
        <w:pStyle w:val="BookText"/>
        <w:rPr/>
      </w:pP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محمدرضا</w:t>
      </w:r>
    </w:p>
    <w:p>
      <w:pPr>
        <w:pStyle w:val="BookText"/>
        <w:rPr/>
      </w:pPr>
      <w:r>
        <w:rPr>
          <w:rFonts w:ascii="Amiri" w:hAnsi="Amiri" w:eastAsia="Amiri" w:cs="Amiri"/>
          <w:color w:val="111111"/>
          <w:sz w:val="28"/>
          <w:sz w:val="28"/>
          <w:szCs w:val="28"/>
          <w:rtl w:val="true"/>
          <w:lang w:bidi="ar-SA"/>
        </w:rPr>
        <w:t xml:space="preserve">ضياء المفازات </w:t>
      </w:r>
      <w:r>
        <w:rPr>
          <w:rFonts w:eastAsia="Amiri" w:cs="Amiri" w:ascii="Amiri" w:hAnsi="Amiri"/>
          <w:color w:val="111111"/>
          <w:sz w:val="28"/>
          <w:szCs w:val="28"/>
          <w:lang w:bidi="ar-SA"/>
        </w:rPr>
        <w:t>403/5</w:t>
      </w:r>
    </w:p>
    <w:p>
      <w:pPr>
        <w:pStyle w:val="BookText"/>
        <w:rPr/>
      </w:pP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 xml:space="preserve">الفوائد الرجالية للمحقق الكركي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w:t>
      </w:r>
    </w:p>
    <w:p>
      <w:pPr>
        <w:pStyle w:val="BookText"/>
        <w:rPr/>
      </w:pPr>
      <w:r>
        <w:rPr>
          <w:rFonts w:ascii="Amiri" w:hAnsi="Amiri" w:eastAsia="Amiri" w:cs="Amiri"/>
          <w:color w:val="111111"/>
          <w:sz w:val="28"/>
          <w:sz w:val="28"/>
          <w:szCs w:val="28"/>
          <w:rtl w:val="true"/>
          <w:lang w:bidi="ar-SA"/>
        </w:rPr>
        <w:t xml:space="preserve">التعازي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احمدرضا</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w:t>
      </w:r>
    </w:p>
    <w:p>
      <w:pPr>
        <w:pStyle w:val="BookText"/>
        <w:rPr/>
      </w:pPr>
      <w:r>
        <w:rPr>
          <w:rFonts w:ascii="IRNazanin" w:hAnsi="IRNazanin" w:eastAsia="IRNazanin"/>
          <w:color w:val="111111"/>
          <w:sz w:val="28"/>
          <w:sz w:val="28"/>
          <w:szCs w:val="28"/>
          <w:rtl w:val="true"/>
          <w:lang w:bidi="fa-IR"/>
        </w:rPr>
        <w:t xml:space="preserve">ترجمه دعاى صباح </w:t>
      </w:r>
      <w:r>
        <w:rPr>
          <w:rFonts w:eastAsia="IRNazanin" w:cs="IRNazanin"/>
          <w:color w:val="111111"/>
          <w:sz w:val="28"/>
          <w:szCs w:val="28"/>
          <w:lang w:bidi="fa-IR"/>
        </w:rPr>
        <w:t>231/1</w:t>
      </w:r>
    </w:p>
    <w:p>
      <w:pPr>
        <w:pStyle w:val="BookText"/>
        <w:rPr/>
      </w:pP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حسينى اشكورى، سيد احمد</w:t>
      </w:r>
    </w:p>
    <w:p>
      <w:pPr>
        <w:pStyle w:val="BookText"/>
        <w:rPr/>
      </w:pPr>
      <w:r>
        <w:rPr>
          <w:rFonts w:ascii="Amiri" w:hAnsi="Amiri" w:eastAsia="Amiri" w:cs="Amiri"/>
          <w:color w:val="111111"/>
          <w:sz w:val="28"/>
          <w:sz w:val="28"/>
          <w:szCs w:val="28"/>
          <w:rtl w:val="true"/>
          <w:lang w:bidi="ar-SA"/>
        </w:rPr>
        <w:t xml:space="preserve">إجازات العلامة المجلسي </w:t>
      </w:r>
      <w:r>
        <w:rPr>
          <w:rFonts w:eastAsia="Amiri" w:cs="Amiri" w:ascii="Amiri" w:hAnsi="Amiri"/>
          <w:color w:val="111111"/>
          <w:sz w:val="28"/>
          <w:szCs w:val="28"/>
          <w:lang w:bidi="ar-SA"/>
        </w:rPr>
        <w:t>521/4</w:t>
      </w:r>
    </w:p>
    <w:p>
      <w:pPr>
        <w:pStyle w:val="BookText"/>
        <w:rPr/>
      </w:pPr>
      <w:r>
        <w:rPr>
          <w:rFonts w:ascii="IRNazanin" w:hAnsi="IRNazanin" w:eastAsia="IRNazanin"/>
          <w:color w:val="111111"/>
          <w:sz w:val="28"/>
          <w:sz w:val="28"/>
          <w:szCs w:val="28"/>
          <w:rtl w:val="true"/>
          <w:lang w:bidi="fa-IR"/>
        </w:rPr>
        <w:t xml:space="preserve">اجازات شهرستانى </w:t>
      </w:r>
      <w:r>
        <w:rPr>
          <w:rFonts w:eastAsia="IRNazanin" w:cs="IRNazanin"/>
          <w:color w:val="111111"/>
          <w:sz w:val="28"/>
          <w:szCs w:val="28"/>
          <w:lang w:bidi="fa-IR"/>
        </w:rPr>
        <w:t>521/5</w:t>
      </w:r>
    </w:p>
    <w:p>
      <w:pPr>
        <w:pStyle w:val="BookText"/>
        <w:rPr/>
      </w:pPr>
      <w:r>
        <w:rPr>
          <w:rFonts w:ascii="IRNazanin" w:hAnsi="IRNazanin" w:eastAsia="IRNazanin"/>
          <w:color w:val="111111"/>
          <w:sz w:val="28"/>
          <w:sz w:val="28"/>
          <w:szCs w:val="28"/>
          <w:rtl w:val="true"/>
          <w:lang w:bidi="fa-IR"/>
        </w:rPr>
        <w:t xml:space="preserve">زندگى نامۀ خودنوشت شيخ آقابزرگ تهرانى </w:t>
      </w:r>
      <w:r>
        <w:rPr>
          <w:rFonts w:eastAsia="IRNazanin" w:cs="IRNazanin"/>
          <w:color w:val="111111"/>
          <w:sz w:val="28"/>
          <w:szCs w:val="28"/>
          <w:lang w:bidi="fa-IR"/>
        </w:rPr>
        <w:t>401/1</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w:t>
      </w:r>
      <w:r>
        <w:rPr>
          <w:rFonts w:eastAsia="Amiri" w:cs="Amiri" w:ascii="Amiri" w:hAnsi="Amiri"/>
          <w:color w:val="111111"/>
          <w:sz w:val="28"/>
          <w:szCs w:val="28"/>
          <w:lang w:bidi="ar-SA"/>
        </w:rPr>
        <w:t>255/9</w:t>
      </w:r>
    </w:p>
    <w:p>
      <w:pPr>
        <w:pStyle w:val="BookText"/>
        <w:rPr/>
      </w:pPr>
      <w:r>
        <w:rPr>
          <w:rFonts w:ascii="Amiri" w:hAnsi="Amiri" w:eastAsia="Amiri" w:cs="Amiri"/>
          <w:color w:val="111111"/>
          <w:sz w:val="28"/>
          <w:sz w:val="28"/>
          <w:szCs w:val="28"/>
          <w:rtl w:val="true"/>
          <w:lang w:bidi="ar-SA"/>
        </w:rPr>
        <w:t>حسينى اشكورى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IRNazanin" w:hAnsi="IRNazanin" w:eastAsia="IRNazanin"/>
          <w:color w:val="111111"/>
          <w:sz w:val="28"/>
          <w:sz w:val="28"/>
          <w:szCs w:val="28"/>
          <w:rtl w:val="true"/>
          <w:lang w:bidi="fa-IR"/>
        </w:rPr>
        <w:t xml:space="preserve">اجازات علامۀ حلى </w:t>
      </w:r>
      <w:r>
        <w:rPr>
          <w:rFonts w:eastAsia="IRNazanin" w:cs="IRNazanin"/>
          <w:color w:val="111111"/>
          <w:sz w:val="28"/>
          <w:szCs w:val="28"/>
          <w:lang w:bidi="fa-IR"/>
        </w:rPr>
        <w:t>493/9</w:t>
      </w:r>
    </w:p>
    <w:p>
      <w:pPr>
        <w:pStyle w:val="BookText"/>
        <w:rPr/>
      </w:pPr>
      <w:r>
        <w:rPr>
          <w:rFonts w:ascii="IRNazanin" w:hAnsi="IRNazanin" w:eastAsia="IRNazanin"/>
          <w:color w:val="111111"/>
          <w:sz w:val="28"/>
          <w:sz w:val="28"/>
          <w:szCs w:val="28"/>
          <w:rtl w:val="true"/>
          <w:lang w:bidi="fa-IR"/>
        </w:rPr>
        <w:t xml:space="preserve">اجازات محمّدقاسم و محمّد جعفر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حسينى اشكورى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w:t>
      </w:r>
    </w:p>
    <w:p>
      <w:pPr>
        <w:pStyle w:val="BookText"/>
        <w:rPr/>
      </w:pPr>
      <w:r>
        <w:rPr>
          <w:rFonts w:ascii="Amiri" w:hAnsi="Amiri" w:eastAsia="Amiri" w:cs="Amiri"/>
          <w:color w:val="111111"/>
          <w:sz w:val="28"/>
          <w:sz w:val="28"/>
          <w:szCs w:val="28"/>
          <w:rtl w:val="true"/>
          <w:lang w:bidi="ar-SA"/>
        </w:rPr>
        <w:t xml:space="preserve">إجازات الميرزا جعفر الطباطبايى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 xml:space="preserve">إيجاز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 xml:space="preserve">إزالة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285/9</w:t>
      </w:r>
    </w:p>
    <w:p>
      <w:pPr>
        <w:pStyle w:val="BookText"/>
        <w:rPr/>
      </w:pPr>
      <w:r>
        <w:rPr>
          <w:rFonts w:ascii="Amiri" w:hAnsi="Amiri" w:eastAsia="Amiri" w:cs="Amiri"/>
          <w:color w:val="111111"/>
          <w:sz w:val="28"/>
          <w:sz w:val="28"/>
          <w:szCs w:val="28"/>
          <w:rtl w:val="true"/>
          <w:lang w:bidi="ar-SA"/>
        </w:rPr>
        <w:t>حسينى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محمدحسين</w:t>
      </w:r>
    </w:p>
    <w:p>
      <w:pPr>
        <w:pStyle w:val="BookText"/>
        <w:rPr/>
      </w:pPr>
      <w:r>
        <w:rPr>
          <w:rFonts w:ascii="Amiri" w:hAnsi="Amiri" w:eastAsia="Amiri" w:cs="Amiri"/>
          <w:color w:val="111111"/>
          <w:sz w:val="28"/>
          <w:sz w:val="28"/>
          <w:szCs w:val="28"/>
          <w:rtl w:val="true"/>
          <w:lang w:bidi="ar-SA"/>
        </w:rPr>
        <w:t xml:space="preserve">ضياء المفازات </w:t>
      </w:r>
      <w:r>
        <w:rPr>
          <w:rFonts w:eastAsia="Amiri" w:cs="Amiri" w:ascii="Amiri" w:hAnsi="Amiri"/>
          <w:color w:val="111111"/>
          <w:sz w:val="28"/>
          <w:szCs w:val="28"/>
          <w:lang w:bidi="ar-SA"/>
        </w:rPr>
        <w:t>403/5</w:t>
      </w:r>
    </w:p>
    <w:p>
      <w:pPr>
        <w:pStyle w:val="BookText"/>
        <w:rPr/>
      </w:pPr>
      <w:r>
        <w:rPr>
          <w:rFonts w:ascii="Amiri" w:hAnsi="Amiri" w:eastAsia="Amiri" w:cs="Amiri"/>
          <w:color w:val="111111"/>
          <w:sz w:val="28"/>
          <w:sz w:val="28"/>
          <w:szCs w:val="28"/>
          <w:rtl w:val="true"/>
          <w:lang w:bidi="ar-SA"/>
        </w:rPr>
        <w:t>حسينى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محمدرضا</w:t>
      </w:r>
    </w:p>
    <w:p>
      <w:pPr>
        <w:pStyle w:val="BookText"/>
        <w:rPr/>
      </w:pPr>
      <w:r>
        <w:rPr>
          <w:rFonts w:ascii="Amiri" w:hAnsi="Amiri" w:eastAsia="Amiri" w:cs="Amiri"/>
          <w:color w:val="111111"/>
          <w:sz w:val="28"/>
          <w:sz w:val="28"/>
          <w:szCs w:val="28"/>
          <w:rtl w:val="true"/>
          <w:lang w:bidi="ar-SA"/>
        </w:rPr>
        <w:t xml:space="preserve">مختصر رسالة في أحوال الأخبار </w:t>
      </w:r>
      <w:r>
        <w:rPr>
          <w:rFonts w:eastAsia="Amiri" w:cs="Amiri" w:ascii="Amiri" w:hAnsi="Amiri"/>
          <w:color w:val="111111"/>
          <w:sz w:val="28"/>
          <w:szCs w:val="28"/>
          <w:lang w:bidi="ar-SA"/>
        </w:rPr>
        <w:t>249/5</w:t>
      </w:r>
    </w:p>
    <w:p>
      <w:pPr>
        <w:pStyle w:val="BookText"/>
        <w:rPr/>
      </w:pPr>
      <w:r>
        <w:rPr>
          <w:rFonts w:ascii="IRNazanin" w:hAnsi="IRNazanin" w:eastAsia="IRNazanin"/>
          <w:color w:val="111111"/>
          <w:sz w:val="28"/>
          <w:sz w:val="28"/>
          <w:szCs w:val="28"/>
          <w:rtl w:val="true"/>
          <w:lang w:bidi="fa-IR"/>
        </w:rPr>
        <w:t>خالقى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محمدهادى</w:t>
      </w:r>
    </w:p>
    <w:p>
      <w:pPr>
        <w:pStyle w:val="BookText"/>
        <w:rPr/>
      </w:pPr>
      <w:r>
        <w:rPr>
          <w:rFonts w:ascii="Amiri" w:hAnsi="Amiri" w:eastAsia="Amiri" w:cs="Amiri"/>
          <w:color w:val="111111"/>
          <w:sz w:val="28"/>
          <w:sz w:val="28"/>
          <w:szCs w:val="28"/>
          <w:rtl w:val="true"/>
          <w:lang w:bidi="ar-SA"/>
        </w:rPr>
        <w:t xml:space="preserve">منتخب عيون الأخبار </w:t>
      </w:r>
      <w:r>
        <w:rPr>
          <w:rFonts w:eastAsia="Amiri" w:cs="Amiri" w:ascii="Amiri" w:hAnsi="Amiri"/>
          <w:color w:val="111111"/>
          <w:sz w:val="28"/>
          <w:szCs w:val="28"/>
          <w:lang w:bidi="ar-SA"/>
        </w:rPr>
        <w:t>213/7</w:t>
      </w:r>
    </w:p>
    <w:p>
      <w:pPr>
        <w:pStyle w:val="BookText"/>
        <w:rPr/>
      </w:pP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w:t>
      </w:r>
    </w:p>
    <w:p>
      <w:pPr>
        <w:pStyle w:val="BookText"/>
        <w:rPr/>
      </w:pPr>
      <w:r>
        <w:rPr>
          <w:rFonts w:ascii="Amiri" w:hAnsi="Amiri" w:eastAsia="Amiri" w:cs="Amiri"/>
          <w:color w:val="111111"/>
          <w:sz w:val="28"/>
          <w:sz w:val="28"/>
          <w:szCs w:val="28"/>
          <w:rtl w:val="true"/>
          <w:lang w:bidi="ar-SA"/>
        </w:rPr>
        <w:t xml:space="preserve">منتخب الجواهر العلية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رحمتى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35/10</w:t>
      </w:r>
    </w:p>
    <w:p>
      <w:pPr>
        <w:pStyle w:val="BookText"/>
        <w:rPr/>
      </w:pP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lang w:bidi="ar-SA"/>
        </w:rPr>
        <w:t>387/6</w:t>
      </w:r>
    </w:p>
    <w:p>
      <w:pPr>
        <w:pStyle w:val="BookText"/>
        <w:rPr/>
      </w:pPr>
      <w:r>
        <w:rPr>
          <w:rFonts w:ascii="Amiri" w:hAnsi="Amiri" w:eastAsia="Amiri" w:cs="Amiri"/>
          <w:color w:val="111111"/>
          <w:sz w:val="28"/>
          <w:sz w:val="28"/>
          <w:szCs w:val="28"/>
          <w:rtl w:val="true"/>
          <w:lang w:bidi="ar-SA"/>
        </w:rPr>
        <w:t>سيد كبارى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عليرضا</w:t>
      </w:r>
    </w:p>
    <w:p>
      <w:pPr>
        <w:pStyle w:val="BookText"/>
        <w:rPr/>
      </w:pPr>
      <w:r>
        <w:rPr>
          <w:rFonts w:ascii="IRNazanin" w:hAnsi="IRNazanin" w:eastAsia="IRNazanin"/>
          <w:color w:val="111111"/>
          <w:sz w:val="28"/>
          <w:sz w:val="28"/>
          <w:szCs w:val="28"/>
          <w:rtl w:val="true"/>
          <w:lang w:bidi="fa-IR"/>
        </w:rPr>
        <w:t xml:space="preserve">ألقاب الرسول و عترته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شيرجعفرى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w:t>
      </w:r>
    </w:p>
    <w:p>
      <w:pPr>
        <w:pStyle w:val="BookText"/>
        <w:rPr/>
      </w:pPr>
      <w:r>
        <w:rPr>
          <w:rFonts w:ascii="Amiri" w:hAnsi="Amiri" w:eastAsia="Amiri" w:cs="Amiri"/>
          <w:color w:val="111111"/>
          <w:sz w:val="28"/>
          <w:sz w:val="28"/>
          <w:szCs w:val="28"/>
          <w:rtl w:val="true"/>
          <w:lang w:bidi="ar-SA"/>
        </w:rPr>
        <w:t xml:space="preserve">مجمع البحرين في مناقب السبطين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pStyle w:val="BookText"/>
        <w:rPr/>
      </w:pPr>
      <w:r>
        <w:rPr>
          <w:rFonts w:ascii="Amiri" w:hAnsi="Amiri" w:eastAsia="Amiri" w:cs="Amiri"/>
          <w:color w:val="111111"/>
          <w:sz w:val="28"/>
          <w:sz w:val="28"/>
          <w:szCs w:val="28"/>
          <w:rtl w:val="true"/>
          <w:lang w:bidi="ar-SA"/>
        </w:rPr>
        <w:t>طيار مراغى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p>
    <w:p>
      <w:pPr>
        <w:pStyle w:val="BookText"/>
        <w:rPr/>
      </w:pPr>
      <w:r>
        <w:rPr>
          <w:rFonts w:ascii="Amiri" w:hAnsi="Amiri" w:eastAsia="Amiri" w:cs="Amiri"/>
          <w:color w:val="111111"/>
          <w:sz w:val="28"/>
          <w:sz w:val="28"/>
          <w:szCs w:val="28"/>
          <w:rtl w:val="true"/>
          <w:lang w:bidi="ar-SA"/>
        </w:rPr>
        <w:t xml:space="preserve">نظم نثر اللئالي </w:t>
      </w:r>
      <w:r>
        <w:rPr>
          <w:rFonts w:eastAsia="Amiri" w:cs="Amiri" w:ascii="Amiri" w:hAnsi="Amiri"/>
          <w:color w:val="111111"/>
          <w:sz w:val="28"/>
          <w:szCs w:val="28"/>
          <w:lang w:bidi="ar-SA"/>
        </w:rPr>
        <w:t>265/3</w:t>
      </w:r>
    </w:p>
    <w:p>
      <w:pPr>
        <w:pStyle w:val="BookText"/>
        <w:rPr/>
      </w:pPr>
      <w:r>
        <w:rPr>
          <w:rFonts w:ascii="IRNazanin" w:hAnsi="IRNazanin" w:eastAsia="IRNazanin"/>
          <w:color w:val="111111"/>
          <w:sz w:val="28"/>
          <w:sz w:val="28"/>
          <w:szCs w:val="28"/>
          <w:rtl w:val="true"/>
          <w:lang w:bidi="fa-IR"/>
        </w:rPr>
        <w:t>عرب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w:t>
      </w:r>
    </w:p>
    <w:p>
      <w:pPr>
        <w:pStyle w:val="BookText"/>
        <w:rPr/>
      </w:pPr>
      <w:r>
        <w:rPr>
          <w:rFonts w:ascii="Amiri" w:hAnsi="Amiri" w:eastAsia="Amiri" w:cs="Amiri"/>
          <w:color w:val="111111"/>
          <w:sz w:val="28"/>
          <w:sz w:val="28"/>
          <w:szCs w:val="28"/>
          <w:rtl w:val="true"/>
          <w:lang w:bidi="ar-SA"/>
        </w:rPr>
        <w:t xml:space="preserve">نسخه اى كهن از نهج البلاغه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على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سعيدرضا</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عمادى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w:t>
      </w:r>
    </w:p>
    <w:p>
      <w:pPr>
        <w:pStyle w:val="BookText"/>
        <w:rPr/>
      </w:pP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w:t>
      </w:r>
      <w:r>
        <w:rPr>
          <w:rFonts w:eastAsia="Amiri" w:cs="Amiri" w:ascii="Amiri" w:hAnsi="Amiri"/>
          <w:color w:val="111111"/>
          <w:sz w:val="28"/>
          <w:szCs w:val="28"/>
          <w:lang w:bidi="ar-SA"/>
        </w:rPr>
        <w:t>19/10</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p>
    <w:p>
      <w:pPr>
        <w:pStyle w:val="BookText"/>
        <w:rPr/>
      </w:pPr>
      <w:r>
        <w:rPr>
          <w:rFonts w:ascii="IRNazanin" w:hAnsi="IRNazanin" w:eastAsia="IRNazanin"/>
          <w:color w:val="111111"/>
          <w:sz w:val="28"/>
          <w:sz w:val="28"/>
          <w:szCs w:val="28"/>
          <w:rtl w:val="true"/>
          <w:lang w:bidi="fa-IR"/>
        </w:rPr>
        <w:t>فاضلى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 xml:space="preserve">إجازات محمدامين الأسترآبادي </w:t>
      </w:r>
      <w:r>
        <w:rPr>
          <w:rFonts w:eastAsia="Amiri" w:cs="Amiri" w:ascii="Amiri" w:hAnsi="Amiri"/>
          <w:color w:val="111111"/>
          <w:sz w:val="28"/>
          <w:szCs w:val="28"/>
          <w:lang w:bidi="ar-SA"/>
        </w:rPr>
        <w:t>519/6</w:t>
      </w:r>
    </w:p>
    <w:p>
      <w:pPr>
        <w:pStyle w:val="BookText"/>
        <w:rPr/>
      </w:pPr>
      <w:r>
        <w:rPr>
          <w:rFonts w:ascii="Amiri" w:hAnsi="Amiri" w:eastAsia="Amiri" w:cs="Amiri"/>
          <w:color w:val="111111"/>
          <w:sz w:val="28"/>
          <w:sz w:val="28"/>
          <w:szCs w:val="28"/>
          <w:rtl w:val="true"/>
          <w:lang w:bidi="ar-SA"/>
        </w:rPr>
        <w:t xml:space="preserve">حاشية اُصول الكافي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449/10</w:t>
      </w:r>
    </w:p>
    <w:p>
      <w:pPr>
        <w:pStyle w:val="BookText"/>
        <w:rPr/>
      </w:pP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شرح حديث نقطه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فقيهى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محمدمهدى</w:t>
      </w:r>
    </w:p>
    <w:p>
      <w:pPr>
        <w:pStyle w:val="BookText"/>
        <w:rPr/>
      </w:pPr>
      <w:r>
        <w:rPr>
          <w:rFonts w:ascii="Amiri" w:hAnsi="Amiri" w:eastAsia="Amiri" w:cs="Amiri"/>
          <w:color w:val="111111"/>
          <w:sz w:val="28"/>
          <w:sz w:val="28"/>
          <w:szCs w:val="28"/>
          <w:rtl w:val="true"/>
          <w:lang w:bidi="ar-SA"/>
        </w:rPr>
        <w:t xml:space="preserve">صحيفة المحبّة </w:t>
      </w:r>
      <w:r>
        <w:rPr>
          <w:rFonts w:eastAsia="Amiri" w:cs="Amiri" w:ascii="Amiri" w:hAnsi="Amiri"/>
          <w:color w:val="111111"/>
          <w:sz w:val="28"/>
          <w:szCs w:val="28"/>
          <w:lang w:bidi="ar-SA"/>
        </w:rPr>
        <w:t>211/2</w:t>
      </w:r>
    </w:p>
    <w:p>
      <w:pPr>
        <w:pStyle w:val="BookText"/>
        <w:rPr/>
      </w:pPr>
      <w:r>
        <w:rPr>
          <w:rFonts w:ascii="IRNazanin" w:hAnsi="IRNazanin" w:eastAsia="IRNazanin"/>
          <w:color w:val="111111"/>
          <w:sz w:val="28"/>
          <w:sz w:val="28"/>
          <w:szCs w:val="28"/>
          <w:rtl w:val="true"/>
          <w:lang w:bidi="fa-IR"/>
        </w:rPr>
        <w:t>قبادلو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Amiri" w:hAnsi="Amiri" w:eastAsia="Amiri" w:cs="Amiri"/>
          <w:color w:val="111111"/>
          <w:sz w:val="28"/>
          <w:sz w:val="28"/>
          <w:szCs w:val="28"/>
          <w:rtl w:val="true"/>
          <w:lang w:bidi="ar-SA"/>
        </w:rPr>
        <w:t xml:space="preserve">الأربعون حديثاً، ابن ابى الفوارس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ندبة الإمام السجاد عليه السلام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 xml:space="preserve">إبطال شبه المتأوّلين </w:t>
      </w:r>
      <w:r>
        <w:rPr>
          <w:rFonts w:eastAsia="Amiri" w:cs="Amiri" w:ascii="Amiri" w:hAnsi="Amiri"/>
          <w:color w:val="111111"/>
          <w:sz w:val="28"/>
          <w:szCs w:val="28"/>
          <w:lang w:bidi="ar-SA"/>
        </w:rPr>
        <w:t>83/6</w:t>
      </w:r>
    </w:p>
    <w:p>
      <w:pPr>
        <w:pStyle w:val="BookText"/>
        <w:rPr/>
      </w:pPr>
      <w:r>
        <w:rPr>
          <w:rFonts w:ascii="IRNazanin" w:hAnsi="IRNazanin" w:eastAsia="IRNazanin"/>
          <w:color w:val="111111"/>
          <w:sz w:val="28"/>
          <w:sz w:val="28"/>
          <w:szCs w:val="28"/>
          <w:rtl w:val="true"/>
          <w:lang w:bidi="fa-IR"/>
        </w:rPr>
        <w:t>گودرزى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p>
    <w:p>
      <w:pPr>
        <w:pStyle w:val="BookText"/>
        <w:rPr/>
      </w:pPr>
      <w:r>
        <w:rPr>
          <w:rFonts w:ascii="Amiri" w:hAnsi="Amiri" w:eastAsia="Amiri" w:cs="Amiri"/>
          <w:color w:val="111111"/>
          <w:sz w:val="28"/>
          <w:sz w:val="28"/>
          <w:szCs w:val="28"/>
          <w:rtl w:val="true"/>
          <w:lang w:bidi="ar-SA"/>
        </w:rPr>
        <w:t xml:space="preserve">نظيم اللئالي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ستين عادلى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w:t>
      </w:r>
    </w:p>
    <w:p>
      <w:pPr>
        <w:pStyle w:val="BookText"/>
        <w:rPr/>
      </w:pP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lang w:bidi="fa-IR"/>
        </w:rPr>
        <w:t>395/2</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مهريزى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 xml:space="preserve">شرح حديث من عرف نفسه، تنكابنى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7/10</w:t>
      </w:r>
    </w:p>
    <w:p>
      <w:pPr>
        <w:pStyle w:val="BookText"/>
        <w:rPr/>
      </w:pPr>
      <w:r>
        <w:rPr>
          <w:rFonts w:ascii="IRNazanin" w:hAnsi="IRNazanin" w:eastAsia="IRNazanin"/>
          <w:color w:val="111111"/>
          <w:sz w:val="28"/>
          <w:sz w:val="28"/>
          <w:szCs w:val="28"/>
          <w:rtl w:val="true"/>
          <w:lang w:bidi="fa-IR"/>
        </w:rPr>
        <w:t>ناجى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p>
    <w:p>
      <w:pPr>
        <w:pStyle w:val="BookText"/>
        <w:rPr/>
      </w:pPr>
      <w:r>
        <w:rPr>
          <w:rFonts w:ascii="IRNazanin" w:hAnsi="IRNazanin" w:eastAsia="IRNazanin"/>
          <w:color w:val="111111"/>
          <w:sz w:val="28"/>
          <w:sz w:val="28"/>
          <w:szCs w:val="28"/>
          <w:rtl w:val="true"/>
          <w:lang w:bidi="fa-IR"/>
        </w:rPr>
        <w:t>ناطقى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اوسط</w:t>
      </w:r>
    </w:p>
    <w:p>
      <w:pPr>
        <w:pStyle w:val="BookText"/>
        <w:rPr/>
      </w:pPr>
      <w:r>
        <w:rPr>
          <w:rFonts w:ascii="Amiri" w:hAnsi="Amiri" w:eastAsia="Amiri" w:cs="Amiri"/>
          <w:color w:val="111111"/>
          <w:sz w:val="28"/>
          <w:sz w:val="28"/>
          <w:szCs w:val="28"/>
          <w:rtl w:val="true"/>
          <w:lang w:bidi="ar-SA"/>
        </w:rPr>
        <w:t xml:space="preserve">الأربعون حديثاً، عاملى </w:t>
      </w:r>
      <w:r>
        <w:rPr>
          <w:rFonts w:eastAsia="Amiri" w:cs="Amiri" w:ascii="Amiri" w:hAnsi="Amiri"/>
          <w:color w:val="111111"/>
          <w:sz w:val="28"/>
          <w:szCs w:val="28"/>
          <w:lang w:bidi="ar-SA"/>
        </w:rPr>
        <w:t>135/2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كميل </w:t>
      </w:r>
      <w:r>
        <w:rPr>
          <w:rFonts w:eastAsia="Amiri" w:cs="Amiri" w:ascii="Amiri" w:hAnsi="Amiri"/>
          <w:color w:val="111111"/>
          <w:sz w:val="28"/>
          <w:szCs w:val="28"/>
          <w:lang w:bidi="ar-SA"/>
        </w:rPr>
        <w:t>199/3</w:t>
      </w:r>
    </w:p>
    <w:p>
      <w:pPr>
        <w:pStyle w:val="BookText"/>
        <w:rPr/>
      </w:pPr>
      <w:r>
        <w:rPr>
          <w:rFonts w:ascii="IRNazanin" w:hAnsi="IRNazanin" w:eastAsia="IRNazanin"/>
          <w:color w:val="111111"/>
          <w:sz w:val="28"/>
          <w:sz w:val="28"/>
          <w:szCs w:val="28"/>
          <w:rtl w:val="true"/>
          <w:lang w:bidi="fa-IR"/>
        </w:rPr>
        <w:t>نورمحمدى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w:t>
      </w:r>
    </w:p>
    <w:p>
      <w:pPr>
        <w:pStyle w:val="BookText"/>
        <w:rPr/>
      </w:pPr>
      <w:r>
        <w:rPr>
          <w:rFonts w:ascii="Amiri" w:hAnsi="Amiri" w:eastAsia="Amiri" w:cs="Amiri"/>
          <w:color w:val="111111"/>
          <w:sz w:val="28"/>
          <w:sz w:val="28"/>
          <w:szCs w:val="28"/>
          <w:rtl w:val="true"/>
          <w:lang w:bidi="ar-SA"/>
        </w:rPr>
        <w:t xml:space="preserve">الأربعون الزاهرة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التعقيبات و الدعوات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هزار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شرح حديث عمران صابى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منتخب الأنوار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رسالة في تحقيق حال كتاب فقه الرضا عليه السلام </w:t>
      </w:r>
      <w:r>
        <w:rPr>
          <w:rFonts w:eastAsia="Amiri" w:cs="Amiri" w:ascii="Amiri" w:hAnsi="Amiri"/>
          <w:color w:val="111111"/>
          <w:sz w:val="28"/>
          <w:szCs w:val="28"/>
          <w:lang w:bidi="ar-SA"/>
        </w:rPr>
        <w:t>455/7</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المطالب في فضائل علي بن أبي طالب عليه السلام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bookmarkStart w:id="907" w:name="pg16235_180212"/>
    </w:p>
    <w:p>
      <w:pPr>
        <w:pStyle w:val="Heading3"/>
        <w:numPr>
          <w:ilvl w:val="2"/>
          <w:numId w:val="1"/>
        </w:numPr>
        <w:rPr/>
      </w:pPr>
      <w:bookmarkStart w:id="908" w:name="__RefHeading___Toc4023480_1280447820"/>
      <w:bookmarkStart w:id="909" w:name="_Toc348"/>
      <w:bookmarkEnd w:id="907"/>
      <w:bookmarkEnd w:id="908"/>
      <w:r>
        <w:rPr>
          <w:rtl w:val="true"/>
        </w:rPr>
        <w:t>فهرست تفصيلى</w:t>
      </w:r>
      <w:bookmarkEnd w:id="909"/>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پژوهشهاى قابل پيگيرى در حوزۀ مكتوبات حديثى ائمه عليهم السلام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كاملِ موجود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ناقص موجود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غيرقابل بازيابى يا دشوارياب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خطبۀ مونقه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علي بن محمّد بن على التميمي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محمّد بن على التميمي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علي بن عبد الصّمد التميمي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علي بن الحسين الجوري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محمّد بن علي بن بابويه القمي، الصدوق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محمّد بن إبراهيم بن إسحاق الطالقاني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عبد العزيز بن يحيى الجلودي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محمّد بن زكريّا بن دينار الغلابي الجوهري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جعفر بن محمّد بن عمارة الكندي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محمّد بن عمارة الكندي </w:t>
      </w:r>
      <w:r>
        <w:rPr>
          <w:rFonts w:eastAsia="Amiri" w:cs="Amiri" w:ascii="Amiri" w:hAnsi="Amiri"/>
          <w:color w:val="111111"/>
          <w:sz w:val="28"/>
          <w:szCs w:val="28"/>
          <w:lang w:bidi="ar-SA"/>
        </w:rPr>
        <w:t>25</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السائب الكلبي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روش تصحيح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قاضى نعمان و فقه اسماعيليه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اهمّيت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منابع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روش تحقيق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فهرست برخى اختصارات و منابع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باب من ذكر فضل الصلاة و الإقبال عليها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ذكر إيجاب فرض الصلاة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ذكر الصلوات الخمس و عدد ركعاتهنّ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أبواب الرغائب في الصلاة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باب من ذكر فضل الصلاة و الحضّ على الصلاة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باب من ذكر ما يرجى من ثواب الصلاة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ذكر مواقيت الصلاة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ذكر معرفة الشفق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ذكر وقت صلاة الليل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ذكر صلاة الوتر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ذكر وقت ركعتي الفجر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ذكر وقت صلاة الفجر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ذكر معرفة انشقاق الفجر و طلوع القرص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ذكر الصلاة قبل طلوع الشمس و قبل غروبها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و وقت طلوعها و زوالها و غروبها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ذكر كراهية الصلاة قبل أن تزول الشمس </w:t>
      </w:r>
      <w:r>
        <w:rPr>
          <w:rFonts w:eastAsia="Amiri" w:cs="Amiri" w:ascii="Amiri" w:hAnsi="Amiri"/>
          <w:color w:val="111111"/>
          <w:sz w:val="28"/>
          <w:szCs w:val="28"/>
          <w:lang w:bidi="ar-SA"/>
        </w:rPr>
        <w:t>85</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صلاة النافلة في وقت صلاة الفريضة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الإبراد لصلاة الظهر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ذكر وقت صلاة الجمعة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ذكر الجمع بين الصلاتين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ذكر من نسي صلاةً فذكر بعد زوال وقتها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ذكر من فاتته صلاة فلم يذكرها حتى قام في صلاة اُخرى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ذكر من فاتته صلاة فلم يذكرها حتى صلّى الصلاة التي بعدها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ذكر قضاء النوافل و متى يقضيها من فاتته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ذكر من صلّى صلاة قبل وقتها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أبواب الأذان و الإقامة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ذكر بدء الأذان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ذكر الأذان بحيّ على خير العمل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ذكر فضل الأذان و ثوابه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ذكر كيفيّة الأذان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ذكر ما على المؤذّن أن يفعله إذا قام في الأذان و الإقامة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ذكر من نسي الأذان و الإقامة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ذكر من شك في الأذان أو في الإقامة أو أخطأ فيهما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ذكر الأذان قبل الوقت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ذكر التثويب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ذكر الكلام في الأذان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ذكر الأذان و الإقامة على غير طهارة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ذكر من أذَّن جالساً أو راكباً أو ماشياً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ذكر المؤذّن يؤذّن و يقيم غيره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ذكر أذان النساء و إقامتهن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ذكر أذان الصبي و العبد و المملوك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ذكر أخذ المؤذّن الأجر على أذانه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ذكر المؤذّن يقيم و لم يجئ الإمام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ذكر النهي عن الخروج من المسجد بعد الأذان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ذكر من يستحقّ الأذان </w:t>
      </w:r>
      <w:r>
        <w:rPr>
          <w:rFonts w:eastAsia="Amiri" w:cs="Amiri" w:ascii="Amiri" w:hAnsi="Amiri"/>
          <w:color w:val="111111"/>
          <w:sz w:val="28"/>
          <w:szCs w:val="28"/>
          <w:lang w:bidi="ar-SA"/>
        </w:rPr>
        <w:t>135</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أذان الأعمى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ترك الأذان للنافلة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ذكر قدر المأذنة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ذكر الأذان في وقت المولود حين يولد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ذكر الأذان عند الفزع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أبواب المساجد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ذكر وجوب الصلاة في المساجد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ذكر فضل المساجد و تضعيف الصلاة فيها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ذكر فضل الجلوس في المسجد و ما يدفع عن أهل المساجد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باب ذكر ما نهي عن فعله في المسجد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ذكر ما يمنع من دخول المساجد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ذكر منع الجنب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في المسجد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ذكر الرخصة لآكل الثوم في التخلف عن المسجد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ذكر ما يقوله و يفعله مَن دخل المسجد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ذكر بناء المسجد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ذكر سدّ النبيّ صلى الله عليه و آله الأبواب التي كانت تشرع إلى مسجده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ذكر استقبال القبلة و بدو التوجه إلى الكعبة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ذكر استحباب الصلاة إلى سترة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ذكر ما يكره التستّر به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ذكر الدنوّ من السترة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ذكر التصاوير يصلّي المصلّي إلى ناحيتها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ذكر المسجد يكون في الدار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أبواب الإمامة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ذكر اختيار الأئمّة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ذكر من يكره أن يؤتمّ به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ذكر الصلاة خلف المخالف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ذكر إمامة المتيمم المتوضين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ذكر من هو أحقّ بالإمامة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ذكر إمامة الرجل الواحد الرجلين </w:t>
      </w:r>
      <w:r>
        <w:rPr>
          <w:rFonts w:eastAsia="Amiri" w:cs="Amiri" w:ascii="Amiri" w:hAnsi="Amiri"/>
          <w:color w:val="111111"/>
          <w:sz w:val="28"/>
          <w:szCs w:val="28"/>
          <w:lang w:bidi="ar-SA"/>
        </w:rPr>
        <w:t>165</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ائتمام من هو في غير المسجد بالإمام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كراهية تطويل الإمام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ذكر إمامة النساء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ذكر تلقين الأئمّة القرآن في الصلاة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ذكر مسائل من أبواب الإمامة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أبواب صلاة الجماعة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ذكر فضل الجماعة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الجزء الحادي و العشرين من الإيضاح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ذكر فضل صلاة العشاء و صلاة الفجر في جماعة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ذكر ما يقع عليه اسم الجماعة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ذكر ثواب المشي إلى الجماعات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ذكر فضل الصف الأوّل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ذكر فضل ميامن الصفوف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ذكر الأمر بسدّ الفُرَج و إتمام الصفوف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ذكر الأمر بتسوية الصفوف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ذكر الصلاة خلف الصفوف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ذكر من لم يستطع أن يقوم في الصف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ذكر مقدار ما يكون بين الصفوف و من يجب أن يلي الإمام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ذكر الاصطفاف بين السواري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ذكر صلاة النساء مع الرجال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أبواب صفات الصلاة و سنتها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ذكر إحداث النية عند الدخول في الصلاة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ذكر رفع اليدين في بدء الصلاة و الحد الّذي بهما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ذكر وجوب التكبير لافتتاح الصلاة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ذكر افتتاح الصلاة بعد تكبيرة الافتتاح بالتوجه و الدعاء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ذكر الاستعاذة بعد الاستفتاح و قبل القراءة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ذكر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و الاستفتاح بالدعاء قبل تكبيرة الإحرام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ذكر النهي عن الالتفات و رفع البصر في الصلاة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ذكر الأمر بالإقبال على الصلاة، و الحضّ على الخشوع و التفرغ على الصلاة </w:t>
      </w:r>
      <w:r>
        <w:rPr>
          <w:rFonts w:eastAsia="Amiri" w:cs="Amiri" w:ascii="Amiri" w:hAnsi="Amiri"/>
          <w:color w:val="111111"/>
          <w:sz w:val="28"/>
          <w:szCs w:val="28"/>
          <w:lang w:bidi="ar-SA"/>
        </w:rPr>
        <w:t>202</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صفة القيام في الصلاة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وضع إحدى اليدين على الاُخرى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ذكر البدء ببسم اللّٰه الرحمن الرحيم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ذكر البدء بعد بسم اللّٰه الرحمن الرحيم بسورة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ذكر قول المصلّي آمين بعد فراغه من قراءة فاتحة الكتاب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ذكر قراءة المصلّي بعد فاتحة الكتاب بسورة في كل ركعة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من الركعتين الأولتين من الصلاة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ذكر ما يقرأ في الصلاة من السور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من عبادي أنعمت عليه بنعمةٍ قد علم أنّها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لله رفَعَه اللّٰه، و من تكبَّرَ وضَعَه اللّٰه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كنزٌ من كنوز الجنّة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النّاس إلى اللّٰه يومَ القيامة و أقربهم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إنّك ما دعوتني و رجوتني غفرتُ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توبوا إلى اللّٰه؛ فإنّي أتوب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قبل أن تموتوا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أحدُكم حتّى يكونَ هواه تبعاً لِما جئتُ به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الذكر لا إله إلّا اللّٰه، و أفضل الدّعاء الحمد للّٰه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اعتبار دعاى سمات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شروح دعاى سمات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تأليفات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روش تصحيح و تحقيق </w:t>
      </w:r>
      <w:r>
        <w:rPr>
          <w:rFonts w:eastAsia="Amiri" w:cs="Amiri" w:ascii="Amiri" w:hAnsi="Amiri"/>
          <w:color w:val="111111"/>
          <w:sz w:val="28"/>
          <w:szCs w:val="28"/>
          <w:lang w:bidi="ar-SA"/>
        </w:rPr>
        <w:t>356</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تصحيح اشتباه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باب المياه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باب ارتياء المكان للحدث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باب أقسام الصلاة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باب مقدار الماء للوضوء و الغسل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باب صفة الوضوء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باب السواك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باب الأغسال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باب الصلاة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باب الصلاة في السفر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باب صلاة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باب ثواب صلاة الليل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باب ما يقول الرجل إذا استيقظ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باب صلاة العيدين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باب صلاة الاستسقاء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باب صلاة الكسوف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باب صلاة الحبوة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باب ما جاء في مانع الزكاة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باب الخراج و الجزية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باب ثواب إنظار المعسر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باب الصيام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باب الحج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باب القضاء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باب الوكالة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باب الحكم بالقرعة </w:t>
      </w:r>
      <w:r>
        <w:rPr>
          <w:rFonts w:eastAsia="Amiri" w:cs="Amiri" w:ascii="Amiri" w:hAnsi="Amiri"/>
          <w:color w:val="111111"/>
          <w:sz w:val="28"/>
          <w:szCs w:val="28"/>
          <w:lang w:bidi="ar-SA"/>
        </w:rPr>
        <w:t>499</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الحكم في نفش الغنم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حكم الحريم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باب ما يقبل من الدعاوي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باب العتق و أحكامه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باب الارتداد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باب المعايش و المكاسب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باب التجارة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باب الربا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باب اللقطة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باب الهدية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باب الصيد و الذبائح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باب حقّ الزوج على المرأة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باب أحكام المماليك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باب طلاق التي لم تبلغ المحيض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باب الظهار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باب دية جوارح الإنسان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باب ميراث الولد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فهرست منابع تحقيق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اجازۀ احمد بن محمد جزائرى عميرى تمامى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اجازۀ سيد عبد الصمد بن عبد القادر حسينى عريضى بحرانى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اجازۀ ملا عبد اللّٰه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اجازۀ على بن محمد بن غياث بحرانى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اجازۀ محمدمقيم سبزوارى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اجازۀ ميرزا محمدمهدى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اجازۀ محمد نبى </w:t>
      </w:r>
      <w:r>
        <w:rPr>
          <w:rFonts w:eastAsia="IRNazanin" w:cs="IRNazanin"/>
          <w:color w:val="111111"/>
          <w:sz w:val="28"/>
          <w:szCs w:val="28"/>
          <w:lang w:bidi="fa-IR"/>
        </w:rPr>
        <w:t>529</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اجازۀ نجيب الدين محمد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اجازاتى كه در كتب تراجم ثبت شده ولى به آنها دست نيافته ايم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اجازۀ ابراهيم بن محمد حسينى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اجازۀ حسن شاه بن ملك اسماعيل اصطهباناتى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اجازۀ سيد ميرزا سلطان محمود خان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اجازۀ شيخ سليمان بن عبد اللّٰه ماحوزى بحرانى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اجازۀ شيخ سليمان بن على آل أبى ظبيه بحرانى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اجازۀ عبد الرزاق بن مير جيلانى شيرازى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اجازۀ عبد الرضا بن حسينعلى سياخى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اجازۀ شيخ عزيز بن نصار بن مذخور جزايرى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اجازۀ محمد بن محمد تقى حسينى موسوى نجفى شيرازى، مدعو به رضى الدين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اجازۀ محمدمؤمن جزايرى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اجازۀ محمدهادى بن محمدتقى شولستانى سهروردى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اجازاتى كه نام اجازه گيرندگان مشخص نيست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ascii="Amiri" w:hAnsi="Amiri" w:eastAsia="Amiri" w:cs="Amiri"/>
          <w:color w:val="111111"/>
          <w:sz w:val="28"/>
          <w:sz w:val="28"/>
          <w:szCs w:val="28"/>
          <w:rtl w:val="true"/>
          <w:lang w:bidi="ar-SA"/>
        </w:rPr>
        <w:t xml:space="preserve">فهرست عمومى ميراث حديث شيعه دفترهاى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عنوان رساله ها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پديدآورندگان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مصححان و محققان </w:t>
      </w:r>
      <w:r>
        <w:rPr>
          <w:rFonts w:eastAsia="IRNazanin" w:cs="IRNazanin"/>
          <w:color w:val="111111"/>
          <w:sz w:val="28"/>
          <w:szCs w:val="28"/>
          <w:lang w:bidi="fa-IR"/>
        </w:rPr>
        <w:t>548</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عناوين آثار به ترتيب شماره هاى بخش قبل ذكر مى شود و شمارۀ داخل پرانتز، همان شماره مسلسل آثار در بخش قبل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انديشه،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رسائلى پيرامون تفسير و علوم قرآن منسوب به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انديشه،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پژوهشهاى قرآنى،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نگاهى به تفسير منسوب به امام حسن عسكرى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سعيد رضوى؛ پژوهشى در تفسير العسكري، محمد مسعود راهنماى منفرد، پايان نامۀ كارشناسى ارشد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علي بن أبي طالب، رفعت فوزى، قاهره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فصلنامۀ علوم حديث،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امير مؤمنان، قديم ترين سند حديثى موجود در ميان مسلمانان، محمّدصادق نجمى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پژوهشهاى قرآنى،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صحيفۀ تفسيرى، مصحف امام على عليه السلام، حسن حكيم باشى؛ هفته نامۀ گلستان قرآن، ش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يكم خرداد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امام على عليه السلام، محسن معينى؛ تاريخ قرآن، محمود راميار،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مهدوى، چاپ عكسى، زير نظر دكتر نصر الله پورجوادى، تهران، مركز نشر دانشگاهى،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 محمد تقى دانش پژوه در ضمن معرفى نسخه هاى خطى كتابخانۀ دكتر اصغر مهدوى اين نسخه را شناسانيده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هاى خطى،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محمد باقر المحمودي،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 الدين الراوندي،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محمّد بن طلحه الشافعي،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لقبى است كه شيخ حرّ عاملى رحمه الله، بدان او را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ميرزا عبد الله افندى،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اين قلم چندى است كه تصحيح و تحقيق اين گرامى كتاب را به پايان آورده كه به خواست خداى در آينده اى نزديك منتشر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اهميّت اين اثر را در مقدّمۀ كتاب آورده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يادآورى است كه جناب آقاى رسول جعفريان نيز، چاپى از آن ارائه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 انتشارات انصاريان،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قطب راوندى،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همو،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محمّد بن على 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عماد الدين الطبري،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النابس في القرن الخامس، آقابزرگ تهرانى،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رازى،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حسين النوري الطبرسي،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حسين النوري الطبرسي،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احمد بن على النجاشي،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الفهرست، محمّد بن الحسن الطوسي،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أحمد بن على النجاشي،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همو،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معاني الأخبار، همو،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علل الشرائع، همو،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محمّد بن الحسن الطوسي،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حَجَّتُهُ و عَدَلَتْ‌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يحيط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خير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ينقطع عمره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صفيّه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مهدوى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جنگ مهدوى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بعدل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جنگ مهدوى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بعد نضجه كجلد جديد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در مورد اسماعيليه،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 عقايد اسماعيليه، فرهاد دفترى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برخورد نظامى اباضيه با فاطميان، مى توان به قيام ابو يزيد خارجى اشاره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 مدخل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يزيد نكارى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عيون الأخبار، نام وى در برخى موارد، اين گونه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بن الأسود بن</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با عنوان </w:t>
      </w:r>
      <w:r>
        <w:rPr>
          <w:rFonts w:eastAsia="IRNazanin" w:cs="IRNazanin"/>
          <w:b w:val="false"/>
          <w:bCs w:val="false"/>
          <w:i w:val="false"/>
          <w:iCs w:val="false"/>
          <w:color w:val="333333"/>
          <w:sz w:val="20"/>
          <w:szCs w:val="20"/>
        </w:rPr>
        <w:t>The Advent of The Fatimids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توسط ويلفرد مادلونگ و پاول و الكر، به چاپ رسيده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تاوريس، لندن،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كتاب، در دسترس نيست و تنها منقولاتى از آن، در اثر مهم در بارۀ اسماعيليه، الأزهار، نوشتۀ حسن بن نوح بهروچى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جا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تازگى سميه همْدانى، تحليلى از مباحث كتاب المناظرات ارائه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خشنى از فقيهى به نام محمّد بن محفوظ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مى برد و بيان مى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لموزة و كان شيعياً من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علماء إفريقية،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الفاطميين،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در ذيل وقايع سال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عبد الله شيعى بعد از فتح قيروان، محمّد بن عمر مروزى را كه دستى در فقه بر اساس رأى اهل بيت عليهم السلام داشت و به تشيّع شهرت داشت، به قضاوت منصوب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Studies in Early Ismailism, p:101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نكتۀ با اهمّيت ديگر اين است كه وى از طريق ابو معشر حلوانى از ملوسى نقل حديث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هيثم، در ادامه بيان مى دارد كه وى آثار فقهى فراوانى را استنساخ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تاريخ الخلفاء الفاطميين،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خشنى تنها اشاره اى كوتاه به مقام قضاوت افلح بن هارون در دورۀ فاطميان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علماء إفريقية،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Mediaeval Ismaili History and:Thought, ed Farhad Daftary, Cambridge, 1996, "Al-Qadi al-Numan and Ismaili Jurisprudencce", I, K,Poonawala, pp:117-143, at p.117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فقيه اسماعيلى و آثارش بخصوص كتاب با اهمّيت الحواشي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النديم،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حتى اين آثار، تماماً فقهى نبوده اند؛ چرا كه ابن نديم در مورد ابو حاتم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جامع فيه فقه و غير ذلك</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الفاطميين بالمغرب، داعى ادريس عماد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اليعلاوى،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الغرب الإسلامي،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نعمان در المجالس و المسائرات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نيز مفقود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مقدسى، كه اثر خود را پس از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نگاشته است، در مورد فقه اسماعيليه به كتاب الدعائم اشاره كرده و اكثر اصول فقه اسماعيليه را همانند با معتزله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التقاسيم،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الصادر،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بستى، عالم زيدى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ردّيۀ مشهور خود بر اسماعيليه، به الدعائم اشاره كرده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Stern,op.cit, p.309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العقل، حميد الدين كرمانى،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غالب،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الأندلس،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المناظرات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حضور فردى به نام ابن حيون در مجلس بحثى در حضور ابو عبد الله شيعى در سال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فرد مى تواند قاضى نعمان بن محمّد بن حيون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آن زمان، در قيروان ساكن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BSOAS,37,3,1974,p:577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EI2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پوناوالا در نوشته اى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بازنگرى در مورد مذهب قاضى نعمان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BSOAS,37,3,1974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نعمان در كتاب المجالس و المسائرات، گزارش هاى دقيقى از احوال خود در اين دوره ارائه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مجالس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كانونى براى تبليغ و ارائۀ ديدگاه هاى اسماعيليان بوده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قيام يزيد خارجى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زيد نكارى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المقفي الكبير،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تاريخ الخلفاء الفاطميين،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حيات قاضى نعمان و فرزندان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السبع السادس،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تاريخ الخلفاء الفاطميين،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معز به قاضى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اختلاف اُصول المذهب،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بن على اصغر فيضى در مقاله اى كوتاه با عنوان ابعادى از فقه اسماعيليه، هفت اثر را به عنوان مراجع فقه اسماعيليه مستعلويه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بهرۀ داودى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مى كند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المناظرات،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جاى ديگر، ابن هيثم بيان مى دارد كه پس اين تغيير در عقيده به قول واقفيان گرويده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علّت اين امر را اجماع اماميه در مورد امامت ائمه تا ايشان معرّفى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ازاين حيث، وى همانند با منصور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افتتاح الدعوة،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وداد قاضى، بيروت،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مذاهب الإمامية الاثني عشرية؛ المقفي الكبير، محمّد اليعلاوي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تثبيت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بن 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أسرار الباطنية، محمّد بن مالك الهمداني،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العطار، قاهره،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شيعى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ابن خلكان، بيروت،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گزيده، حمد الله مستوفى،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نوايى، تهران،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همگى ابتدا از رجال اماميه بوده و سپس به كيش اسماعيليه درآمدند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بعد از ذكر مواردى مثل ذكر قنوت در نماز صبح و بلند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خواندن نماز شب در يك ركعت و مسائل ديگر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الاُصول مذاهب الإدريسية و غلبتهم بكورة سوس الأقصى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أحسن التقاسيم،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مقدسى در اين عبارت ها، بجليه و پيروان ابن ورسند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ادريسى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أهل السوس فرقتان، فأهل مدينة تارودنت يتمذهبون بمذهب المالكية من المسلمين و هم حشوية، و أهل بلد تويومن بمذهب موسى بن جعفر، و بينهم أبداً 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نزهة المشتاق في اختراق الآفاق،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كه در حدود سال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نگارش اثر خود مشغول بوده است،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سوس اقصى در مغرب غربى، برخى داراى مذهب سنّى مالكى و برخى ديگر داراى مذهب شيعۀ موسوى بوده اند كه سلسلۀ امامت را پس از امام موسى كاظم عليه السلام قطع كردند و به پيروان على بن ورسند پيوستند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صورة الأرض، ابن الحوقل،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ورود عبيد الله مهدى نيز گزارش شده است كه وى در بدو ورود خود به افريقا، نخست به سوس رفت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Studiesin Early Ismailism,p.105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ها و فرقه هاى اسلامى در سده هاى ميانه،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تدوين از اين كتاب در دست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مفصّل و ديگرى كوتاه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متن مفصّل بيشتر رواج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وسائل الشيعة؛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رضا حسينى، مؤسسة آل البيت،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حماد، تحسن أن تصلي‌؟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أنا أحفظ كتاب حريز في الصلاة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هاى الكافي، الاستبصار، التهذيب، و من لا يحضره الفقيه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توجّه اين است كه ابن ادريس از كتاب وى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مى كند؛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عبد الرحمن بن ابى نجران، ضمن روايت كتاب القضايا نوشتۀ محمّد بن قيس بجلى، مطالبى را به آن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در منابع از وى به عنوان مؤلف كتابى با همين عنوان نيز ياد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 في أمالي أبي طالب،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الفضائل، بيروت،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مؤلف اين اثر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ها و فرقه هاى اسلامى،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مستدرك الوسائل، تحقيق 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عليهم السلام،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ها و فرقه هاى اسلامى،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منتخب از اين كتاب را شمس الدين محمّد بن يوسف جزرى تأليف نموده است كه اين كتاب را علامه مجلسى مى شناخته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رسالۀ الأربعون الزاهرة المنسوبة إلى العترة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نور محمّدى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النوادر،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الحسين بن أسباط له كتاب الصلاة؛ مكتب ها و فرقه هاى اسلامى،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در مورد قاضى نعمان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امامى نيست بااين حال كتاب هاى نيكويى دارد، از آن جمله، الإيضاح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نجف،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ها و فرقه هاى اسلامى،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ابن شهرآشوب، از آثار وى به كتاب الجامع اشاره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 ها و فرقه هاى اسلامى،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الرجائى،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ها و فرقه هاى اسلامى، 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المعالم،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عيسى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انصارى قمى؛ لوامع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امالى با عنوان رأب الصدع به چاپ رسيده است و تمام ارجاعات ما به همين چاپ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وى مورد استناد امامان زيدى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ابراهيم، الهادى إلى الحق، احمد بن عيسى و اسماعيل بن ابى اويس، از او نقل حديث نموده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الفلك الدوار،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كامل وى ابو جعفر محمّد بن منصور بن يزيد مقرى مرادى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مرادى، نقش مهمّى در تدوين متون حديثى زيديه ايفا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كتابى به نام الذكر نگاشت كه در آن، احاديث را بر اساس موضوع مرتّب كرده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الفلك الدوار،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نقش مهم وى تأليف كتابى با عنوان كتاب علوم آل محمّد صلى الله عليه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با عنوان بدائع الأنوار في محاسن الآثار يا أمالي أحمد بن عيسى بن زيد مشهور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الفلك الدوار،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الفهرست، ابن النديم،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متفقهاً على مذهب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المغرب،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ها و فرقه هاى اسلامى،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المعالم،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ها و فرقه هاى اسلامى،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عدى، حسين شاعر را در مصر ديده و از وى نقل حديث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 الكامل في الضعفاء،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وى را اين گونه ياد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عدي ثنا أبو عبد الله الحسين بن علي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به خطا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بن عمر بن علي بن الحسين بن علي بن أبي طالب بمصر ثنا أبي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الذهبى،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لباب الأنساب، ابن الفندق،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المجدي،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نشريۀ معارف، دورۀ هفدهم، سال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زيد علوى و كتاب او در ردّ اماميه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متن چاپ شده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محقّقانۀ آقاى سيّد محمد رضا جلالى حسينى در آغاز كتاب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متون مبوّب و غير مبوّب قديمى اماميه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علوم حديث،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الأربعمائة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 مورد، كتاب المسائل مستقيماً به وى اسناد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مادلونگ، محتمل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اما اگر قرائت المناسك درست باشد، در اين صورت، موضوع كتاب مى بايد بحث حج باشد نه صلاة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عم أبيه علي بن جعفر صاحب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ش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ها و فرقه هاى اسلامى،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ها و فرقه هاى اسلامى،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 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عمير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ورسند به شكل هاى مختلفى در منابع ارائه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ها و فرقه هاى اسلامى،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پى نوشت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ها و فرقه هاى اسلامى،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مادلونگ، آخر حديث را بايد اين گونه خواند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كتّاب علي، عن عليّ‌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JNES,35[1976]p.40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اساس اين قرائت، اين منبع از فهرست منابع فوق حذف مى گردد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Poonawalla, BSOAS, 1973,36,p.111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عكسى كتابخانۀ آية الله مرعشى،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نسخه، مُهرى وجود دارد كه از آنِ خانوادۀ همدانى است و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بمحمّد و بعلي فيض العلي من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تاريخ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آن مشهود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نسخه را دكتر حسين مدرسى از آلمان به ايران آورده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Biobibli ography of Ismaili Literature, p.51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العبارة هذه من الناسخ</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أُسامة زيد بن يونس الشحام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الرقم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نوادر الحكمة لمحمّد بن محمّد الأشعري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بياض في الأصل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أسباط بن محمّد بن 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و عليّ بن أبي طالب عليه السلام و لم يسمع منه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أنّ رسول اللّٰه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الحديث؛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الكاتب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 من هاهنا في الاُم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تمام الحديث في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لم أجده في المطبوع من كتاب الجعفريات، بل يوجد قريب منه، انظر الجعفريات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لون خالطه بياض من الضياء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الرقم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أبو ربيعة الأعرابي من فصحاء العرب، معاصر للخليل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فؤاد سزگين،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الرقم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 بن فضالة الحميري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جابر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الرقم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أبي اُويس، هو عبد الحميد بن عبد اللّٰه بن اُويس، مات سنة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راجع تهذيب الكمال،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الذهبي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تصحيف، و لم أعثر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ذكر ابن العدي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يروي عن إسرائيل، و أكثر رواياته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وقوع السقط بعده، و الصحيح كما في كتاب حمّاد بن عيسى روايته عن حريز، كما في مواضع اُخر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روايته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أن يكون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الإصابة،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فصلّهما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فقه الرضا عليه السلام،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شعبة النيروسي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قريه من قرى الرديان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الإمام القاسم بن إبراهيم الرسي، و روى عنه و عن موسى بن عبد اللّٰه بن موسى بن عبد اللّٰه و عباد بن يعقوب الرواجني و هو من شيوخ الإمام الناصر المروئي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أدرك الغداة تامة، انظر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الأوّل تسميه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ذنب السرحان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نصف النهار إلّا يوم الجمعة،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دعائم الإسلام مع اختلاف،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لحريز بن عبد اللّٰه، منقول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تقايسني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سألته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علاء بن رزين،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ظ</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رأب الصدع هذا القول منسوب إلى المرادي، راجع 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غيوبة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روى الحميدي في الجمع بين الصحيحين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رسول اللّٰه صلى الله عليه و آله الظهر و العصر جميعاً و المغرب و العشاء، من غير خوف و لا سفر و لا مطر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الرقم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ظاهره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النجاشى، الرقم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عرس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نزلوا آخر الليل للاستراحة،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يحفظنا،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فقه الرضا عليه السلام،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معجم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فقه الرضا عليه السلام،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فقه الرضا عليه السلام،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ظاهراً، و ليس في المصدرين شيء هنا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يشير إلى الخليفة الفاطمي،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المهدي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قدمين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الذكرى،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مصر سنة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زياد، و الظاهر أنّه تصحيف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سبيب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الأذان بحي على خير العمل من تصنيف أبي عبد اللّٰه محمّد بن عليّ العلوي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أعلام المؤلفين الزيدية، ص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 بعد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تقية، راجع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أبي خالد، و هو تصحيف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زيد،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الكاتب 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 في نسخة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الرواية من كتب ابن سلام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من حاشية النسخة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قريب منه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الرقم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 عن قاسم بن إبراهيم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يوجد سقط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كتب في حاشية النسخة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الخامس و هو الثامن عشر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النجاشي، الرقم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له أصل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محمّد بن مروان أو بعده، و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بعده مصفحاً من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 مصحف من يسّار بلا 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أولى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باقي الحديث</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الخليفة الفاطمي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المهدي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مكتوب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أظنّ أنّ العبارة هاهنا فيها تقديم و تأخير، و سقط بعضها، و اللّٰه أعلم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رأب الصدع بهذا الإسناد، و لكن ختم بهذه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أذن قبل الوقت أعاد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الاعتصام،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التثويب في الأذان هو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خير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المصنف، عبد الرزاق بن همام الصنعاني،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حكي عليك إذا أذّن المؤذّن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ينادي بصوته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أعلم و لم يبلغني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رأب الصدع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الصيداني، انظر الوافي بالوفيات،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ذكر هذا الحديث ذيل ترجمته ابن عبد البر و ابن حجر،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منصور 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على النساء أذان و لا إقامة، و قد ذكر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رأب الصدع هذا القول منسوب إلى أبو جعفر محمّد بن منصور 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مسند زيد،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 إذا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الحاشية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صحيفة الرضا عليه السلام،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تاريخ الإسلام، الذهبي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سعيد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حسين العوراني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الذهبي،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للضرورة، و الرواية في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صلاة لمن لم يشهد الصلوات المكتوبات من جيران المسجد إذا كان فارغاً صحيحاً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الحديث انظر دراسة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كستر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تشد الرحال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دراسة حول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مجلة </w:t>
      </w:r>
      <w:r>
        <w:rPr>
          <w:rFonts w:eastAsia="IRNazanin" w:cs="IRNazanin"/>
          <w:b w:val="false"/>
          <w:bCs w:val="false"/>
          <w:i w:val="false"/>
          <w:iCs w:val="false"/>
          <w:color w:val="333333"/>
          <w:sz w:val="20"/>
          <w:szCs w:val="20"/>
        </w:rPr>
        <w:t>Le Museon, 1949, pp; 173-196</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النافلة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أمالي الطوسي،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فيه صدر هذه الرواية فقط</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النوادر للراوندي،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بالحجر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 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نحته و العمل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مشاقيصا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لم يستعمل في أي رواية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الحسين بن عيسى بن زيد هو الّذي ذكره المزي بعنوان زيد بن الحسن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عبد اللّٰه بن موسى و أبي بكر بن أبي اُويس، و يروي عنه يحيى بن الحسن العقيقي صاحب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ترجمة أبي بكر بن أبي اُويس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الحميد بن عبد اللّٰه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لاحظ أيضاً التهذيب،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أبي جعفر محمّد بن الحسن الطوسي، تحقيق حسن المصطفوي، مشهد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الآجر القائم بعضه فوق بعض</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سارية، و هي الاُسطوانة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الحشيش الأخضر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عريش كعريش موسى، و الأمر أقرب من ذلك، و قبض صلى الله عليه و آله و المسجد عريش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دعائم الإسلام و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عم النبيّ لم يسلم حتى فتح مكّة، و هذا الأمر وقع قبل فتح مكّة فتأمل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تمام الحديث في 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غياث عن أبي يحيى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الأسلمي راجع تهذيب الكمال،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 أطول من العصا و أقصر من الرمح، و فيه زج كزج الرمح</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زائدة</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المتن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لفضل بن شاذان،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انظر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سمابيت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الدار فيريد أهل البيت أن يتوسعوا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الرقم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الأعرابي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دعائم الإسلام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الطاهر العلوي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عيسى بن عبد اللّٰه بن محمّد بن عمر بن عليّ بن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فأتاني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رأب 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المرادي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الخزبة الّذي يكون شبه الخدش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جرمة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جرحة ظ</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حبس 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مسائل عليّ بن جعفر،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رأب الصدع، و قريب منه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الخلفاء الفاطميين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الخليفة الفاطمي عبيد اللّٰه المهدي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غير موجود في رأب الصدع</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رأب الصدع خلافه، 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بالأسانيد اليحيوية،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صاحب التيمم المتوضين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سند، و 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فقه الرضا عليه السلام،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بن أبي مزاحم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22428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تأتمّ‌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اتخذ المقاصير في المساجد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أبو هلال العسكري، دار الكتب العلمية،</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يقتدي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مع اختلاف القليل؛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 لا يقمن أمامك و لا خلفك، بل عن يمينك و عن شمالك</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إسحاق بن موسى الكاظم بن جعفر الصادق؛ راجع المجدي،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تهذيب الأنساب،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توجد كلمة لا تقرأ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لخطى</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خلاف ما جاء في الأذان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الحاشية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يعدلون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خيراً و اُجيزت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الفذ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اليسير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بلال بن أبي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المستلقي على وجهه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الحبو في اللغة مثل حبو الصبي قبل أن يقوم، و هو زحفه معتمداً على يديه و ركبتيه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قائل القول رسول اللّٰه صلى الله عليه و آله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آخر؛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يرويه حمّاد بن عيسى و غيره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عمر بدلاً من عمرو، راجع رجال النجاشي، الرقم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أقيموا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خياركم، ألينكم مناكباً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لا يمتنع على من أراد أن ينحل بين الصفوف لسد الخلل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فليقم حذاء الإمام، فإذا قام حذاء الإمام فإنّ ذلك يجزيه، و لا يعاند الصف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تجنب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مواخر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بإزاء</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يتخطى القدر عظم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نصر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الرقم </w:t>
      </w:r>
      <w:r>
        <w:rPr>
          <w:rFonts w:eastAsia="IRNazanin" w:cs="IRNazanin"/>
          <w:b w:val="false"/>
          <w:bCs w:val="false"/>
          <w:i w:val="false"/>
          <w:iCs w:val="false"/>
          <w:color w:val="333333"/>
          <w:sz w:val="20"/>
          <w:szCs w:val="20"/>
        </w:rPr>
        <w:t>965</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أمكنهما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المتن؛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الخمسة إلّا النسائي؛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يُجر صح أي لم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يجز التكبيرة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يجيزه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الرقم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المتن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المتن و السند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انظر ميزان الاعتدال الذهبي،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انظر تهذيب التهذيب، ابن حجر،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فقه الرضا عليه السلام،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فقه الرضا عليه السلام،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الرقم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التحري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فعلت شيء</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بذلك إلى الخليفة الفاطمي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المهدي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يتفتح</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الخليفة الفاطمي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المهدي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تيسير المطالب،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البصر، كما في دعائم الإسلام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 الخشوع</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الرقم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له كتاب يروي عنه حمّاد بن عيسى و غيره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الرقم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الحديث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فقه الرضا عليه السلام،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أيوب بن عطية، أو أيوب بن الحرّ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فقه الرضا عليه السلام،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ابن عقيل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اليدين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أخدج صلاته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الاعتصام،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ميمون، عن أبي ملك، عن أبي عبد الله 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رأب الصدع</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الاعتصام،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زيد،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المسائل الصاغانيات،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الاعتصام،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الجمهور، اُنظر الجرح و التعديل،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عمران ابن أبي ليلى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ابن أبي ليلى</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دعائم الإسلام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المتن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تيسير المطالب،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الخطيب عنه،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المجلسي في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النوري في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رجال النجاشي، 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تمام الحديث في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أنعم اللّٰه على عبدٍ بنعمة فعلم أنّها من عند اللّٰه إلّا كتب اللّٰه له شكرها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أنعم اللّٰه على عبد بنعمةٍ صغرت أو كبرت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إلّا أدّى شكرها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درى برج</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فاتحه،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سفته اند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شكر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ازاى نعم فواضل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حديثى نيافتيم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وافر و</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حصول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هستى 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تقدست أسماؤه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مراتب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اعمال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نسيمات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كفر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فضائل الشيعة،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چنان كه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توابع</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استعطام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خيبات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تناهى</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رسد بدو</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باخصر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طاعات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مخافات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ننگ و نام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حقايق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حقوق</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و مقاصد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كسوف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جسمانى بود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نحفيه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شهبات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و الخمول،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تواضع لله رفعه اللّٰه، و من تكبّر خفضه اللّٰه، و من اقتصد في معيشته رزقه اللّٰه، و من بذّر حرّمه اللّٰه، و من أكثر ذكر الموت أحبّه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تواضع لله رفعه اللّٰه، و من تكبّر وضعه اللّٰه، و من اقتصد في معيشته رزقه اللّٰه، و من بذّر حرّمه اللّٰه، و من أكثر ذكر اللّٰه آجره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تواضع لله رفعه، و من تكبّر وضعه، و من اقتصد أغناه اللّٰه، و من بذّر أفقره اللّٰه، و من أكثر ذكر اللّٰه احبّه اللّٰه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و الخمول،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مسكنت و به ذلّت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مواصل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تخاس</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منفخ</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نيز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جسمانى</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مشتغل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لعين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منحوسان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خبايث</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كند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 از نوحه مشتق است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فروتر به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گردانيدم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عتاب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 تكبّر گردد او زار و نژند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تخاسن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بايستد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نيز،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آوردند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انقاد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حديثى نيافتيم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بارى</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آبار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فرمايند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افكار زايده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مصارف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قوى</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محبت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 لوجه واحد يكفيك الوجوه كلّها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مشهيات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سورۀ أنفال،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داود، تخلّق بأخلاقي، و إنّ من أخلاقي الصبر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سورۀ سجده،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اتلنا،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مباشرت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كريمه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غفر الله لك يا أبا بكر؛ أ لست تمرض‌؟ أ لست تنصب‌؟ أ لست تحزن‌؟ أ لست تصيبك اللواء؟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ما تجزون به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رانى</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 مؤمنانيد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نيندازند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يتيهون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بايد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مرغوبات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 ننگ خود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چرا ديده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 حديثى نيافتيم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الأمالي طوسي،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آيۀ</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علوى</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 عافيت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دويم صبر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طاعات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الأمالي طوسي،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طوسي،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استتمام المعروف أفضل من ابتدائه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خانمان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انگاشته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مريدار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منتظر نشستند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خود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زنانشان احوال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چنان شنيدند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 قيامت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فاحكموا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اطوار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الانام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تافتن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مواجس</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آيند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مقربان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سورۀ</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هفده بار جهانيان را فرض كرده اند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فاتحه،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ننهاد و</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ربش</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خردى تا حال گناهى هيچ در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گذرانيده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همه را در دوزخ</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نى</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صعوبت و</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يحطيها،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ملك متعال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مخزون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مرد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واژگونه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آن دو قرص جو</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محمدى</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پاى مبارك فرمود نظر مباركش</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فرحى</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اللّٰه عليه أبداً مؤبّداً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بينند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بياض</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طارق،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سورۀ حجرات، آيۀ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سورۀ ممتحنه،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اوامر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بدان كه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شروط</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حكم در آن حال كه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بينى</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تسلف</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حديثى نيافتيم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بعضى ناخشنود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التمس رضاء اللّٰه عنه بسخط الناس، رضي اللّٰه عنه و أرضى عنه الناس</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متوحش</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دوست مى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نمايى</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اصحاب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متناهى به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كودك</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منقول است كه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دعواى</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كرد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كسى بر ديگر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از على عليه السلام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گردانيدم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رعايا جميعاً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مخازن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جلّ و علا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حديثى نيافتيم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از آتش دوزخ باشد و خلاصى يابد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علمى</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استنكاف</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دارد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اين سعادت</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باز دارد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 و</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كه روزى</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گفتى</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اينجاست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نشيند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مردگان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مردگان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خطاب</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هيجدهم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خبر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را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نوزدهم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منع كند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نصيبى</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 الارباب</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آدم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سيّاحان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پاى</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سبّاحان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نبيند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وهمى</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مخالطه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اجزاى آن نيكى را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قرزم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سورۀ اعراف، آيۀ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سورۀ مؤمنون، آيۀ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كبرياى</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مرادار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بضاعت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حمايت</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كرديد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طاقيان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معاصى</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سكّين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ستراند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قيد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غايت</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رهانيد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يا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تخليص</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بجمال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نضافت</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غبار و</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ناخوانا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ناگاه نظر در آينه كرد، موى</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شعله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اغواه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مضيق</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حديثى نيافتيم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امر پروردگار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حديثى نيافتيم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و از كردارها و</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آن كه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العالمين و العباد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مفازه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خسارت</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هفتاد كرّت</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اند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رسانيد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انابه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اند و دانسته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اى سعادتمند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زيادتر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جواهرى</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كسى قيمت آن نداند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گذرد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 مى گردد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پديد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تلاظم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تسويف بود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نفسانى</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صقالت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خسبى</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انابه تقصيرى</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كس</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لساكن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حقيقت</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انابه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تهاوت</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ننمايند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نماند</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گرد</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بايستاد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مغضوبان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تائبان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موالى</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انابه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جوان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جاى</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اغواه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ملكت</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اغواه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بيان اين حال مى كند</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مى كند و</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جسم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تأييد چشم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طعنان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تواند اقدام نمود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بمال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بجنان كه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طريقت پيراسته اند شد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الجمله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زوايل</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معنويت</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ساحل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 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سورۀ احزاب، آيۀ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سورۀ فاطر، آيۀ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سورۀ فتح،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حيات</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عنايت</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مواسس</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لذّاتى</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مشتهيات</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علوم</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عليه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اختيار</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ثانيۀ اختيارى</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آله التحية و الصلاة و السّلام</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ناخوانا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 است</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بازنيابند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منشاؤها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فارغوا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نازخ</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بازماند</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نفرمودى</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پيداء</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تجارت</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ادراك</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جاثيه،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راعيان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بيان كردم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انتباهى حاصل گردد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رجوعى</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 اللّٰه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گفتۀ ابو بكر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مثلى است كه بدان تمثّل مى جسته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جوهرى،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هرآنچه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ترتيب</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آن</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حمل تعب و مشقت و امثال آن</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و مشقّت و تعب و</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 السلام فرمود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دو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كواكب سبعه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طلبني بالحق وجدني، و من طلب غيري لم يجدني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عند ظنّ عبدي بي، و أنا معه إذا دعاني</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امنيّت</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از طلا بت سازند ترتيب كنند</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رتبت</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بول، روى او شويند</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قوى</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صاحبى</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افلاك</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شناسند</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شمرد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داند</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دينى</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ساميان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پروردگار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سياه ريش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برفت</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بازگشت،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بازآمد مردى</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نتوان كردن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دارد و</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إنّ اللّٰه أيّد بك النبيّين سرّاً، و أيّدني بك جهراً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 ار؟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وقوع</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عداد</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سورۀ آل عمران، آيۀ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سورۀ نور،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بزورات</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انسانى</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صليب كه آن را چليپا گويند، كشند بعضى بر جدران و بعضى بر پيشانى تا به سينه به انگشت شهادت به اشارت هم چنين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را تسخير دانند؛ چه مى گويند كه از عالم باطن به عالم ظاهر مى آيد و صورت مى گيرد و مجسم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طول و عرض و عمق، لازم است و ارواح از اينها منزّه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چون توجه به جانب ايشان كرده شود و ايشان را جهت اين كه تأثيركنندۀ عالم از طول و عرض ناگزير است، بنا بر آن خطى طولانى به انگشت بر پيشانى كه محل فكر است، تا به دل كه خزانۀ معارف است، خطى كشند و خطى ديگر كه عبارت از عرضش بود، از دوش كشند و استمداد از باطن حضرت عيسى نمايند و بخورات كنند و تسخير ايشان چنين بود</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بينند</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نامى</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كرده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جهت</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مكاشفات</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سالكى</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 را اين حال چون</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مآخذ حديثى نيافتيم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شناسند</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مبتدع</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سورۀ آل عمران، آيۀ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سورۀ اعراف، آيۀ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سورۀ يونس، آيۀ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سورۀ رعد، آيۀ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سورۀ مجادله،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تصحيح قياسى است</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اوراد</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آنانى</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سازند</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قرابات</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توسّل جويند و</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اجساد معدى امتزاج آنها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صور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سخريه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نتوانند كرد</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 و نقره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اردوبان</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اند همچون</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ماشاءاللّٰه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هيئت و نجوم مبرهن</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سازند</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اقوىٰ‌</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محتاج به تفصيل نمى باشد</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ببركه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سى و دو حرف را كه پارسى است</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ملائكۀ موكل خير و</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آثارى</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بدو كنند</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اند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مؤيد</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مرادهاى در</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نعمت وصول</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مراتب نبوت كه</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مبايعت</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اند</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موقن ندانند</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الادغان</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مؤيد و مؤكّد</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ميسّر و</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براصل تر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گردانيده</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كُنْتُمْ تُحِبُّونَ اَللّٰهَ فَاتَّبِعُونِي يُحْبِبْكُمُ اَللّٰهُ‌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خيال</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يوسف أحسن، و لكنّني أملح</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تبارك و</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فضيلت</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نهايت</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نهايتش</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اشارت</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رأس الشكر، ما يشكر اللّٰه عبد لا يحمده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وضوح</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 ترك، نرهاند</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زلال وصل</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سلوك</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تربيت</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معترفان</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ها</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نى</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فرمايند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فكر</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حقيقه</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نيستت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نيستى</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ذوالجلال</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رشاد</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تجلّى</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گفتۀ ابن مسعود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نمايد</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منفح</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اشتغال</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 استضاره</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اراضى جنان</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آبى</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اجزاى</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بيان كرده اند</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الجنّة شهادة أن لا إله إلّا اللّٰه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رعايتى</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خواطر</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عبادات</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نفود</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بنشينند</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آوردند</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چپ</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دورى</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كلمه اى</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بنابراين</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سازد</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مبدأ اين</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اين آن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گرداند</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هواى</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شياب</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دلايلى</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 اين حين</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يك استنباط</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ماخوليا</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تواند</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است و متفاوت</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نعت</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بسوزاند</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توانست</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عبادت</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گشاده دارد</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نيز</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اطوار</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معاشر الأنبياء اُمرنا أن نكلّم الناس على قدر عقولهم</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بال</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السائل،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كتابخانۀ دانشكدۀ الهيّات تهران،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كتابخانۀ آية اللّه مرعشى،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نسخ خطّى كتابخانۀ مسجد اعظم،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كتابخانۀ مجلس شوراى اسلامى،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كتابخانۀ آية اللّه مرعشى،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شناسى علامۀ مجلسى،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كتابخانۀ مركزى دانشگاه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كتابخانۀ مدرسۀ حجتيّه،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كتابخانۀ ملّى تبريز،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كتابخانۀ آستان قدس رضوى،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مشار عربى،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مجلس شوراى اسلامى،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نشريۀ تراثنا،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آية اللّه مرعشى،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مركزى دانشگاه تهران،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كتابخانۀ مدرسۀ حجتيّه،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كتابخانۀ آية اللّه مرعشى،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فهرست نسخ خطّى مدرسه غرب،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كتب اهدايى رهبرى به كتابخانۀ آستان قدس،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آستان قدس رضوى،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فهرست كتب اهدايى رهبرى به كتابخانۀ آستان قدس،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مسجد گوهرشاد مشهد،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مجلس سناى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ملك،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 خانه شاه چراغ شيراز،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كتابخانۀ طبسى حائرى قم، مخطوط، ش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مجلس شوراى اسلامى،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مرحوم آية اللّه مرعشى بر همين شرح دعاى سمات، به كوشش آية اللّه استادى</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مسجد گوهرشاد،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مركزى دانشگاه تهران،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آية اللّٰه مرعشى،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المصراع من الباب ج مصاريع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غَلَقَيه، و الغَلَق ما يغلق به الباب</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الظاهر كما ذكره الشيخ الفاضل رضا الاُستادي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حباهم</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الراشدي</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مصدر غيره</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مصدره</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حاشية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هذه الرواية دالّة على خلاف مقصود الشارح؛ لأنّها دالّة على ذكر النبيّ في آخر الدعاء، و الشارح بصدد الاستدلال بالإتيان للافتتاح بالصلاة</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المحشّي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العبرانية هي لغة اليهود</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المحشّي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هذا الدعاء مرويّ عن عثمان بن سعيد العمري وكيل العسكري عليه السلام</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 في بحار الأنوار</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بحار الأنوار</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بالباقي</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بحار الأنوار</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يأمر الخواصّ من بني إسرائيل أن يأخذ</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العبارة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المحشّي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دعاى سمات، اين دعا را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سبحانك لا إله إلاّ أنت، يا حنّان يا منّان، يا بديع السماوات و الأرض، يا ذا الجلال و الإكرام</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هذا بعينه فيه؛ راجع المفردات للراغب،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الفاضل الاُستادي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الكشكول</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فيه أنّ نوحاً اُعطي خمسة عشر حرفاً؛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 مع إبراهيم كان ستّة أحرف و مع نوح كان ثمانية؛ بصائر الدرجات،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 نوحاً اُعطي خمسة عشر حرفاً؛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يفيضه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الظاهر أنّ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يُجعَل شيء له عادةً‌</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فيه ما يشبه هذا</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فسوّى منه سبع سماوات، جعل سفلاهنّ موجاً مكفوفاً، و علياهنّ سقفاً محفوظاً، و سمكاً مرفوعاً، بغير عمد يدعمها، و لا دِسار ينظمها</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التيسير</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نحوه في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الطبرسي في مجمع البيان</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المعاتَب</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لئن زالتا إن أمسكهما من أحد</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فصّ الآدمي،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تسرح</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الإهليلجة</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المحشّي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 في إضاءة الكواكب؛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كلّها مضيئة بذاتها إلاّ القمر؛ فإنّ نوره مستضاء من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المضيء بالذات هو الشمس فقط، و ما سواها مستضيء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الثوابت مستضيئة بذاتها، و ما عدا الشمس من السيارة مستضيئة من الشمس</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للمفضّل،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اللطخة</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لم يوجد في مصدر آخر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التزوير أن يكرم المزور زائره و يعرف له حقّ زيارته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الكَمْد و الكُمْدَة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اللون و ذهاب صفائه و بقاء أثره، الكَمَد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 حزن لا يستطاع إمضاؤه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الزُّرقة البياض حيثما كان، و الزُّرقة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خضرة في سواد العين،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يتغشّى سوادَها بياضٌ‌</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فتتوجّه</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تجذبها</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للمفضّل،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ذكر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بحسنها وضوئها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لم ينقله عن ابن عبّاس</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تسقط</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يتابعه</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افتراقها</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للمفضّل،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الإهليلجة</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يُطلعهما تارةً و يؤفلهما اُخرى</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كلاهما عن الإهليلجة</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رفيع</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صحيفة الرضا عليه السلام و روضة الواعظين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علل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قيدوم</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 و روضة الواعظين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المادوم</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أرقلون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علل الشرائع و صحيفة الرضا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أرفلون</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للمفضّل،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في المصادر و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العواء و القلب هذه الأسامي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السماك، و الغَفْر، و الزُّبانى، و الإكليل</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النعائم</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لكن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الذابح كوكبان نيران بينهما مقدار ذراع، و في قرب أحدهما كوكب صغير كأنّه يذبحه فسمّي الذابح</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الإعجام</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الغافر،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يسيرٌ من الضوء ليسدّ</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للمفضل،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المحشي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تصوير، تصوير هر يك از كواكب است با صورتى كه از انضمام آنها با يكديگر حاصل مى شود، چنانچه معروف است، مجلسى</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المحشي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مراد آن است كه مسخر گردانيدى كواكب را به سبب تسليطى كه به نور شب و روز و غير ذلك دارى يا به سبب تسليطى كه براى شب و روز قرارداد كرده اى يا كواكب را بر آنها مسلط كرده اى؛ زيرا كه به حركات كواكب، آنها حاصل مى شوند و اشارت است به آيۀ كريمه كه حق تعالى مى فرمايد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و بى نور گردانيديم آيۀ شب را كه ماه است و آيۀ روز را كه آفتاب است مبصر و نورانى گردانيديم تا طلب كنيد فضلى از پروردگار خود را و بدانيد عدد سالها و حساب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توحيد المفضل و لا في مصدر آخر</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فبالسنة و أخواتها يكال الزمان</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يحسب</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للمفضّل،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للمفضّل،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مصدر</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يؤلّف</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بقرب</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سورۀ نساء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كَلَّمَ اَللّٰهُ مُوسىٰ تَكْلِيماً</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بلغة القبط اسمه مور</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ممكن است مراد از كروبيين آن باشد كه صداى آن بالاى صداى كروبيين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ملائكۀ مقرب كه نزديك عرش ساكنند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مصدره</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إلاّ 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وجدنا نحوه في مصادر اُخرى هكذا</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مصدر، و لكن وجدنا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كانت تجيء بالنهار غمامة تظلّهم من الشمس، و ينزل عليهم بالليل المنّ‌</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منه 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العبارة فيهما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تابوت يوسف عليه السلام حمل إلى ناحية جبل حوريثا من ناحية طور سيناء، و بحر سوف</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درعه</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سكنت الواو و انقلب</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معن</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بدون العاطف</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نقل بحار الأنوار، و في 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شاتية</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التفسير الصافي</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مصدر</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بورك من في طلب النار، و هو موسى عليه السلام، و من حولها الملائكة، و سبحان الله</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من الكاتب</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فرحة الغريّ‌،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سينون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سينين</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غريب القرآن للطريحي،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 كما 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النسخة، و الصحيح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تناسبُ ذيل العبارة</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 حوريب في دعاء السمات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بأرض الشام خوطب عليه موسى عليه السلام</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 حوريث في دعاء السمات، بالثاء المثلّثة على ما في النسخ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بأرض الشام خوطب عليه موسىٰ عليه السلام أوّل خطابه</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لابنتَي</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حَوْريتُ موضع، و لا نظير لها</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الإضافة من كامل الزيارات و بحار الأنوار</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صدر الآية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كتبنا له في الألواح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آيته</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شدقها العليا على</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الصحيح</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العشراء،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فحبس فرعون من آمن بموسى</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انفلق</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أنفلق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أنفرق</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 و الكَوَّة و الكُوَّة، ج كِواء، و كُوًى و كَوّات و كُوّات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في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كُوَى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جداوله و سواقيه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كوى</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سورة يونس،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أثبتناه من المصدر و هو الصحيح</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ابنه وليدا</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سورة الذاريات،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الصحيح</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فرسٍ‌</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اقتحم</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الدهم جمع الأدهم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الصحيح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الصنعة</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ثرد أي أعدّ الثريد، و الثريد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من خبز تفتّه و تبلّه بالمرق</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الشفا بتعريف حقوق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الغليلا؛ و في سبل الهدى و 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العليلا</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امتار لعياله أو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الطعام و المئونة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وجدناه مع اختلاف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جامع البيان لابن جرير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أسباب نزول الآيات للواحدي النيشابوري،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الخليل من ليس في محبّته خلل</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المجمع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يوجد هذه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بئر شيع در بعضى از نسخ به شين نقطه دار و ياى دو نقطه است كه گفته اند اشاره است به چاهى كه حضرت كنده بود و پادشاه آن زمان كه ابو مالك بود آن را پر كرد پس اسحاق از او سؤال كرد كه آن را خالى كند و او خالى كرد و در بعضى از نسخه ها به سين بى نقطه و باى يك نقطه و اين موافق است با آنچه در تورات است كه اسحاق با اصحاب ابو مالك بر آن چاه نزاع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گوسفند داد با ايشان صلح كرد آن را بئر سبع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ظاهرتر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 الزُّبالة الّتي تُكنس</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إيليا، بالمدّ و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المقدس، و قد تشدّد الثانية و تقصر الكلمة، و هو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مسجد إيليا هو المسجد الأقصى، قاله 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أيل</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الاُنثى من المعز، 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أعنز و عِناز و عنوز</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 عشرة أسباطاً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عشرة قبيلة، و الأسباط أولاد الولد جمع سبط، و كانوا اثني عشر قبيلةً من اثني عشر ولداً من ولد يعقوب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أسماء ولد يعقوب عليه السلام</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توجد هذه الأسامي في المصادر؛ و في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إخوة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يهوذا و روبيل و شمعون و لاوى و ربالون و يشجر و دينة و دان و نفتالى و جاد و آشر</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أنوار التنزيل و أسرار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بني يعقوب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يعقوب 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روبين و شمعون و لاوى و يهودا و بشسوخور و زبولون و زواني و تفتوني و كودا و لوشير و بنيامين و يوسف</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الكشاف</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يقال ليعقوب إسرائيل، و هو في لغتهم عبد اللّه</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بعضى گفته اند كه مراد به ميثاق بشارت ابراهيم است به اسحاق و بعد از اسحاق به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حضرت باقر عليه السلام منقول است كه مراد بشارت اسماعيل است به هاجر و ممكن است مراد امامت باشد كه در نسل اوست تا قيامت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يقدّم للصلاة</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المتسمّى</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اسحاق، بعضى گفته اند كه وعده به ايجاد اوست و بعضى گفته اند كه حق تعالى سوگند ياد كرده كه فرزندان اسحاق را به هلاكت نيندازد</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تبخل</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شهادت يعقوب، بعضى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دادن اوست به آن كه فرزند او يوسف 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را يا ثواب آن را به او و عده داده بود حق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هذه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قصص الأنبياء، للراوندي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هشام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 من حزن يعقوب على يوسف‌؟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سبعين ثكلى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 يوسف عليه السلام في السجن دخل عليه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ابتلاك و ابتلى أباك، و إنّ اللّه ينجيك من هذا السجن فاسأل اللّه بحقّ محمّد و أهل بيته</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وعدۀ مؤمنان وعدۀ بهشت و درجات عاليه است براى ايشان يا اعم از نعم دنيويه و اخرويه است و وعدۀ استجابت دعا معلوم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التوسّل</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قبة الزمان در اكثر نسخه ها به زاى نقطه دار مفتوح است و آن قبه اى بود كه موسى و هارون در تيه بنا كردند چنانچه در حياة القلوب ذكر كرده ام و در بعضى از نسخ به راء بى نقطۀ مضمومه و تشديد ميم چنانچه در تورات ظاهر مى شود وجه تسميۀ به آن و اول اصح است و بعضى گفته اند بيت المقدس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أصابه شيء تحرّكت تلك الجلاجل و الرمان</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مع اختلاف، نقلاً عن المجمع؛ لكن لم نجده في أي مصدر</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لتأكل القرابين المقبولة، و ليسرج منها في بيت المقدس، و أوصاني بها، و إنّي قد اصطفيتك لها و اُوصيك بها، فدعا هارون ابنيه و 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في البداية و النهاية لابن كثير،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المصنف لابن أبي شيبة،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أفعل بمن عصاني من أهل طاعتي، فكيف فعلي بمن عصاني من أهل معصيتي‌؟</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الفقرة في مفاتيح الجنان و جمال الاُسبوع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نسخ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بآياتك الّتي وقعت على أرض مصر بمجد العزّة</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في نسخة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بأيدك الّتي وقعت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إتيان التأنيث باعتبار معنى الأيد و هي القوّة، و أتعجّب من الشارح حيث لم يتعرّض لتقليد العبارة، و أوقع نفسه في غلطات أوّلها عدم العائد للّذي، و ثانيها ما كلّ اللسان عن تعبيرها</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 و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ورد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أسود بحمى ضرية يناوح الأكوام؛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أسود في ديار بني عبس بالرّمة و أكنافها</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الباء فيها و في ما بعدها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للقسم، فهي أقسام متتابعة، إلاّ أنّ في هذه الفقرة و في ما بعدها من دون عاطف</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النحل،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الروم،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فاتحة الكتاب ثلث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وجدنا في مصادر أنّ فاتحة الكتاب أُمّ القرآن</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مصدر، و لكن وجدنا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لسورة القدر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نقلاً عن مجمع البيان للطبرسي</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الجامع الصغير،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الكرسي ربع القرآن؛ و في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ذروة القرآن آية الكرسي؛ و في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سيّد القرآن، و آية الكرسي سيّد سورة البقرة، فيهما خمسون كلمة، في كل كلمة بركة</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مصدر، و لكن وجدنا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أبي الفتوح الرازي؛ و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نفحات الأزهار؛ و لسورة القدر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الآيات الّتي من قرأها أمن من شرّ الشياطين كآية الكرسي و نحوها</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كلمات خدا علوم اوست يا نامهاى اوست يا وعدهاى نيكويى كه كرده است با انبيا و ائمه عليهم السلام چنانچه در احاديث بسيار وارد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يُهمّهم</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خصّها</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مصدر</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نشر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رحمته حتّى يطمع إبليس في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جاء في حاشيتها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من الشارح حيث قرر في شرحه و بيانه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مجمعه بالواو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لمحرره</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مجمع البحرين،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تعاليك عن وصول عقول العارفين إلى كنه ذاتك و صفاتك</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العلامة المجلسي في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الحقيقي</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فيُقرأ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المعلوم</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لِيُفعل</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مراد الشارح صفات اللّه المتقدمة فهي أكثر من الخمسة</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الشريف عليّ بن محمد الجرجاني المتوفّى سنة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العبارة في أنوار التنزيل و أسرار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صحّ أنّ السبب الأكثر في تكوّن الرياح معاودة الأدخنة الصاعدة من الطبقة الباردة لانكسار حرّها و تمويجها الهواء فلا شكّ أنّ الأسباب الفاعلية و القابلية لذلك من خلق اللّه تعالى، و الفاعل للسبب فاعل للمسبّب</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نيران مانند آتشكده فارس كه براى ولادت حضرت رسالت پناه صلى الله عليه و آله و سلم خاموش شد و بعضى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آتشهاى فتنه و جنگ بود كه يهود مى افروختند و حق تعالى ساكن مى گردانيد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فقرات اشاره شده است كه جميع عناصر چهارگانه مسخر تدبير الهى اند؛ زيرا كه عمق اكبر خاك است، و بحار و انهار آب، و رياح هوا، و نيران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 الرواية في المصدرين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آدم في الدنيا أبو البشر، و في الجنة أبو محمّد</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خصّصه بعضهم بالموجود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بعضهم الشيء عبارة عن الموجود</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مراد به تجلّى ظاهر گردانيدن قدرت تعالى است 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مصدر</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نزلتها مريم و نزلها عيسى عليه السلام بعد رجوعهما</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و ظهور، كنايه است از نازل شدن وحى الهى بر اين پيغمبران؛ چنانكه وحى بر موسى عليه السلام در طور شد و بر عيسى در ساعير كه كوهى است در حجاز و وحى بر پيغمبر ما صلى الله عليه و آله و سلم در كوه فاران شد كه نزديك مكه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نقلاً عن الشهرستاني صاحب الملل و النحل</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الأرض، التلّة</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أُنيخ أو تنوّخ؛ 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أنختُ البعير فاستناخ و نوّخته فتنوّخ و أناخ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أبركها فبركت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تنوّخ البعير، و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 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أناخ</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الكمالات</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السفر الأوّل من التوراة ما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أوحى إلى إبراهيم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ولدك إسحاق فإنّه يُرزق ذريّة عظيمة، أمّا وَلَدُك إسماعيل فإنّي باركته و عظّمته و كثّرت ذريته و جعلت من ذريّته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ماذماذ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صلى الله عليه و آله و سلم، و جعلت من ذريته اثني عشر إماماً يكون له امة عظيمة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 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بركات ابراهيم را نسبت به امت محمد دادن گويا براى آن است كه آن حضرت از اولاد ابراهيم بود و با آن كه اشرف از او بود خود را منسوب به او مى گردانيد و بت شكنى ابراهيم را آن حضرت تمام كرد و صلوات بر آن حضرت و آل او را با صلوات بر خود و آل خود ختم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تعالى در قرآن مجيد آن حضرت و اولاد او را ثناى بسيار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مناسبت اسحاق با عيسى ظاهراً معلوم نيست و ممكن است به اعتبار اين باشد كه اسحاق اول پيغمبران اين شعبه است و عيسى آخر ايشان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ينتسب</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زاد المسير، لابن الجوزي،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الثعالبي،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إسرائيل هو يعقوب عليه السلام لقب له، و معناه في لسانهم صفوة اللّه و قيل عبد اللّه</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الرائقة</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ينبت متفرّقاً</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عليهم السلام أولياؤه المتّقون و عباده المخلصون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عليهم السلام قلائد العلم و الحكمة</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موقع هذه الجملة‌؟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جملة اعتراضية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هذه الآية</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داود و سليمان و يونس بن ذكريا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يحيى و عيسى، و منهم نبيّنا صلى الله عليه و آله و سلم؛ لأنّه من ولد إسماعيل،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إبراهيم المؤمنون المتمسّكون بدينهم و هو دين الإسلام</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مجداً</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العلاّمة المجلسي رحمهم الله عن مصباح السيد بن الباقي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يعلم تفسيرها و لا تأويلها و لا باطنها و لا ظاهرها غيرك</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المصدر</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البين</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افعل بي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اين كه حاجت خود را بخواهد و در نسخۀ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انتقم لي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به جاى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افعل بي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قبائحه</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 الأنوار، ج،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سورة الأنعام، 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الفائق للزمخشري</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دعاى سمات اين دعا را بخواند</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حديث شيعه، دفتر هفتم</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جناب آقاى سيد جعفر اشكورى به بنده معرّفى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لطف ايشان ممنونم</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دربارۀ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أمل الآمل،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تكملة أمل الآمل،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مصفّى المقال في مصنّفي علم الرجال،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مثلي</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يسوءني</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كظم الغيظ،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يزوّج عبده أمته،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حكمها</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كفاه</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إنّما نهى</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أبواب حد القذف،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الفهد</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فيه، و لاحظ ترجمة قيس بن قهد في الإصابة،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 تاريخ الإسلام، وفيات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سورة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العلة التي من أجلها تصلّى الركعتان بعد العشاء</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الكانون</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الكانون</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أوقفوا</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الوقوف على المساجد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يفي بتمام مراده</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كانت من دون التنقيط</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الافتتاح</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الرؤيا</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أقعى في جلوسه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على أليتيه، و نصَبَ ساقيه و فخذيه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المصدر، و لا ينطبق مع ضبط المؤلف في ذيل الحاشية</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ركعتين</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سمعه من اُستاذه ميرزا محمّد الأسترآبادي، لاحظ حاشية المؤلف على الكافي</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صاحب المعالم</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فينوظ، و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بدل فينوط</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فقرأ غيرها</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في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النسخة</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أمين البيادر</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في السفر، ح </w:t>
      </w:r>
      <w:r>
        <w:rPr>
          <w:rFonts w:eastAsia="IRNazanin" w:cs="IRNazanin"/>
          <w:b w:val="false"/>
          <w:bCs w:val="false"/>
          <w:i w:val="false"/>
          <w:iCs w:val="false"/>
          <w:color w:val="333333"/>
          <w:sz w:val="20"/>
          <w:szCs w:val="20"/>
        </w:rPr>
        <w:t>550/59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حكم المسافر إذا دخل بلده و لم يدخل منزله</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يكتب بعده في النسخة، و يكون التعليق على الحديث الأوّل</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بياض في النسخة</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من دون تعليق عليه</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هذا العنوان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علّة فرض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التمهيد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نكت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الصدوق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لم يَرْوِها غير المفضّل</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هذا العنوان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الرجل 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بالإفطار</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مقبولة عمر بن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ينظران إلى من كان منكم، ممّن قد روى حديثنا و نظر في حلالنا و حرامنا، و عرف أحكامنا، فليرضوا به حكماً، فإنّي قد جعلته عليكم حاكماً، فإذا حكم بحكمنا فلم يقبله منه فإنّما استخفّ بحكم اللّٰه و علينا ردّ، و الرادّ علينا الرادّ على اللّٰه، و هو على حدّ الشرك باللّٰه</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بالطين</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هامش النسخة و عليها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عليها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كأهل بصرة</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اُستاذه ميرزا محمّد الأسترآبادي، كما تقدّم</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اُستاذه ميرزا محمّد الأسترآبادي كما تقدّم</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بهنّ‌</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تشمّ الإذخر</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مقبولة عمر بن حنظلة المروية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السبوعان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عليها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النسخة</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الرفضاء</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رتب</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بأن، من دون التنقيط</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مناقب الخوارزمي،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تنشقّ عنه الأرض و أنت معي</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في الفهرست،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انظر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الحبس بتوجه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هذه الحاشية</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المدارك</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الإبراء</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يتحقق لي أنّها علقت على أيّ حديث</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النسخة عليها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باب الاحتياط في إقامة الشهادة،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نوادر الشهادات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بياض في النسخة</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الثامن،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اشترى</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ظاهراً محمّد بن جابر النجفي كاتب النسخة</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يستحل</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من المحتمل أنّ مراده أنّه قد يعبّر في بعض الروايات بالأجر، و في بعضها الآخر بالكسب</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صحيحة زين الدين، أي ترد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حسن</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صالح الحصر</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عُلقت على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الربا</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السخائم</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كامل وى چنانچه خود در پايان نسخه نگاشته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عبد القادر بن عبد الصمد بن حسين بن محمد بن على بن اسماعيل بن حسن بن يحيى حسينى موسوى عريضى</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كتابخانۀ مركز احياء ميراث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نسخۀ خطى ش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مدرسۀ فيضيه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آية اللّٰه مرعشى،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كتابخانۀ مدرسۀ امام 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چالوس،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مقدارى از كلمات اين اجازه در صحافى از بين رفته است كه جاى آنها نقطه چين گذاشته شده است</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مركز احياء ميراث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جامع گوهرشاد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كتاب خانه چنين آمده، ولى صحيح آن سليمان مى باشد</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مجلس شوراى اسلامى،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مدرسۀ نمازى خوى،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مركزى دانشگاه تهران،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الرواية،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الرواية،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فهرست آل بويه و علماء البحرين،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براى شرح حال مفصل وى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نابغۀ فقه و حديث،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أنوار البدرين،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فهرست آل بويه و علماء البحرين،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لؤلؤة البحرين،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آية اللّٰه مرعشى،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اى از الكافي كتابخانۀ مرعشى،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7256</w:t>
      </w:r>
      <w:r>
        <w:rPr>
          <w:rFonts w:ascii="IRNazanin" w:hAnsi="IRNazanin" w:eastAsia="IRNazanin"/>
          <w:b w:val="false"/>
          <w:b w:val="false"/>
          <w:bCs w:val="false"/>
          <w:i w:val="false"/>
          <w:i w:val="false"/>
          <w:iCs w:val="false"/>
          <w:color w:val="333333"/>
          <w:sz w:val="20"/>
          <w:sz w:val="20"/>
          <w:szCs w:val="20"/>
          <w:rtl w:val="true"/>
        </w:rPr>
        <w:t>؛ اين اجازه در پايان كتاب الدعاء كافى است و ظاهراً براى كاتب نسخه ابو الحسن بن عبد اللّٰه شيرازى نوشته شده است</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برگى از كتاب من لا يحضره الفقيه كتابخانۀ آية اللّٰه مرعشى،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اين اجازه براى مالك نسخه نگاشته شده است</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پايان كتاب الخرائج و الجرائح كتابخانۀ آية اللّٰه مرعشى،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اين اجازه ظاهراً براى كاتب نسخه عبد الرشيد بن عبد الرحيم كرمانى ساكن مدرسۀ خان شيراز نگاشته شده است</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اى از نسخۀ الكافي مركز احياء ميراث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image" Target="media/image5.jpeg"/><Relationship Id="rId36" Type="http://schemas.openxmlformats.org/officeDocument/2006/relationships/image" Target="media/image5.jpeg"/><Relationship Id="rId37" Type="http://schemas.openxmlformats.org/officeDocument/2006/relationships/footer" Target="footer26.xml"/><Relationship Id="rId38" Type="http://schemas.openxmlformats.org/officeDocument/2006/relationships/image" Target="media/image6.jpeg"/><Relationship Id="rId39" Type="http://schemas.openxmlformats.org/officeDocument/2006/relationships/image" Target="media/image6.jpeg"/><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image" Target="media/image7.jpeg"/><Relationship Id="rId76" Type="http://schemas.openxmlformats.org/officeDocument/2006/relationships/image" Target="media/image7.jpeg"/><Relationship Id="rId77" Type="http://schemas.openxmlformats.org/officeDocument/2006/relationships/footer" Target="footer62.xml"/><Relationship Id="rId78" Type="http://schemas.openxmlformats.org/officeDocument/2006/relationships/image" Target="media/image8.jpeg"/><Relationship Id="rId79" Type="http://schemas.openxmlformats.org/officeDocument/2006/relationships/image" Target="media/image8.jpeg"/><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image" Target="media/image9.jpeg"/><Relationship Id="rId376" Type="http://schemas.openxmlformats.org/officeDocument/2006/relationships/image" Target="media/image9.jpeg"/><Relationship Id="rId377" Type="http://schemas.openxmlformats.org/officeDocument/2006/relationships/footer" Target="footer358.xml"/><Relationship Id="rId378" Type="http://schemas.openxmlformats.org/officeDocument/2006/relationships/image" Target="media/image10.jpeg"/><Relationship Id="rId379" Type="http://schemas.openxmlformats.org/officeDocument/2006/relationships/image" Target="media/image10.jpeg"/><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footer" Target="footer417.xml"/><Relationship Id="rId439" Type="http://schemas.openxmlformats.org/officeDocument/2006/relationships/footer" Target="footer418.xml"/><Relationship Id="rId440" Type="http://schemas.openxmlformats.org/officeDocument/2006/relationships/footer" Target="footer419.xml"/><Relationship Id="rId441" Type="http://schemas.openxmlformats.org/officeDocument/2006/relationships/footer" Target="footer420.xml"/><Relationship Id="rId442" Type="http://schemas.openxmlformats.org/officeDocument/2006/relationships/footer" Target="footer421.xml"/><Relationship Id="rId443" Type="http://schemas.openxmlformats.org/officeDocument/2006/relationships/footer" Target="footer422.xml"/><Relationship Id="rId444" Type="http://schemas.openxmlformats.org/officeDocument/2006/relationships/footer" Target="footer423.xml"/><Relationship Id="rId445" Type="http://schemas.openxmlformats.org/officeDocument/2006/relationships/footer" Target="footer424.xml"/><Relationship Id="rId446" Type="http://schemas.openxmlformats.org/officeDocument/2006/relationships/footer" Target="footer425.xml"/><Relationship Id="rId447" Type="http://schemas.openxmlformats.org/officeDocument/2006/relationships/footer" Target="footer426.xml"/><Relationship Id="rId448" Type="http://schemas.openxmlformats.org/officeDocument/2006/relationships/footer" Target="footer427.xml"/><Relationship Id="rId449" Type="http://schemas.openxmlformats.org/officeDocument/2006/relationships/footer" Target="footer428.xml"/><Relationship Id="rId450" Type="http://schemas.openxmlformats.org/officeDocument/2006/relationships/footer" Target="footer429.xml"/><Relationship Id="rId451" Type="http://schemas.openxmlformats.org/officeDocument/2006/relationships/footer" Target="footer430.xml"/><Relationship Id="rId452" Type="http://schemas.openxmlformats.org/officeDocument/2006/relationships/footer" Target="footer431.xml"/><Relationship Id="rId453" Type="http://schemas.openxmlformats.org/officeDocument/2006/relationships/footer" Target="footer432.xml"/><Relationship Id="rId454" Type="http://schemas.openxmlformats.org/officeDocument/2006/relationships/footer" Target="footer433.xml"/><Relationship Id="rId455" Type="http://schemas.openxmlformats.org/officeDocument/2006/relationships/footer" Target="footer434.xml"/><Relationship Id="rId456" Type="http://schemas.openxmlformats.org/officeDocument/2006/relationships/footer" Target="footer435.xml"/><Relationship Id="rId457" Type="http://schemas.openxmlformats.org/officeDocument/2006/relationships/footer" Target="footer436.xml"/><Relationship Id="rId458" Type="http://schemas.openxmlformats.org/officeDocument/2006/relationships/footer" Target="footer437.xml"/><Relationship Id="rId459" Type="http://schemas.openxmlformats.org/officeDocument/2006/relationships/footer" Target="footer438.xml"/><Relationship Id="rId460" Type="http://schemas.openxmlformats.org/officeDocument/2006/relationships/footer" Target="footer439.xml"/><Relationship Id="rId461" Type="http://schemas.openxmlformats.org/officeDocument/2006/relationships/footer" Target="footer440.xml"/><Relationship Id="rId462" Type="http://schemas.openxmlformats.org/officeDocument/2006/relationships/footer" Target="footer441.xml"/><Relationship Id="rId463" Type="http://schemas.openxmlformats.org/officeDocument/2006/relationships/footer" Target="footer442.xml"/><Relationship Id="rId464" Type="http://schemas.openxmlformats.org/officeDocument/2006/relationships/footer" Target="footer443.xml"/><Relationship Id="rId465" Type="http://schemas.openxmlformats.org/officeDocument/2006/relationships/footer" Target="footer444.xml"/><Relationship Id="rId466" Type="http://schemas.openxmlformats.org/officeDocument/2006/relationships/footer" Target="footer445.xml"/><Relationship Id="rId467" Type="http://schemas.openxmlformats.org/officeDocument/2006/relationships/footer" Target="footer446.xml"/><Relationship Id="rId468" Type="http://schemas.openxmlformats.org/officeDocument/2006/relationships/footer" Target="footer447.xml"/><Relationship Id="rId469" Type="http://schemas.openxmlformats.org/officeDocument/2006/relationships/footer" Target="footer448.xml"/><Relationship Id="rId470" Type="http://schemas.openxmlformats.org/officeDocument/2006/relationships/footer" Target="footer449.xml"/><Relationship Id="rId471" Type="http://schemas.openxmlformats.org/officeDocument/2006/relationships/footer" Target="footer450.xml"/><Relationship Id="rId472" Type="http://schemas.openxmlformats.org/officeDocument/2006/relationships/footer" Target="footer451.xml"/><Relationship Id="rId473" Type="http://schemas.openxmlformats.org/officeDocument/2006/relationships/image" Target="media/image11.jpeg"/><Relationship Id="rId474" Type="http://schemas.openxmlformats.org/officeDocument/2006/relationships/image" Target="media/image11.jpeg"/><Relationship Id="rId475" Type="http://schemas.openxmlformats.org/officeDocument/2006/relationships/footer" Target="footer452.xml"/><Relationship Id="rId476" Type="http://schemas.openxmlformats.org/officeDocument/2006/relationships/image" Target="media/image12.jpeg"/><Relationship Id="rId477" Type="http://schemas.openxmlformats.org/officeDocument/2006/relationships/image" Target="media/image12.jpeg"/><Relationship Id="rId478" Type="http://schemas.openxmlformats.org/officeDocument/2006/relationships/footer" Target="footer453.xml"/><Relationship Id="rId479" Type="http://schemas.openxmlformats.org/officeDocument/2006/relationships/footer" Target="footer454.xml"/><Relationship Id="rId480" Type="http://schemas.openxmlformats.org/officeDocument/2006/relationships/footer" Target="footer455.xml"/><Relationship Id="rId481" Type="http://schemas.openxmlformats.org/officeDocument/2006/relationships/footer" Target="footer456.xml"/><Relationship Id="rId482" Type="http://schemas.openxmlformats.org/officeDocument/2006/relationships/footer" Target="footer457.xml"/><Relationship Id="rId483" Type="http://schemas.openxmlformats.org/officeDocument/2006/relationships/footer" Target="footer458.xml"/><Relationship Id="rId484" Type="http://schemas.openxmlformats.org/officeDocument/2006/relationships/footer" Target="footer459.xml"/><Relationship Id="rId485" Type="http://schemas.openxmlformats.org/officeDocument/2006/relationships/footer" Target="footer460.xml"/><Relationship Id="rId486" Type="http://schemas.openxmlformats.org/officeDocument/2006/relationships/footer" Target="footer461.xml"/><Relationship Id="rId487" Type="http://schemas.openxmlformats.org/officeDocument/2006/relationships/footer" Target="footer462.xml"/><Relationship Id="rId488" Type="http://schemas.openxmlformats.org/officeDocument/2006/relationships/footer" Target="footer463.xml"/><Relationship Id="rId489" Type="http://schemas.openxmlformats.org/officeDocument/2006/relationships/footer" Target="footer464.xml"/><Relationship Id="rId490" Type="http://schemas.openxmlformats.org/officeDocument/2006/relationships/footer" Target="footer465.xml"/><Relationship Id="rId491" Type="http://schemas.openxmlformats.org/officeDocument/2006/relationships/footer" Target="footer466.xml"/><Relationship Id="rId492" Type="http://schemas.openxmlformats.org/officeDocument/2006/relationships/footer" Target="footer467.xml"/><Relationship Id="rId493" Type="http://schemas.openxmlformats.org/officeDocument/2006/relationships/footer" Target="footer468.xml"/><Relationship Id="rId494" Type="http://schemas.openxmlformats.org/officeDocument/2006/relationships/footer" Target="footer469.xml"/><Relationship Id="rId495" Type="http://schemas.openxmlformats.org/officeDocument/2006/relationships/footer" Target="footer470.xml"/><Relationship Id="rId496" Type="http://schemas.openxmlformats.org/officeDocument/2006/relationships/footer" Target="footer471.xml"/><Relationship Id="rId497" Type="http://schemas.openxmlformats.org/officeDocument/2006/relationships/footer" Target="footer472.xml"/><Relationship Id="rId498" Type="http://schemas.openxmlformats.org/officeDocument/2006/relationships/footer" Target="footer473.xml"/><Relationship Id="rId499" Type="http://schemas.openxmlformats.org/officeDocument/2006/relationships/footer" Target="footer474.xml"/><Relationship Id="rId500" Type="http://schemas.openxmlformats.org/officeDocument/2006/relationships/footer" Target="footer475.xml"/><Relationship Id="rId501" Type="http://schemas.openxmlformats.org/officeDocument/2006/relationships/footer" Target="footer476.xml"/><Relationship Id="rId502" Type="http://schemas.openxmlformats.org/officeDocument/2006/relationships/footer" Target="footer477.xml"/><Relationship Id="rId503" Type="http://schemas.openxmlformats.org/officeDocument/2006/relationships/footer" Target="footer478.xml"/><Relationship Id="rId504" Type="http://schemas.openxmlformats.org/officeDocument/2006/relationships/footer" Target="footer479.xml"/><Relationship Id="rId505" Type="http://schemas.openxmlformats.org/officeDocument/2006/relationships/footer" Target="footer480.xml"/><Relationship Id="rId506" Type="http://schemas.openxmlformats.org/officeDocument/2006/relationships/footer" Target="footer481.xml"/><Relationship Id="rId507" Type="http://schemas.openxmlformats.org/officeDocument/2006/relationships/footer" Target="footer482.xml"/><Relationship Id="rId508" Type="http://schemas.openxmlformats.org/officeDocument/2006/relationships/footer" Target="footer483.xml"/><Relationship Id="rId509" Type="http://schemas.openxmlformats.org/officeDocument/2006/relationships/footer" Target="footer484.xml"/><Relationship Id="rId510" Type="http://schemas.openxmlformats.org/officeDocument/2006/relationships/footer" Target="footer485.xml"/><Relationship Id="rId511" Type="http://schemas.openxmlformats.org/officeDocument/2006/relationships/footer" Target="footer486.xml"/><Relationship Id="rId512" Type="http://schemas.openxmlformats.org/officeDocument/2006/relationships/footer" Target="footer487.xml"/><Relationship Id="rId513" Type="http://schemas.openxmlformats.org/officeDocument/2006/relationships/footer" Target="footer488.xml"/><Relationship Id="rId514" Type="http://schemas.openxmlformats.org/officeDocument/2006/relationships/footer" Target="footer489.xml"/><Relationship Id="rId515" Type="http://schemas.openxmlformats.org/officeDocument/2006/relationships/footer" Target="footer490.xml"/><Relationship Id="rId516" Type="http://schemas.openxmlformats.org/officeDocument/2006/relationships/footer" Target="footer491.xml"/><Relationship Id="rId517" Type="http://schemas.openxmlformats.org/officeDocument/2006/relationships/footer" Target="footer492.xml"/><Relationship Id="rId518" Type="http://schemas.openxmlformats.org/officeDocument/2006/relationships/footer" Target="footer493.xml"/><Relationship Id="rId519" Type="http://schemas.openxmlformats.org/officeDocument/2006/relationships/footer" Target="footer494.xml"/><Relationship Id="rId520" Type="http://schemas.openxmlformats.org/officeDocument/2006/relationships/footer" Target="footer495.xml"/><Relationship Id="rId521" Type="http://schemas.openxmlformats.org/officeDocument/2006/relationships/footer" Target="footer496.xml"/><Relationship Id="rId522" Type="http://schemas.openxmlformats.org/officeDocument/2006/relationships/footer" Target="footer497.xml"/><Relationship Id="rId523" Type="http://schemas.openxmlformats.org/officeDocument/2006/relationships/footer" Target="footer498.xml"/><Relationship Id="rId524" Type="http://schemas.openxmlformats.org/officeDocument/2006/relationships/footer" Target="footer499.xml"/><Relationship Id="rId525" Type="http://schemas.openxmlformats.org/officeDocument/2006/relationships/footer" Target="footer500.xml"/><Relationship Id="rId526" Type="http://schemas.openxmlformats.org/officeDocument/2006/relationships/footer" Target="footer501.xml"/><Relationship Id="rId527" Type="http://schemas.openxmlformats.org/officeDocument/2006/relationships/footer" Target="footer502.xml"/><Relationship Id="rId528" Type="http://schemas.openxmlformats.org/officeDocument/2006/relationships/footer" Target="footer503.xml"/><Relationship Id="rId529" Type="http://schemas.openxmlformats.org/officeDocument/2006/relationships/footer" Target="footer504.xml"/><Relationship Id="rId530" Type="http://schemas.openxmlformats.org/officeDocument/2006/relationships/footer" Target="footer505.xml"/><Relationship Id="rId531" Type="http://schemas.openxmlformats.org/officeDocument/2006/relationships/footer" Target="footer506.xml"/><Relationship Id="rId532" Type="http://schemas.openxmlformats.org/officeDocument/2006/relationships/footer" Target="footer507.xml"/><Relationship Id="rId533" Type="http://schemas.openxmlformats.org/officeDocument/2006/relationships/footer" Target="footer508.xml"/><Relationship Id="rId534" Type="http://schemas.openxmlformats.org/officeDocument/2006/relationships/footer" Target="footer509.xml"/><Relationship Id="rId535" Type="http://schemas.openxmlformats.org/officeDocument/2006/relationships/footer" Target="footer510.xml"/><Relationship Id="rId536" Type="http://schemas.openxmlformats.org/officeDocument/2006/relationships/footer" Target="footer511.xml"/><Relationship Id="rId537" Type="http://schemas.openxmlformats.org/officeDocument/2006/relationships/footer" Target="footer512.xml"/><Relationship Id="rId538" Type="http://schemas.openxmlformats.org/officeDocument/2006/relationships/footer" Target="footer513.xml"/><Relationship Id="rId539" Type="http://schemas.openxmlformats.org/officeDocument/2006/relationships/footer" Target="footer514.xml"/><Relationship Id="rId540" Type="http://schemas.openxmlformats.org/officeDocument/2006/relationships/footer" Target="footer515.xml"/><Relationship Id="rId541" Type="http://schemas.openxmlformats.org/officeDocument/2006/relationships/footer" Target="footer516.xml"/><Relationship Id="rId542" Type="http://schemas.openxmlformats.org/officeDocument/2006/relationships/footer" Target="footer517.xml"/><Relationship Id="rId543" Type="http://schemas.openxmlformats.org/officeDocument/2006/relationships/footer" Target="footer518.xml"/><Relationship Id="rId544" Type="http://schemas.openxmlformats.org/officeDocument/2006/relationships/footer" Target="footer519.xml"/><Relationship Id="rId545" Type="http://schemas.openxmlformats.org/officeDocument/2006/relationships/footer" Target="footer520.xml"/><Relationship Id="rId546" Type="http://schemas.openxmlformats.org/officeDocument/2006/relationships/image" Target="media/image13.jpeg"/><Relationship Id="rId547" Type="http://schemas.openxmlformats.org/officeDocument/2006/relationships/image" Target="media/image13.jpeg"/><Relationship Id="rId548" Type="http://schemas.openxmlformats.org/officeDocument/2006/relationships/footer" Target="footer521.xml"/><Relationship Id="rId549" Type="http://schemas.openxmlformats.org/officeDocument/2006/relationships/image" Target="media/image14.jpeg"/><Relationship Id="rId550" Type="http://schemas.openxmlformats.org/officeDocument/2006/relationships/image" Target="media/image14.jpeg"/><Relationship Id="rId551" Type="http://schemas.openxmlformats.org/officeDocument/2006/relationships/footer" Target="footer522.xml"/><Relationship Id="rId552" Type="http://schemas.openxmlformats.org/officeDocument/2006/relationships/footer" Target="footer523.xml"/><Relationship Id="rId553" Type="http://schemas.openxmlformats.org/officeDocument/2006/relationships/footer" Target="footer524.xml"/><Relationship Id="rId554" Type="http://schemas.openxmlformats.org/officeDocument/2006/relationships/footer" Target="footer525.xml"/><Relationship Id="rId555" Type="http://schemas.openxmlformats.org/officeDocument/2006/relationships/image" Target="media/image15.jpeg"/><Relationship Id="rId556" Type="http://schemas.openxmlformats.org/officeDocument/2006/relationships/image" Target="media/image15.jpeg"/><Relationship Id="rId557" Type="http://schemas.openxmlformats.org/officeDocument/2006/relationships/footer" Target="footer526.xml"/><Relationship Id="rId558" Type="http://schemas.openxmlformats.org/officeDocument/2006/relationships/footer" Target="footer527.xml"/><Relationship Id="rId559" Type="http://schemas.openxmlformats.org/officeDocument/2006/relationships/footer" Target="footer528.xml"/><Relationship Id="rId560" Type="http://schemas.openxmlformats.org/officeDocument/2006/relationships/footer" Target="footer529.xml"/><Relationship Id="rId561" Type="http://schemas.openxmlformats.org/officeDocument/2006/relationships/footer" Target="footer530.xml"/><Relationship Id="rId562" Type="http://schemas.openxmlformats.org/officeDocument/2006/relationships/footer" Target="footer531.xml"/><Relationship Id="rId563" Type="http://schemas.openxmlformats.org/officeDocument/2006/relationships/footer" Target="footer532.xml"/><Relationship Id="rId564" Type="http://schemas.openxmlformats.org/officeDocument/2006/relationships/footer" Target="footer533.xml"/><Relationship Id="rId565" Type="http://schemas.openxmlformats.org/officeDocument/2006/relationships/footer" Target="footer534.xml"/><Relationship Id="rId566" Type="http://schemas.openxmlformats.org/officeDocument/2006/relationships/footer" Target="footer535.xml"/><Relationship Id="rId567" Type="http://schemas.openxmlformats.org/officeDocument/2006/relationships/footer" Target="footer536.xml"/><Relationship Id="rId568" Type="http://schemas.openxmlformats.org/officeDocument/2006/relationships/footer" Target="footer537.xml"/><Relationship Id="rId569" Type="http://schemas.openxmlformats.org/officeDocument/2006/relationships/footer" Target="footer538.xml"/><Relationship Id="rId570" Type="http://schemas.openxmlformats.org/officeDocument/2006/relationships/footer" Target="footer539.xml"/><Relationship Id="rId571" Type="http://schemas.openxmlformats.org/officeDocument/2006/relationships/footer" Target="footer540.xml"/><Relationship Id="rId572" Type="http://schemas.openxmlformats.org/officeDocument/2006/relationships/footer" Target="footer541.xml"/><Relationship Id="rId573" Type="http://schemas.openxmlformats.org/officeDocument/2006/relationships/footer" Target="footer542.xml"/><Relationship Id="rId574" Type="http://schemas.openxmlformats.org/officeDocument/2006/relationships/footer" Target="footer543.xml"/><Relationship Id="rId575" Type="http://schemas.openxmlformats.org/officeDocument/2006/relationships/footer" Target="footer544.xml"/><Relationship Id="rId576" Type="http://schemas.openxmlformats.org/officeDocument/2006/relationships/footer" Target="footer545.xml"/><Relationship Id="rId577" Type="http://schemas.openxmlformats.org/officeDocument/2006/relationships/footer" Target="footer546.xml"/><Relationship Id="rId578" Type="http://schemas.openxmlformats.org/officeDocument/2006/relationships/footer" Target="footer547.xml"/><Relationship Id="rId579" Type="http://schemas.openxmlformats.org/officeDocument/2006/relationships/footer" Target="footer548.xml"/><Relationship Id="rId580" Type="http://schemas.openxmlformats.org/officeDocument/2006/relationships/footer" Target="footer549.xml"/><Relationship Id="rId581" Type="http://schemas.openxmlformats.org/officeDocument/2006/relationships/footer" Target="footer550.xml"/><Relationship Id="rId582" Type="http://schemas.openxmlformats.org/officeDocument/2006/relationships/footer" Target="footer551.xml"/><Relationship Id="rId583" Type="http://schemas.openxmlformats.org/officeDocument/2006/relationships/footer" Target="footer552.xml"/><Relationship Id="rId584" Type="http://schemas.openxmlformats.org/officeDocument/2006/relationships/footer" Target="footer553.xml"/><Relationship Id="rId585" Type="http://schemas.openxmlformats.org/officeDocument/2006/relationships/footer" Target="footer554.xml"/><Relationship Id="rId586" Type="http://schemas.openxmlformats.org/officeDocument/2006/relationships/footer" Target="footer555.xml"/><Relationship Id="rId587" Type="http://schemas.openxmlformats.org/officeDocument/2006/relationships/footer" Target="footer556.xml"/><Relationship Id="rId588" Type="http://schemas.openxmlformats.org/officeDocument/2006/relationships/footer" Target="footer557.xml"/><Relationship Id="rId589" Type="http://schemas.openxmlformats.org/officeDocument/2006/relationships/footer" Target="footer558.xml"/><Relationship Id="rId590" Type="http://schemas.openxmlformats.org/officeDocument/2006/relationships/footer" Target="footer559.xml"/><Relationship Id="rId591" Type="http://schemas.openxmlformats.org/officeDocument/2006/relationships/image" Target="media/image2.jpeg"/><Relationship Id="rId592" Type="http://schemas.openxmlformats.org/officeDocument/2006/relationships/image" Target="media/image2.jpeg"/><Relationship Id="rId593" Type="http://schemas.openxmlformats.org/officeDocument/2006/relationships/footer" Target="footer560.xml"/><Relationship Id="rId594" Type="http://schemas.openxmlformats.org/officeDocument/2006/relationships/footnotes" Target="footnotes.xml"/><Relationship Id="rId595" Type="http://schemas.openxmlformats.org/officeDocument/2006/relationships/numbering" Target="numbering.xml"/><Relationship Id="rId596" Type="http://schemas.openxmlformats.org/officeDocument/2006/relationships/fontTable" Target="fontTable.xml"/><Relationship Id="rId597" Type="http://schemas.openxmlformats.org/officeDocument/2006/relationships/settings" Target="settings.xml"/><Relationship Id="rId5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90003</Words>
  <Characters>350248</Characters>
  <CharactersWithSpaces>437088</CharactersWithSpaces>
  <Paragraphs>3463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2026-08-25T10:57:48Z</dcterms:created>
  <dc:creator>ghaemiyeh.com</dc:creator>
  <dc:description/>
  <dc:language>en-US</dc:language>
  <cp:lastModifiedBy/>
  <dcterms:modified xsi:type="dcterms:W3CDTF">2026-08-25T14:28:33Z</dcterms:modified>
  <cp:revision>1</cp:revision>
  <dc:subject/>
  <dc:title>میراث حدیث شیعه جلد 10</dc:title>
</cp:coreProperties>
</file>

<file path=docProps/custom.xml><?xml version="1.0" encoding="utf-8"?>
<Properties xmlns="http://schemas.openxmlformats.org/officeDocument/2006/custom-properties" xmlns:vt="http://schemas.openxmlformats.org/officeDocument/2006/docPropsVTypes"/>
</file>