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البحوث الهامة فی المکاسب المحرمة مرتضی انصاری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7054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137056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37058_1280447820">
            <w:r>
              <w:rPr>
                <w:webHidden/>
                <w:rStyle w:val="IndexLink"/>
                <w:rtl w:val="true"/>
              </w:rPr>
              <w:t xml:space="preserve">المسألة الأربعون </w:t>
            </w:r>
            <w:r>
              <w:rPr>
                <w:rStyle w:val="IndexLink"/>
                <w:rtl w:val="true"/>
              </w:rPr>
              <w:t>«</w:t>
            </w:r>
            <w:r>
              <w:rPr>
                <w:rStyle w:val="IndexLink"/>
                <w:rtl w:val="true"/>
              </w:rPr>
              <w:t>فى الفحشاء و إفشائها</w:t>
            </w:r>
            <w:r>
              <w:rPr>
                <w:rStyle w:val="IndexLink"/>
                <w:rtl w:val="true"/>
              </w:rPr>
              <w:t>»</w:t>
              <w:tab/>
            </w:r>
            <w:r>
              <w:rPr>
                <w:rStyle w:val="IndexLink"/>
              </w:rPr>
              <w:t>16</w:t>
            </w:r>
          </w:hyperlink>
        </w:p>
        <w:p>
          <w:pPr>
            <w:pStyle w:val="Contents2"/>
            <w:tabs>
              <w:tab w:val="clear" w:pos="8743"/>
              <w:tab w:val="right" w:pos="9026" w:leader="dot"/>
            </w:tabs>
            <w:rPr/>
          </w:pPr>
          <w:hyperlink w:anchor="__RefHeading___Toc1137060_1280447820">
            <w:r>
              <w:rPr>
                <w:webHidden/>
                <w:rStyle w:val="IndexLink"/>
                <w:rtl w:val="true"/>
              </w:rPr>
              <w:t xml:space="preserve">المسألة الحادية و الأربعون </w:t>
            </w:r>
            <w:r>
              <w:rPr>
                <w:rStyle w:val="IndexLink"/>
                <w:rtl w:val="true"/>
              </w:rPr>
              <w:t>«</w:t>
            </w:r>
            <w:r>
              <w:rPr>
                <w:rStyle w:val="IndexLink"/>
                <w:rtl w:val="true"/>
              </w:rPr>
              <w:t>فى الفتك</w:t>
            </w:r>
            <w:r>
              <w:rPr>
                <w:rStyle w:val="IndexLink"/>
                <w:rtl w:val="true"/>
              </w:rPr>
              <w:t>»</w:t>
              <w:tab/>
            </w:r>
            <w:r>
              <w:rPr>
                <w:rStyle w:val="IndexLink"/>
              </w:rPr>
              <w:t>20</w:t>
            </w:r>
          </w:hyperlink>
        </w:p>
        <w:p>
          <w:pPr>
            <w:pStyle w:val="Contents3"/>
            <w:tabs>
              <w:tab w:val="clear" w:pos="8459"/>
              <w:tab w:val="right" w:pos="9026" w:leader="dot"/>
            </w:tabs>
            <w:rPr/>
          </w:pPr>
          <w:hyperlink w:anchor="__RefHeading___Toc1137062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137064_1280447820">
            <w:r>
              <w:rPr>
                <w:webHidden/>
                <w:rStyle w:val="IndexLink"/>
                <w:rtl w:val="true"/>
              </w:rPr>
              <w:t>الأمر الأول</w:t>
            </w:r>
            <w:r>
              <w:rPr>
                <w:rStyle w:val="IndexLink"/>
                <w:rtl w:val="true"/>
              </w:rPr>
              <w:t xml:space="preserve">: </w:t>
            </w:r>
            <w:r>
              <w:rPr>
                <w:rStyle w:val="IndexLink"/>
                <w:rtl w:val="true"/>
              </w:rPr>
              <w:t>فى معنى الفتك</w:t>
            </w:r>
            <w:r>
              <w:rPr>
                <w:rStyle w:val="IndexLink"/>
                <w:rtl w:val="true"/>
              </w:rPr>
              <w:tab/>
            </w:r>
            <w:r>
              <w:rPr>
                <w:rStyle w:val="IndexLink"/>
              </w:rPr>
              <w:t>20</w:t>
            </w:r>
          </w:hyperlink>
        </w:p>
        <w:p>
          <w:pPr>
            <w:pStyle w:val="Contents3"/>
            <w:tabs>
              <w:tab w:val="clear" w:pos="8459"/>
              <w:tab w:val="right" w:pos="9026" w:leader="dot"/>
            </w:tabs>
            <w:rPr/>
          </w:pPr>
          <w:hyperlink w:anchor="__RefHeading___Toc1137066_1280447820">
            <w:r>
              <w:rPr>
                <w:webHidden/>
                <w:rStyle w:val="IndexLink"/>
                <w:rtl w:val="true"/>
              </w:rPr>
              <w:t>الأمر الثانى</w:t>
            </w:r>
            <w:r>
              <w:rPr>
                <w:rStyle w:val="IndexLink"/>
                <w:rtl w:val="true"/>
              </w:rPr>
              <w:t xml:space="preserve">: </w:t>
            </w:r>
            <w:r>
              <w:rPr>
                <w:rStyle w:val="IndexLink"/>
                <w:rtl w:val="true"/>
              </w:rPr>
              <w:t>فى أدلة حرمة الفتك</w:t>
            </w:r>
            <w:r>
              <w:rPr>
                <w:rStyle w:val="IndexLink"/>
                <w:rtl w:val="true"/>
              </w:rPr>
              <w:tab/>
            </w:r>
            <w:r>
              <w:rPr>
                <w:rStyle w:val="IndexLink"/>
              </w:rPr>
              <w:t>21</w:t>
            </w:r>
          </w:hyperlink>
        </w:p>
        <w:p>
          <w:pPr>
            <w:pStyle w:val="Contents4"/>
            <w:tabs>
              <w:tab w:val="clear" w:pos="8176"/>
              <w:tab w:val="right" w:pos="9026" w:leader="dot"/>
            </w:tabs>
            <w:rPr/>
          </w:pPr>
          <w:hyperlink w:anchor="__RefHeading___Toc1137068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37070_1280447820">
            <w:r>
              <w:rPr>
                <w:webHidden/>
                <w:rStyle w:val="IndexLink"/>
                <w:rtl w:val="true"/>
              </w:rPr>
              <w:t>هنا فروع</w:t>
            </w:r>
            <w:r>
              <w:rPr>
                <w:rStyle w:val="IndexLink"/>
                <w:rtl w:val="true"/>
              </w:rPr>
              <w:tab/>
            </w:r>
            <w:r>
              <w:rPr>
                <w:rStyle w:val="IndexLink"/>
              </w:rPr>
              <w:t>25</w:t>
            </w:r>
          </w:hyperlink>
        </w:p>
        <w:p>
          <w:pPr>
            <w:pStyle w:val="Contents4"/>
            <w:tabs>
              <w:tab w:val="clear" w:pos="8176"/>
              <w:tab w:val="right" w:pos="9026" w:leader="dot"/>
            </w:tabs>
            <w:rPr/>
          </w:pPr>
          <w:hyperlink w:anchor="__RefHeading___Toc1137072_1280447820">
            <w:r>
              <w:rPr>
                <w:webHidden/>
                <w:rStyle w:val="IndexLink"/>
                <w:rtl w:val="true"/>
              </w:rPr>
              <w:t>الأوّل</w:t>
            </w:r>
            <w:r>
              <w:rPr>
                <w:rStyle w:val="IndexLink"/>
                <w:rtl w:val="true"/>
              </w:rPr>
              <w:t xml:space="preserve">: </w:t>
            </w:r>
            <w:r>
              <w:rPr>
                <w:rStyle w:val="IndexLink"/>
                <w:rtl w:val="true"/>
              </w:rPr>
              <w:t>الفتك حرام بالنسبة الى من له الحرمة بالاسلام</w:t>
            </w:r>
            <w:r>
              <w:rPr>
                <w:rStyle w:val="IndexLink"/>
                <w:rtl w:val="true"/>
              </w:rPr>
              <w:tab/>
            </w:r>
            <w:r>
              <w:rPr>
                <w:rStyle w:val="IndexLink"/>
              </w:rPr>
              <w:t>25</w:t>
            </w:r>
          </w:hyperlink>
        </w:p>
        <w:p>
          <w:pPr>
            <w:pStyle w:val="Contents4"/>
            <w:tabs>
              <w:tab w:val="clear" w:pos="8176"/>
              <w:tab w:val="right" w:pos="9026" w:leader="dot"/>
            </w:tabs>
            <w:rPr/>
          </w:pPr>
          <w:hyperlink w:anchor="__RefHeading___Toc1137074_1280447820">
            <w:r>
              <w:rPr>
                <w:webHidden/>
                <w:rStyle w:val="IndexLink"/>
                <w:rtl w:val="true"/>
              </w:rPr>
              <w:t>الثانى</w:t>
            </w:r>
            <w:r>
              <w:rPr>
                <w:rStyle w:val="IndexLink"/>
                <w:rtl w:val="true"/>
              </w:rPr>
              <w:t xml:space="preserve">: </w:t>
            </w:r>
            <w:r>
              <w:rPr>
                <w:rStyle w:val="IndexLink"/>
                <w:rtl w:val="true"/>
              </w:rPr>
              <w:t>ارادة الفتك بالارادة المقارنة للقتل توجب اباحة دم الفاتك فى تلك الحال لكونه دفاعا حينئذ</w:t>
            </w:r>
            <w:r>
              <w:rPr>
                <w:rStyle w:val="IndexLink"/>
                <w:rtl w:val="true"/>
              </w:rPr>
              <w:tab/>
            </w:r>
            <w:r>
              <w:rPr>
                <w:rStyle w:val="IndexLink"/>
              </w:rPr>
              <w:t>25</w:t>
            </w:r>
          </w:hyperlink>
        </w:p>
        <w:p>
          <w:pPr>
            <w:pStyle w:val="Contents4"/>
            <w:tabs>
              <w:tab w:val="clear" w:pos="8176"/>
              <w:tab w:val="right" w:pos="9026" w:leader="dot"/>
            </w:tabs>
            <w:rPr/>
          </w:pPr>
          <w:hyperlink w:anchor="__RefHeading___Toc1137076_1280447820">
            <w:r>
              <w:rPr>
                <w:webHidden/>
                <w:rStyle w:val="IndexLink"/>
                <w:rtl w:val="true"/>
              </w:rPr>
              <w:t>الثالث</w:t>
            </w:r>
            <w:r>
              <w:rPr>
                <w:rStyle w:val="IndexLink"/>
                <w:rtl w:val="true"/>
              </w:rPr>
              <w:t xml:space="preserve">: </w:t>
            </w:r>
            <w:r>
              <w:rPr>
                <w:rStyle w:val="IndexLink"/>
                <w:rtl w:val="true"/>
              </w:rPr>
              <w:t>ان المأخوذ بعنوان الاجرة فى مقابل الفتك حرام</w:t>
            </w:r>
            <w:r>
              <w:rPr>
                <w:rStyle w:val="IndexLink"/>
                <w:rtl w:val="true"/>
              </w:rPr>
              <w:tab/>
            </w:r>
            <w:r>
              <w:rPr>
                <w:rStyle w:val="IndexLink"/>
              </w:rPr>
              <w:t>25</w:t>
            </w:r>
          </w:hyperlink>
        </w:p>
        <w:p>
          <w:pPr>
            <w:pStyle w:val="Contents4"/>
            <w:tabs>
              <w:tab w:val="clear" w:pos="8176"/>
              <w:tab w:val="right" w:pos="9026" w:leader="dot"/>
            </w:tabs>
            <w:rPr/>
          </w:pPr>
          <w:hyperlink w:anchor="__RefHeading___Toc1137078_1280447820">
            <w:r>
              <w:rPr>
                <w:webHidden/>
                <w:rStyle w:val="IndexLink"/>
                <w:rtl w:val="true"/>
              </w:rPr>
              <w:t>الرابع</w:t>
            </w:r>
            <w:r>
              <w:rPr>
                <w:rStyle w:val="IndexLink"/>
                <w:rtl w:val="true"/>
              </w:rPr>
              <w:t xml:space="preserve">: </w:t>
            </w:r>
            <w:r>
              <w:rPr>
                <w:rStyle w:val="IndexLink"/>
                <w:rtl w:val="true"/>
              </w:rPr>
              <w:t>حكم قصاص الفاتك</w:t>
            </w:r>
            <w:r>
              <w:rPr>
                <w:rStyle w:val="IndexLink"/>
                <w:rtl w:val="true"/>
              </w:rPr>
              <w:tab/>
            </w:r>
            <w:r>
              <w:rPr>
                <w:rStyle w:val="IndexLink"/>
              </w:rPr>
              <w:t>25</w:t>
            </w:r>
          </w:hyperlink>
        </w:p>
        <w:p>
          <w:pPr>
            <w:pStyle w:val="Contents3"/>
            <w:tabs>
              <w:tab w:val="clear" w:pos="8459"/>
              <w:tab w:val="right" w:pos="9026" w:leader="dot"/>
            </w:tabs>
            <w:rPr/>
          </w:pPr>
          <w:hyperlink w:anchor="__RefHeading___Toc1137080_1280447820">
            <w:r>
              <w:rPr>
                <w:webHidden/>
                <w:rStyle w:val="IndexLink"/>
                <w:rtl w:val="true"/>
              </w:rPr>
              <w:t>الأمر الثالث</w:t>
            </w:r>
            <w:r>
              <w:rPr>
                <w:rStyle w:val="IndexLink"/>
                <w:rtl w:val="true"/>
              </w:rPr>
              <w:t xml:space="preserve">: </w:t>
            </w:r>
            <w:r>
              <w:rPr>
                <w:rStyle w:val="IndexLink"/>
                <w:rtl w:val="true"/>
              </w:rPr>
              <w:t>فى موارد جواز الفتك</w:t>
            </w:r>
            <w:r>
              <w:rPr>
                <w:rStyle w:val="IndexLink"/>
                <w:rtl w:val="true"/>
              </w:rPr>
              <w:tab/>
            </w:r>
            <w:r>
              <w:rPr>
                <w:rStyle w:val="IndexLink"/>
              </w:rPr>
              <w:t>26</w:t>
            </w:r>
          </w:hyperlink>
        </w:p>
        <w:p>
          <w:pPr>
            <w:pStyle w:val="Contents4"/>
            <w:tabs>
              <w:tab w:val="clear" w:pos="8176"/>
              <w:tab w:val="right" w:pos="9026" w:leader="dot"/>
            </w:tabs>
            <w:rPr/>
          </w:pPr>
          <w:hyperlink w:anchor="__RefHeading___Toc1137082_1280447820">
            <w:r>
              <w:rPr>
                <w:webHidden/>
                <w:rStyle w:val="IndexLink"/>
                <w:rtl w:val="true"/>
              </w:rPr>
              <w:t>منها</w:t>
            </w:r>
            <w:r>
              <w:rPr>
                <w:rStyle w:val="IndexLink"/>
                <w:rtl w:val="true"/>
              </w:rPr>
              <w:t xml:space="preserve">: </w:t>
            </w:r>
            <w:r>
              <w:rPr>
                <w:rStyle w:val="IndexLink"/>
                <w:rtl w:val="true"/>
              </w:rPr>
              <w:t>الفتك بالكفار فى حال الحرب</w:t>
            </w:r>
            <w:r>
              <w:rPr>
                <w:rStyle w:val="IndexLink"/>
                <w:rtl w:val="true"/>
              </w:rPr>
              <w:tab/>
            </w:r>
            <w:r>
              <w:rPr>
                <w:rStyle w:val="IndexLink"/>
              </w:rPr>
              <w:t>26</w:t>
            </w:r>
          </w:hyperlink>
        </w:p>
        <w:p>
          <w:pPr>
            <w:pStyle w:val="Contents4"/>
            <w:tabs>
              <w:tab w:val="clear" w:pos="8176"/>
              <w:tab w:val="right" w:pos="9026" w:leader="dot"/>
            </w:tabs>
            <w:rPr/>
          </w:pPr>
          <w:hyperlink w:anchor="__RefHeading___Toc1137084_1280447820">
            <w:r>
              <w:rPr>
                <w:webHidden/>
                <w:rStyle w:val="IndexLink"/>
                <w:rtl w:val="true"/>
              </w:rPr>
              <w:t>منها</w:t>
            </w:r>
            <w:r>
              <w:rPr>
                <w:rStyle w:val="IndexLink"/>
                <w:rtl w:val="true"/>
              </w:rPr>
              <w:t xml:space="preserve">: </w:t>
            </w:r>
            <w:r>
              <w:rPr>
                <w:rStyle w:val="IndexLink"/>
                <w:rtl w:val="true"/>
              </w:rPr>
              <w:t>الفتك بالسابين و الناصبين للعداوة مع الرسول و الأئمة عليهم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1137086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37088_1280447820">
            <w:r>
              <w:rPr>
                <w:webHidden/>
                <w:rStyle w:val="IndexLink"/>
                <w:rtl w:val="true"/>
              </w:rPr>
              <w:t>ومنها الارتداد و هنا روايات</w:t>
            </w:r>
            <w:r>
              <w:rPr>
                <w:rStyle w:val="IndexLink"/>
                <w:rtl w:val="true"/>
              </w:rPr>
              <w:t>:</w:t>
              <w:tab/>
            </w:r>
            <w:r>
              <w:rPr>
                <w:rStyle w:val="IndexLink"/>
              </w:rPr>
              <w:t>38</w:t>
            </w:r>
          </w:hyperlink>
        </w:p>
        <w:p>
          <w:pPr>
            <w:pStyle w:val="Contents5"/>
            <w:tabs>
              <w:tab w:val="clear" w:pos="7892"/>
              <w:tab w:val="right" w:pos="9026" w:leader="dot"/>
            </w:tabs>
            <w:rPr/>
          </w:pPr>
          <w:hyperlink w:anchor="__RefHeading___Toc1137090_1280447820">
            <w:r>
              <w:rPr>
                <w:webHidden/>
                <w:rStyle w:val="IndexLink"/>
                <w:rtl w:val="true"/>
              </w:rPr>
              <w:t>فروع</w:t>
            </w:r>
            <w:r>
              <w:rPr>
                <w:rStyle w:val="IndexLink"/>
                <w:rtl w:val="true"/>
              </w:rPr>
              <w:tab/>
            </w:r>
            <w:r>
              <w:rPr>
                <w:rStyle w:val="IndexLink"/>
              </w:rPr>
              <w:t>40</w:t>
            </w:r>
          </w:hyperlink>
        </w:p>
        <w:p>
          <w:pPr>
            <w:pStyle w:val="Contents5"/>
            <w:tabs>
              <w:tab w:val="clear" w:pos="7892"/>
              <w:tab w:val="right" w:pos="9026" w:leader="dot"/>
            </w:tabs>
            <w:rPr/>
          </w:pPr>
          <w:hyperlink w:anchor="__RefHeading___Toc1137092_1280447820">
            <w:r>
              <w:rPr>
                <w:webHidden/>
                <w:rStyle w:val="IndexLink"/>
                <w:rtl w:val="true"/>
              </w:rPr>
              <w:t>أحدها</w:t>
            </w:r>
            <w:r>
              <w:rPr>
                <w:rStyle w:val="IndexLink"/>
                <w:rtl w:val="true"/>
              </w:rPr>
              <w:t xml:space="preserve">: </w:t>
            </w:r>
            <w:r>
              <w:rPr>
                <w:rStyle w:val="IndexLink"/>
                <w:rtl w:val="true"/>
              </w:rPr>
              <w:t>ان امر المرتد بيد الحاكم</w:t>
            </w:r>
            <w:r>
              <w:rPr>
                <w:rStyle w:val="IndexLink"/>
                <w:rtl w:val="true"/>
              </w:rPr>
              <w:tab/>
            </w:r>
            <w:r>
              <w:rPr>
                <w:rStyle w:val="IndexLink"/>
              </w:rPr>
              <w:t>40</w:t>
            </w:r>
          </w:hyperlink>
        </w:p>
        <w:p>
          <w:pPr>
            <w:pStyle w:val="Contents5"/>
            <w:tabs>
              <w:tab w:val="clear" w:pos="7892"/>
              <w:tab w:val="right" w:pos="9026" w:leader="dot"/>
            </w:tabs>
            <w:rPr/>
          </w:pPr>
          <w:hyperlink w:anchor="__RefHeading___Toc1137094_1280447820">
            <w:r>
              <w:rPr>
                <w:webHidden/>
                <w:rStyle w:val="IndexLink"/>
                <w:rtl w:val="true"/>
              </w:rPr>
              <w:t>و ثانيها</w:t>
            </w:r>
            <w:r>
              <w:rPr>
                <w:rStyle w:val="IndexLink"/>
                <w:rtl w:val="true"/>
              </w:rPr>
              <w:t xml:space="preserve">: </w:t>
            </w:r>
            <w:r>
              <w:rPr>
                <w:rStyle w:val="IndexLink"/>
                <w:rtl w:val="true"/>
              </w:rPr>
              <w:t>انه لاقود على قاتل المرتد</w:t>
            </w:r>
            <w:r>
              <w:rPr>
                <w:rStyle w:val="IndexLink"/>
                <w:rtl w:val="true"/>
              </w:rPr>
              <w:tab/>
            </w:r>
            <w:r>
              <w:rPr>
                <w:rStyle w:val="IndexLink"/>
              </w:rPr>
              <w:t>40</w:t>
            </w:r>
          </w:hyperlink>
        </w:p>
        <w:p>
          <w:pPr>
            <w:pStyle w:val="Contents5"/>
            <w:tabs>
              <w:tab w:val="clear" w:pos="7892"/>
              <w:tab w:val="right" w:pos="9026" w:leader="dot"/>
            </w:tabs>
            <w:rPr/>
          </w:pPr>
          <w:hyperlink w:anchor="__RefHeading___Toc1137096_1280447820">
            <w:r>
              <w:rPr>
                <w:webHidden/>
                <w:rStyle w:val="IndexLink"/>
                <w:rtl w:val="true"/>
              </w:rPr>
              <w:t>و ثالثها</w:t>
            </w:r>
            <w:r>
              <w:rPr>
                <w:rStyle w:val="IndexLink"/>
                <w:rtl w:val="true"/>
              </w:rPr>
              <w:t xml:space="preserve">: </w:t>
            </w:r>
            <w:r>
              <w:rPr>
                <w:rStyle w:val="IndexLink"/>
                <w:rtl w:val="true"/>
              </w:rPr>
              <w:t>ان اجراء قتل المرتد بيد الحاكم الشرعى</w:t>
            </w:r>
            <w:r>
              <w:rPr>
                <w:rStyle w:val="IndexLink"/>
                <w:rtl w:val="true"/>
              </w:rPr>
              <w:tab/>
            </w:r>
            <w:r>
              <w:rPr>
                <w:rStyle w:val="IndexLink"/>
              </w:rPr>
              <w:t>41</w:t>
            </w:r>
          </w:hyperlink>
        </w:p>
        <w:p>
          <w:pPr>
            <w:pStyle w:val="Contents5"/>
            <w:tabs>
              <w:tab w:val="clear" w:pos="7892"/>
              <w:tab w:val="right" w:pos="9026" w:leader="dot"/>
            </w:tabs>
            <w:rPr/>
          </w:pPr>
          <w:hyperlink w:anchor="__RefHeading___Toc1137098_1280447820">
            <w:r>
              <w:rPr>
                <w:webHidden/>
                <w:rStyle w:val="IndexLink"/>
                <w:rtl w:val="true"/>
              </w:rPr>
              <w:t>و رابعها</w:t>
            </w:r>
            <w:r>
              <w:rPr>
                <w:rStyle w:val="IndexLink"/>
                <w:rtl w:val="true"/>
              </w:rPr>
              <w:t xml:space="preserve">: </w:t>
            </w:r>
            <w:r>
              <w:rPr>
                <w:rStyle w:val="IndexLink"/>
                <w:rtl w:val="true"/>
              </w:rPr>
              <w:t>حكم المأخوذ فى قبال الفتك</w:t>
            </w:r>
            <w:r>
              <w:rPr>
                <w:rStyle w:val="IndexLink"/>
                <w:rtl w:val="true"/>
              </w:rPr>
              <w:tab/>
            </w:r>
            <w:r>
              <w:rPr>
                <w:rStyle w:val="IndexLink"/>
              </w:rPr>
              <w:t>41</w:t>
            </w:r>
          </w:hyperlink>
        </w:p>
        <w:p>
          <w:pPr>
            <w:pStyle w:val="Contents5"/>
            <w:tabs>
              <w:tab w:val="clear" w:pos="7892"/>
              <w:tab w:val="right" w:pos="9026" w:leader="dot"/>
            </w:tabs>
            <w:rPr/>
          </w:pPr>
          <w:hyperlink w:anchor="__RefHeading___Toc1137100_1280447820">
            <w:r>
              <w:rPr>
                <w:webHidden/>
                <w:rStyle w:val="IndexLink"/>
                <w:rtl w:val="true"/>
              </w:rPr>
              <w:t>و خامسها</w:t>
            </w:r>
            <w:r>
              <w:rPr>
                <w:rStyle w:val="IndexLink"/>
                <w:rtl w:val="true"/>
              </w:rPr>
              <w:t xml:space="preserve">: </w:t>
            </w:r>
            <w:r>
              <w:rPr>
                <w:rStyle w:val="IndexLink"/>
                <w:rtl w:val="true"/>
              </w:rPr>
              <w:t>فى شرائط تحقق الارتداد</w:t>
            </w:r>
            <w:r>
              <w:rPr>
                <w:rStyle w:val="IndexLink"/>
                <w:rtl w:val="true"/>
              </w:rPr>
              <w:tab/>
            </w:r>
            <w:r>
              <w:rPr>
                <w:rStyle w:val="IndexLink"/>
              </w:rPr>
              <w:t>41</w:t>
            </w:r>
          </w:hyperlink>
        </w:p>
        <w:p>
          <w:pPr>
            <w:pStyle w:val="Contents5"/>
            <w:tabs>
              <w:tab w:val="clear" w:pos="7892"/>
              <w:tab w:val="right" w:pos="9026" w:leader="dot"/>
            </w:tabs>
            <w:rPr/>
          </w:pPr>
          <w:hyperlink w:anchor="__RefHeading___Toc1137102_1280447820">
            <w:r>
              <w:rPr>
                <w:webHidden/>
                <w:rStyle w:val="IndexLink"/>
                <w:rtl w:val="true"/>
              </w:rPr>
              <w:t>و سادسها</w:t>
            </w:r>
            <w:r>
              <w:rPr>
                <w:rStyle w:val="IndexLink"/>
                <w:rtl w:val="true"/>
              </w:rPr>
              <w:t xml:space="preserve">: </w:t>
            </w:r>
            <w:r>
              <w:rPr>
                <w:rStyle w:val="IndexLink"/>
                <w:rtl w:val="true"/>
              </w:rPr>
              <w:t>فى حكم الشك فى الارتداد</w:t>
            </w:r>
            <w:r>
              <w:rPr>
                <w:rStyle w:val="IndexLink"/>
                <w:rtl w:val="true"/>
              </w:rPr>
              <w:tab/>
            </w:r>
            <w:r>
              <w:rPr>
                <w:rStyle w:val="IndexLink"/>
              </w:rPr>
              <w:t>42</w:t>
            </w:r>
          </w:hyperlink>
        </w:p>
        <w:p>
          <w:pPr>
            <w:pStyle w:val="Contents5"/>
            <w:tabs>
              <w:tab w:val="clear" w:pos="7892"/>
              <w:tab w:val="right" w:pos="9026" w:leader="dot"/>
            </w:tabs>
            <w:rPr/>
          </w:pPr>
          <w:hyperlink w:anchor="__RefHeading___Toc1137104_1280447820">
            <w:r>
              <w:rPr>
                <w:webHidden/>
                <w:rStyle w:val="IndexLink"/>
                <w:rtl w:val="true"/>
              </w:rPr>
              <w:t>و سابعها</w:t>
            </w:r>
            <w:r>
              <w:rPr>
                <w:rStyle w:val="IndexLink"/>
                <w:rtl w:val="true"/>
              </w:rPr>
              <w:t xml:space="preserve">: </w:t>
            </w:r>
            <w:r>
              <w:rPr>
                <w:rStyle w:val="IndexLink"/>
                <w:rtl w:val="true"/>
              </w:rPr>
              <w:t>فى حكم انكار الارتداد</w:t>
            </w:r>
            <w:r>
              <w:rPr>
                <w:rStyle w:val="IndexLink"/>
                <w:rtl w:val="true"/>
              </w:rPr>
              <w:tab/>
            </w:r>
            <w:r>
              <w:rPr>
                <w:rStyle w:val="IndexLink"/>
              </w:rPr>
              <w:t>42</w:t>
            </w:r>
          </w:hyperlink>
        </w:p>
        <w:p>
          <w:pPr>
            <w:pStyle w:val="Contents5"/>
            <w:tabs>
              <w:tab w:val="clear" w:pos="7892"/>
              <w:tab w:val="right" w:pos="9026" w:leader="dot"/>
            </w:tabs>
            <w:rPr/>
          </w:pPr>
          <w:hyperlink w:anchor="__RefHeading___Toc1137106_1280447820">
            <w:r>
              <w:rPr>
                <w:webHidden/>
                <w:rStyle w:val="IndexLink"/>
                <w:rtl w:val="true"/>
              </w:rPr>
              <w:t>تنبيه</w:t>
            </w:r>
            <w:r>
              <w:rPr>
                <w:rStyle w:val="IndexLink"/>
                <w:rtl w:val="true"/>
              </w:rPr>
              <w:t xml:space="preserve">: </w:t>
            </w:r>
            <w:r>
              <w:rPr>
                <w:rStyle w:val="IndexLink"/>
                <w:rtl w:val="true"/>
              </w:rPr>
              <w:t>فى عدم مشروعية فتك جماعة يكون فيهم من لايستحق لذلك</w:t>
            </w:r>
            <w:r>
              <w:rPr>
                <w:rStyle w:val="IndexLink"/>
                <w:rtl w:val="true"/>
              </w:rPr>
              <w:tab/>
            </w:r>
            <w:r>
              <w:rPr>
                <w:rStyle w:val="IndexLink"/>
              </w:rPr>
              <w:t>43</w:t>
            </w:r>
          </w:hyperlink>
        </w:p>
        <w:p>
          <w:pPr>
            <w:pStyle w:val="Contents2"/>
            <w:tabs>
              <w:tab w:val="clear" w:pos="8743"/>
              <w:tab w:val="right" w:pos="9026" w:leader="dot"/>
            </w:tabs>
            <w:rPr/>
          </w:pPr>
          <w:hyperlink w:anchor="__RefHeading___Toc1137108_1280447820">
            <w:r>
              <w:rPr>
                <w:webHidden/>
                <w:rStyle w:val="IndexLink"/>
                <w:rtl w:val="true"/>
              </w:rPr>
              <w:t xml:space="preserve">المسألة الثانية و الأربعون </w:t>
            </w:r>
            <w:r>
              <w:rPr>
                <w:rStyle w:val="IndexLink"/>
                <w:rtl w:val="true"/>
              </w:rPr>
              <w:t>«</w:t>
            </w:r>
            <w:r>
              <w:rPr>
                <w:rStyle w:val="IndexLink"/>
                <w:rtl w:val="true"/>
              </w:rPr>
              <w:t>فى الفتنة</w:t>
            </w:r>
            <w:r>
              <w:rPr>
                <w:rStyle w:val="IndexLink"/>
                <w:rtl w:val="true"/>
              </w:rPr>
              <w:t>»</w:t>
              <w:tab/>
            </w:r>
            <w:r>
              <w:rPr>
                <w:rStyle w:val="IndexLink"/>
              </w:rPr>
              <w:t>46</w:t>
            </w:r>
          </w:hyperlink>
        </w:p>
        <w:p>
          <w:pPr>
            <w:pStyle w:val="Contents3"/>
            <w:tabs>
              <w:tab w:val="clear" w:pos="8459"/>
              <w:tab w:val="right" w:pos="9026" w:leader="dot"/>
            </w:tabs>
            <w:rPr/>
          </w:pPr>
          <w:hyperlink w:anchor="__RefHeading___Toc1137110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137112_1280447820">
            <w:r>
              <w:rPr>
                <w:webHidden/>
                <w:rStyle w:val="IndexLink"/>
                <w:rtl w:val="true"/>
              </w:rPr>
              <w:t>الأمر الأوّل</w:t>
            </w:r>
            <w:r>
              <w:rPr>
                <w:rStyle w:val="IndexLink"/>
                <w:rtl w:val="true"/>
              </w:rPr>
              <w:t xml:space="preserve">: </w:t>
            </w:r>
            <w:r>
              <w:rPr>
                <w:rStyle w:val="IndexLink"/>
                <w:rtl w:val="true"/>
              </w:rPr>
              <w:t>فى معانى الفتنة</w:t>
            </w:r>
            <w:r>
              <w:rPr>
                <w:rStyle w:val="IndexLink"/>
                <w:rtl w:val="true"/>
              </w:rPr>
              <w:tab/>
            </w:r>
            <w:r>
              <w:rPr>
                <w:rStyle w:val="IndexLink"/>
              </w:rPr>
              <w:t>46</w:t>
            </w:r>
          </w:hyperlink>
        </w:p>
        <w:p>
          <w:pPr>
            <w:pStyle w:val="Contents3"/>
            <w:tabs>
              <w:tab w:val="clear" w:pos="8459"/>
              <w:tab w:val="right" w:pos="9026" w:leader="dot"/>
            </w:tabs>
            <w:rPr/>
          </w:pPr>
          <w:hyperlink w:anchor="__RefHeading___Toc1137114_1280447820">
            <w:r>
              <w:rPr>
                <w:webHidden/>
                <w:rStyle w:val="IndexLink"/>
                <w:rtl w:val="true"/>
              </w:rPr>
              <w:t>الأمر الثانى</w:t>
            </w:r>
            <w:r>
              <w:rPr>
                <w:rStyle w:val="IndexLink"/>
                <w:rtl w:val="true"/>
              </w:rPr>
              <w:t xml:space="preserve">: </w:t>
            </w:r>
            <w:r>
              <w:rPr>
                <w:rStyle w:val="IndexLink"/>
                <w:rtl w:val="true"/>
              </w:rPr>
              <w:t>فى حرمة الفتنة</w:t>
            </w:r>
            <w:r>
              <w:rPr>
                <w:rStyle w:val="IndexLink"/>
                <w:rtl w:val="true"/>
              </w:rPr>
              <w:tab/>
            </w:r>
            <w:r>
              <w:rPr>
                <w:rStyle w:val="IndexLink"/>
              </w:rPr>
              <w:t>47</w:t>
            </w:r>
          </w:hyperlink>
        </w:p>
        <w:p>
          <w:pPr>
            <w:pStyle w:val="Contents3"/>
            <w:tabs>
              <w:tab w:val="clear" w:pos="8459"/>
              <w:tab w:val="right" w:pos="9026" w:leader="dot"/>
            </w:tabs>
            <w:rPr/>
          </w:pPr>
          <w:hyperlink w:anchor="__RefHeading___Toc1137116_1280447820">
            <w:r>
              <w:rPr>
                <w:webHidden/>
                <w:rStyle w:val="IndexLink"/>
                <w:rtl w:val="true"/>
              </w:rPr>
              <w:t>الأمر الثالث</w:t>
            </w:r>
            <w:r>
              <w:rPr>
                <w:rStyle w:val="IndexLink"/>
                <w:rtl w:val="true"/>
              </w:rPr>
              <w:t xml:space="preserve">: </w:t>
            </w:r>
            <w:r>
              <w:rPr>
                <w:rStyle w:val="IndexLink"/>
                <w:rtl w:val="true"/>
              </w:rPr>
              <w:t>فى حرمة المأخوذ فى قبالها</w:t>
            </w:r>
            <w:r>
              <w:rPr>
                <w:rStyle w:val="IndexLink"/>
                <w:rtl w:val="true"/>
              </w:rPr>
              <w:tab/>
            </w:r>
            <w:r>
              <w:rPr>
                <w:rStyle w:val="IndexLink"/>
              </w:rPr>
              <w:t>53</w:t>
            </w:r>
          </w:hyperlink>
        </w:p>
        <w:p>
          <w:pPr>
            <w:pStyle w:val="Contents3"/>
            <w:tabs>
              <w:tab w:val="clear" w:pos="8459"/>
              <w:tab w:val="right" w:pos="9026" w:leader="dot"/>
            </w:tabs>
            <w:rPr/>
          </w:pPr>
          <w:hyperlink w:anchor="__RefHeading___Toc1137118_1280447820">
            <w:r>
              <w:rPr>
                <w:webHidden/>
                <w:rStyle w:val="IndexLink"/>
                <w:rtl w:val="true"/>
              </w:rPr>
              <w:t>الأمر الرابع</w:t>
            </w:r>
            <w:r>
              <w:rPr>
                <w:rStyle w:val="IndexLink"/>
                <w:rtl w:val="true"/>
              </w:rPr>
              <w:t xml:space="preserve">: </w:t>
            </w:r>
            <w:r>
              <w:rPr>
                <w:rStyle w:val="IndexLink"/>
                <w:rtl w:val="true"/>
              </w:rPr>
              <w:t>أنواع الفتنة</w:t>
            </w:r>
            <w:r>
              <w:rPr>
                <w:rStyle w:val="IndexLink"/>
                <w:rtl w:val="true"/>
              </w:rPr>
              <w:tab/>
            </w:r>
            <w:r>
              <w:rPr>
                <w:rStyle w:val="IndexLink"/>
              </w:rPr>
              <w:t>53</w:t>
            </w:r>
          </w:hyperlink>
        </w:p>
        <w:p>
          <w:pPr>
            <w:pStyle w:val="Contents3"/>
            <w:tabs>
              <w:tab w:val="clear" w:pos="8459"/>
              <w:tab w:val="right" w:pos="9026" w:leader="dot"/>
            </w:tabs>
            <w:rPr/>
          </w:pPr>
          <w:hyperlink w:anchor="__RefHeading___Toc1137120_1280447820">
            <w:r>
              <w:rPr>
                <w:webHidden/>
                <w:rStyle w:val="IndexLink"/>
                <w:rtl w:val="true"/>
              </w:rPr>
              <w:t>الأمر الخامس</w:t>
            </w:r>
            <w:r>
              <w:rPr>
                <w:rStyle w:val="IndexLink"/>
                <w:rtl w:val="true"/>
              </w:rPr>
              <w:t xml:space="preserve">: </w:t>
            </w:r>
            <w:r>
              <w:rPr>
                <w:rStyle w:val="IndexLink"/>
                <w:rtl w:val="true"/>
              </w:rPr>
              <w:t>فى الفتنة الاقتصادية</w:t>
            </w:r>
            <w:r>
              <w:rPr>
                <w:rStyle w:val="IndexLink"/>
                <w:rtl w:val="true"/>
              </w:rPr>
              <w:tab/>
            </w:r>
            <w:r>
              <w:rPr>
                <w:rStyle w:val="IndexLink"/>
              </w:rPr>
              <w:t>53</w:t>
            </w:r>
          </w:hyperlink>
        </w:p>
        <w:p>
          <w:pPr>
            <w:pStyle w:val="Contents3"/>
            <w:tabs>
              <w:tab w:val="clear" w:pos="8459"/>
              <w:tab w:val="right" w:pos="9026" w:leader="dot"/>
            </w:tabs>
            <w:rPr/>
          </w:pPr>
          <w:hyperlink w:anchor="__RefHeading___Toc1137122_1280447820">
            <w:r>
              <w:rPr>
                <w:webHidden/>
                <w:rStyle w:val="IndexLink"/>
                <w:rtl w:val="true"/>
              </w:rPr>
              <w:t>الأمر السادس</w:t>
            </w:r>
            <w:r>
              <w:rPr>
                <w:rStyle w:val="IndexLink"/>
                <w:rtl w:val="true"/>
              </w:rPr>
              <w:t xml:space="preserve">: </w:t>
            </w:r>
            <w:r>
              <w:rPr>
                <w:rStyle w:val="IndexLink"/>
                <w:rtl w:val="true"/>
              </w:rPr>
              <w:t>فى إيجاد الفتنة فى جماعة الكفار</w:t>
            </w:r>
            <w:r>
              <w:rPr>
                <w:rStyle w:val="IndexLink"/>
                <w:rtl w:val="true"/>
              </w:rPr>
              <w:tab/>
            </w:r>
            <w:r>
              <w:rPr>
                <w:rStyle w:val="IndexLink"/>
              </w:rPr>
              <w:t>53</w:t>
            </w:r>
          </w:hyperlink>
        </w:p>
        <w:p>
          <w:pPr>
            <w:pStyle w:val="Contents3"/>
            <w:tabs>
              <w:tab w:val="clear" w:pos="8459"/>
              <w:tab w:val="right" w:pos="9026" w:leader="dot"/>
            </w:tabs>
            <w:rPr/>
          </w:pPr>
          <w:hyperlink w:anchor="__RefHeading___Toc1137124_1280447820">
            <w:r>
              <w:rPr>
                <w:webHidden/>
                <w:rStyle w:val="IndexLink"/>
                <w:rtl w:val="true"/>
              </w:rPr>
              <w:t>الأمر السابع</w:t>
            </w:r>
            <w:r>
              <w:rPr>
                <w:rStyle w:val="IndexLink"/>
                <w:rtl w:val="true"/>
              </w:rPr>
              <w:t xml:space="preserve">: </w:t>
            </w:r>
            <w:r>
              <w:rPr>
                <w:rStyle w:val="IndexLink"/>
                <w:rtl w:val="true"/>
              </w:rPr>
              <w:t>فى حرمة تجهيز أهل الفتنة</w:t>
            </w:r>
            <w:r>
              <w:rPr>
                <w:rStyle w:val="IndexLink"/>
                <w:rtl w:val="true"/>
              </w:rPr>
              <w:tab/>
            </w:r>
            <w:r>
              <w:rPr>
                <w:rStyle w:val="IndexLink"/>
              </w:rPr>
              <w:t>54</w:t>
            </w:r>
          </w:hyperlink>
        </w:p>
        <w:p>
          <w:pPr>
            <w:pStyle w:val="Contents2"/>
            <w:tabs>
              <w:tab w:val="clear" w:pos="8743"/>
              <w:tab w:val="right" w:pos="9026" w:leader="dot"/>
            </w:tabs>
            <w:rPr/>
          </w:pPr>
          <w:hyperlink w:anchor="__RefHeading___Toc1137126_1280447820">
            <w:r>
              <w:rPr>
                <w:webHidden/>
                <w:rStyle w:val="IndexLink"/>
                <w:rtl w:val="true"/>
              </w:rPr>
              <w:t xml:space="preserve">المسألة الثالثة و الأربعون </w:t>
            </w:r>
            <w:r>
              <w:rPr>
                <w:rStyle w:val="IndexLink"/>
                <w:rtl w:val="true"/>
              </w:rPr>
              <w:t>«</w:t>
            </w:r>
            <w:r>
              <w:rPr>
                <w:rStyle w:val="IndexLink"/>
                <w:rtl w:val="true"/>
              </w:rPr>
              <w:t>فى ايجاد الفساد</w:t>
            </w:r>
            <w:r>
              <w:rPr>
                <w:rStyle w:val="IndexLink"/>
                <w:rtl w:val="true"/>
              </w:rPr>
              <w:t>»</w:t>
              <w:tab/>
            </w:r>
            <w:r>
              <w:rPr>
                <w:rStyle w:val="IndexLink"/>
              </w:rPr>
              <w:t>56</w:t>
            </w:r>
          </w:hyperlink>
        </w:p>
        <w:p>
          <w:pPr>
            <w:pStyle w:val="Contents3"/>
            <w:tabs>
              <w:tab w:val="clear" w:pos="8459"/>
              <w:tab w:val="right" w:pos="9026" w:leader="dot"/>
            </w:tabs>
            <w:rPr/>
          </w:pPr>
          <w:hyperlink w:anchor="__RefHeading___Toc1137128_128044782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137130_1280447820">
            <w:r>
              <w:rPr>
                <w:webHidden/>
                <w:rStyle w:val="IndexLink"/>
                <w:rtl w:val="true"/>
              </w:rPr>
              <w:t>هذا مضافا إلى الآيات و الروايات</w:t>
            </w:r>
            <w:r>
              <w:rPr>
                <w:rStyle w:val="IndexLink"/>
                <w:rtl w:val="true"/>
              </w:rPr>
              <w:t>:</w:t>
              <w:tab/>
            </w:r>
            <w:r>
              <w:rPr>
                <w:rStyle w:val="IndexLink"/>
              </w:rPr>
              <w:t>56</w:t>
            </w:r>
          </w:hyperlink>
        </w:p>
        <w:p>
          <w:pPr>
            <w:pStyle w:val="Contents3"/>
            <w:tabs>
              <w:tab w:val="clear" w:pos="8459"/>
              <w:tab w:val="right" w:pos="9026" w:leader="dot"/>
            </w:tabs>
            <w:rPr/>
          </w:pPr>
          <w:hyperlink w:anchor="__RefHeading___Toc1137132_1280447820">
            <w:r>
              <w:rPr>
                <w:webHidden/>
                <w:rStyle w:val="IndexLink"/>
                <w:rtl w:val="true"/>
              </w:rPr>
              <w:t>و هنا مسائل</w:t>
            </w:r>
            <w:r>
              <w:rPr>
                <w:rStyle w:val="IndexLink"/>
                <w:rtl w:val="true"/>
              </w:rPr>
              <w:t>:</w:t>
              <w:tab/>
            </w:r>
            <w:r>
              <w:rPr>
                <w:rStyle w:val="IndexLink"/>
              </w:rPr>
              <w:t>59</w:t>
            </w:r>
          </w:hyperlink>
        </w:p>
        <w:p>
          <w:pPr>
            <w:pStyle w:val="Contents4"/>
            <w:tabs>
              <w:tab w:val="clear" w:pos="8176"/>
              <w:tab w:val="right" w:pos="9026" w:leader="dot"/>
            </w:tabs>
            <w:rPr/>
          </w:pPr>
          <w:hyperlink w:anchor="__RefHeading___Toc1137134_1280447820">
            <w:r>
              <w:rPr>
                <w:webHidden/>
                <w:rStyle w:val="IndexLink"/>
                <w:rtl w:val="true"/>
              </w:rPr>
              <w:t>الاُولى</w:t>
            </w:r>
            <w:r>
              <w:rPr>
                <w:rStyle w:val="IndexLink"/>
                <w:rtl w:val="true"/>
              </w:rPr>
              <w:t xml:space="preserve">: </w:t>
            </w:r>
            <w:r>
              <w:rPr>
                <w:rStyle w:val="IndexLink"/>
                <w:rtl w:val="true"/>
              </w:rPr>
              <w:t>فى عدم جواز بيع هروئين و نحوه</w:t>
            </w:r>
            <w:r>
              <w:rPr>
                <w:rStyle w:val="IndexLink"/>
                <w:rtl w:val="true"/>
              </w:rPr>
              <w:tab/>
            </w:r>
            <w:r>
              <w:rPr>
                <w:rStyle w:val="IndexLink"/>
              </w:rPr>
              <w:t>59</w:t>
            </w:r>
          </w:hyperlink>
        </w:p>
        <w:p>
          <w:pPr>
            <w:pStyle w:val="Contents4"/>
            <w:tabs>
              <w:tab w:val="clear" w:pos="8176"/>
              <w:tab w:val="right" w:pos="9026" w:leader="dot"/>
            </w:tabs>
            <w:rPr/>
          </w:pPr>
          <w:hyperlink w:anchor="__RefHeading___Toc1137136_1280447820">
            <w:r>
              <w:rPr>
                <w:webHidden/>
                <w:rStyle w:val="IndexLink"/>
                <w:rtl w:val="true"/>
              </w:rPr>
              <w:t>الثانية</w:t>
            </w:r>
            <w:r>
              <w:rPr>
                <w:rStyle w:val="IndexLink"/>
                <w:rtl w:val="true"/>
              </w:rPr>
              <w:t xml:space="preserve">: </w:t>
            </w:r>
            <w:r>
              <w:rPr>
                <w:rStyle w:val="IndexLink"/>
                <w:rtl w:val="true"/>
              </w:rPr>
              <w:t>فى عدم جواز تملك صاحب المواد</w:t>
            </w:r>
            <w:r>
              <w:rPr>
                <w:rStyle w:val="IndexLink"/>
                <w:rtl w:val="true"/>
              </w:rPr>
              <w:tab/>
            </w:r>
            <w:r>
              <w:rPr>
                <w:rStyle w:val="IndexLink"/>
              </w:rPr>
              <w:t>60</w:t>
            </w:r>
          </w:hyperlink>
        </w:p>
        <w:p>
          <w:pPr>
            <w:pStyle w:val="Contents4"/>
            <w:tabs>
              <w:tab w:val="clear" w:pos="8176"/>
              <w:tab w:val="right" w:pos="9026" w:leader="dot"/>
            </w:tabs>
            <w:rPr/>
          </w:pPr>
          <w:hyperlink w:anchor="__RefHeading___Toc1137138_1280447820">
            <w:r>
              <w:rPr>
                <w:webHidden/>
                <w:rStyle w:val="IndexLink"/>
                <w:rtl w:val="true"/>
              </w:rPr>
              <w:t>الثالثة</w:t>
            </w:r>
            <w:r>
              <w:rPr>
                <w:rStyle w:val="IndexLink"/>
                <w:rtl w:val="true"/>
              </w:rPr>
              <w:t xml:space="preserve">: </w:t>
            </w:r>
            <w:r>
              <w:rPr>
                <w:rStyle w:val="IndexLink"/>
                <w:rtl w:val="true"/>
              </w:rPr>
              <w:t>فى مصرف المواد فى بعض الادوية</w:t>
            </w:r>
            <w:r>
              <w:rPr>
                <w:rStyle w:val="IndexLink"/>
                <w:rtl w:val="true"/>
              </w:rPr>
              <w:tab/>
            </w:r>
            <w:r>
              <w:rPr>
                <w:rStyle w:val="IndexLink"/>
              </w:rPr>
              <w:t>60</w:t>
            </w:r>
          </w:hyperlink>
        </w:p>
        <w:p>
          <w:pPr>
            <w:pStyle w:val="Contents4"/>
            <w:tabs>
              <w:tab w:val="clear" w:pos="8176"/>
              <w:tab w:val="right" w:pos="9026" w:leader="dot"/>
            </w:tabs>
            <w:rPr/>
          </w:pPr>
          <w:hyperlink w:anchor="__RefHeading___Toc1137140_1280447820">
            <w:r>
              <w:rPr>
                <w:webHidden/>
                <w:rStyle w:val="IndexLink"/>
                <w:rtl w:val="true"/>
              </w:rPr>
              <w:t>الرابعة</w:t>
            </w:r>
            <w:r>
              <w:rPr>
                <w:rStyle w:val="IndexLink"/>
                <w:rtl w:val="true"/>
              </w:rPr>
              <w:t xml:space="preserve">: </w:t>
            </w:r>
            <w:r>
              <w:rPr>
                <w:rStyle w:val="IndexLink"/>
                <w:rtl w:val="true"/>
              </w:rPr>
              <w:t>فى حكم مصادرة المواد المذكورة</w:t>
            </w:r>
            <w:r>
              <w:rPr>
                <w:rStyle w:val="IndexLink"/>
                <w:rtl w:val="true"/>
              </w:rPr>
              <w:tab/>
            </w:r>
            <w:r>
              <w:rPr>
                <w:rStyle w:val="IndexLink"/>
              </w:rPr>
              <w:t>60</w:t>
            </w:r>
          </w:hyperlink>
        </w:p>
        <w:p>
          <w:pPr>
            <w:pStyle w:val="Contents4"/>
            <w:tabs>
              <w:tab w:val="clear" w:pos="8176"/>
              <w:tab w:val="right" w:pos="9026" w:leader="dot"/>
            </w:tabs>
            <w:rPr/>
          </w:pPr>
          <w:hyperlink w:anchor="__RefHeading___Toc1137142_1280447820">
            <w:r>
              <w:rPr>
                <w:webHidden/>
                <w:rStyle w:val="IndexLink"/>
                <w:rtl w:val="true"/>
              </w:rPr>
              <w:t>الخامسة</w:t>
            </w:r>
            <w:r>
              <w:rPr>
                <w:rStyle w:val="IndexLink"/>
                <w:rtl w:val="true"/>
              </w:rPr>
              <w:t xml:space="preserve">: </w:t>
            </w:r>
            <w:r>
              <w:rPr>
                <w:rStyle w:val="IndexLink"/>
                <w:rtl w:val="true"/>
              </w:rPr>
              <w:t>فى عدم جواز الاعتياد بالترياك</w:t>
            </w:r>
            <w:r>
              <w:rPr>
                <w:rStyle w:val="IndexLink"/>
                <w:rtl w:val="true"/>
              </w:rPr>
              <w:tab/>
            </w:r>
            <w:r>
              <w:rPr>
                <w:rStyle w:val="IndexLink"/>
              </w:rPr>
              <w:t>60</w:t>
            </w:r>
          </w:hyperlink>
        </w:p>
        <w:p>
          <w:pPr>
            <w:pStyle w:val="Contents4"/>
            <w:tabs>
              <w:tab w:val="clear" w:pos="8176"/>
              <w:tab w:val="right" w:pos="9026" w:leader="dot"/>
            </w:tabs>
            <w:rPr/>
          </w:pPr>
          <w:hyperlink w:anchor="__RefHeading___Toc1137144_1280447820">
            <w:r>
              <w:rPr>
                <w:webHidden/>
                <w:rStyle w:val="IndexLink"/>
                <w:rtl w:val="true"/>
              </w:rPr>
              <w:t>السادسة</w:t>
            </w:r>
            <w:r>
              <w:rPr>
                <w:rStyle w:val="IndexLink"/>
                <w:rtl w:val="true"/>
              </w:rPr>
              <w:t xml:space="preserve">: </w:t>
            </w:r>
            <w:r>
              <w:rPr>
                <w:rStyle w:val="IndexLink"/>
                <w:rtl w:val="true"/>
              </w:rPr>
              <w:t>فى حكم المأخوذ فى قبال المواد المذكورة</w:t>
            </w:r>
            <w:r>
              <w:rPr>
                <w:rStyle w:val="IndexLink"/>
                <w:rtl w:val="true"/>
              </w:rPr>
              <w:tab/>
            </w:r>
            <w:r>
              <w:rPr>
                <w:rStyle w:val="IndexLink"/>
              </w:rPr>
              <w:t>61</w:t>
            </w:r>
          </w:hyperlink>
        </w:p>
        <w:p>
          <w:pPr>
            <w:pStyle w:val="Contents4"/>
            <w:tabs>
              <w:tab w:val="clear" w:pos="8176"/>
              <w:tab w:val="right" w:pos="9026" w:leader="dot"/>
            </w:tabs>
            <w:rPr/>
          </w:pPr>
          <w:hyperlink w:anchor="__RefHeading___Toc1137146_1280447820">
            <w:r>
              <w:rPr>
                <w:webHidden/>
                <w:rStyle w:val="IndexLink"/>
                <w:rtl w:val="true"/>
              </w:rPr>
              <w:t>السابعة</w:t>
            </w:r>
            <w:r>
              <w:rPr>
                <w:rStyle w:val="IndexLink"/>
                <w:rtl w:val="true"/>
              </w:rPr>
              <w:t xml:space="preserve">: </w:t>
            </w:r>
            <w:r>
              <w:rPr>
                <w:rStyle w:val="IndexLink"/>
                <w:rtl w:val="true"/>
              </w:rPr>
              <w:t>فى وجوب الممانعة عن بيعها و شرائها</w:t>
            </w:r>
            <w:r>
              <w:rPr>
                <w:rStyle w:val="IndexLink"/>
                <w:rtl w:val="true"/>
              </w:rPr>
              <w:tab/>
            </w:r>
            <w:r>
              <w:rPr>
                <w:rStyle w:val="IndexLink"/>
              </w:rPr>
              <w:t>61</w:t>
            </w:r>
          </w:hyperlink>
        </w:p>
        <w:p>
          <w:pPr>
            <w:pStyle w:val="Contents2"/>
            <w:tabs>
              <w:tab w:val="clear" w:pos="8743"/>
              <w:tab w:val="right" w:pos="9026" w:leader="dot"/>
            </w:tabs>
            <w:rPr/>
          </w:pPr>
          <w:hyperlink w:anchor="__RefHeading___Toc1137148_1280447820">
            <w:r>
              <w:rPr>
                <w:webHidden/>
                <w:rStyle w:val="IndexLink"/>
                <w:rtl w:val="true"/>
              </w:rPr>
              <w:t xml:space="preserve">المسألة الرابعة و الأربعون </w:t>
            </w:r>
            <w:r>
              <w:rPr>
                <w:rStyle w:val="IndexLink"/>
                <w:rtl w:val="true"/>
              </w:rPr>
              <w:t>«</w:t>
            </w:r>
            <w:r>
              <w:rPr>
                <w:rStyle w:val="IndexLink"/>
                <w:rtl w:val="true"/>
              </w:rPr>
              <w:t>فى القمار</w:t>
            </w:r>
            <w:r>
              <w:rPr>
                <w:rStyle w:val="IndexLink"/>
                <w:rtl w:val="true"/>
              </w:rPr>
              <w:t>»</w:t>
              <w:tab/>
            </w:r>
            <w:r>
              <w:rPr>
                <w:rStyle w:val="IndexLink"/>
              </w:rPr>
              <w:t>62</w:t>
            </w:r>
          </w:hyperlink>
        </w:p>
        <w:p>
          <w:pPr>
            <w:pStyle w:val="Contents3"/>
            <w:tabs>
              <w:tab w:val="clear" w:pos="8459"/>
              <w:tab w:val="right" w:pos="9026" w:leader="dot"/>
            </w:tabs>
            <w:rPr/>
          </w:pPr>
          <w:hyperlink w:anchor="__RefHeading___Toc1137150_128044782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137152_1280447820">
            <w:r>
              <w:rPr>
                <w:webHidden/>
                <w:rStyle w:val="IndexLink"/>
                <w:rtl w:val="true"/>
              </w:rPr>
              <w:t>المقام الاول</w:t>
            </w:r>
            <w:r>
              <w:rPr>
                <w:rStyle w:val="IndexLink"/>
                <w:rtl w:val="true"/>
              </w:rPr>
              <w:t xml:space="preserve">: </w:t>
            </w:r>
            <w:r>
              <w:rPr>
                <w:rStyle w:val="IndexLink"/>
                <w:rtl w:val="true"/>
              </w:rPr>
              <w:t>فى حرمته</w:t>
            </w:r>
            <w:r>
              <w:rPr>
                <w:rStyle w:val="IndexLink"/>
                <w:rtl w:val="true"/>
              </w:rPr>
              <w:tab/>
            </w:r>
            <w:r>
              <w:rPr>
                <w:rStyle w:val="IndexLink"/>
              </w:rPr>
              <w:t>62</w:t>
            </w:r>
          </w:hyperlink>
        </w:p>
        <w:p>
          <w:pPr>
            <w:pStyle w:val="Contents4"/>
            <w:tabs>
              <w:tab w:val="clear" w:pos="8176"/>
              <w:tab w:val="right" w:pos="9026" w:leader="dot"/>
            </w:tabs>
            <w:rPr/>
          </w:pPr>
          <w:hyperlink w:anchor="__RefHeading___Toc1137154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37156_1280447820">
            <w:r>
              <w:rPr>
                <w:webHidden/>
                <w:rStyle w:val="IndexLink"/>
                <w:rtl w:val="true"/>
              </w:rPr>
              <w:t>ومن الروايات</w:t>
            </w:r>
            <w:r>
              <w:rPr>
                <w:rStyle w:val="IndexLink"/>
                <w:rtl w:val="true"/>
              </w:rPr>
              <w:t>:</w:t>
              <w:tab/>
            </w:r>
            <w:r>
              <w:rPr>
                <w:rStyle w:val="IndexLink"/>
              </w:rPr>
              <w:t>65</w:t>
            </w:r>
          </w:hyperlink>
        </w:p>
        <w:p>
          <w:pPr>
            <w:pStyle w:val="Contents3"/>
            <w:tabs>
              <w:tab w:val="clear" w:pos="8459"/>
              <w:tab w:val="right" w:pos="9026" w:leader="dot"/>
            </w:tabs>
            <w:rPr/>
          </w:pPr>
          <w:hyperlink w:anchor="__RefHeading___Toc1137158_1280447820">
            <w:r>
              <w:rPr>
                <w:webHidden/>
                <w:rStyle w:val="IndexLink"/>
                <w:rtl w:val="true"/>
              </w:rPr>
              <w:t>المقام الثانى</w:t>
            </w:r>
            <w:r>
              <w:rPr>
                <w:rStyle w:val="IndexLink"/>
                <w:rtl w:val="true"/>
              </w:rPr>
              <w:t xml:space="preserve">: </w:t>
            </w:r>
            <w:r>
              <w:rPr>
                <w:rStyle w:val="IndexLink"/>
                <w:rtl w:val="true"/>
              </w:rPr>
              <w:t>فى تعريف القمار</w:t>
            </w:r>
            <w:r>
              <w:rPr>
                <w:rStyle w:val="IndexLink"/>
                <w:rtl w:val="true"/>
              </w:rPr>
              <w:tab/>
            </w:r>
            <w:r>
              <w:rPr>
                <w:rStyle w:val="IndexLink"/>
              </w:rPr>
              <w:t>71</w:t>
            </w:r>
          </w:hyperlink>
        </w:p>
        <w:p>
          <w:pPr>
            <w:pStyle w:val="Contents3"/>
            <w:tabs>
              <w:tab w:val="clear" w:pos="8459"/>
              <w:tab w:val="right" w:pos="9026" w:leader="dot"/>
            </w:tabs>
            <w:rPr/>
          </w:pPr>
          <w:hyperlink w:anchor="__RefHeading___Toc1137160_1280447820">
            <w:r>
              <w:rPr>
                <w:webHidden/>
                <w:rStyle w:val="IndexLink"/>
                <w:rtl w:val="true"/>
              </w:rPr>
              <w:t>المقام الثالث</w:t>
            </w:r>
            <w:r>
              <w:rPr>
                <w:rStyle w:val="IndexLink"/>
                <w:rtl w:val="true"/>
              </w:rPr>
              <w:t xml:space="preserve">: </w:t>
            </w:r>
            <w:r>
              <w:rPr>
                <w:rStyle w:val="IndexLink"/>
                <w:rtl w:val="true"/>
              </w:rPr>
              <w:t>فى ان اللعب بآلات القمار قد يكون مع الرهان و قد يكون بدونه و هنا أربعة مسائل</w:t>
            </w:r>
            <w:r>
              <w:rPr>
                <w:rStyle w:val="IndexLink"/>
                <w:rtl w:val="true"/>
              </w:rPr>
              <w:tab/>
            </w:r>
            <w:r>
              <w:rPr>
                <w:rStyle w:val="IndexLink"/>
              </w:rPr>
              <w:t>75</w:t>
            </w:r>
          </w:hyperlink>
        </w:p>
        <w:p>
          <w:pPr>
            <w:pStyle w:val="Contents4"/>
            <w:tabs>
              <w:tab w:val="clear" w:pos="8176"/>
              <w:tab w:val="right" w:pos="9026" w:leader="dot"/>
            </w:tabs>
            <w:rPr/>
          </w:pPr>
          <w:hyperlink w:anchor="__RefHeading___Toc1137162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37164_1280447820">
            <w:r>
              <w:rPr>
                <w:webHidden/>
                <w:rStyle w:val="IndexLink"/>
                <w:rtl w:val="true"/>
              </w:rPr>
              <w:t>المسألة الأولى</w:t>
            </w:r>
            <w:r>
              <w:rPr>
                <w:rStyle w:val="IndexLink"/>
                <w:rtl w:val="true"/>
              </w:rPr>
              <w:t xml:space="preserve">: </w:t>
            </w:r>
            <w:r>
              <w:rPr>
                <w:rStyle w:val="IndexLink"/>
                <w:rtl w:val="true"/>
              </w:rPr>
              <w:t>فى اللعب بآلات القمار مع الرهان</w:t>
            </w:r>
            <w:r>
              <w:rPr>
                <w:rStyle w:val="IndexLink"/>
                <w:rtl w:val="true"/>
              </w:rPr>
              <w:tab/>
            </w:r>
            <w:r>
              <w:rPr>
                <w:rStyle w:val="IndexLink"/>
              </w:rPr>
              <w:t>75</w:t>
            </w:r>
          </w:hyperlink>
        </w:p>
        <w:p>
          <w:pPr>
            <w:pStyle w:val="Contents4"/>
            <w:tabs>
              <w:tab w:val="clear" w:pos="8176"/>
              <w:tab w:val="right" w:pos="9026" w:leader="dot"/>
            </w:tabs>
            <w:rPr/>
          </w:pPr>
          <w:hyperlink w:anchor="__RefHeading___Toc1137166_1280447820">
            <w:r>
              <w:rPr>
                <w:webHidden/>
                <w:rStyle w:val="IndexLink"/>
                <w:rtl w:val="true"/>
              </w:rPr>
              <w:t>المسألة الثانية</w:t>
            </w:r>
            <w:r>
              <w:rPr>
                <w:rStyle w:val="IndexLink"/>
                <w:rtl w:val="true"/>
              </w:rPr>
              <w:t xml:space="preserve">: </w:t>
            </w:r>
            <w:r>
              <w:rPr>
                <w:rStyle w:val="IndexLink"/>
                <w:rtl w:val="true"/>
              </w:rPr>
              <w:t>اللعب بآلات القمار من دون رهان</w:t>
            </w:r>
            <w:r>
              <w:rPr>
                <w:rStyle w:val="IndexLink"/>
                <w:rtl w:val="true"/>
              </w:rPr>
              <w:tab/>
            </w:r>
            <w:r>
              <w:rPr>
                <w:rStyle w:val="IndexLink"/>
              </w:rPr>
              <w:t>75</w:t>
            </w:r>
          </w:hyperlink>
        </w:p>
        <w:p>
          <w:pPr>
            <w:pStyle w:val="Contents4"/>
            <w:tabs>
              <w:tab w:val="clear" w:pos="8176"/>
              <w:tab w:val="right" w:pos="9026" w:leader="dot"/>
            </w:tabs>
            <w:rPr/>
          </w:pPr>
          <w:hyperlink w:anchor="__RefHeading___Toc1137168_1280447820">
            <w:r>
              <w:rPr>
                <w:webHidden/>
                <w:rStyle w:val="IndexLink"/>
                <w:rtl w:val="true"/>
              </w:rPr>
              <w:t>المسألة الثالثة</w:t>
            </w:r>
            <w:r>
              <w:rPr>
                <w:rStyle w:val="IndexLink"/>
                <w:rtl w:val="true"/>
              </w:rPr>
              <w:t xml:space="preserve">: </w:t>
            </w:r>
            <w:r>
              <w:rPr>
                <w:rStyle w:val="IndexLink"/>
                <w:rtl w:val="true"/>
              </w:rPr>
              <w:t>فى حكم المراهنة على اللعب بغير الآلات المعدّة للقمار</w:t>
            </w:r>
            <w:r>
              <w:rPr>
                <w:rStyle w:val="IndexLink"/>
                <w:rtl w:val="true"/>
              </w:rPr>
              <w:tab/>
            </w:r>
            <w:r>
              <w:rPr>
                <w:rStyle w:val="IndexLink"/>
              </w:rPr>
              <w:t>84</w:t>
            </w:r>
          </w:hyperlink>
        </w:p>
        <w:p>
          <w:pPr>
            <w:pStyle w:val="Contents4"/>
            <w:tabs>
              <w:tab w:val="clear" w:pos="8176"/>
              <w:tab w:val="right" w:pos="9026" w:leader="dot"/>
            </w:tabs>
            <w:rPr/>
          </w:pPr>
          <w:hyperlink w:anchor="__RefHeading___Toc1137170_1280447820">
            <w:r>
              <w:rPr>
                <w:webHidden/>
                <w:rStyle w:val="IndexLink"/>
                <w:rtl w:val="true"/>
              </w:rPr>
              <w:t>المسألة الرابعة</w:t>
            </w:r>
            <w:r>
              <w:rPr>
                <w:rStyle w:val="IndexLink"/>
                <w:rtl w:val="true"/>
              </w:rPr>
              <w:t xml:space="preserve">: </w:t>
            </w:r>
            <w:r>
              <w:rPr>
                <w:rStyle w:val="IndexLink"/>
                <w:rtl w:val="true"/>
              </w:rPr>
              <w:t>فى المغالبة بغير عوض</w:t>
            </w:r>
            <w:r>
              <w:rPr>
                <w:rStyle w:val="IndexLink"/>
                <w:rtl w:val="true"/>
              </w:rPr>
              <w:tab/>
            </w:r>
            <w:r>
              <w:rPr>
                <w:rStyle w:val="IndexLink"/>
              </w:rPr>
              <w:t>93</w:t>
            </w:r>
          </w:hyperlink>
        </w:p>
        <w:p>
          <w:pPr>
            <w:pStyle w:val="Contents3"/>
            <w:tabs>
              <w:tab w:val="clear" w:pos="8459"/>
              <w:tab w:val="right" w:pos="9026" w:leader="dot"/>
            </w:tabs>
            <w:rPr/>
          </w:pPr>
          <w:hyperlink w:anchor="__RefHeading___Toc1137172_1280447820">
            <w:r>
              <w:rPr>
                <w:webHidden/>
                <w:rStyle w:val="IndexLink"/>
                <w:rtl w:val="true"/>
              </w:rPr>
              <w:t>تنبيهات</w:t>
            </w:r>
            <w:r>
              <w:rPr>
                <w:rStyle w:val="IndexLink"/>
                <w:rtl w:val="true"/>
              </w:rPr>
              <w:t>:</w:t>
              <w:tab/>
            </w:r>
            <w:r>
              <w:rPr>
                <w:rStyle w:val="IndexLink"/>
              </w:rPr>
              <w:t>98</w:t>
            </w:r>
          </w:hyperlink>
        </w:p>
        <w:p>
          <w:pPr>
            <w:pStyle w:val="Contents4"/>
            <w:tabs>
              <w:tab w:val="clear" w:pos="8176"/>
              <w:tab w:val="right" w:pos="9026" w:leader="dot"/>
            </w:tabs>
            <w:rPr/>
          </w:pPr>
          <w:hyperlink w:anchor="__RefHeading___Toc1137174_1280447820">
            <w:r>
              <w:rPr>
                <w:webHidden/>
                <w:rStyle w:val="IndexLink"/>
                <w:rtl w:val="true"/>
              </w:rPr>
              <w:t>التنبيه الاول</w:t>
            </w:r>
            <w:r>
              <w:rPr>
                <w:rStyle w:val="IndexLink"/>
                <w:rtl w:val="true"/>
              </w:rPr>
              <w:t xml:space="preserve">: </w:t>
            </w:r>
            <w:r>
              <w:rPr>
                <w:rStyle w:val="IndexLink"/>
                <w:rtl w:val="true"/>
              </w:rPr>
              <w:t xml:space="preserve">فى بطاقات اليانصيب </w:t>
            </w:r>
            <w:r>
              <w:rPr>
                <w:rStyle w:val="IndexLink"/>
                <w:rtl w:val="true"/>
              </w:rPr>
              <w:t>(</w:t>
            </w:r>
            <w:r>
              <w:rPr>
                <w:rStyle w:val="IndexLink"/>
                <w:rtl w:val="true"/>
              </w:rPr>
              <w:t>بخت آزمائى</w:t>
            </w:r>
            <w:r>
              <w:rPr>
                <w:rStyle w:val="IndexLink"/>
                <w:rtl w:val="true"/>
              </w:rPr>
              <w:t>):</w:t>
              <w:tab/>
            </w:r>
            <w:r>
              <w:rPr>
                <w:rStyle w:val="IndexLink"/>
              </w:rPr>
              <w:t>98</w:t>
            </w:r>
          </w:hyperlink>
        </w:p>
        <w:p>
          <w:pPr>
            <w:pStyle w:val="Contents5"/>
            <w:tabs>
              <w:tab w:val="clear" w:pos="7892"/>
              <w:tab w:val="right" w:pos="9026" w:leader="dot"/>
            </w:tabs>
            <w:rPr/>
          </w:pPr>
          <w:hyperlink w:anchor="__RefHeading___Toc1137176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37178_1280447820">
            <w:r>
              <w:rPr>
                <w:webHidden/>
                <w:rStyle w:val="IndexLink"/>
                <w:rtl w:val="true"/>
              </w:rPr>
              <w:t>فروع</w:t>
            </w:r>
            <w:r>
              <w:rPr>
                <w:rStyle w:val="IndexLink"/>
                <w:rtl w:val="true"/>
              </w:rPr>
              <w:t>:</w:t>
              <w:tab/>
            </w:r>
            <w:r>
              <w:rPr>
                <w:rStyle w:val="IndexLink"/>
              </w:rPr>
              <w:t>100</w:t>
            </w:r>
          </w:hyperlink>
        </w:p>
        <w:p>
          <w:pPr>
            <w:pStyle w:val="Contents6"/>
            <w:tabs>
              <w:tab w:val="clear" w:pos="7609"/>
              <w:tab w:val="right" w:pos="9026" w:leader="dot"/>
            </w:tabs>
            <w:rPr/>
          </w:pPr>
          <w:hyperlink w:anchor="__RefHeading___Toc1137180_1280447820">
            <w:r>
              <w:rPr>
                <w:webHidden/>
                <w:rStyle w:val="IndexLink"/>
              </w:rPr>
              <w:t>1</w:t>
            </w:r>
            <w:r>
              <w:rPr>
                <w:rStyle w:val="IndexLink"/>
                <w:rtl w:val="true"/>
              </w:rPr>
              <w:t xml:space="preserve"> - </w:t>
            </w:r>
            <w:r>
              <w:rPr>
                <w:rStyle w:val="IndexLink"/>
                <w:rtl w:val="true"/>
              </w:rPr>
              <w:t>لافرق فى حرمة شراء الاوراق اليانصيب بين كون البايع مسلماً أو كافراً</w:t>
            </w:r>
            <w:r>
              <w:rPr>
                <w:rStyle w:val="IndexLink"/>
                <w:rtl w:val="true"/>
              </w:rPr>
              <w:tab/>
            </w:r>
            <w:r>
              <w:rPr>
                <w:rStyle w:val="IndexLink"/>
              </w:rPr>
              <w:t>100</w:t>
            </w:r>
          </w:hyperlink>
        </w:p>
        <w:p>
          <w:pPr>
            <w:pStyle w:val="Contents6"/>
            <w:tabs>
              <w:tab w:val="clear" w:pos="7609"/>
              <w:tab w:val="right" w:pos="9026" w:leader="dot"/>
            </w:tabs>
            <w:rPr/>
          </w:pPr>
          <w:hyperlink w:anchor="__RefHeading___Toc1137182_1280447820">
            <w:r>
              <w:rPr>
                <w:webHidden/>
                <w:rStyle w:val="IndexLink"/>
              </w:rPr>
              <w:t>2</w:t>
            </w:r>
            <w:r>
              <w:rPr>
                <w:rStyle w:val="IndexLink"/>
                <w:rtl w:val="true"/>
              </w:rPr>
              <w:t xml:space="preserve"> - </w:t>
            </w:r>
            <w:r>
              <w:rPr>
                <w:rStyle w:val="IndexLink"/>
                <w:rtl w:val="true"/>
              </w:rPr>
              <w:t>لو شرى أحد الأوراق المذكورة و اصيبت القرعة به وجب دفعه الى مالكه و</w:t>
            </w:r>
            <w:r>
              <w:rPr>
                <w:rStyle w:val="IndexLink"/>
                <w:rtl w:val="true"/>
              </w:rPr>
              <w:tab/>
            </w:r>
            <w:r>
              <w:rPr>
                <w:rStyle w:val="IndexLink"/>
              </w:rPr>
              <w:t>101</w:t>
            </w:r>
          </w:hyperlink>
        </w:p>
        <w:p>
          <w:pPr>
            <w:pStyle w:val="Contents6"/>
            <w:tabs>
              <w:tab w:val="clear" w:pos="7609"/>
              <w:tab w:val="right" w:pos="9026" w:leader="dot"/>
            </w:tabs>
            <w:rPr/>
          </w:pPr>
          <w:hyperlink w:anchor="__RefHeading___Toc1137184_1280447820">
            <w:r>
              <w:rPr>
                <w:webHidden/>
                <w:rStyle w:val="IndexLink"/>
              </w:rPr>
              <w:t>3</w:t>
            </w:r>
            <w:r>
              <w:rPr>
                <w:rStyle w:val="IndexLink"/>
                <w:rtl w:val="true"/>
              </w:rPr>
              <w:t xml:space="preserve"> - </w:t>
            </w:r>
            <w:r>
              <w:rPr>
                <w:rStyle w:val="IndexLink"/>
                <w:rtl w:val="true"/>
              </w:rPr>
              <w:t>فى ضمان المأخوذ فى زمان الطاغوت</w:t>
            </w:r>
            <w:r>
              <w:rPr>
                <w:rStyle w:val="IndexLink"/>
                <w:rtl w:val="true"/>
              </w:rPr>
              <w:tab/>
            </w:r>
            <w:r>
              <w:rPr>
                <w:rStyle w:val="IndexLink"/>
              </w:rPr>
              <w:t>101</w:t>
            </w:r>
          </w:hyperlink>
        </w:p>
        <w:p>
          <w:pPr>
            <w:pStyle w:val="Contents6"/>
            <w:tabs>
              <w:tab w:val="clear" w:pos="7609"/>
              <w:tab w:val="right" w:pos="9026" w:leader="dot"/>
            </w:tabs>
            <w:rPr/>
          </w:pPr>
          <w:hyperlink w:anchor="__RefHeading___Toc1137186_1280447820">
            <w:r>
              <w:rPr>
                <w:webHidden/>
                <w:rStyle w:val="IndexLink"/>
              </w:rPr>
              <w:t>4</w:t>
            </w:r>
            <w:r>
              <w:rPr>
                <w:rStyle w:val="IndexLink"/>
                <w:rtl w:val="true"/>
              </w:rPr>
              <w:t xml:space="preserve"> - </w:t>
            </w:r>
            <w:r>
              <w:rPr>
                <w:rStyle w:val="IndexLink"/>
                <w:rtl w:val="true"/>
              </w:rPr>
              <w:t>فى عدم تأثير صدور السند بعنوانه فى الملكية</w:t>
            </w:r>
            <w:r>
              <w:rPr>
                <w:rStyle w:val="IndexLink"/>
                <w:rtl w:val="true"/>
              </w:rPr>
              <w:tab/>
            </w:r>
            <w:r>
              <w:rPr>
                <w:rStyle w:val="IndexLink"/>
              </w:rPr>
              <w:t>101</w:t>
            </w:r>
          </w:hyperlink>
        </w:p>
        <w:p>
          <w:pPr>
            <w:pStyle w:val="Contents4"/>
            <w:tabs>
              <w:tab w:val="clear" w:pos="8176"/>
              <w:tab w:val="right" w:pos="9026" w:leader="dot"/>
            </w:tabs>
            <w:rPr/>
          </w:pPr>
          <w:hyperlink w:anchor="__RefHeading___Toc1137188_1280447820">
            <w:r>
              <w:rPr>
                <w:webHidden/>
                <w:rStyle w:val="IndexLink"/>
                <w:rtl w:val="true"/>
              </w:rPr>
              <w:t>التنبيه الثانى</w:t>
            </w:r>
            <w:r>
              <w:rPr>
                <w:rStyle w:val="IndexLink"/>
                <w:rtl w:val="true"/>
              </w:rPr>
              <w:t xml:space="preserve">: </w:t>
            </w:r>
            <w:r>
              <w:rPr>
                <w:rStyle w:val="IndexLink"/>
                <w:rtl w:val="true"/>
              </w:rPr>
              <w:t>فى المسابقة بلارهان</w:t>
            </w:r>
            <w:r>
              <w:rPr>
                <w:rStyle w:val="IndexLink"/>
                <w:rtl w:val="true"/>
              </w:rPr>
              <w:tab/>
            </w:r>
            <w:r>
              <w:rPr>
                <w:rStyle w:val="IndexLink"/>
              </w:rPr>
              <w:t>102</w:t>
            </w:r>
          </w:hyperlink>
        </w:p>
        <w:p>
          <w:pPr>
            <w:pStyle w:val="Contents5"/>
            <w:tabs>
              <w:tab w:val="clear" w:pos="7892"/>
              <w:tab w:val="right" w:pos="9026" w:leader="dot"/>
            </w:tabs>
            <w:rPr/>
          </w:pPr>
          <w:hyperlink w:anchor="__RefHeading___Toc1137190_1280447820">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137192_1280447820">
            <w:r>
              <w:rPr>
                <w:webHidden/>
                <w:rStyle w:val="IndexLink"/>
                <w:rtl w:val="true"/>
              </w:rPr>
              <w:t>هنا فروع كما لايخفى</w:t>
            </w:r>
            <w:r>
              <w:rPr>
                <w:rStyle w:val="IndexLink"/>
                <w:rtl w:val="true"/>
              </w:rPr>
              <w:t>:</w:t>
              <w:tab/>
            </w:r>
            <w:r>
              <w:rPr>
                <w:rStyle w:val="IndexLink"/>
              </w:rPr>
              <w:t>103</w:t>
            </w:r>
          </w:hyperlink>
        </w:p>
        <w:p>
          <w:pPr>
            <w:pStyle w:val="Contents6"/>
            <w:tabs>
              <w:tab w:val="clear" w:pos="7609"/>
              <w:tab w:val="right" w:pos="9026" w:leader="dot"/>
            </w:tabs>
            <w:rPr/>
          </w:pPr>
          <w:hyperlink w:anchor="__RefHeading___Toc1137194_1280447820">
            <w:r>
              <w:rPr>
                <w:webHidden/>
                <w:rStyle w:val="IndexLink"/>
              </w:rPr>
              <w:t>1</w:t>
            </w:r>
            <w:r>
              <w:rPr>
                <w:rStyle w:val="IndexLink"/>
                <w:rtl w:val="true"/>
              </w:rPr>
              <w:t xml:space="preserve"> - </w:t>
            </w:r>
            <w:r>
              <w:rPr>
                <w:rStyle w:val="IndexLink"/>
                <w:rtl w:val="true"/>
              </w:rPr>
              <w:t>فى موارد جواز أخذ الجائزة و عدمه</w:t>
            </w:r>
            <w:r>
              <w:rPr>
                <w:rStyle w:val="IndexLink"/>
                <w:rtl w:val="true"/>
              </w:rPr>
              <w:tab/>
            </w:r>
            <w:r>
              <w:rPr>
                <w:rStyle w:val="IndexLink"/>
              </w:rPr>
              <w:t>103</w:t>
            </w:r>
          </w:hyperlink>
        </w:p>
        <w:p>
          <w:pPr>
            <w:pStyle w:val="Contents6"/>
            <w:tabs>
              <w:tab w:val="clear" w:pos="7609"/>
              <w:tab w:val="right" w:pos="9026" w:leader="dot"/>
            </w:tabs>
            <w:rPr/>
          </w:pPr>
          <w:hyperlink w:anchor="__RefHeading___Toc1137196_1280447820">
            <w:r>
              <w:rPr>
                <w:webHidden/>
                <w:rStyle w:val="IndexLink"/>
              </w:rPr>
              <w:t>2</w:t>
            </w:r>
            <w:r>
              <w:rPr>
                <w:rStyle w:val="IndexLink"/>
                <w:rtl w:val="true"/>
              </w:rPr>
              <w:t xml:space="preserve"> - </w:t>
            </w:r>
            <w:r>
              <w:rPr>
                <w:rStyle w:val="IndexLink"/>
                <w:rtl w:val="true"/>
              </w:rPr>
              <w:t>يجوز أخذ مبلغ للورود فى محل المسابقة</w:t>
            </w:r>
            <w:r>
              <w:rPr>
                <w:rStyle w:val="IndexLink"/>
                <w:rtl w:val="true"/>
              </w:rPr>
              <w:tab/>
            </w:r>
            <w:r>
              <w:rPr>
                <w:rStyle w:val="IndexLink"/>
              </w:rPr>
              <w:t>103</w:t>
            </w:r>
          </w:hyperlink>
        </w:p>
        <w:p>
          <w:pPr>
            <w:pStyle w:val="Contents6"/>
            <w:tabs>
              <w:tab w:val="clear" w:pos="7609"/>
              <w:tab w:val="right" w:pos="9026" w:leader="dot"/>
            </w:tabs>
            <w:rPr/>
          </w:pPr>
          <w:hyperlink w:anchor="__RefHeading___Toc1137198_1280447820">
            <w:r>
              <w:rPr>
                <w:webHidden/>
                <w:rStyle w:val="IndexLink"/>
              </w:rPr>
              <w:t>3</w:t>
            </w:r>
            <w:r>
              <w:rPr>
                <w:rStyle w:val="IndexLink"/>
                <w:rtl w:val="true"/>
              </w:rPr>
              <w:t xml:space="preserve"> - </w:t>
            </w:r>
            <w:r>
              <w:rPr>
                <w:rStyle w:val="IndexLink"/>
                <w:rtl w:val="true"/>
              </w:rPr>
              <w:t>هل يجوز بغير اللاعبين استيجار اللاعبين</w:t>
            </w:r>
            <w:r>
              <w:rPr>
                <w:rStyle w:val="IndexLink"/>
                <w:rtl w:val="true"/>
              </w:rPr>
              <w:tab/>
            </w:r>
            <w:r>
              <w:rPr>
                <w:rStyle w:val="IndexLink"/>
              </w:rPr>
              <w:t>103</w:t>
            </w:r>
          </w:hyperlink>
        </w:p>
        <w:p>
          <w:pPr>
            <w:pStyle w:val="Contents6"/>
            <w:tabs>
              <w:tab w:val="clear" w:pos="7609"/>
              <w:tab w:val="right" w:pos="9026" w:leader="dot"/>
            </w:tabs>
            <w:rPr/>
          </w:pPr>
          <w:hyperlink w:anchor="__RefHeading___Toc1137200_1280447820">
            <w:r>
              <w:rPr>
                <w:webHidden/>
                <w:rStyle w:val="IndexLink"/>
              </w:rPr>
              <w:t>4</w:t>
            </w:r>
            <w:r>
              <w:rPr>
                <w:rStyle w:val="IndexLink"/>
                <w:rtl w:val="true"/>
              </w:rPr>
              <w:t xml:space="preserve"> - </w:t>
            </w:r>
            <w:r>
              <w:rPr>
                <w:rStyle w:val="IndexLink"/>
                <w:rtl w:val="true"/>
              </w:rPr>
              <w:t>هل يجوز اشتراط شىء من اللاعب على اللاعب الآخر</w:t>
            </w:r>
            <w:r>
              <w:rPr>
                <w:rStyle w:val="IndexLink"/>
                <w:rtl w:val="true"/>
              </w:rPr>
              <w:tab/>
            </w:r>
            <w:r>
              <w:rPr>
                <w:rStyle w:val="IndexLink"/>
              </w:rPr>
              <w:t>103</w:t>
            </w:r>
          </w:hyperlink>
        </w:p>
        <w:p>
          <w:pPr>
            <w:pStyle w:val="Contents6"/>
            <w:tabs>
              <w:tab w:val="clear" w:pos="7609"/>
              <w:tab w:val="right" w:pos="9026" w:leader="dot"/>
            </w:tabs>
            <w:rPr/>
          </w:pPr>
          <w:hyperlink w:anchor="__RefHeading___Toc1137202_1280447820">
            <w:r>
              <w:rPr>
                <w:webHidden/>
                <w:rStyle w:val="IndexLink"/>
              </w:rPr>
              <w:t>5</w:t>
            </w:r>
            <w:r>
              <w:rPr>
                <w:rStyle w:val="IndexLink"/>
                <w:rtl w:val="true"/>
              </w:rPr>
              <w:t xml:space="preserve"> - </w:t>
            </w:r>
            <w:r>
              <w:rPr>
                <w:rStyle w:val="IndexLink"/>
                <w:rtl w:val="true"/>
              </w:rPr>
              <w:t>فى حكم اشتراط بعض الأفراد على البعض لنفسه</w:t>
            </w:r>
            <w:r>
              <w:rPr>
                <w:rStyle w:val="IndexLink"/>
                <w:rtl w:val="true"/>
              </w:rPr>
              <w:tab/>
            </w:r>
            <w:r>
              <w:rPr>
                <w:rStyle w:val="IndexLink"/>
              </w:rPr>
              <w:t>103</w:t>
            </w:r>
          </w:hyperlink>
        </w:p>
        <w:p>
          <w:pPr>
            <w:pStyle w:val="Contents6"/>
            <w:tabs>
              <w:tab w:val="clear" w:pos="7609"/>
              <w:tab w:val="right" w:pos="9026" w:leader="dot"/>
            </w:tabs>
            <w:rPr/>
          </w:pPr>
          <w:hyperlink w:anchor="__RefHeading___Toc1137204_1280447820">
            <w:r>
              <w:rPr>
                <w:webHidden/>
                <w:rStyle w:val="IndexLink"/>
              </w:rPr>
              <w:t>6</w:t>
            </w:r>
            <w:r>
              <w:rPr>
                <w:rStyle w:val="IndexLink"/>
                <w:rtl w:val="true"/>
              </w:rPr>
              <w:t xml:space="preserve"> - </w:t>
            </w:r>
            <w:r>
              <w:rPr>
                <w:rStyle w:val="IndexLink"/>
                <w:rtl w:val="true"/>
              </w:rPr>
              <w:t>فى حكم اشتراط شىء على اللاعب الآخر لغيره</w:t>
            </w:r>
            <w:r>
              <w:rPr>
                <w:rStyle w:val="IndexLink"/>
                <w:rtl w:val="true"/>
              </w:rPr>
              <w:tab/>
            </w:r>
            <w:r>
              <w:rPr>
                <w:rStyle w:val="IndexLink"/>
              </w:rPr>
              <w:t>104</w:t>
            </w:r>
          </w:hyperlink>
        </w:p>
        <w:p>
          <w:pPr>
            <w:pStyle w:val="Contents6"/>
            <w:tabs>
              <w:tab w:val="clear" w:pos="7609"/>
              <w:tab w:val="right" w:pos="9026" w:leader="dot"/>
            </w:tabs>
            <w:rPr/>
          </w:pPr>
          <w:hyperlink w:anchor="__RefHeading___Toc1137206_1280447820">
            <w:r>
              <w:rPr>
                <w:webHidden/>
                <w:rStyle w:val="IndexLink"/>
              </w:rPr>
              <w:t>7</w:t>
            </w:r>
            <w:r>
              <w:rPr>
                <w:rStyle w:val="IndexLink"/>
                <w:rtl w:val="true"/>
              </w:rPr>
              <w:t xml:space="preserve"> - </w:t>
            </w:r>
            <w:r>
              <w:rPr>
                <w:rStyle w:val="IndexLink"/>
                <w:rtl w:val="true"/>
              </w:rPr>
              <w:t>فى اشتراط الاطعام</w:t>
            </w:r>
            <w:r>
              <w:rPr>
                <w:rStyle w:val="IndexLink"/>
                <w:rtl w:val="true"/>
              </w:rPr>
              <w:tab/>
            </w:r>
            <w:r>
              <w:rPr>
                <w:rStyle w:val="IndexLink"/>
              </w:rPr>
              <w:t>104</w:t>
            </w:r>
          </w:hyperlink>
        </w:p>
        <w:p>
          <w:pPr>
            <w:pStyle w:val="Contents6"/>
            <w:tabs>
              <w:tab w:val="clear" w:pos="7609"/>
              <w:tab w:val="right" w:pos="9026" w:leader="dot"/>
            </w:tabs>
            <w:rPr/>
          </w:pPr>
          <w:hyperlink w:anchor="__RefHeading___Toc1137208_1280447820">
            <w:r>
              <w:rPr>
                <w:webHidden/>
                <w:rStyle w:val="IndexLink"/>
              </w:rPr>
              <w:t>8</w:t>
            </w:r>
            <w:r>
              <w:rPr>
                <w:rStyle w:val="IndexLink"/>
                <w:rtl w:val="true"/>
              </w:rPr>
              <w:t xml:space="preserve"> - </w:t>
            </w:r>
            <w:r>
              <w:rPr>
                <w:rStyle w:val="IndexLink"/>
                <w:rtl w:val="true"/>
              </w:rPr>
              <w:t>فى الرهان بين اللاعب و المرّبى</w:t>
            </w:r>
            <w:r>
              <w:rPr>
                <w:rStyle w:val="IndexLink"/>
                <w:rtl w:val="true"/>
              </w:rPr>
              <w:tab/>
            </w:r>
            <w:r>
              <w:rPr>
                <w:rStyle w:val="IndexLink"/>
              </w:rPr>
              <w:t>104</w:t>
            </w:r>
          </w:hyperlink>
        </w:p>
        <w:p>
          <w:pPr>
            <w:pStyle w:val="Contents6"/>
            <w:tabs>
              <w:tab w:val="clear" w:pos="7609"/>
              <w:tab w:val="right" w:pos="9026" w:leader="dot"/>
            </w:tabs>
            <w:rPr/>
          </w:pPr>
          <w:hyperlink w:anchor="__RefHeading___Toc1137210_1280447820">
            <w:r>
              <w:rPr>
                <w:webHidden/>
                <w:rStyle w:val="IndexLink"/>
              </w:rPr>
              <w:t>9</w:t>
            </w:r>
            <w:r>
              <w:rPr>
                <w:rStyle w:val="IndexLink"/>
                <w:rtl w:val="true"/>
              </w:rPr>
              <w:t xml:space="preserve"> - </w:t>
            </w:r>
            <w:r>
              <w:rPr>
                <w:rStyle w:val="IndexLink"/>
                <w:rtl w:val="true"/>
              </w:rPr>
              <w:t>فى حكم عزل اللاعبين مبلغا لاعطاء الجوائز</w:t>
            </w:r>
            <w:r>
              <w:rPr>
                <w:rStyle w:val="IndexLink"/>
                <w:rtl w:val="true"/>
              </w:rPr>
              <w:tab/>
            </w:r>
            <w:r>
              <w:rPr>
                <w:rStyle w:val="IndexLink"/>
              </w:rPr>
              <w:t>104</w:t>
            </w:r>
          </w:hyperlink>
        </w:p>
        <w:p>
          <w:pPr>
            <w:pStyle w:val="Contents6"/>
            <w:tabs>
              <w:tab w:val="clear" w:pos="7609"/>
              <w:tab w:val="right" w:pos="9026" w:leader="dot"/>
            </w:tabs>
            <w:rPr/>
          </w:pPr>
          <w:hyperlink w:anchor="__RefHeading___Toc1137212_1280447820">
            <w:r>
              <w:rPr>
                <w:webHidden/>
                <w:rStyle w:val="IndexLink"/>
              </w:rPr>
              <w:t>10</w:t>
            </w:r>
            <w:r>
              <w:rPr>
                <w:rStyle w:val="IndexLink"/>
                <w:rtl w:val="true"/>
              </w:rPr>
              <w:t xml:space="preserve"> - </w:t>
            </w:r>
            <w:r>
              <w:rPr>
                <w:rStyle w:val="IndexLink"/>
                <w:rtl w:val="true"/>
              </w:rPr>
              <w:t>فى كيفية تقسيط الجوائز</w:t>
            </w:r>
            <w:r>
              <w:rPr>
                <w:rStyle w:val="IndexLink"/>
                <w:rtl w:val="true"/>
              </w:rPr>
              <w:tab/>
            </w:r>
            <w:r>
              <w:rPr>
                <w:rStyle w:val="IndexLink"/>
              </w:rPr>
              <w:t>104</w:t>
            </w:r>
          </w:hyperlink>
        </w:p>
        <w:p>
          <w:pPr>
            <w:pStyle w:val="Contents6"/>
            <w:tabs>
              <w:tab w:val="clear" w:pos="7609"/>
              <w:tab w:val="right" w:pos="9026" w:leader="dot"/>
            </w:tabs>
            <w:rPr/>
          </w:pPr>
          <w:hyperlink w:anchor="__RefHeading___Toc1137214_1280447820">
            <w:r>
              <w:rPr>
                <w:webHidden/>
                <w:rStyle w:val="IndexLink"/>
              </w:rPr>
              <w:t>11</w:t>
            </w:r>
            <w:r>
              <w:rPr>
                <w:rStyle w:val="IndexLink"/>
                <w:rtl w:val="true"/>
              </w:rPr>
              <w:t xml:space="preserve"> - </w:t>
            </w:r>
            <w:r>
              <w:rPr>
                <w:rStyle w:val="IndexLink"/>
                <w:rtl w:val="true"/>
              </w:rPr>
              <w:t>فى سؤال عن السيّد المحقّق الخوئى قدس سره</w:t>
            </w:r>
            <w:r>
              <w:rPr>
                <w:rStyle w:val="IndexLink"/>
                <w:rtl w:val="true"/>
              </w:rPr>
              <w:tab/>
            </w:r>
            <w:r>
              <w:rPr>
                <w:rStyle w:val="IndexLink"/>
              </w:rPr>
              <w:t>105</w:t>
            </w:r>
          </w:hyperlink>
        </w:p>
        <w:p>
          <w:pPr>
            <w:pStyle w:val="Contents6"/>
            <w:tabs>
              <w:tab w:val="clear" w:pos="7609"/>
              <w:tab w:val="right" w:pos="9026" w:leader="dot"/>
            </w:tabs>
            <w:rPr/>
          </w:pPr>
          <w:hyperlink w:anchor="__RefHeading___Toc1137216_1280447820">
            <w:r>
              <w:rPr>
                <w:webHidden/>
                <w:rStyle w:val="IndexLink"/>
              </w:rPr>
              <w:t>12</w:t>
            </w:r>
            <w:r>
              <w:rPr>
                <w:rStyle w:val="IndexLink"/>
                <w:rtl w:val="true"/>
              </w:rPr>
              <w:t xml:space="preserve"> - </w:t>
            </w:r>
            <w:r>
              <w:rPr>
                <w:rStyle w:val="IndexLink"/>
                <w:rtl w:val="true"/>
              </w:rPr>
              <w:t>فى حكم المأخوذ فيما إذا كانت المغالبة مع الرهان</w:t>
            </w:r>
            <w:r>
              <w:rPr>
                <w:rStyle w:val="IndexLink"/>
                <w:rtl w:val="true"/>
              </w:rPr>
              <w:tab/>
            </w:r>
            <w:r>
              <w:rPr>
                <w:rStyle w:val="IndexLink"/>
              </w:rPr>
              <w:t>105</w:t>
            </w:r>
          </w:hyperlink>
        </w:p>
        <w:p>
          <w:pPr>
            <w:pStyle w:val="Contents4"/>
            <w:tabs>
              <w:tab w:val="clear" w:pos="8176"/>
              <w:tab w:val="right" w:pos="9026" w:leader="dot"/>
            </w:tabs>
            <w:rPr/>
          </w:pPr>
          <w:hyperlink w:anchor="__RefHeading___Toc1137218_1280447820">
            <w:r>
              <w:rPr>
                <w:webHidden/>
                <w:rStyle w:val="IndexLink"/>
                <w:rtl w:val="true"/>
              </w:rPr>
              <w:t>التنبيه الثالث</w:t>
            </w:r>
            <w:r>
              <w:rPr>
                <w:rStyle w:val="IndexLink"/>
                <w:rtl w:val="true"/>
              </w:rPr>
              <w:t xml:space="preserve">: </w:t>
            </w:r>
            <w:r>
              <w:rPr>
                <w:rStyle w:val="IndexLink"/>
                <w:rtl w:val="true"/>
              </w:rPr>
              <w:t>فى حكم العوض فى القمار</w:t>
            </w:r>
            <w:r>
              <w:rPr>
                <w:rStyle w:val="IndexLink"/>
                <w:rtl w:val="true"/>
              </w:rPr>
              <w:tab/>
            </w:r>
            <w:r>
              <w:rPr>
                <w:rStyle w:val="IndexLink"/>
              </w:rPr>
              <w:t>105</w:t>
            </w:r>
          </w:hyperlink>
        </w:p>
        <w:p>
          <w:pPr>
            <w:pStyle w:val="Contents5"/>
            <w:tabs>
              <w:tab w:val="clear" w:pos="7892"/>
              <w:tab w:val="right" w:pos="9026" w:leader="dot"/>
            </w:tabs>
            <w:rPr/>
          </w:pPr>
          <w:hyperlink w:anchor="__RefHeading___Toc1137220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37222_1280447820">
            <w:r>
              <w:rPr>
                <w:webHidden/>
                <w:rStyle w:val="IndexLink"/>
                <w:rtl w:val="true"/>
              </w:rPr>
              <w:t>بقى شىء</w:t>
            </w:r>
            <w:r>
              <w:rPr>
                <w:rStyle w:val="IndexLink"/>
                <w:rtl w:val="true"/>
              </w:rPr>
              <w:t xml:space="preserve">: </w:t>
            </w:r>
            <w:r>
              <w:rPr>
                <w:rStyle w:val="IndexLink"/>
                <w:rtl w:val="true"/>
              </w:rPr>
              <w:t>فى حكم اللعب بما إذا لم يعتد المقامرة به بلارهان</w:t>
            </w:r>
            <w:r>
              <w:rPr>
                <w:rStyle w:val="IndexLink"/>
                <w:rtl w:val="true"/>
              </w:rPr>
              <w:tab/>
            </w:r>
            <w:r>
              <w:rPr>
                <w:rStyle w:val="IndexLink"/>
              </w:rPr>
              <w:t>107</w:t>
            </w:r>
          </w:hyperlink>
        </w:p>
        <w:p>
          <w:pPr>
            <w:pStyle w:val="Contents4"/>
            <w:tabs>
              <w:tab w:val="clear" w:pos="8176"/>
              <w:tab w:val="right" w:pos="9026" w:leader="dot"/>
            </w:tabs>
            <w:rPr/>
          </w:pPr>
          <w:hyperlink w:anchor="__RefHeading___Toc1137224_1280447820">
            <w:r>
              <w:rPr>
                <w:webHidden/>
                <w:rStyle w:val="IndexLink"/>
                <w:rtl w:val="true"/>
              </w:rPr>
              <w:t>التنبيه الرابع</w:t>
            </w:r>
            <w:r>
              <w:rPr>
                <w:rStyle w:val="IndexLink"/>
                <w:rtl w:val="true"/>
              </w:rPr>
              <w:t xml:space="preserve">: </w:t>
            </w:r>
            <w:r>
              <w:rPr>
                <w:rStyle w:val="IndexLink"/>
                <w:rtl w:val="true"/>
              </w:rPr>
              <w:t xml:space="preserve">فى معاملات تعرف ب‍ </w:t>
            </w:r>
            <w:r>
              <w:rPr>
                <w:rStyle w:val="IndexLink"/>
                <w:rtl w:val="true"/>
              </w:rPr>
              <w:t>- «</w:t>
            </w:r>
            <w:r>
              <w:rPr>
                <w:rStyle w:val="IndexLink"/>
                <w:rtl w:val="true"/>
              </w:rPr>
              <w:t>گلدكوئيست</w:t>
            </w:r>
            <w:r>
              <w:rPr>
                <w:rStyle w:val="IndexLink"/>
                <w:rtl w:val="true"/>
              </w:rPr>
              <w:t>»</w:t>
              <w:tab/>
            </w:r>
            <w:r>
              <w:rPr>
                <w:rStyle w:val="IndexLink"/>
              </w:rPr>
              <w:t>107</w:t>
            </w:r>
          </w:hyperlink>
        </w:p>
        <w:p>
          <w:pPr>
            <w:pStyle w:val="Contents4"/>
            <w:tabs>
              <w:tab w:val="clear" w:pos="8176"/>
              <w:tab w:val="right" w:pos="9026" w:leader="dot"/>
            </w:tabs>
            <w:rPr/>
          </w:pPr>
          <w:hyperlink w:anchor="__RefHeading___Toc1137226_1280447820">
            <w:r>
              <w:rPr>
                <w:webHidden/>
                <w:rStyle w:val="IndexLink"/>
                <w:rtl w:val="true"/>
              </w:rPr>
              <w:t>التنبيه الخامس</w:t>
            </w:r>
            <w:r>
              <w:rPr>
                <w:rStyle w:val="IndexLink"/>
                <w:rtl w:val="true"/>
              </w:rPr>
              <w:t xml:space="preserve">: </w:t>
            </w:r>
            <w:r>
              <w:rPr>
                <w:rStyle w:val="IndexLink"/>
                <w:rtl w:val="true"/>
              </w:rPr>
              <w:t xml:space="preserve">فى لعب </w:t>
            </w:r>
            <w:r>
              <w:rPr>
                <w:rStyle w:val="IndexLink"/>
                <w:rtl w:val="true"/>
              </w:rPr>
              <w:t>«</w:t>
            </w:r>
            <w:r>
              <w:rPr>
                <w:rStyle w:val="IndexLink"/>
                <w:rtl w:val="true"/>
              </w:rPr>
              <w:t>بيليارد</w:t>
            </w:r>
            <w:r>
              <w:rPr>
                <w:rStyle w:val="IndexLink"/>
                <w:rtl w:val="true"/>
              </w:rPr>
              <w:t>»</w:t>
              <w:tab/>
            </w:r>
            <w:r>
              <w:rPr>
                <w:rStyle w:val="IndexLink"/>
              </w:rPr>
              <w:t>111</w:t>
            </w:r>
          </w:hyperlink>
        </w:p>
        <w:p>
          <w:pPr>
            <w:pStyle w:val="Contents4"/>
            <w:tabs>
              <w:tab w:val="clear" w:pos="8176"/>
              <w:tab w:val="right" w:pos="9026" w:leader="dot"/>
            </w:tabs>
            <w:rPr/>
          </w:pPr>
          <w:hyperlink w:anchor="__RefHeading___Toc1137228_1280447820">
            <w:r>
              <w:rPr>
                <w:webHidden/>
                <w:rStyle w:val="IndexLink"/>
                <w:rtl w:val="true"/>
              </w:rPr>
              <w:t>التنبيه السادس</w:t>
            </w:r>
            <w:r>
              <w:rPr>
                <w:rStyle w:val="IndexLink"/>
                <w:rtl w:val="true"/>
              </w:rPr>
              <w:t xml:space="preserve">: </w:t>
            </w:r>
            <w:r>
              <w:rPr>
                <w:rStyle w:val="IndexLink"/>
                <w:rtl w:val="true"/>
              </w:rPr>
              <w:t>فى تغيير آلات القمار</w:t>
            </w:r>
            <w:r>
              <w:rPr>
                <w:rStyle w:val="IndexLink"/>
                <w:rtl w:val="true"/>
              </w:rPr>
              <w:tab/>
            </w:r>
            <w:r>
              <w:rPr>
                <w:rStyle w:val="IndexLink"/>
              </w:rPr>
              <w:t>112</w:t>
            </w:r>
          </w:hyperlink>
        </w:p>
        <w:p>
          <w:pPr>
            <w:pStyle w:val="Contents5"/>
            <w:tabs>
              <w:tab w:val="clear" w:pos="7892"/>
              <w:tab w:val="right" w:pos="9026" w:leader="dot"/>
            </w:tabs>
            <w:rPr/>
          </w:pPr>
          <w:hyperlink w:anchor="__RefHeading___Toc1137230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37232_1280447820">
            <w:r>
              <w:rPr>
                <w:webHidden/>
                <w:rStyle w:val="IndexLink"/>
                <w:rtl w:val="true"/>
              </w:rPr>
              <w:t>بقى شىء</w:t>
            </w:r>
            <w:r>
              <w:rPr>
                <w:rStyle w:val="IndexLink"/>
                <w:rtl w:val="true"/>
              </w:rPr>
              <w:t>:</w:t>
              <w:tab/>
            </w:r>
            <w:r>
              <w:rPr>
                <w:rStyle w:val="IndexLink"/>
              </w:rPr>
              <w:t>113</w:t>
            </w:r>
          </w:hyperlink>
        </w:p>
        <w:p>
          <w:pPr>
            <w:pStyle w:val="Contents6"/>
            <w:tabs>
              <w:tab w:val="clear" w:pos="7609"/>
              <w:tab w:val="right" w:pos="9026" w:leader="dot"/>
            </w:tabs>
            <w:rPr/>
          </w:pPr>
          <w:hyperlink w:anchor="__RefHeading___Toc1137234_1280447820">
            <w:r>
              <w:rPr>
                <w:webHidden/>
                <w:rStyle w:val="IndexLink"/>
              </w:rPr>
              <w:t>1</w:t>
            </w:r>
            <w:r>
              <w:rPr>
                <w:rStyle w:val="IndexLink"/>
                <w:rtl w:val="true"/>
              </w:rPr>
              <w:t xml:space="preserve"> - </w:t>
            </w:r>
            <w:r>
              <w:rPr>
                <w:rStyle w:val="IndexLink"/>
                <w:rtl w:val="true"/>
              </w:rPr>
              <w:t>لو لعب الزوج مع زوجته أو أهله</w:t>
            </w:r>
            <w:r>
              <w:rPr>
                <w:rStyle w:val="IndexLink"/>
                <w:rtl w:val="true"/>
              </w:rPr>
              <w:tab/>
            </w:r>
            <w:r>
              <w:rPr>
                <w:rStyle w:val="IndexLink"/>
              </w:rPr>
              <w:t>113</w:t>
            </w:r>
          </w:hyperlink>
        </w:p>
        <w:p>
          <w:pPr>
            <w:pStyle w:val="Contents6"/>
            <w:tabs>
              <w:tab w:val="clear" w:pos="7609"/>
              <w:tab w:val="right" w:pos="9026" w:leader="dot"/>
            </w:tabs>
            <w:rPr/>
          </w:pPr>
          <w:hyperlink w:anchor="__RefHeading___Toc1137236_1280447820">
            <w:r>
              <w:rPr>
                <w:webHidden/>
                <w:rStyle w:val="IndexLink"/>
              </w:rPr>
              <w:t>2</w:t>
            </w:r>
            <w:r>
              <w:rPr>
                <w:rStyle w:val="IndexLink"/>
                <w:rtl w:val="true"/>
              </w:rPr>
              <w:t xml:space="preserve"> - </w:t>
            </w:r>
            <w:r>
              <w:rPr>
                <w:rStyle w:val="IndexLink"/>
                <w:rtl w:val="true"/>
              </w:rPr>
              <w:t>لو لعب البالغ مع غير البالغ</w:t>
            </w:r>
            <w:r>
              <w:rPr>
                <w:rStyle w:val="IndexLink"/>
                <w:rtl w:val="true"/>
              </w:rPr>
              <w:tab/>
            </w:r>
            <w:r>
              <w:rPr>
                <w:rStyle w:val="IndexLink"/>
              </w:rPr>
              <w:t>113</w:t>
            </w:r>
          </w:hyperlink>
        </w:p>
        <w:p>
          <w:pPr>
            <w:pStyle w:val="Contents6"/>
            <w:tabs>
              <w:tab w:val="clear" w:pos="7609"/>
              <w:tab w:val="right" w:pos="9026" w:leader="dot"/>
            </w:tabs>
            <w:rPr/>
          </w:pPr>
          <w:hyperlink w:anchor="__RefHeading___Toc1137238_1280447820">
            <w:r>
              <w:rPr>
                <w:webHidden/>
                <w:rStyle w:val="IndexLink"/>
              </w:rPr>
              <w:t>3</w:t>
            </w:r>
            <w:r>
              <w:rPr>
                <w:rStyle w:val="IndexLink"/>
                <w:rtl w:val="true"/>
              </w:rPr>
              <w:t xml:space="preserve"> - </w:t>
            </w:r>
            <w:r>
              <w:rPr>
                <w:rStyle w:val="IndexLink"/>
                <w:rtl w:val="true"/>
              </w:rPr>
              <w:t>لو لعب المميز مع المميز</w:t>
            </w:r>
            <w:r>
              <w:rPr>
                <w:rStyle w:val="IndexLink"/>
                <w:rtl w:val="true"/>
              </w:rPr>
              <w:tab/>
            </w:r>
            <w:r>
              <w:rPr>
                <w:rStyle w:val="IndexLink"/>
              </w:rPr>
              <w:t>113</w:t>
            </w:r>
          </w:hyperlink>
        </w:p>
        <w:p>
          <w:pPr>
            <w:pStyle w:val="Contents6"/>
            <w:tabs>
              <w:tab w:val="clear" w:pos="7609"/>
              <w:tab w:val="right" w:pos="9026" w:leader="dot"/>
            </w:tabs>
            <w:rPr/>
          </w:pPr>
          <w:hyperlink w:anchor="__RefHeading___Toc1137240_1280447820">
            <w:r>
              <w:rPr>
                <w:webHidden/>
                <w:rStyle w:val="IndexLink"/>
              </w:rPr>
              <w:t>4</w:t>
            </w:r>
            <w:r>
              <w:rPr>
                <w:rStyle w:val="IndexLink"/>
                <w:rtl w:val="true"/>
              </w:rPr>
              <w:t xml:space="preserve"> - </w:t>
            </w:r>
            <w:r>
              <w:rPr>
                <w:rStyle w:val="IndexLink"/>
                <w:rtl w:val="true"/>
              </w:rPr>
              <w:t>هل يجوز ان يشترط امرا مرغوبا فى الرهان</w:t>
            </w:r>
            <w:r>
              <w:rPr>
                <w:rStyle w:val="IndexLink"/>
                <w:rtl w:val="true"/>
              </w:rPr>
              <w:tab/>
            </w:r>
            <w:r>
              <w:rPr>
                <w:rStyle w:val="IndexLink"/>
              </w:rPr>
              <w:t>113</w:t>
            </w:r>
          </w:hyperlink>
        </w:p>
        <w:p>
          <w:pPr>
            <w:pStyle w:val="Contents6"/>
            <w:tabs>
              <w:tab w:val="clear" w:pos="7609"/>
              <w:tab w:val="right" w:pos="9026" w:leader="dot"/>
            </w:tabs>
            <w:rPr/>
          </w:pPr>
          <w:hyperlink w:anchor="__RefHeading___Toc1137242_1280447820">
            <w:r>
              <w:rPr>
                <w:webHidden/>
                <w:rStyle w:val="IndexLink"/>
              </w:rPr>
              <w:t>5</w:t>
            </w:r>
            <w:r>
              <w:rPr>
                <w:rStyle w:val="IndexLink"/>
                <w:rtl w:val="true"/>
              </w:rPr>
              <w:t xml:space="preserve"> - </w:t>
            </w:r>
            <w:r>
              <w:rPr>
                <w:rStyle w:val="IndexLink"/>
                <w:rtl w:val="true"/>
              </w:rPr>
              <w:t>فى عدم مالية آلات القمار</w:t>
            </w:r>
            <w:r>
              <w:rPr>
                <w:rStyle w:val="IndexLink"/>
                <w:rtl w:val="true"/>
              </w:rPr>
              <w:tab/>
            </w:r>
            <w:r>
              <w:rPr>
                <w:rStyle w:val="IndexLink"/>
              </w:rPr>
              <w:t>113</w:t>
            </w:r>
          </w:hyperlink>
        </w:p>
        <w:p>
          <w:pPr>
            <w:pStyle w:val="Contents2"/>
            <w:tabs>
              <w:tab w:val="clear" w:pos="8743"/>
              <w:tab w:val="right" w:pos="9026" w:leader="dot"/>
            </w:tabs>
            <w:rPr/>
          </w:pPr>
          <w:hyperlink w:anchor="__RefHeading___Toc1137244_1280447820">
            <w:r>
              <w:rPr>
                <w:webHidden/>
                <w:rStyle w:val="IndexLink"/>
                <w:rtl w:val="true"/>
              </w:rPr>
              <w:t xml:space="preserve">المسألة الخامسة و الأربعون </w:t>
            </w:r>
            <w:r>
              <w:rPr>
                <w:rStyle w:val="IndexLink"/>
                <w:rtl w:val="true"/>
              </w:rPr>
              <w:t>«</w:t>
            </w:r>
            <w:r>
              <w:rPr>
                <w:rStyle w:val="IndexLink"/>
                <w:rtl w:val="true"/>
              </w:rPr>
              <w:t>فى القيادة</w:t>
            </w:r>
            <w:r>
              <w:rPr>
                <w:rStyle w:val="IndexLink"/>
                <w:rtl w:val="true"/>
              </w:rPr>
              <w:t>»</w:t>
              <w:tab/>
            </w:r>
            <w:r>
              <w:rPr>
                <w:rStyle w:val="IndexLink"/>
              </w:rPr>
              <w:t>116</w:t>
            </w:r>
          </w:hyperlink>
        </w:p>
        <w:p>
          <w:pPr>
            <w:pStyle w:val="Contents2"/>
            <w:tabs>
              <w:tab w:val="clear" w:pos="8743"/>
              <w:tab w:val="right" w:pos="9026" w:leader="dot"/>
            </w:tabs>
            <w:rPr/>
          </w:pPr>
          <w:hyperlink w:anchor="__RefHeading___Toc1137246_1280447820">
            <w:r>
              <w:rPr>
                <w:webHidden/>
                <w:rStyle w:val="IndexLink"/>
                <w:rtl w:val="true"/>
              </w:rPr>
              <w:t xml:space="preserve">المسألة السادسة و الأربعون </w:t>
            </w:r>
            <w:r>
              <w:rPr>
                <w:rStyle w:val="IndexLink"/>
                <w:rtl w:val="true"/>
              </w:rPr>
              <w:t>«</w:t>
            </w:r>
            <w:r>
              <w:rPr>
                <w:rStyle w:val="IndexLink"/>
                <w:rtl w:val="true"/>
              </w:rPr>
              <w:t>فى القيافة</w:t>
            </w:r>
            <w:r>
              <w:rPr>
                <w:rStyle w:val="IndexLink"/>
                <w:rtl w:val="true"/>
              </w:rPr>
              <w:t>»</w:t>
              <w:tab/>
            </w:r>
            <w:r>
              <w:rPr>
                <w:rStyle w:val="IndexLink"/>
              </w:rPr>
              <w:t>122</w:t>
            </w:r>
          </w:hyperlink>
        </w:p>
        <w:p>
          <w:pPr>
            <w:pStyle w:val="Contents3"/>
            <w:tabs>
              <w:tab w:val="clear" w:pos="8459"/>
              <w:tab w:val="right" w:pos="9026" w:leader="dot"/>
            </w:tabs>
            <w:rPr/>
          </w:pPr>
          <w:hyperlink w:anchor="__RefHeading___Toc1137248_1280447820">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1137250_1280447820">
            <w:r>
              <w:rPr>
                <w:webHidden/>
                <w:rStyle w:val="IndexLink"/>
                <w:rtl w:val="true"/>
              </w:rPr>
              <w:t>الجهة الأولى</w:t>
            </w:r>
            <w:r>
              <w:rPr>
                <w:rStyle w:val="IndexLink"/>
                <w:rtl w:val="true"/>
              </w:rPr>
              <w:t xml:space="preserve">: </w:t>
            </w:r>
            <w:r>
              <w:rPr>
                <w:rStyle w:val="IndexLink"/>
                <w:rtl w:val="true"/>
              </w:rPr>
              <w:t>فى تعريف القيافة</w:t>
            </w:r>
            <w:r>
              <w:rPr>
                <w:rStyle w:val="IndexLink"/>
                <w:rtl w:val="true"/>
              </w:rPr>
              <w:tab/>
            </w:r>
            <w:r>
              <w:rPr>
                <w:rStyle w:val="IndexLink"/>
              </w:rPr>
              <w:t>122</w:t>
            </w:r>
          </w:hyperlink>
        </w:p>
        <w:p>
          <w:pPr>
            <w:pStyle w:val="Contents3"/>
            <w:tabs>
              <w:tab w:val="clear" w:pos="8459"/>
              <w:tab w:val="right" w:pos="9026" w:leader="dot"/>
            </w:tabs>
            <w:rPr/>
          </w:pPr>
          <w:hyperlink w:anchor="__RefHeading___Toc1137252_1280447820">
            <w:r>
              <w:rPr>
                <w:webHidden/>
                <w:rStyle w:val="IndexLink"/>
                <w:rtl w:val="true"/>
              </w:rPr>
              <w:t>الجهة الثانية</w:t>
            </w:r>
            <w:r>
              <w:rPr>
                <w:rStyle w:val="IndexLink"/>
                <w:rtl w:val="true"/>
              </w:rPr>
              <w:t xml:space="preserve">: </w:t>
            </w:r>
            <w:r>
              <w:rPr>
                <w:rStyle w:val="IndexLink"/>
                <w:rtl w:val="true"/>
              </w:rPr>
              <w:t>فى حرمة القيافة</w:t>
            </w:r>
            <w:r>
              <w:rPr>
                <w:rStyle w:val="IndexLink"/>
                <w:rtl w:val="true"/>
              </w:rPr>
              <w:tab/>
            </w:r>
            <w:r>
              <w:rPr>
                <w:rStyle w:val="IndexLink"/>
              </w:rPr>
              <w:t>122</w:t>
            </w:r>
          </w:hyperlink>
        </w:p>
        <w:p>
          <w:pPr>
            <w:pStyle w:val="Contents3"/>
            <w:tabs>
              <w:tab w:val="clear" w:pos="8459"/>
              <w:tab w:val="right" w:pos="9026" w:leader="dot"/>
            </w:tabs>
            <w:rPr/>
          </w:pPr>
          <w:hyperlink w:anchor="__RefHeading___Toc1137254_1280447820">
            <w:r>
              <w:rPr>
                <w:webHidden/>
                <w:rStyle w:val="IndexLink"/>
                <w:rtl w:val="true"/>
              </w:rPr>
              <w:t>الجهة الثالثة</w:t>
            </w:r>
            <w:r>
              <w:rPr>
                <w:rStyle w:val="IndexLink"/>
                <w:rtl w:val="true"/>
              </w:rPr>
              <w:t xml:space="preserve">: </w:t>
            </w:r>
            <w:r>
              <w:rPr>
                <w:rStyle w:val="IndexLink"/>
                <w:rtl w:val="true"/>
              </w:rPr>
              <w:t>فى الأخبار</w:t>
            </w:r>
            <w:r>
              <w:rPr>
                <w:rStyle w:val="IndexLink"/>
                <w:rtl w:val="true"/>
              </w:rPr>
              <w:tab/>
            </w:r>
            <w:r>
              <w:rPr>
                <w:rStyle w:val="IndexLink"/>
              </w:rPr>
              <w:t>124</w:t>
            </w:r>
          </w:hyperlink>
        </w:p>
        <w:p>
          <w:pPr>
            <w:pStyle w:val="Contents3"/>
            <w:tabs>
              <w:tab w:val="clear" w:pos="8459"/>
              <w:tab w:val="right" w:pos="9026" w:leader="dot"/>
            </w:tabs>
            <w:rPr/>
          </w:pPr>
          <w:hyperlink w:anchor="__RefHeading___Toc1137256_1280447820">
            <w:r>
              <w:rPr>
                <w:webHidden/>
                <w:rStyle w:val="IndexLink"/>
                <w:rtl w:val="true"/>
              </w:rPr>
              <w:t>الجهة الرابعة</w:t>
            </w:r>
            <w:r>
              <w:rPr>
                <w:rStyle w:val="IndexLink"/>
                <w:rtl w:val="true"/>
              </w:rPr>
              <w:t xml:space="preserve">: </w:t>
            </w:r>
            <w:r>
              <w:rPr>
                <w:rStyle w:val="IndexLink"/>
                <w:rtl w:val="true"/>
              </w:rPr>
              <w:t>فى المأخوذ فى قبال عمل القيافة</w:t>
            </w:r>
            <w:r>
              <w:rPr>
                <w:rStyle w:val="IndexLink"/>
                <w:rtl w:val="true"/>
              </w:rPr>
              <w:tab/>
            </w:r>
            <w:r>
              <w:rPr>
                <w:rStyle w:val="IndexLink"/>
              </w:rPr>
              <w:t>131</w:t>
            </w:r>
          </w:hyperlink>
        </w:p>
        <w:p>
          <w:pPr>
            <w:pStyle w:val="Contents2"/>
            <w:tabs>
              <w:tab w:val="clear" w:pos="8743"/>
              <w:tab w:val="right" w:pos="9026" w:leader="dot"/>
            </w:tabs>
            <w:rPr/>
          </w:pPr>
          <w:hyperlink w:anchor="__RefHeading___Toc1137258_1280447820">
            <w:r>
              <w:rPr>
                <w:webHidden/>
                <w:rStyle w:val="IndexLink"/>
                <w:rtl w:val="true"/>
              </w:rPr>
              <w:t xml:space="preserve">المسألة السابعة و الأربعون </w:t>
            </w:r>
            <w:r>
              <w:rPr>
                <w:rStyle w:val="IndexLink"/>
                <w:rtl w:val="true"/>
              </w:rPr>
              <w:t>«</w:t>
            </w:r>
            <w:r>
              <w:rPr>
                <w:rStyle w:val="IndexLink"/>
                <w:rtl w:val="true"/>
              </w:rPr>
              <w:t>فى الكتمان</w:t>
            </w:r>
            <w:r>
              <w:rPr>
                <w:rStyle w:val="IndexLink"/>
                <w:rtl w:val="true"/>
              </w:rPr>
              <w:t>»</w:t>
              <w:tab/>
            </w:r>
            <w:r>
              <w:rPr>
                <w:rStyle w:val="IndexLink"/>
              </w:rPr>
              <w:t>132</w:t>
            </w:r>
          </w:hyperlink>
        </w:p>
        <w:p>
          <w:pPr>
            <w:pStyle w:val="Contents3"/>
            <w:tabs>
              <w:tab w:val="clear" w:pos="8459"/>
              <w:tab w:val="right" w:pos="9026" w:leader="dot"/>
            </w:tabs>
            <w:rPr/>
          </w:pPr>
          <w:hyperlink w:anchor="__RefHeading___Toc1137260_128044782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137262_1280447820">
            <w:r>
              <w:rPr>
                <w:webHidden/>
                <w:rStyle w:val="IndexLink"/>
                <w:rtl w:val="true"/>
              </w:rPr>
              <w:t>الجهة الاُولى</w:t>
            </w:r>
            <w:r>
              <w:rPr>
                <w:rStyle w:val="IndexLink"/>
                <w:rtl w:val="true"/>
              </w:rPr>
              <w:t xml:space="preserve">: </w:t>
            </w:r>
            <w:r>
              <w:rPr>
                <w:rStyle w:val="IndexLink"/>
                <w:rtl w:val="true"/>
              </w:rPr>
              <w:t>فى أقسام الكتمان</w:t>
            </w:r>
            <w:r>
              <w:rPr>
                <w:rStyle w:val="IndexLink"/>
                <w:rtl w:val="true"/>
              </w:rPr>
              <w:tab/>
            </w:r>
            <w:r>
              <w:rPr>
                <w:rStyle w:val="IndexLink"/>
              </w:rPr>
              <w:t>132</w:t>
            </w:r>
          </w:hyperlink>
        </w:p>
        <w:p>
          <w:pPr>
            <w:pStyle w:val="Contents3"/>
            <w:tabs>
              <w:tab w:val="clear" w:pos="8459"/>
              <w:tab w:val="right" w:pos="9026" w:leader="dot"/>
            </w:tabs>
            <w:rPr/>
          </w:pPr>
          <w:hyperlink w:anchor="__RefHeading___Toc1137264_1280447820">
            <w:r>
              <w:rPr>
                <w:webHidden/>
                <w:rStyle w:val="IndexLink"/>
                <w:rtl w:val="true"/>
              </w:rPr>
              <w:t>الجهة الثانية</w:t>
            </w:r>
            <w:r>
              <w:rPr>
                <w:rStyle w:val="IndexLink"/>
                <w:rtl w:val="true"/>
              </w:rPr>
              <w:t xml:space="preserve">: </w:t>
            </w:r>
            <w:r>
              <w:rPr>
                <w:rStyle w:val="IndexLink"/>
                <w:rtl w:val="true"/>
              </w:rPr>
              <w:t>فى عدم جواز أخذ شىء فى قبال الكتمان</w:t>
            </w:r>
            <w:r>
              <w:rPr>
                <w:rStyle w:val="IndexLink"/>
                <w:rtl w:val="true"/>
              </w:rPr>
              <w:tab/>
            </w:r>
            <w:r>
              <w:rPr>
                <w:rStyle w:val="IndexLink"/>
              </w:rPr>
              <w:t>136</w:t>
            </w:r>
          </w:hyperlink>
        </w:p>
        <w:p>
          <w:pPr>
            <w:pStyle w:val="Contents3"/>
            <w:tabs>
              <w:tab w:val="clear" w:pos="8459"/>
              <w:tab w:val="right" w:pos="9026" w:leader="dot"/>
            </w:tabs>
            <w:rPr/>
          </w:pPr>
          <w:hyperlink w:anchor="__RefHeading___Toc1137266_1280447820">
            <w:r>
              <w:rPr>
                <w:webHidden/>
                <w:rStyle w:val="IndexLink"/>
                <w:rtl w:val="true"/>
              </w:rPr>
              <w:t>الجهة الثالثة</w:t>
            </w:r>
            <w:r>
              <w:rPr>
                <w:rStyle w:val="IndexLink"/>
                <w:rtl w:val="true"/>
              </w:rPr>
              <w:t xml:space="preserve">: </w:t>
            </w:r>
            <w:r>
              <w:rPr>
                <w:rStyle w:val="IndexLink"/>
                <w:rtl w:val="true"/>
              </w:rPr>
              <w:t>فى الكتمان الواجب</w:t>
            </w:r>
            <w:r>
              <w:rPr>
                <w:rStyle w:val="IndexLink"/>
                <w:rtl w:val="true"/>
              </w:rPr>
              <w:tab/>
            </w:r>
            <w:r>
              <w:rPr>
                <w:rStyle w:val="IndexLink"/>
              </w:rPr>
              <w:t>137</w:t>
            </w:r>
          </w:hyperlink>
        </w:p>
        <w:p>
          <w:pPr>
            <w:pStyle w:val="Contents3"/>
            <w:tabs>
              <w:tab w:val="clear" w:pos="8459"/>
              <w:tab w:val="right" w:pos="9026" w:leader="dot"/>
            </w:tabs>
            <w:rPr/>
          </w:pPr>
          <w:hyperlink w:anchor="__RefHeading___Toc1137268_1280447820">
            <w:r>
              <w:rPr>
                <w:webHidden/>
                <w:rStyle w:val="IndexLink"/>
                <w:rtl w:val="true"/>
              </w:rPr>
              <w:t>الجهة الرابعة</w:t>
            </w:r>
            <w:r>
              <w:rPr>
                <w:rStyle w:val="IndexLink"/>
                <w:rtl w:val="true"/>
              </w:rPr>
              <w:t xml:space="preserve">: </w:t>
            </w:r>
            <w:r>
              <w:rPr>
                <w:rStyle w:val="IndexLink"/>
                <w:rtl w:val="true"/>
              </w:rPr>
              <w:t>فى كون الكتمان من المعاصى الكبيرة</w:t>
            </w:r>
            <w:r>
              <w:rPr>
                <w:rStyle w:val="IndexLink"/>
                <w:rtl w:val="true"/>
              </w:rPr>
              <w:tab/>
            </w:r>
            <w:r>
              <w:rPr>
                <w:rStyle w:val="IndexLink"/>
              </w:rPr>
              <w:t>137</w:t>
            </w:r>
          </w:hyperlink>
        </w:p>
        <w:p>
          <w:pPr>
            <w:pStyle w:val="Contents3"/>
            <w:tabs>
              <w:tab w:val="clear" w:pos="8459"/>
              <w:tab w:val="right" w:pos="9026" w:leader="dot"/>
            </w:tabs>
            <w:rPr/>
          </w:pPr>
          <w:hyperlink w:anchor="__RefHeading___Toc1137270_1280447820">
            <w:r>
              <w:rPr>
                <w:webHidden/>
                <w:rStyle w:val="IndexLink"/>
                <w:rtl w:val="true"/>
              </w:rPr>
              <w:t>الجهة الخامسة</w:t>
            </w:r>
            <w:r>
              <w:rPr>
                <w:rStyle w:val="IndexLink"/>
                <w:rtl w:val="true"/>
              </w:rPr>
              <w:t xml:space="preserve">: </w:t>
            </w:r>
            <w:r>
              <w:rPr>
                <w:rStyle w:val="IndexLink"/>
                <w:rtl w:val="true"/>
              </w:rPr>
              <w:t>فى وجوب حفظ اسرار الحكومة الاسلامية</w:t>
            </w:r>
            <w:r>
              <w:rPr>
                <w:rStyle w:val="IndexLink"/>
                <w:rtl w:val="true"/>
              </w:rPr>
              <w:tab/>
            </w:r>
            <w:r>
              <w:rPr>
                <w:rStyle w:val="IndexLink"/>
              </w:rPr>
              <w:t>138</w:t>
            </w:r>
          </w:hyperlink>
        </w:p>
        <w:p>
          <w:pPr>
            <w:pStyle w:val="Contents2"/>
            <w:tabs>
              <w:tab w:val="clear" w:pos="8743"/>
              <w:tab w:val="right" w:pos="9026" w:leader="dot"/>
            </w:tabs>
            <w:rPr/>
          </w:pPr>
          <w:hyperlink w:anchor="__RefHeading___Toc1137272_1280447820">
            <w:r>
              <w:rPr>
                <w:webHidden/>
                <w:rStyle w:val="IndexLink"/>
                <w:rtl w:val="true"/>
              </w:rPr>
              <w:t xml:space="preserve">المسألة الثامنة و الأربعون </w:t>
            </w:r>
            <w:r>
              <w:rPr>
                <w:rStyle w:val="IndexLink"/>
                <w:rtl w:val="true"/>
              </w:rPr>
              <w:t>«</w:t>
            </w:r>
            <w:r>
              <w:rPr>
                <w:rStyle w:val="IndexLink"/>
                <w:rtl w:val="true"/>
              </w:rPr>
              <w:t>فى الكذب</w:t>
            </w:r>
            <w:r>
              <w:rPr>
                <w:rStyle w:val="IndexLink"/>
                <w:rtl w:val="true"/>
              </w:rPr>
              <w:t>»</w:t>
              <w:tab/>
            </w:r>
            <w:r>
              <w:rPr>
                <w:rStyle w:val="IndexLink"/>
              </w:rPr>
              <w:t>140</w:t>
            </w:r>
          </w:hyperlink>
        </w:p>
        <w:p>
          <w:pPr>
            <w:pStyle w:val="Contents3"/>
            <w:tabs>
              <w:tab w:val="clear" w:pos="8459"/>
              <w:tab w:val="right" w:pos="9026" w:leader="dot"/>
            </w:tabs>
            <w:rPr/>
          </w:pPr>
          <w:hyperlink w:anchor="__RefHeading___Toc1137274_1280447820">
            <w:r>
              <w:rPr>
                <w:webHidden/>
                <w:rStyle w:val="IndexLink"/>
                <w:rtl w:val="true"/>
              </w:rPr>
              <w:t>و هنا أمور</w:t>
            </w:r>
            <w:r>
              <w:rPr>
                <w:rStyle w:val="IndexLink"/>
                <w:rtl w:val="true"/>
              </w:rPr>
              <w:t>:</w:t>
              <w:tab/>
            </w:r>
            <w:r>
              <w:rPr>
                <w:rStyle w:val="IndexLink"/>
              </w:rPr>
              <w:t>140</w:t>
            </w:r>
          </w:hyperlink>
        </w:p>
        <w:p>
          <w:pPr>
            <w:pStyle w:val="Contents4"/>
            <w:tabs>
              <w:tab w:val="clear" w:pos="8176"/>
              <w:tab w:val="right" w:pos="9026" w:leader="dot"/>
            </w:tabs>
            <w:rPr/>
          </w:pPr>
          <w:hyperlink w:anchor="__RefHeading___Toc1137276_1280447820">
            <w:r>
              <w:rPr>
                <w:webHidden/>
                <w:rStyle w:val="IndexLink"/>
                <w:rtl w:val="true"/>
              </w:rPr>
              <w:t>الأمر الأول</w:t>
            </w:r>
            <w:r>
              <w:rPr>
                <w:rStyle w:val="IndexLink"/>
                <w:rtl w:val="true"/>
              </w:rPr>
              <w:t xml:space="preserve">: </w:t>
            </w:r>
            <w:r>
              <w:rPr>
                <w:rStyle w:val="IndexLink"/>
                <w:rtl w:val="true"/>
              </w:rPr>
              <w:t>فى تعريف الكذب</w:t>
            </w:r>
            <w:r>
              <w:rPr>
                <w:rStyle w:val="IndexLink"/>
                <w:rtl w:val="true"/>
              </w:rPr>
              <w:tab/>
            </w:r>
            <w:r>
              <w:rPr>
                <w:rStyle w:val="IndexLink"/>
              </w:rPr>
              <w:t>140</w:t>
            </w:r>
          </w:hyperlink>
        </w:p>
        <w:p>
          <w:pPr>
            <w:pStyle w:val="Contents5"/>
            <w:tabs>
              <w:tab w:val="clear" w:pos="7892"/>
              <w:tab w:val="right" w:pos="9026" w:leader="dot"/>
            </w:tabs>
            <w:rPr/>
          </w:pPr>
          <w:hyperlink w:anchor="__RefHeading___Toc1137278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37280_1280447820">
            <w:r>
              <w:rPr>
                <w:webHidden/>
                <w:rStyle w:val="IndexLink"/>
                <w:rtl w:val="true"/>
              </w:rPr>
              <w:t>حقيقة التورية</w:t>
            </w:r>
            <w:r>
              <w:rPr>
                <w:rStyle w:val="IndexLink"/>
                <w:rtl w:val="true"/>
              </w:rPr>
              <w:tab/>
            </w:r>
            <w:r>
              <w:rPr>
                <w:rStyle w:val="IndexLink"/>
              </w:rPr>
              <w:t>143</w:t>
            </w:r>
          </w:hyperlink>
        </w:p>
        <w:p>
          <w:pPr>
            <w:pStyle w:val="Contents5"/>
            <w:tabs>
              <w:tab w:val="clear" w:pos="7892"/>
              <w:tab w:val="right" w:pos="9026" w:leader="dot"/>
            </w:tabs>
            <w:rPr/>
          </w:pPr>
          <w:hyperlink w:anchor="__RefHeading___Toc1137282_1280447820">
            <w:r>
              <w:rPr>
                <w:webHidden/>
                <w:rStyle w:val="IndexLink"/>
                <w:rtl w:val="true"/>
              </w:rPr>
              <w:t>فى قيام الإشارة و نحوها مقام الألفاظ</w:t>
            </w:r>
            <w:r>
              <w:rPr>
                <w:rStyle w:val="IndexLink"/>
                <w:rtl w:val="true"/>
              </w:rPr>
              <w:tab/>
            </w:r>
            <w:r>
              <w:rPr>
                <w:rStyle w:val="IndexLink"/>
              </w:rPr>
              <w:t>145</w:t>
            </w:r>
          </w:hyperlink>
        </w:p>
        <w:p>
          <w:pPr>
            <w:pStyle w:val="Contents5"/>
            <w:tabs>
              <w:tab w:val="clear" w:pos="7892"/>
              <w:tab w:val="right" w:pos="9026" w:leader="dot"/>
            </w:tabs>
            <w:rPr/>
          </w:pPr>
          <w:hyperlink w:anchor="__RefHeading___Toc1137284_1280447820">
            <w:r>
              <w:rPr>
                <w:webHidden/>
                <w:rStyle w:val="IndexLink"/>
                <w:rtl w:val="true"/>
              </w:rPr>
              <w:t>الهزل</w:t>
            </w:r>
            <w:r>
              <w:rPr>
                <w:rStyle w:val="IndexLink"/>
                <w:rtl w:val="true"/>
              </w:rPr>
              <w:t>:</w:t>
              <w:tab/>
            </w:r>
            <w:r>
              <w:rPr>
                <w:rStyle w:val="IndexLink"/>
              </w:rPr>
              <w:t>147</w:t>
            </w:r>
          </w:hyperlink>
        </w:p>
        <w:p>
          <w:pPr>
            <w:pStyle w:val="Contents5"/>
            <w:tabs>
              <w:tab w:val="clear" w:pos="7892"/>
              <w:tab w:val="right" w:pos="9026" w:leader="dot"/>
            </w:tabs>
            <w:rPr/>
          </w:pPr>
          <w:hyperlink w:anchor="__RefHeading___Toc1137286_1280447820">
            <w:r>
              <w:rPr>
                <w:webHidden/>
                <w:rStyle w:val="IndexLink"/>
                <w:rtl w:val="true"/>
              </w:rPr>
              <w:t>حقيقة الوعد</w:t>
            </w:r>
            <w:r>
              <w:rPr>
                <w:rStyle w:val="IndexLink"/>
                <w:rtl w:val="true"/>
              </w:rPr>
              <w:t>:</w:t>
              <w:tab/>
            </w:r>
            <w:r>
              <w:rPr>
                <w:rStyle w:val="IndexLink"/>
              </w:rPr>
              <w:t>148</w:t>
            </w:r>
          </w:hyperlink>
        </w:p>
        <w:p>
          <w:pPr>
            <w:pStyle w:val="Contents4"/>
            <w:tabs>
              <w:tab w:val="clear" w:pos="8176"/>
              <w:tab w:val="right" w:pos="9026" w:leader="dot"/>
            </w:tabs>
            <w:rPr/>
          </w:pPr>
          <w:hyperlink w:anchor="__RefHeading___Toc1137288_1280447820">
            <w:r>
              <w:rPr>
                <w:webHidden/>
                <w:rStyle w:val="IndexLink"/>
                <w:rtl w:val="true"/>
              </w:rPr>
              <w:t>الأمر الثانى</w:t>
            </w:r>
            <w:r>
              <w:rPr>
                <w:rStyle w:val="IndexLink"/>
                <w:rtl w:val="true"/>
              </w:rPr>
              <w:t xml:space="preserve">: </w:t>
            </w:r>
            <w:r>
              <w:rPr>
                <w:rStyle w:val="IndexLink"/>
                <w:rtl w:val="true"/>
              </w:rPr>
              <w:t>فى حرمة الكذب</w:t>
            </w:r>
            <w:r>
              <w:rPr>
                <w:rStyle w:val="IndexLink"/>
                <w:rtl w:val="true"/>
              </w:rPr>
              <w:tab/>
            </w:r>
            <w:r>
              <w:rPr>
                <w:rStyle w:val="IndexLink"/>
              </w:rPr>
              <w:t>149</w:t>
            </w:r>
          </w:hyperlink>
        </w:p>
        <w:p>
          <w:pPr>
            <w:pStyle w:val="Contents4"/>
            <w:tabs>
              <w:tab w:val="clear" w:pos="8176"/>
              <w:tab w:val="right" w:pos="9026" w:leader="dot"/>
            </w:tabs>
            <w:rPr/>
          </w:pPr>
          <w:hyperlink w:anchor="__RefHeading___Toc1137290_1280447820">
            <w:r>
              <w:rPr>
                <w:webHidden/>
                <w:rStyle w:val="IndexLink"/>
                <w:rtl w:val="true"/>
              </w:rPr>
              <w:t>الأمر الثالث</w:t>
            </w:r>
            <w:r>
              <w:rPr>
                <w:rStyle w:val="IndexLink"/>
                <w:rtl w:val="true"/>
              </w:rPr>
              <w:t xml:space="preserve">: </w:t>
            </w:r>
            <w:r>
              <w:rPr>
                <w:rStyle w:val="IndexLink"/>
                <w:rtl w:val="true"/>
              </w:rPr>
              <w:t>فى حرمة خلف الوعد</w:t>
            </w:r>
            <w:r>
              <w:rPr>
                <w:rStyle w:val="IndexLink"/>
                <w:rtl w:val="true"/>
              </w:rPr>
              <w:tab/>
            </w:r>
            <w:r>
              <w:rPr>
                <w:rStyle w:val="IndexLink"/>
              </w:rPr>
              <w:t>171</w:t>
            </w:r>
          </w:hyperlink>
        </w:p>
        <w:p>
          <w:pPr>
            <w:pStyle w:val="Contents5"/>
            <w:tabs>
              <w:tab w:val="clear" w:pos="7892"/>
              <w:tab w:val="right" w:pos="9026" w:leader="dot"/>
            </w:tabs>
            <w:rPr/>
          </w:pPr>
          <w:hyperlink w:anchor="__RefHeading___Toc1137292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37294_1280447820">
            <w:r>
              <w:rPr>
                <w:webHidden/>
                <w:rStyle w:val="IndexLink"/>
                <w:rtl w:val="true"/>
              </w:rPr>
              <w:t>والمستفاد من كلامه قدس سره أمور</w:t>
            </w:r>
            <w:r>
              <w:rPr>
                <w:rStyle w:val="IndexLink"/>
                <w:rtl w:val="true"/>
              </w:rPr>
              <w:t>:</w:t>
              <w:tab/>
            </w:r>
            <w:r>
              <w:rPr>
                <w:rStyle w:val="IndexLink"/>
              </w:rPr>
              <w:t>172</w:t>
            </w:r>
          </w:hyperlink>
        </w:p>
        <w:p>
          <w:pPr>
            <w:pStyle w:val="Contents6"/>
            <w:tabs>
              <w:tab w:val="clear" w:pos="7609"/>
              <w:tab w:val="right" w:pos="9026" w:leader="dot"/>
            </w:tabs>
            <w:rPr/>
          </w:pPr>
          <w:hyperlink w:anchor="__RefHeading___Toc1137296_1280447820">
            <w:r>
              <w:rPr>
                <w:webHidden/>
                <w:rStyle w:val="IndexLink"/>
                <w:rtl w:val="true"/>
              </w:rPr>
              <w:t>أحدها</w:t>
            </w:r>
            <w:r>
              <w:rPr>
                <w:rStyle w:val="IndexLink"/>
                <w:rtl w:val="true"/>
              </w:rPr>
              <w:t xml:space="preserve">: </w:t>
            </w:r>
            <w:r>
              <w:rPr>
                <w:rStyle w:val="IndexLink"/>
                <w:rtl w:val="true"/>
              </w:rPr>
              <w:t>المنهى هو الوعد مع اضمار عدم الوفاء</w:t>
            </w:r>
            <w:r>
              <w:rPr>
                <w:rStyle w:val="IndexLink"/>
                <w:rtl w:val="true"/>
              </w:rPr>
              <w:tab/>
            </w:r>
            <w:r>
              <w:rPr>
                <w:rStyle w:val="IndexLink"/>
              </w:rPr>
              <w:t>172</w:t>
            </w:r>
          </w:hyperlink>
        </w:p>
        <w:p>
          <w:pPr>
            <w:pStyle w:val="Contents6"/>
            <w:tabs>
              <w:tab w:val="clear" w:pos="7609"/>
              <w:tab w:val="right" w:pos="9026" w:leader="dot"/>
            </w:tabs>
            <w:rPr/>
          </w:pPr>
          <w:hyperlink w:anchor="__RefHeading___Toc1137298_1280447820">
            <w:r>
              <w:rPr>
                <w:webHidden/>
                <w:rStyle w:val="IndexLink"/>
                <w:rtl w:val="true"/>
              </w:rPr>
              <w:t>وثانيها</w:t>
            </w:r>
            <w:r>
              <w:rPr>
                <w:rStyle w:val="IndexLink"/>
                <w:rtl w:val="true"/>
              </w:rPr>
              <w:t xml:space="preserve">: </w:t>
            </w:r>
            <w:r>
              <w:rPr>
                <w:rStyle w:val="IndexLink"/>
                <w:rtl w:val="true"/>
              </w:rPr>
              <w:t>ان حرمة الوعد ليست من جهة الكذب</w:t>
            </w:r>
            <w:r>
              <w:rPr>
                <w:rStyle w:val="IndexLink"/>
                <w:rtl w:val="true"/>
              </w:rPr>
              <w:tab/>
            </w:r>
            <w:r>
              <w:rPr>
                <w:rStyle w:val="IndexLink"/>
              </w:rPr>
              <w:t>172</w:t>
            </w:r>
          </w:hyperlink>
        </w:p>
        <w:p>
          <w:pPr>
            <w:pStyle w:val="Contents6"/>
            <w:tabs>
              <w:tab w:val="clear" w:pos="7609"/>
              <w:tab w:val="right" w:pos="9026" w:leader="dot"/>
            </w:tabs>
            <w:rPr/>
          </w:pPr>
          <w:hyperlink w:anchor="__RefHeading___Toc1137300_1280447820">
            <w:r>
              <w:rPr>
                <w:webHidden/>
                <w:rStyle w:val="IndexLink"/>
                <w:rtl w:val="true"/>
              </w:rPr>
              <w:t>وثالثها</w:t>
            </w:r>
            <w:r>
              <w:rPr>
                <w:rStyle w:val="IndexLink"/>
                <w:rtl w:val="true"/>
              </w:rPr>
              <w:t xml:space="preserve">: </w:t>
            </w:r>
            <w:r>
              <w:rPr>
                <w:rStyle w:val="IndexLink"/>
                <w:rtl w:val="true"/>
              </w:rPr>
              <w:t>وجه حرمة الوعد</w:t>
            </w:r>
            <w:r>
              <w:rPr>
                <w:rStyle w:val="IndexLink"/>
                <w:rtl w:val="true"/>
              </w:rPr>
              <w:tab/>
            </w:r>
            <w:r>
              <w:rPr>
                <w:rStyle w:val="IndexLink"/>
              </w:rPr>
              <w:t>172</w:t>
            </w:r>
          </w:hyperlink>
        </w:p>
        <w:p>
          <w:pPr>
            <w:pStyle w:val="Contents6"/>
            <w:tabs>
              <w:tab w:val="clear" w:pos="7609"/>
              <w:tab w:val="right" w:pos="9026" w:leader="dot"/>
            </w:tabs>
            <w:rPr/>
          </w:pPr>
          <w:hyperlink w:anchor="__RefHeading___Toc1137302_1280447820">
            <w:r>
              <w:rPr>
                <w:webHidden/>
                <w:rStyle w:val="IndexLink"/>
                <w:rtl w:val="true"/>
              </w:rPr>
              <w:t>ورابعها</w:t>
            </w:r>
            <w:r>
              <w:rPr>
                <w:rStyle w:val="IndexLink"/>
                <w:rtl w:val="true"/>
              </w:rPr>
              <w:t xml:space="preserve">: </w:t>
            </w:r>
            <w:r>
              <w:rPr>
                <w:rStyle w:val="IndexLink"/>
                <w:rtl w:val="true"/>
              </w:rPr>
              <w:t>مقولة خلف الوعد</w:t>
            </w:r>
            <w:r>
              <w:rPr>
                <w:rStyle w:val="IndexLink"/>
                <w:rtl w:val="true"/>
              </w:rPr>
              <w:tab/>
            </w:r>
            <w:r>
              <w:rPr>
                <w:rStyle w:val="IndexLink"/>
              </w:rPr>
              <w:t>173</w:t>
            </w:r>
          </w:hyperlink>
        </w:p>
        <w:p>
          <w:pPr>
            <w:pStyle w:val="Contents4"/>
            <w:tabs>
              <w:tab w:val="clear" w:pos="8176"/>
              <w:tab w:val="right" w:pos="9026" w:leader="dot"/>
            </w:tabs>
            <w:rPr/>
          </w:pPr>
          <w:hyperlink w:anchor="__RefHeading___Toc1137304_1280447820">
            <w:r>
              <w:rPr>
                <w:webHidden/>
                <w:rStyle w:val="IndexLink"/>
                <w:rtl w:val="true"/>
              </w:rPr>
              <w:t>الأمر الرابع</w:t>
            </w:r>
            <w:r>
              <w:rPr>
                <w:rStyle w:val="IndexLink"/>
                <w:rtl w:val="true"/>
              </w:rPr>
              <w:t xml:space="preserve">: </w:t>
            </w:r>
            <w:r>
              <w:rPr>
                <w:rStyle w:val="IndexLink"/>
                <w:rtl w:val="true"/>
              </w:rPr>
              <w:t>فى حرمة الهزل</w:t>
            </w:r>
            <w:r>
              <w:rPr>
                <w:rStyle w:val="IndexLink"/>
                <w:rtl w:val="true"/>
              </w:rPr>
              <w:tab/>
            </w:r>
            <w:r>
              <w:rPr>
                <w:rStyle w:val="IndexLink"/>
              </w:rPr>
              <w:t>183</w:t>
            </w:r>
          </w:hyperlink>
        </w:p>
        <w:p>
          <w:pPr>
            <w:pStyle w:val="Contents5"/>
            <w:tabs>
              <w:tab w:val="clear" w:pos="7892"/>
              <w:tab w:val="right" w:pos="9026" w:leader="dot"/>
            </w:tabs>
            <w:rPr/>
          </w:pPr>
          <w:hyperlink w:anchor="__RefHeading___Toc1137306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137308_1280447820">
            <w:r>
              <w:rPr>
                <w:webHidden/>
                <w:rStyle w:val="IndexLink"/>
                <w:rtl w:val="true"/>
              </w:rPr>
              <w:t>حرمة الكذب حتى فى الهزل</w:t>
            </w:r>
            <w:r>
              <w:rPr>
                <w:rStyle w:val="IndexLink"/>
                <w:rtl w:val="true"/>
              </w:rPr>
              <w:tab/>
            </w:r>
            <w:r>
              <w:rPr>
                <w:rStyle w:val="IndexLink"/>
              </w:rPr>
              <w:t>184</w:t>
            </w:r>
          </w:hyperlink>
        </w:p>
        <w:p>
          <w:pPr>
            <w:pStyle w:val="Contents5"/>
            <w:tabs>
              <w:tab w:val="clear" w:pos="7892"/>
              <w:tab w:val="right" w:pos="9026" w:leader="dot"/>
            </w:tabs>
            <w:rPr/>
          </w:pPr>
          <w:hyperlink w:anchor="__RefHeading___Toc1137310_1280447820">
            <w:r>
              <w:rPr>
                <w:webHidden/>
                <w:rStyle w:val="IndexLink"/>
                <w:rtl w:val="true"/>
              </w:rPr>
              <w:t>فتحصّل أنّ الهزل على قسمين</w:t>
            </w:r>
            <w:r>
              <w:rPr>
                <w:rStyle w:val="IndexLink"/>
                <w:rtl w:val="true"/>
              </w:rPr>
              <w:t>:</w:t>
              <w:tab/>
            </w:r>
            <w:r>
              <w:rPr>
                <w:rStyle w:val="IndexLink"/>
              </w:rPr>
              <w:t>185</w:t>
            </w:r>
          </w:hyperlink>
        </w:p>
        <w:p>
          <w:pPr>
            <w:pStyle w:val="Contents4"/>
            <w:tabs>
              <w:tab w:val="clear" w:pos="8176"/>
              <w:tab w:val="right" w:pos="9026" w:leader="dot"/>
            </w:tabs>
            <w:rPr/>
          </w:pPr>
          <w:hyperlink w:anchor="__RefHeading___Toc1137312_1280447820">
            <w:r>
              <w:rPr>
                <w:webHidden/>
                <w:rStyle w:val="IndexLink"/>
                <w:rtl w:val="true"/>
              </w:rPr>
              <w:t>الأمر الخامس</w:t>
            </w:r>
            <w:r>
              <w:rPr>
                <w:rStyle w:val="IndexLink"/>
                <w:rtl w:val="true"/>
              </w:rPr>
              <w:t xml:space="preserve">: </w:t>
            </w:r>
            <w:r>
              <w:rPr>
                <w:rStyle w:val="IndexLink"/>
                <w:rtl w:val="true"/>
              </w:rPr>
              <w:t>فى حرمة المبالغة</w:t>
            </w:r>
            <w:r>
              <w:rPr>
                <w:rStyle w:val="IndexLink"/>
                <w:rtl w:val="true"/>
              </w:rPr>
              <w:tab/>
            </w:r>
            <w:r>
              <w:rPr>
                <w:rStyle w:val="IndexLink"/>
              </w:rPr>
              <w:t>186</w:t>
            </w:r>
          </w:hyperlink>
        </w:p>
        <w:p>
          <w:pPr>
            <w:pStyle w:val="Contents4"/>
            <w:tabs>
              <w:tab w:val="clear" w:pos="8176"/>
              <w:tab w:val="right" w:pos="9026" w:leader="dot"/>
            </w:tabs>
            <w:rPr/>
          </w:pPr>
          <w:hyperlink w:anchor="__RefHeading___Toc1137314_1280447820">
            <w:r>
              <w:rPr>
                <w:webHidden/>
                <w:rStyle w:val="IndexLink"/>
                <w:rtl w:val="true"/>
              </w:rPr>
              <w:t>الأمر السادس</w:t>
            </w:r>
            <w:r>
              <w:rPr>
                <w:rStyle w:val="IndexLink"/>
                <w:rtl w:val="true"/>
              </w:rPr>
              <w:t xml:space="preserve">: </w:t>
            </w:r>
            <w:r>
              <w:rPr>
                <w:rStyle w:val="IndexLink"/>
                <w:rtl w:val="true"/>
              </w:rPr>
              <w:t>فى حرمة التورية</w:t>
            </w:r>
            <w:r>
              <w:rPr>
                <w:rStyle w:val="IndexLink"/>
                <w:rtl w:val="true"/>
              </w:rPr>
              <w:tab/>
            </w:r>
            <w:r>
              <w:rPr>
                <w:rStyle w:val="IndexLink"/>
              </w:rPr>
              <w:t>188</w:t>
            </w:r>
          </w:hyperlink>
        </w:p>
        <w:p>
          <w:pPr>
            <w:pStyle w:val="Contents4"/>
            <w:tabs>
              <w:tab w:val="clear" w:pos="8176"/>
              <w:tab w:val="right" w:pos="9026" w:leader="dot"/>
            </w:tabs>
            <w:rPr/>
          </w:pPr>
          <w:hyperlink w:anchor="__RefHeading___Toc1137316_1280447820">
            <w:r>
              <w:rPr>
                <w:webHidden/>
                <w:rStyle w:val="IndexLink"/>
                <w:rtl w:val="true"/>
              </w:rPr>
              <w:t>الأمر السابع</w:t>
            </w:r>
            <w:r>
              <w:rPr>
                <w:rStyle w:val="IndexLink"/>
                <w:rtl w:val="true"/>
              </w:rPr>
              <w:t xml:space="preserve">: </w:t>
            </w:r>
            <w:r>
              <w:rPr>
                <w:rStyle w:val="IndexLink"/>
                <w:rtl w:val="true"/>
              </w:rPr>
              <w:t>فى مسوّغات الكذب</w:t>
            </w:r>
            <w:r>
              <w:rPr>
                <w:rStyle w:val="IndexLink"/>
                <w:rtl w:val="true"/>
              </w:rPr>
              <w:tab/>
            </w:r>
            <w:r>
              <w:rPr>
                <w:rStyle w:val="IndexLink"/>
              </w:rPr>
              <w:t>195</w:t>
            </w:r>
          </w:hyperlink>
        </w:p>
        <w:p>
          <w:pPr>
            <w:pStyle w:val="Contents4"/>
            <w:tabs>
              <w:tab w:val="clear" w:pos="8176"/>
              <w:tab w:val="right" w:pos="9026" w:leader="dot"/>
            </w:tabs>
            <w:rPr/>
          </w:pPr>
          <w:hyperlink w:anchor="__RefHeading___Toc1137318_1280447820">
            <w:r>
              <w:rPr>
                <w:webHidden/>
                <w:rStyle w:val="IndexLink"/>
                <w:rtl w:val="true"/>
              </w:rPr>
              <w:t>الأمر السابع</w:t>
            </w:r>
            <w:r>
              <w:rPr>
                <w:rStyle w:val="IndexLink"/>
                <w:rtl w:val="true"/>
              </w:rPr>
              <w:t xml:space="preserve">: </w:t>
            </w:r>
            <w:r>
              <w:rPr>
                <w:rStyle w:val="IndexLink"/>
                <w:rtl w:val="true"/>
              </w:rPr>
              <w:t>فى مسوّغات الكذب</w:t>
            </w:r>
            <w:r>
              <w:rPr>
                <w:rStyle w:val="IndexLink"/>
                <w:rtl w:val="true"/>
              </w:rPr>
              <w:tab/>
            </w:r>
            <w:r>
              <w:rPr>
                <w:rStyle w:val="IndexLink"/>
              </w:rPr>
              <w:t>195</w:t>
            </w:r>
          </w:hyperlink>
        </w:p>
        <w:p>
          <w:pPr>
            <w:pStyle w:val="Contents5"/>
            <w:tabs>
              <w:tab w:val="clear" w:pos="7892"/>
              <w:tab w:val="right" w:pos="9026" w:leader="dot"/>
            </w:tabs>
            <w:rPr/>
          </w:pPr>
          <w:hyperlink w:anchor="__RefHeading___Toc1137320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37322_1280447820">
            <w:r>
              <w:rPr>
                <w:webHidden/>
                <w:rStyle w:val="IndexLink"/>
                <w:rtl w:val="true"/>
              </w:rPr>
              <w:t>واستدلّ بالأدلّة الأربعة</w:t>
            </w:r>
            <w:r>
              <w:rPr>
                <w:rStyle w:val="IndexLink"/>
                <w:rtl w:val="true"/>
              </w:rPr>
              <w:t>:</w:t>
              <w:tab/>
            </w:r>
            <w:r>
              <w:rPr>
                <w:rStyle w:val="IndexLink"/>
              </w:rPr>
              <w:t>195</w:t>
            </w:r>
          </w:hyperlink>
        </w:p>
        <w:p>
          <w:pPr>
            <w:pStyle w:val="Contents5"/>
            <w:tabs>
              <w:tab w:val="clear" w:pos="7892"/>
              <w:tab w:val="right" w:pos="9026" w:leader="dot"/>
            </w:tabs>
            <w:rPr/>
          </w:pPr>
          <w:hyperlink w:anchor="__RefHeading___Toc1137324_1280447820">
            <w:r>
              <w:rPr>
                <w:webHidden/>
                <w:rStyle w:val="IndexLink"/>
                <w:rtl w:val="true"/>
              </w:rPr>
              <w:t>وأمّا السنّة فبأخبار متعدّدة</w:t>
            </w:r>
            <w:r>
              <w:rPr>
                <w:rStyle w:val="IndexLink"/>
                <w:rtl w:val="true"/>
              </w:rPr>
              <w:t>:</w:t>
              <w:tab/>
            </w:r>
            <w:r>
              <w:rPr>
                <w:rStyle w:val="IndexLink"/>
              </w:rPr>
              <w:t>196</w:t>
            </w:r>
          </w:hyperlink>
        </w:p>
        <w:p>
          <w:pPr>
            <w:pStyle w:val="Contents5"/>
            <w:tabs>
              <w:tab w:val="clear" w:pos="7892"/>
              <w:tab w:val="right" w:pos="9026" w:leader="dot"/>
            </w:tabs>
            <w:rPr/>
          </w:pPr>
          <w:hyperlink w:anchor="__RefHeading___Toc1137326_1280447820">
            <w:r>
              <w:rPr>
                <w:webHidden/>
                <w:rStyle w:val="IndexLink"/>
                <w:rtl w:val="true"/>
              </w:rPr>
              <w:t>وهنا مواقع للكلام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1137328_1280447820">
            <w:r>
              <w:rPr>
                <w:webHidden/>
                <w:rStyle w:val="IndexLink"/>
                <w:rtl w:val="true"/>
              </w:rPr>
              <w:t>تتمة</w:t>
            </w:r>
            <w:r>
              <w:rPr>
                <w:rStyle w:val="IndexLink"/>
                <w:rtl w:val="true"/>
              </w:rPr>
              <w:t xml:space="preserve">: </w:t>
            </w:r>
            <w:r>
              <w:rPr>
                <w:rStyle w:val="IndexLink"/>
                <w:rtl w:val="true"/>
              </w:rPr>
              <w:t>فى عدم جواز الأخبار بدون العلم بالواقع</w:t>
            </w:r>
            <w:r>
              <w:rPr>
                <w:rStyle w:val="IndexLink"/>
                <w:rtl w:val="true"/>
              </w:rPr>
              <w:tab/>
            </w:r>
            <w:r>
              <w:rPr>
                <w:rStyle w:val="IndexLink"/>
              </w:rPr>
              <w:t>221</w:t>
            </w:r>
          </w:hyperlink>
        </w:p>
        <w:p>
          <w:pPr>
            <w:pStyle w:val="Contents2"/>
            <w:tabs>
              <w:tab w:val="clear" w:pos="8743"/>
              <w:tab w:val="right" w:pos="9026" w:leader="dot"/>
            </w:tabs>
            <w:rPr/>
          </w:pPr>
          <w:hyperlink w:anchor="__RefHeading___Toc1137330_1280447820">
            <w:r>
              <w:rPr>
                <w:webHidden/>
                <w:rStyle w:val="IndexLink"/>
                <w:rtl w:val="true"/>
              </w:rPr>
              <w:t xml:space="preserve">المسألة التاسعة و الأربعون </w:t>
            </w:r>
            <w:r>
              <w:rPr>
                <w:rStyle w:val="IndexLink"/>
                <w:rtl w:val="true"/>
              </w:rPr>
              <w:t>«</w:t>
            </w:r>
            <w:r>
              <w:rPr>
                <w:rStyle w:val="IndexLink"/>
                <w:rtl w:val="true"/>
              </w:rPr>
              <w:t>فى الكهانة</w:t>
            </w:r>
            <w:r>
              <w:rPr>
                <w:rStyle w:val="IndexLink"/>
                <w:rtl w:val="true"/>
              </w:rPr>
              <w:t>»</w:t>
              <w:tab/>
            </w:r>
            <w:r>
              <w:rPr>
                <w:rStyle w:val="IndexLink"/>
              </w:rPr>
              <w:t>224</w:t>
            </w:r>
          </w:hyperlink>
        </w:p>
        <w:p>
          <w:pPr>
            <w:pStyle w:val="Contents3"/>
            <w:tabs>
              <w:tab w:val="clear" w:pos="8459"/>
              <w:tab w:val="right" w:pos="9026" w:leader="dot"/>
            </w:tabs>
            <w:rPr/>
          </w:pPr>
          <w:hyperlink w:anchor="__RefHeading___Toc1137332_128044782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1137334_1280447820">
            <w:r>
              <w:rPr>
                <w:webHidden/>
                <w:rStyle w:val="IndexLink"/>
                <w:rtl w:val="true"/>
              </w:rPr>
              <w:t>الجهة الاولى</w:t>
            </w:r>
            <w:r>
              <w:rPr>
                <w:rStyle w:val="IndexLink"/>
                <w:rtl w:val="true"/>
              </w:rPr>
              <w:t xml:space="preserve">: </w:t>
            </w:r>
            <w:r>
              <w:rPr>
                <w:rStyle w:val="IndexLink"/>
                <w:rtl w:val="true"/>
              </w:rPr>
              <w:t>فى المراد من الكهانة</w:t>
            </w:r>
            <w:r>
              <w:rPr>
                <w:rStyle w:val="IndexLink"/>
                <w:rtl w:val="true"/>
              </w:rPr>
              <w:tab/>
            </w:r>
            <w:r>
              <w:rPr>
                <w:rStyle w:val="IndexLink"/>
              </w:rPr>
              <w:t>224</w:t>
            </w:r>
          </w:hyperlink>
        </w:p>
        <w:p>
          <w:pPr>
            <w:pStyle w:val="Contents3"/>
            <w:tabs>
              <w:tab w:val="clear" w:pos="8459"/>
              <w:tab w:val="right" w:pos="9026" w:leader="dot"/>
            </w:tabs>
            <w:rPr/>
          </w:pPr>
          <w:hyperlink w:anchor="__RefHeading___Toc1137336_1280447820">
            <w:r>
              <w:rPr>
                <w:webHidden/>
                <w:rStyle w:val="IndexLink"/>
                <w:rtl w:val="true"/>
              </w:rPr>
              <w:t>الجهة الثانية</w:t>
            </w:r>
            <w:r>
              <w:rPr>
                <w:rStyle w:val="IndexLink"/>
                <w:rtl w:val="true"/>
              </w:rPr>
              <w:t xml:space="preserve">: </w:t>
            </w:r>
            <w:r>
              <w:rPr>
                <w:rStyle w:val="IndexLink"/>
                <w:rtl w:val="true"/>
              </w:rPr>
              <w:t>فى روايات الباب</w:t>
            </w:r>
            <w:r>
              <w:rPr>
                <w:rStyle w:val="IndexLink"/>
                <w:rtl w:val="true"/>
              </w:rPr>
              <w:t>:</w:t>
              <w:tab/>
            </w:r>
            <w:r>
              <w:rPr>
                <w:rStyle w:val="IndexLink"/>
              </w:rPr>
              <w:t>227</w:t>
            </w:r>
          </w:hyperlink>
        </w:p>
        <w:p>
          <w:pPr>
            <w:pStyle w:val="Contents3"/>
            <w:tabs>
              <w:tab w:val="clear" w:pos="8459"/>
              <w:tab w:val="right" w:pos="9026" w:leader="dot"/>
            </w:tabs>
            <w:rPr/>
          </w:pPr>
          <w:hyperlink w:anchor="__RefHeading___Toc1137338_1280447820">
            <w:r>
              <w:rPr>
                <w:webHidden/>
                <w:rStyle w:val="IndexLink"/>
                <w:rtl w:val="true"/>
              </w:rPr>
              <w:t>الجهة الثالثة</w:t>
            </w:r>
            <w:r>
              <w:rPr>
                <w:rStyle w:val="IndexLink"/>
                <w:rtl w:val="true"/>
              </w:rPr>
              <w:t xml:space="preserve">: </w:t>
            </w:r>
            <w:r>
              <w:rPr>
                <w:rStyle w:val="IndexLink"/>
                <w:rtl w:val="true"/>
              </w:rPr>
              <w:t>فى صور المسألة و هى متعدّدة</w:t>
            </w:r>
            <w:r>
              <w:rPr>
                <w:rStyle w:val="IndexLink"/>
                <w:rtl w:val="true"/>
              </w:rPr>
              <w:t>:</w:t>
              <w:tab/>
            </w:r>
            <w:r>
              <w:rPr>
                <w:rStyle w:val="IndexLink"/>
              </w:rPr>
              <w:t>232</w:t>
            </w:r>
          </w:hyperlink>
        </w:p>
        <w:p>
          <w:pPr>
            <w:pStyle w:val="Contents4"/>
            <w:tabs>
              <w:tab w:val="clear" w:pos="8176"/>
              <w:tab w:val="right" w:pos="9026" w:leader="dot"/>
            </w:tabs>
            <w:rPr/>
          </w:pPr>
          <w:hyperlink w:anchor="__RefHeading___Toc1137340_1280447820">
            <w:r>
              <w:rPr>
                <w:webHidden/>
                <w:rStyle w:val="IndexLink"/>
                <w:rtl w:val="true"/>
              </w:rPr>
              <w:t>الأولى</w:t>
            </w:r>
            <w:r>
              <w:rPr>
                <w:rStyle w:val="IndexLink"/>
                <w:rtl w:val="true"/>
              </w:rPr>
              <w:t>:</w:t>
              <w:tab/>
            </w:r>
            <w:r>
              <w:rPr>
                <w:rStyle w:val="IndexLink"/>
              </w:rPr>
              <w:t>232</w:t>
            </w:r>
          </w:hyperlink>
        </w:p>
        <w:p>
          <w:pPr>
            <w:pStyle w:val="Contents4"/>
            <w:tabs>
              <w:tab w:val="clear" w:pos="8176"/>
              <w:tab w:val="right" w:pos="9026" w:leader="dot"/>
            </w:tabs>
            <w:rPr/>
          </w:pPr>
          <w:hyperlink w:anchor="__RefHeading___Toc1137342_1280447820">
            <w:r>
              <w:rPr>
                <w:webHidden/>
                <w:rStyle w:val="IndexLink"/>
                <w:rtl w:val="true"/>
              </w:rPr>
              <w:t>الثانية</w:t>
            </w:r>
            <w:r>
              <w:rPr>
                <w:rStyle w:val="IndexLink"/>
                <w:rtl w:val="true"/>
              </w:rPr>
              <w:t xml:space="preserve">: </w:t>
            </w:r>
            <w:r>
              <w:rPr>
                <w:rStyle w:val="IndexLink"/>
                <w:rtl w:val="true"/>
              </w:rPr>
              <w:t>فى حكم الترافع الى الكهنة و أخبارهم فى ذلك</w:t>
            </w:r>
            <w:r>
              <w:rPr>
                <w:rStyle w:val="IndexLink"/>
                <w:rtl w:val="true"/>
              </w:rPr>
              <w:tab/>
            </w:r>
            <w:r>
              <w:rPr>
                <w:rStyle w:val="IndexLink"/>
              </w:rPr>
              <w:t>233</w:t>
            </w:r>
          </w:hyperlink>
        </w:p>
        <w:p>
          <w:pPr>
            <w:pStyle w:val="Contents4"/>
            <w:tabs>
              <w:tab w:val="clear" w:pos="8176"/>
              <w:tab w:val="right" w:pos="9026" w:leader="dot"/>
            </w:tabs>
            <w:rPr/>
          </w:pPr>
          <w:hyperlink w:anchor="__RefHeading___Toc1137344_1280447820">
            <w:r>
              <w:rPr>
                <w:webHidden/>
                <w:rStyle w:val="IndexLink"/>
                <w:rtl w:val="true"/>
              </w:rPr>
              <w:t>الثالثة</w:t>
            </w:r>
            <w:r>
              <w:rPr>
                <w:rStyle w:val="IndexLink"/>
                <w:rtl w:val="true"/>
              </w:rPr>
              <w:t xml:space="preserve">: </w:t>
            </w:r>
            <w:r>
              <w:rPr>
                <w:rStyle w:val="IndexLink"/>
                <w:rtl w:val="true"/>
              </w:rPr>
              <w:t>تقييد أخبار الكهنة بأخبار الجن و الشياطين</w:t>
            </w:r>
            <w:r>
              <w:rPr>
                <w:rStyle w:val="IndexLink"/>
                <w:rtl w:val="true"/>
              </w:rPr>
              <w:tab/>
            </w:r>
            <w:r>
              <w:rPr>
                <w:rStyle w:val="IndexLink"/>
              </w:rPr>
              <w:t>234</w:t>
            </w:r>
          </w:hyperlink>
        </w:p>
        <w:p>
          <w:pPr>
            <w:pStyle w:val="Contents4"/>
            <w:tabs>
              <w:tab w:val="clear" w:pos="8176"/>
              <w:tab w:val="right" w:pos="9026" w:leader="dot"/>
            </w:tabs>
            <w:rPr/>
          </w:pPr>
          <w:hyperlink w:anchor="__RefHeading___Toc1137346_1280447820">
            <w:r>
              <w:rPr>
                <w:webHidden/>
                <w:rStyle w:val="IndexLink"/>
                <w:rtl w:val="true"/>
              </w:rPr>
              <w:t>الرابعة</w:t>
            </w:r>
            <w:r>
              <w:rPr>
                <w:rStyle w:val="IndexLink"/>
                <w:rtl w:val="true"/>
              </w:rPr>
              <w:t xml:space="preserve">: </w:t>
            </w:r>
            <w:r>
              <w:rPr>
                <w:rStyle w:val="IndexLink"/>
                <w:rtl w:val="true"/>
              </w:rPr>
              <w:t>ان يخبر عن الامور المستقبلة بشكل الوحى</w:t>
            </w:r>
            <w:r>
              <w:rPr>
                <w:rStyle w:val="IndexLink"/>
                <w:rtl w:val="true"/>
              </w:rPr>
              <w:tab/>
            </w:r>
            <w:r>
              <w:rPr>
                <w:rStyle w:val="IndexLink"/>
              </w:rPr>
              <w:t>234</w:t>
            </w:r>
          </w:hyperlink>
        </w:p>
        <w:p>
          <w:pPr>
            <w:pStyle w:val="Contents4"/>
            <w:tabs>
              <w:tab w:val="clear" w:pos="8176"/>
              <w:tab w:val="right" w:pos="9026" w:leader="dot"/>
            </w:tabs>
            <w:rPr/>
          </w:pPr>
          <w:hyperlink w:anchor="__RefHeading___Toc1137348_1280447820">
            <w:r>
              <w:rPr>
                <w:webHidden/>
                <w:rStyle w:val="IndexLink"/>
                <w:rtl w:val="true"/>
              </w:rPr>
              <w:t>الخامسة</w:t>
            </w:r>
            <w:r>
              <w:rPr>
                <w:rStyle w:val="IndexLink"/>
                <w:rtl w:val="true"/>
              </w:rPr>
              <w:t xml:space="preserve">: </w:t>
            </w:r>
            <w:r>
              <w:rPr>
                <w:rStyle w:val="IndexLink"/>
                <w:rtl w:val="true"/>
              </w:rPr>
              <w:t>فى اتخاذ الكهانة شغلا</w:t>
            </w:r>
            <w:r>
              <w:rPr>
                <w:rStyle w:val="IndexLink"/>
                <w:rtl w:val="true"/>
              </w:rPr>
              <w:tab/>
            </w:r>
            <w:r>
              <w:rPr>
                <w:rStyle w:val="IndexLink"/>
              </w:rPr>
              <w:t>235</w:t>
            </w:r>
          </w:hyperlink>
        </w:p>
        <w:p>
          <w:pPr>
            <w:pStyle w:val="Contents4"/>
            <w:tabs>
              <w:tab w:val="clear" w:pos="8176"/>
              <w:tab w:val="right" w:pos="9026" w:leader="dot"/>
            </w:tabs>
            <w:rPr/>
          </w:pPr>
          <w:hyperlink w:anchor="__RefHeading___Toc1137350_1280447820">
            <w:r>
              <w:rPr>
                <w:webHidden/>
                <w:rStyle w:val="IndexLink"/>
                <w:rtl w:val="true"/>
              </w:rPr>
              <w:t>السادسة</w:t>
            </w:r>
            <w:r>
              <w:rPr>
                <w:rStyle w:val="IndexLink"/>
                <w:rtl w:val="true"/>
              </w:rPr>
              <w:t>:</w:t>
              <w:tab/>
            </w:r>
            <w:r>
              <w:rPr>
                <w:rStyle w:val="IndexLink"/>
              </w:rPr>
              <w:t>236</w:t>
            </w:r>
          </w:hyperlink>
        </w:p>
        <w:p>
          <w:pPr>
            <w:pStyle w:val="Contents2"/>
            <w:tabs>
              <w:tab w:val="clear" w:pos="8743"/>
              <w:tab w:val="right" w:pos="9026" w:leader="dot"/>
            </w:tabs>
            <w:rPr/>
          </w:pPr>
          <w:hyperlink w:anchor="__RefHeading___Toc1137352_1280447820">
            <w:r>
              <w:rPr>
                <w:webHidden/>
                <w:rStyle w:val="IndexLink"/>
                <w:rtl w:val="true"/>
              </w:rPr>
              <w:t xml:space="preserve">المسألة الخمسون </w:t>
            </w:r>
            <w:r>
              <w:rPr>
                <w:rStyle w:val="IndexLink"/>
                <w:rtl w:val="true"/>
              </w:rPr>
              <w:t>«</w:t>
            </w:r>
            <w:r>
              <w:rPr>
                <w:rStyle w:val="IndexLink"/>
                <w:rtl w:val="true"/>
              </w:rPr>
              <w:t>فى اللعب</w:t>
            </w:r>
            <w:r>
              <w:rPr>
                <w:rStyle w:val="IndexLink"/>
                <w:rtl w:val="true"/>
              </w:rPr>
              <w:t>»</w:t>
              <w:tab/>
            </w:r>
            <w:r>
              <w:rPr>
                <w:rStyle w:val="IndexLink"/>
              </w:rPr>
              <w:t>238</w:t>
            </w:r>
          </w:hyperlink>
        </w:p>
        <w:p>
          <w:pPr>
            <w:pStyle w:val="Contents2"/>
            <w:tabs>
              <w:tab w:val="clear" w:pos="8743"/>
              <w:tab w:val="right" w:pos="9026" w:leader="dot"/>
            </w:tabs>
            <w:rPr/>
          </w:pPr>
          <w:hyperlink w:anchor="__RefHeading___Toc1137354_1280447820">
            <w:r>
              <w:rPr>
                <w:webHidden/>
                <w:rStyle w:val="IndexLink"/>
                <w:rtl w:val="true"/>
              </w:rPr>
              <w:t xml:space="preserve">المسألة الحادية و الخمسون </w:t>
            </w:r>
            <w:r>
              <w:rPr>
                <w:rStyle w:val="IndexLink"/>
                <w:rtl w:val="true"/>
              </w:rPr>
              <w:t>«</w:t>
            </w:r>
            <w:r>
              <w:rPr>
                <w:rStyle w:val="IndexLink"/>
                <w:rtl w:val="true"/>
              </w:rPr>
              <w:t>فى اللغو</w:t>
            </w:r>
            <w:r>
              <w:rPr>
                <w:rStyle w:val="IndexLink"/>
                <w:rtl w:val="true"/>
              </w:rPr>
              <w:t>»</w:t>
              <w:tab/>
            </w:r>
            <w:r>
              <w:rPr>
                <w:rStyle w:val="IndexLink"/>
              </w:rPr>
              <w:t>240</w:t>
            </w:r>
          </w:hyperlink>
        </w:p>
        <w:p>
          <w:pPr>
            <w:pStyle w:val="Contents2"/>
            <w:tabs>
              <w:tab w:val="clear" w:pos="8743"/>
              <w:tab w:val="right" w:pos="9026" w:leader="dot"/>
            </w:tabs>
            <w:rPr/>
          </w:pPr>
          <w:hyperlink w:anchor="__RefHeading___Toc1137356_1280447820">
            <w:r>
              <w:rPr>
                <w:webHidden/>
                <w:rStyle w:val="IndexLink"/>
                <w:rtl w:val="true"/>
              </w:rPr>
              <w:t xml:space="preserve">المسألة الثانية و الخمسون </w:t>
            </w:r>
            <w:r>
              <w:rPr>
                <w:rStyle w:val="IndexLink"/>
                <w:rtl w:val="true"/>
              </w:rPr>
              <w:t>«</w:t>
            </w:r>
            <w:r>
              <w:rPr>
                <w:rStyle w:val="IndexLink"/>
                <w:rtl w:val="true"/>
              </w:rPr>
              <w:t>فى اللَّهو</w:t>
            </w:r>
            <w:r>
              <w:rPr>
                <w:rStyle w:val="IndexLink"/>
                <w:rtl w:val="true"/>
              </w:rPr>
              <w:t>»</w:t>
              <w:tab/>
            </w:r>
            <w:r>
              <w:rPr>
                <w:rStyle w:val="IndexLink"/>
              </w:rPr>
              <w:t>244</w:t>
            </w:r>
          </w:hyperlink>
        </w:p>
        <w:p>
          <w:pPr>
            <w:pStyle w:val="Contents3"/>
            <w:tabs>
              <w:tab w:val="clear" w:pos="8459"/>
              <w:tab w:val="right" w:pos="9026" w:leader="dot"/>
            </w:tabs>
            <w:rPr/>
          </w:pPr>
          <w:hyperlink w:anchor="__RefHeading___Toc1137358_1280447820">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137360_1280447820">
            <w:r>
              <w:rPr>
                <w:webHidden/>
                <w:rStyle w:val="IndexLink"/>
                <w:rtl w:val="true"/>
              </w:rPr>
              <w:t>الطائفة الأولى</w:t>
            </w:r>
            <w:r>
              <w:rPr>
                <w:rStyle w:val="IndexLink"/>
                <w:rtl w:val="true"/>
              </w:rPr>
              <w:t xml:space="preserve">: </w:t>
            </w:r>
            <w:r>
              <w:rPr>
                <w:rStyle w:val="IndexLink"/>
                <w:rtl w:val="true"/>
              </w:rPr>
              <w:t>الروايات الدالة على الاتمام اذا كان السفر للصيد اللهوى</w:t>
            </w:r>
            <w:r>
              <w:rPr>
                <w:rStyle w:val="IndexLink"/>
                <w:rtl w:val="true"/>
              </w:rPr>
              <w:tab/>
            </w:r>
            <w:r>
              <w:rPr>
                <w:rStyle w:val="IndexLink"/>
              </w:rPr>
              <w:t>248</w:t>
            </w:r>
          </w:hyperlink>
        </w:p>
        <w:p>
          <w:pPr>
            <w:pStyle w:val="Contents3"/>
            <w:tabs>
              <w:tab w:val="clear" w:pos="8459"/>
              <w:tab w:val="right" w:pos="9026" w:leader="dot"/>
            </w:tabs>
            <w:rPr/>
          </w:pPr>
          <w:hyperlink w:anchor="__RefHeading___Toc1137362_1280447820">
            <w:r>
              <w:rPr>
                <w:webHidden/>
                <w:rStyle w:val="IndexLink"/>
                <w:rtl w:val="true"/>
              </w:rPr>
              <w:t>الطائفة الثانية</w:t>
            </w:r>
            <w:r>
              <w:rPr>
                <w:rStyle w:val="IndexLink"/>
                <w:rtl w:val="true"/>
              </w:rPr>
              <w:t xml:space="preserve">: </w:t>
            </w:r>
            <w:r>
              <w:rPr>
                <w:rStyle w:val="IndexLink"/>
                <w:rtl w:val="true"/>
              </w:rPr>
              <w:t>الروايات الدالة على ان اللهو من المعاصى الكبيرة</w:t>
            </w:r>
            <w:r>
              <w:rPr>
                <w:rStyle w:val="IndexLink"/>
                <w:rtl w:val="true"/>
              </w:rPr>
              <w:tab/>
            </w:r>
            <w:r>
              <w:rPr>
                <w:rStyle w:val="IndexLink"/>
              </w:rPr>
              <w:t>248</w:t>
            </w:r>
          </w:hyperlink>
        </w:p>
        <w:p>
          <w:pPr>
            <w:pStyle w:val="Contents3"/>
            <w:tabs>
              <w:tab w:val="clear" w:pos="8459"/>
              <w:tab w:val="right" w:pos="9026" w:leader="dot"/>
            </w:tabs>
            <w:rPr/>
          </w:pPr>
          <w:hyperlink w:anchor="__RefHeading___Toc1137364_1280447820">
            <w:r>
              <w:rPr>
                <w:webHidden/>
                <w:rStyle w:val="IndexLink"/>
                <w:rtl w:val="true"/>
              </w:rPr>
              <w:t>الطائفة الثالثة</w:t>
            </w:r>
            <w:r>
              <w:rPr>
                <w:rStyle w:val="IndexLink"/>
                <w:rtl w:val="true"/>
              </w:rPr>
              <w:t xml:space="preserve">: </w:t>
            </w:r>
            <w:r>
              <w:rPr>
                <w:rStyle w:val="IndexLink"/>
                <w:rtl w:val="true"/>
              </w:rPr>
              <w:t>الروايات الواردة فى حرمة القمار</w:t>
            </w:r>
            <w:r>
              <w:rPr>
                <w:rStyle w:val="IndexLink"/>
                <w:rtl w:val="true"/>
              </w:rPr>
              <w:tab/>
            </w:r>
            <w:r>
              <w:rPr>
                <w:rStyle w:val="IndexLink"/>
              </w:rPr>
              <w:t>250</w:t>
            </w:r>
          </w:hyperlink>
        </w:p>
        <w:p>
          <w:pPr>
            <w:pStyle w:val="Contents3"/>
            <w:tabs>
              <w:tab w:val="clear" w:pos="8459"/>
              <w:tab w:val="right" w:pos="9026" w:leader="dot"/>
            </w:tabs>
            <w:rPr/>
          </w:pPr>
          <w:hyperlink w:anchor="__RefHeading___Toc1137366_1280447820">
            <w:r>
              <w:rPr>
                <w:webHidden/>
                <w:rStyle w:val="IndexLink"/>
                <w:rtl w:val="true"/>
              </w:rPr>
              <w:t>الطائفة الرابعة</w:t>
            </w:r>
            <w:r>
              <w:rPr>
                <w:rStyle w:val="IndexLink"/>
                <w:rtl w:val="true"/>
              </w:rPr>
              <w:t xml:space="preserve">: </w:t>
            </w:r>
            <w:r>
              <w:rPr>
                <w:rStyle w:val="IndexLink"/>
                <w:rtl w:val="true"/>
              </w:rPr>
              <w:t>الروايات الدالة على بطلان اللهو</w:t>
            </w:r>
            <w:r>
              <w:rPr>
                <w:rStyle w:val="IndexLink"/>
                <w:rtl w:val="true"/>
              </w:rPr>
              <w:tab/>
            </w:r>
            <w:r>
              <w:rPr>
                <w:rStyle w:val="IndexLink"/>
              </w:rPr>
              <w:t>250</w:t>
            </w:r>
          </w:hyperlink>
        </w:p>
        <w:p>
          <w:pPr>
            <w:pStyle w:val="Contents3"/>
            <w:tabs>
              <w:tab w:val="clear" w:pos="8459"/>
              <w:tab w:val="right" w:pos="9026" w:leader="dot"/>
            </w:tabs>
            <w:rPr/>
          </w:pPr>
          <w:hyperlink w:anchor="__RefHeading___Toc1137368_1280447820">
            <w:r>
              <w:rPr>
                <w:webHidden/>
                <w:rStyle w:val="IndexLink"/>
                <w:rtl w:val="true"/>
              </w:rPr>
              <w:t>الطائفة الخامسة</w:t>
            </w:r>
            <w:r>
              <w:rPr>
                <w:rStyle w:val="IndexLink"/>
                <w:rtl w:val="true"/>
              </w:rPr>
              <w:t xml:space="preserve">: </w:t>
            </w:r>
            <w:r>
              <w:rPr>
                <w:rStyle w:val="IndexLink"/>
                <w:rtl w:val="true"/>
              </w:rPr>
              <w:t>رواية تحف العقول</w:t>
            </w:r>
            <w:r>
              <w:rPr>
                <w:rStyle w:val="IndexLink"/>
                <w:rtl w:val="true"/>
              </w:rPr>
              <w:tab/>
            </w:r>
            <w:r>
              <w:rPr>
                <w:rStyle w:val="IndexLink"/>
              </w:rPr>
              <w:t>251</w:t>
            </w:r>
          </w:hyperlink>
        </w:p>
        <w:p>
          <w:pPr>
            <w:pStyle w:val="Contents3"/>
            <w:tabs>
              <w:tab w:val="clear" w:pos="8459"/>
              <w:tab w:val="right" w:pos="9026" w:leader="dot"/>
            </w:tabs>
            <w:rPr/>
          </w:pPr>
          <w:hyperlink w:anchor="__RefHeading___Toc1137370_1280447820">
            <w:r>
              <w:rPr>
                <w:webHidden/>
                <w:rStyle w:val="IndexLink"/>
                <w:rtl w:val="true"/>
              </w:rPr>
              <w:t>الطائفة السادسة</w:t>
            </w:r>
            <w:r>
              <w:rPr>
                <w:rStyle w:val="IndexLink"/>
                <w:rtl w:val="true"/>
              </w:rPr>
              <w:t xml:space="preserve">: </w:t>
            </w:r>
            <w:r>
              <w:rPr>
                <w:rStyle w:val="IndexLink"/>
                <w:rtl w:val="true"/>
              </w:rPr>
              <w:t>الروايات الناهية عن آلات اللهو</w:t>
            </w:r>
            <w:r>
              <w:rPr>
                <w:rStyle w:val="IndexLink"/>
                <w:rtl w:val="true"/>
              </w:rPr>
              <w:tab/>
            </w:r>
            <w:r>
              <w:rPr>
                <w:rStyle w:val="IndexLink"/>
              </w:rPr>
              <w:t>251</w:t>
            </w:r>
          </w:hyperlink>
        </w:p>
        <w:p>
          <w:pPr>
            <w:pStyle w:val="Contents2"/>
            <w:tabs>
              <w:tab w:val="clear" w:pos="8743"/>
              <w:tab w:val="right" w:pos="9026" w:leader="dot"/>
            </w:tabs>
            <w:rPr/>
          </w:pPr>
          <w:hyperlink w:anchor="__RefHeading___Toc1137372_1280447820">
            <w:r>
              <w:rPr>
                <w:webHidden/>
                <w:rStyle w:val="IndexLink"/>
                <w:rtl w:val="true"/>
              </w:rPr>
              <w:t xml:space="preserve">المسألة الثالثة و الخمسون </w:t>
            </w:r>
            <w:r>
              <w:rPr>
                <w:rStyle w:val="IndexLink"/>
                <w:rtl w:val="true"/>
              </w:rPr>
              <w:t>«</w:t>
            </w:r>
            <w:r>
              <w:rPr>
                <w:rStyle w:val="IndexLink"/>
                <w:rtl w:val="true"/>
              </w:rPr>
              <w:t>فى مدح من لايستحق المدح أو يستحق الذم</w:t>
            </w:r>
            <w:r>
              <w:rPr>
                <w:rStyle w:val="IndexLink"/>
                <w:rtl w:val="true"/>
              </w:rPr>
              <w:t>»</w:t>
              <w:tab/>
            </w:r>
            <w:r>
              <w:rPr>
                <w:rStyle w:val="IndexLink"/>
              </w:rPr>
              <w:t>260</w:t>
            </w:r>
          </w:hyperlink>
        </w:p>
        <w:p>
          <w:pPr>
            <w:pStyle w:val="Contents2"/>
            <w:tabs>
              <w:tab w:val="clear" w:pos="8743"/>
              <w:tab w:val="right" w:pos="9026" w:leader="dot"/>
            </w:tabs>
            <w:rPr/>
          </w:pPr>
          <w:hyperlink w:anchor="__RefHeading___Toc1137374_1280447820">
            <w:r>
              <w:rPr>
                <w:webHidden/>
                <w:rStyle w:val="IndexLink"/>
                <w:rtl w:val="true"/>
              </w:rPr>
              <w:t xml:space="preserve">المسألة الرابعة و الخمسون </w:t>
            </w:r>
            <w:r>
              <w:rPr>
                <w:rStyle w:val="IndexLink"/>
                <w:rtl w:val="true"/>
              </w:rPr>
              <w:t>«</w:t>
            </w:r>
            <w:r>
              <w:rPr>
                <w:rStyle w:val="IndexLink"/>
                <w:rtl w:val="true"/>
              </w:rPr>
              <w:t>فى معونة الظالمين</w:t>
            </w:r>
            <w:r>
              <w:rPr>
                <w:rStyle w:val="IndexLink"/>
                <w:rtl w:val="true"/>
              </w:rPr>
              <w:t>»</w:t>
              <w:tab/>
            </w:r>
            <w:r>
              <w:rPr>
                <w:rStyle w:val="IndexLink"/>
              </w:rPr>
              <w:t>264</w:t>
            </w:r>
          </w:hyperlink>
        </w:p>
        <w:p>
          <w:pPr>
            <w:pStyle w:val="Contents3"/>
            <w:tabs>
              <w:tab w:val="clear" w:pos="8459"/>
              <w:tab w:val="right" w:pos="9026" w:leader="dot"/>
            </w:tabs>
            <w:rPr/>
          </w:pPr>
          <w:hyperlink w:anchor="__RefHeading___Toc1137376_1280447820">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1137378_1280447820">
            <w:r>
              <w:rPr>
                <w:webHidden/>
                <w:rStyle w:val="IndexLink"/>
                <w:rtl w:val="true"/>
              </w:rPr>
              <w:t>تنبيه فى المراد من الظالم</w:t>
            </w:r>
            <w:r>
              <w:rPr>
                <w:rStyle w:val="IndexLink"/>
                <w:rtl w:val="true"/>
              </w:rPr>
              <w:tab/>
            </w:r>
            <w:r>
              <w:rPr>
                <w:rStyle w:val="IndexLink"/>
              </w:rPr>
              <w:t>270</w:t>
            </w:r>
          </w:hyperlink>
        </w:p>
        <w:p>
          <w:pPr>
            <w:pStyle w:val="Contents2"/>
            <w:tabs>
              <w:tab w:val="clear" w:pos="8743"/>
              <w:tab w:val="right" w:pos="9026" w:leader="dot"/>
            </w:tabs>
            <w:rPr/>
          </w:pPr>
          <w:hyperlink w:anchor="__RefHeading___Toc1137380_1280447820">
            <w:r>
              <w:rPr>
                <w:webHidden/>
                <w:rStyle w:val="IndexLink"/>
                <w:rtl w:val="true"/>
              </w:rPr>
              <w:t xml:space="preserve">المسألة الخامسة و الخمسون </w:t>
            </w:r>
            <w:r>
              <w:rPr>
                <w:rStyle w:val="IndexLink"/>
                <w:rtl w:val="true"/>
              </w:rPr>
              <w:t>«</w:t>
            </w:r>
            <w:r>
              <w:rPr>
                <w:rStyle w:val="IndexLink"/>
                <w:rtl w:val="true"/>
              </w:rPr>
              <w:t>فى النجش</w:t>
            </w:r>
            <w:r>
              <w:rPr>
                <w:rStyle w:val="IndexLink"/>
                <w:rtl w:val="true"/>
              </w:rPr>
              <w:t>»</w:t>
              <w:tab/>
            </w:r>
            <w:r>
              <w:rPr>
                <w:rStyle w:val="IndexLink"/>
              </w:rPr>
              <w:t>272</w:t>
            </w:r>
          </w:hyperlink>
        </w:p>
        <w:p>
          <w:pPr>
            <w:pStyle w:val="Contents2"/>
            <w:tabs>
              <w:tab w:val="clear" w:pos="8743"/>
              <w:tab w:val="right" w:pos="9026" w:leader="dot"/>
            </w:tabs>
            <w:rPr/>
          </w:pPr>
          <w:hyperlink w:anchor="__RefHeading___Toc1137382_1280447820">
            <w:r>
              <w:rPr>
                <w:webHidden/>
                <w:rStyle w:val="IndexLink"/>
                <w:rtl w:val="true"/>
              </w:rPr>
              <w:t xml:space="preserve">المسألة السادسة و الخمسون </w:t>
            </w:r>
            <w:r>
              <w:rPr>
                <w:rStyle w:val="IndexLink"/>
                <w:rtl w:val="true"/>
              </w:rPr>
              <w:t>«</w:t>
            </w:r>
            <w:r>
              <w:rPr>
                <w:rStyle w:val="IndexLink"/>
                <w:rtl w:val="true"/>
              </w:rPr>
              <w:t>فى النميمة</w:t>
            </w:r>
            <w:r>
              <w:rPr>
                <w:rStyle w:val="IndexLink"/>
                <w:rtl w:val="true"/>
              </w:rPr>
              <w:t>»</w:t>
              <w:tab/>
            </w:r>
            <w:r>
              <w:rPr>
                <w:rStyle w:val="IndexLink"/>
              </w:rPr>
              <w:t>276</w:t>
            </w:r>
          </w:hyperlink>
        </w:p>
        <w:p>
          <w:pPr>
            <w:pStyle w:val="Contents2"/>
            <w:tabs>
              <w:tab w:val="clear" w:pos="8743"/>
              <w:tab w:val="right" w:pos="9026" w:leader="dot"/>
            </w:tabs>
            <w:rPr/>
          </w:pPr>
          <w:hyperlink w:anchor="__RefHeading___Toc1137384_1280447820">
            <w:r>
              <w:rPr>
                <w:webHidden/>
                <w:rStyle w:val="IndexLink"/>
                <w:rtl w:val="true"/>
              </w:rPr>
              <w:t xml:space="preserve">المسألة السابعة و الخمسون </w:t>
            </w:r>
            <w:r>
              <w:rPr>
                <w:rStyle w:val="IndexLink"/>
                <w:rtl w:val="true"/>
              </w:rPr>
              <w:t>«</w:t>
            </w:r>
            <w:r>
              <w:rPr>
                <w:rStyle w:val="IndexLink"/>
                <w:rtl w:val="true"/>
              </w:rPr>
              <w:t>فى النياحة بالباطل</w:t>
            </w:r>
            <w:r>
              <w:rPr>
                <w:rStyle w:val="IndexLink"/>
                <w:rtl w:val="true"/>
              </w:rPr>
              <w:t>»</w:t>
              <w:tab/>
            </w:r>
            <w:r>
              <w:rPr>
                <w:rStyle w:val="IndexLink"/>
              </w:rPr>
              <w:t>280</w:t>
            </w:r>
          </w:hyperlink>
        </w:p>
        <w:p>
          <w:pPr>
            <w:pStyle w:val="Contents3"/>
            <w:tabs>
              <w:tab w:val="clear" w:pos="8459"/>
              <w:tab w:val="right" w:pos="9026" w:leader="dot"/>
            </w:tabs>
            <w:rPr/>
          </w:pPr>
          <w:hyperlink w:anchor="__RefHeading___Toc1137386_1280447820">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137388_1280447820">
            <w:r>
              <w:rPr>
                <w:webHidden/>
                <w:rStyle w:val="IndexLink"/>
                <w:rtl w:val="true"/>
              </w:rPr>
              <w:t>و فيها طوائف من الأخبار</w:t>
            </w:r>
            <w:r>
              <w:rPr>
                <w:rStyle w:val="IndexLink"/>
                <w:rtl w:val="true"/>
              </w:rPr>
              <w:t>:</w:t>
              <w:tab/>
            </w:r>
            <w:r>
              <w:rPr>
                <w:rStyle w:val="IndexLink"/>
              </w:rPr>
              <w:t>280</w:t>
            </w:r>
          </w:hyperlink>
        </w:p>
        <w:p>
          <w:pPr>
            <w:pStyle w:val="Contents3"/>
            <w:tabs>
              <w:tab w:val="clear" w:pos="8459"/>
              <w:tab w:val="right" w:pos="9026" w:leader="dot"/>
            </w:tabs>
            <w:rPr/>
          </w:pPr>
          <w:hyperlink w:anchor="__RefHeading___Toc1137390_1280447820">
            <w:r>
              <w:rPr>
                <w:webHidden/>
                <w:rStyle w:val="IndexLink"/>
                <w:rtl w:val="true"/>
              </w:rPr>
              <w:t>الطائفة الأولى</w:t>
            </w:r>
            <w:r>
              <w:rPr>
                <w:rStyle w:val="IndexLink"/>
                <w:rtl w:val="true"/>
              </w:rPr>
              <w:t xml:space="preserve">: </w:t>
            </w:r>
            <w:r>
              <w:rPr>
                <w:rStyle w:val="IndexLink"/>
                <w:rtl w:val="true"/>
              </w:rPr>
              <w:t>ما يدلّ على المنع من النياحة مطلقا</w:t>
            </w:r>
            <w:r>
              <w:rPr>
                <w:rStyle w:val="IndexLink"/>
                <w:rtl w:val="true"/>
              </w:rPr>
              <w:tab/>
            </w:r>
            <w:r>
              <w:rPr>
                <w:rStyle w:val="IndexLink"/>
              </w:rPr>
              <w:t>280</w:t>
            </w:r>
          </w:hyperlink>
        </w:p>
        <w:p>
          <w:pPr>
            <w:pStyle w:val="Contents3"/>
            <w:tabs>
              <w:tab w:val="clear" w:pos="8459"/>
              <w:tab w:val="right" w:pos="9026" w:leader="dot"/>
            </w:tabs>
            <w:rPr/>
          </w:pPr>
          <w:hyperlink w:anchor="__RefHeading___Toc1137392_1280447820">
            <w:r>
              <w:rPr>
                <w:webHidden/>
                <w:rStyle w:val="IndexLink"/>
                <w:rtl w:val="true"/>
              </w:rPr>
              <w:t>والطائفة الثانية</w:t>
            </w:r>
            <w:r>
              <w:rPr>
                <w:rStyle w:val="IndexLink"/>
                <w:rtl w:val="true"/>
              </w:rPr>
              <w:t xml:space="preserve">: </w:t>
            </w:r>
            <w:r>
              <w:rPr>
                <w:rStyle w:val="IndexLink"/>
                <w:rtl w:val="true"/>
              </w:rPr>
              <w:t>ما يدلّ على الجواز</w:t>
            </w:r>
            <w:r>
              <w:rPr>
                <w:rStyle w:val="IndexLink"/>
                <w:rtl w:val="true"/>
              </w:rPr>
              <w:t>:</w:t>
              <w:tab/>
            </w:r>
            <w:r>
              <w:rPr>
                <w:rStyle w:val="IndexLink"/>
              </w:rPr>
              <w:t>281</w:t>
            </w:r>
          </w:hyperlink>
        </w:p>
        <w:p>
          <w:pPr>
            <w:pStyle w:val="Contents3"/>
            <w:tabs>
              <w:tab w:val="clear" w:pos="8459"/>
              <w:tab w:val="right" w:pos="9026" w:leader="dot"/>
            </w:tabs>
            <w:rPr/>
          </w:pPr>
          <w:hyperlink w:anchor="__RefHeading___Toc1137394_1280447820">
            <w:r>
              <w:rPr>
                <w:webHidden/>
                <w:rStyle w:val="IndexLink"/>
                <w:rtl w:val="true"/>
              </w:rPr>
              <w:t>الطائفة الثالثة</w:t>
            </w:r>
            <w:r>
              <w:rPr>
                <w:rStyle w:val="IndexLink"/>
                <w:rtl w:val="true"/>
              </w:rPr>
              <w:t xml:space="preserve">: </w:t>
            </w:r>
            <w:r>
              <w:rPr>
                <w:rStyle w:val="IndexLink"/>
                <w:rtl w:val="true"/>
              </w:rPr>
              <w:t>ما يدلّ على الكراهة</w:t>
            </w:r>
            <w:r>
              <w:rPr>
                <w:rStyle w:val="IndexLink"/>
                <w:rtl w:val="true"/>
              </w:rPr>
              <w:t>:</w:t>
              <w:tab/>
            </w:r>
            <w:r>
              <w:rPr>
                <w:rStyle w:val="IndexLink"/>
              </w:rPr>
              <w:t>285</w:t>
            </w:r>
          </w:hyperlink>
        </w:p>
        <w:p>
          <w:pPr>
            <w:pStyle w:val="Contents2"/>
            <w:tabs>
              <w:tab w:val="clear" w:pos="8743"/>
              <w:tab w:val="right" w:pos="9026" w:leader="dot"/>
            </w:tabs>
            <w:rPr/>
          </w:pPr>
          <w:hyperlink w:anchor="__RefHeading___Toc1137396_1280447820">
            <w:r>
              <w:rPr>
                <w:webHidden/>
                <w:rStyle w:val="IndexLink"/>
                <w:rtl w:val="true"/>
              </w:rPr>
              <w:t xml:space="preserve">المسألة الثامنة و الخمسون </w:t>
            </w:r>
            <w:r>
              <w:rPr>
                <w:rStyle w:val="IndexLink"/>
                <w:rtl w:val="true"/>
              </w:rPr>
              <w:t>«</w:t>
            </w:r>
            <w:r>
              <w:rPr>
                <w:rStyle w:val="IndexLink"/>
                <w:rtl w:val="true"/>
              </w:rPr>
              <w:t>فى ولاية الجائر و تولّيه</w:t>
            </w:r>
            <w:r>
              <w:rPr>
                <w:rStyle w:val="IndexLink"/>
                <w:rtl w:val="true"/>
              </w:rPr>
              <w:t>»</w:t>
              <w:tab/>
            </w:r>
            <w:r>
              <w:rPr>
                <w:rStyle w:val="IndexLink"/>
              </w:rPr>
              <w:t>290</w:t>
            </w:r>
          </w:hyperlink>
        </w:p>
        <w:p>
          <w:pPr>
            <w:pStyle w:val="Contents3"/>
            <w:tabs>
              <w:tab w:val="clear" w:pos="8459"/>
              <w:tab w:val="right" w:pos="9026" w:leader="dot"/>
            </w:tabs>
            <w:rPr/>
          </w:pPr>
          <w:hyperlink w:anchor="__RefHeading___Toc1137398_1280447820">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137400_1280447820">
            <w:r>
              <w:rPr>
                <w:webHidden/>
                <w:rStyle w:val="IndexLink"/>
                <w:rtl w:val="true"/>
              </w:rPr>
              <w:t>الأمر الأول</w:t>
            </w:r>
            <w:r>
              <w:rPr>
                <w:rStyle w:val="IndexLink"/>
                <w:rtl w:val="true"/>
              </w:rPr>
              <w:t xml:space="preserve">: </w:t>
            </w:r>
            <w:r>
              <w:rPr>
                <w:rStyle w:val="IndexLink"/>
                <w:rtl w:val="true"/>
              </w:rPr>
              <w:t>فى أقسام التولى و المقصود بالبحث هو التولى عن الجائر</w:t>
            </w:r>
            <w:r>
              <w:rPr>
                <w:rStyle w:val="IndexLink"/>
                <w:rtl w:val="true"/>
              </w:rPr>
              <w:tab/>
            </w:r>
            <w:r>
              <w:rPr>
                <w:rStyle w:val="IndexLink"/>
              </w:rPr>
              <w:t>290</w:t>
            </w:r>
          </w:hyperlink>
        </w:p>
        <w:p>
          <w:pPr>
            <w:pStyle w:val="Contents3"/>
            <w:tabs>
              <w:tab w:val="clear" w:pos="8459"/>
              <w:tab w:val="right" w:pos="9026" w:leader="dot"/>
            </w:tabs>
            <w:rPr/>
          </w:pPr>
          <w:hyperlink w:anchor="__RefHeading___Toc1137402_1280447820">
            <w:r>
              <w:rPr>
                <w:webHidden/>
                <w:rStyle w:val="IndexLink"/>
                <w:rtl w:val="true"/>
              </w:rPr>
              <w:t>الأمر الثانى</w:t>
            </w:r>
            <w:r>
              <w:rPr>
                <w:rStyle w:val="IndexLink"/>
                <w:rtl w:val="true"/>
              </w:rPr>
              <w:t xml:space="preserve">: </w:t>
            </w:r>
            <w:r>
              <w:rPr>
                <w:rStyle w:val="IndexLink"/>
                <w:rtl w:val="true"/>
              </w:rPr>
              <w:t>فى حرمة التولى عن الجائر</w:t>
            </w:r>
            <w:r>
              <w:rPr>
                <w:rStyle w:val="IndexLink"/>
                <w:rtl w:val="true"/>
              </w:rPr>
              <w:tab/>
            </w:r>
            <w:r>
              <w:rPr>
                <w:rStyle w:val="IndexLink"/>
              </w:rPr>
              <w:t>293</w:t>
            </w:r>
          </w:hyperlink>
        </w:p>
        <w:p>
          <w:pPr>
            <w:pStyle w:val="Contents4"/>
            <w:tabs>
              <w:tab w:val="clear" w:pos="8176"/>
              <w:tab w:val="right" w:pos="9026" w:leader="dot"/>
            </w:tabs>
            <w:rPr/>
          </w:pPr>
          <w:hyperlink w:anchor="__RefHeading___Toc1137404_1280447820">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137406_1280447820">
            <w:r>
              <w:rPr>
                <w:webHidden/>
                <w:rStyle w:val="IndexLink"/>
                <w:rtl w:val="true"/>
              </w:rPr>
              <w:t>تنبيه</w:t>
            </w:r>
            <w:r>
              <w:rPr>
                <w:rStyle w:val="IndexLink"/>
                <w:rtl w:val="true"/>
              </w:rPr>
              <w:t xml:space="preserve">: </w:t>
            </w:r>
            <w:r>
              <w:rPr>
                <w:rStyle w:val="IndexLink"/>
                <w:rtl w:val="true"/>
              </w:rPr>
              <w:t>فى الأخبار</w:t>
            </w:r>
            <w:r>
              <w:rPr>
                <w:rStyle w:val="IndexLink"/>
                <w:rtl w:val="true"/>
              </w:rPr>
              <w:tab/>
            </w:r>
            <w:r>
              <w:rPr>
                <w:rStyle w:val="IndexLink"/>
              </w:rPr>
              <w:t>297</w:t>
            </w:r>
          </w:hyperlink>
        </w:p>
        <w:p>
          <w:pPr>
            <w:pStyle w:val="Contents3"/>
            <w:tabs>
              <w:tab w:val="clear" w:pos="8459"/>
              <w:tab w:val="right" w:pos="9026" w:leader="dot"/>
            </w:tabs>
            <w:rPr/>
          </w:pPr>
          <w:hyperlink w:anchor="__RefHeading___Toc1137408_1280447820">
            <w:r>
              <w:rPr>
                <w:webHidden/>
                <w:rStyle w:val="IndexLink"/>
                <w:rtl w:val="true"/>
              </w:rPr>
              <w:t>الأمر الثالث</w:t>
            </w:r>
            <w:r>
              <w:rPr>
                <w:rStyle w:val="IndexLink"/>
                <w:rtl w:val="true"/>
              </w:rPr>
              <w:t xml:space="preserve">: </w:t>
            </w:r>
            <w:r>
              <w:rPr>
                <w:rStyle w:val="IndexLink"/>
                <w:rtl w:val="true"/>
              </w:rPr>
              <w:t>فى موارد الاستثناء أحدها القيام بمصالح العباد</w:t>
            </w:r>
            <w:r>
              <w:rPr>
                <w:rStyle w:val="IndexLink"/>
                <w:rtl w:val="true"/>
              </w:rPr>
              <w:tab/>
            </w:r>
            <w:r>
              <w:rPr>
                <w:rStyle w:val="IndexLink"/>
              </w:rPr>
              <w:t>299</w:t>
            </w:r>
          </w:hyperlink>
        </w:p>
        <w:p>
          <w:pPr>
            <w:pStyle w:val="Contents3"/>
            <w:tabs>
              <w:tab w:val="clear" w:pos="8459"/>
              <w:tab w:val="right" w:pos="9026" w:leader="dot"/>
            </w:tabs>
            <w:rPr/>
          </w:pPr>
          <w:hyperlink w:anchor="__RefHeading___Toc1137410_1280447820">
            <w:r>
              <w:rPr>
                <w:webHidden/>
                <w:rStyle w:val="IndexLink"/>
                <w:rtl w:val="true"/>
              </w:rPr>
              <w:t>تبصرة</w:t>
            </w:r>
            <w:r>
              <w:rPr>
                <w:rStyle w:val="IndexLink"/>
                <w:rtl w:val="true"/>
              </w:rPr>
              <w:tab/>
            </w:r>
            <w:r>
              <w:rPr>
                <w:rStyle w:val="IndexLink"/>
              </w:rPr>
              <w:t>309</w:t>
            </w:r>
          </w:hyperlink>
        </w:p>
        <w:p>
          <w:pPr>
            <w:pStyle w:val="Contents4"/>
            <w:tabs>
              <w:tab w:val="clear" w:pos="8176"/>
              <w:tab w:val="right" w:pos="9026" w:leader="dot"/>
            </w:tabs>
            <w:rPr/>
          </w:pPr>
          <w:hyperlink w:anchor="__RefHeading___Toc1137412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137414_1280447820">
            <w:r>
              <w:rPr>
                <w:webHidden/>
                <w:rStyle w:val="IndexLink"/>
                <w:rtl w:val="true"/>
              </w:rPr>
              <w:t>الثانى</w:t>
            </w:r>
            <w:r>
              <w:rPr>
                <w:rStyle w:val="IndexLink"/>
                <w:rtl w:val="true"/>
              </w:rPr>
              <w:t xml:space="preserve">: </w:t>
            </w:r>
            <w:r>
              <w:rPr>
                <w:rStyle w:val="IndexLink"/>
                <w:rtl w:val="true"/>
              </w:rPr>
              <w:t>مما يسوغ الولاية الاكراه</w:t>
            </w:r>
            <w:r>
              <w:rPr>
                <w:rStyle w:val="IndexLink"/>
                <w:rtl w:val="true"/>
              </w:rPr>
              <w:tab/>
            </w:r>
            <w:r>
              <w:rPr>
                <w:rStyle w:val="IndexLink"/>
              </w:rPr>
              <w:t>313</w:t>
            </w:r>
          </w:hyperlink>
        </w:p>
        <w:p>
          <w:pPr>
            <w:pStyle w:val="Contents3"/>
            <w:tabs>
              <w:tab w:val="clear" w:pos="8459"/>
              <w:tab w:val="right" w:pos="9026" w:leader="dot"/>
            </w:tabs>
            <w:rPr/>
          </w:pPr>
          <w:hyperlink w:anchor="__RefHeading___Toc1137416_1280447820">
            <w:r>
              <w:rPr>
                <w:webHidden/>
                <w:rStyle w:val="IndexLink"/>
                <w:rtl w:val="true"/>
              </w:rPr>
              <w:t>وينبغى التنبيه على أمور</w:t>
            </w:r>
            <w:r>
              <w:rPr>
                <w:rStyle w:val="IndexLink"/>
                <w:rtl w:val="true"/>
              </w:rPr>
              <w:t>:</w:t>
              <w:tab/>
            </w:r>
            <w:r>
              <w:rPr>
                <w:rStyle w:val="IndexLink"/>
              </w:rPr>
              <w:t>315</w:t>
            </w:r>
          </w:hyperlink>
        </w:p>
        <w:p>
          <w:pPr>
            <w:pStyle w:val="Contents4"/>
            <w:tabs>
              <w:tab w:val="clear" w:pos="8176"/>
              <w:tab w:val="right" w:pos="9026" w:leader="dot"/>
            </w:tabs>
            <w:rPr/>
          </w:pPr>
          <w:hyperlink w:anchor="__RefHeading___Toc1137418_1280447820">
            <w:r>
              <w:rPr>
                <w:webHidden/>
                <w:rStyle w:val="IndexLink"/>
                <w:rtl w:val="true"/>
              </w:rPr>
              <w:t>التنبيه الأوّل</w:t>
            </w:r>
            <w:r>
              <w:rPr>
                <w:rStyle w:val="IndexLink"/>
                <w:rtl w:val="true"/>
              </w:rPr>
              <w:t xml:space="preserve">: </w:t>
            </w:r>
            <w:r>
              <w:rPr>
                <w:rStyle w:val="IndexLink"/>
                <w:rtl w:val="true"/>
              </w:rPr>
              <w:t>فى اباحة ما يلزمها الولاية من المحرمات</w:t>
            </w:r>
            <w:r>
              <w:rPr>
                <w:rStyle w:val="IndexLink"/>
                <w:rtl w:val="true"/>
              </w:rPr>
              <w:tab/>
            </w:r>
            <w:r>
              <w:rPr>
                <w:rStyle w:val="IndexLink"/>
              </w:rPr>
              <w:t>315</w:t>
            </w:r>
          </w:hyperlink>
        </w:p>
        <w:p>
          <w:pPr>
            <w:pStyle w:val="Contents5"/>
            <w:tabs>
              <w:tab w:val="clear" w:pos="7892"/>
              <w:tab w:val="right" w:pos="9026" w:leader="dot"/>
            </w:tabs>
            <w:rPr/>
          </w:pPr>
          <w:hyperlink w:anchor="__RefHeading___Toc1137420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37422_1280447820">
            <w:r>
              <w:rPr>
                <w:webHidden/>
                <w:rStyle w:val="IndexLink"/>
                <w:rtl w:val="true"/>
              </w:rPr>
              <w:t>وهنا مواقع للنظر</w:t>
            </w:r>
            <w:r>
              <w:rPr>
                <w:rStyle w:val="IndexLink"/>
                <w:rtl w:val="true"/>
              </w:rPr>
              <w:t>:</w:t>
              <w:tab/>
            </w:r>
            <w:r>
              <w:rPr>
                <w:rStyle w:val="IndexLink"/>
              </w:rPr>
              <w:t>317</w:t>
            </w:r>
          </w:hyperlink>
        </w:p>
        <w:p>
          <w:pPr>
            <w:pStyle w:val="Contents4"/>
            <w:tabs>
              <w:tab w:val="clear" w:pos="8176"/>
              <w:tab w:val="right" w:pos="9026" w:leader="dot"/>
            </w:tabs>
            <w:rPr/>
          </w:pPr>
          <w:hyperlink w:anchor="__RefHeading___Toc1137424_1280447820">
            <w:r>
              <w:rPr>
                <w:webHidden/>
                <w:rStyle w:val="IndexLink"/>
                <w:rtl w:val="true"/>
              </w:rPr>
              <w:t>التنبيه الثانى</w:t>
            </w:r>
            <w:r>
              <w:rPr>
                <w:rStyle w:val="IndexLink"/>
                <w:rtl w:val="true"/>
              </w:rPr>
              <w:t xml:space="preserve">: </w:t>
            </w:r>
            <w:r>
              <w:rPr>
                <w:rStyle w:val="IndexLink"/>
                <w:rtl w:val="true"/>
              </w:rPr>
              <w:t>فى جواز الاضرار بالغير باكراه الجائر على ذلك و عدمه</w:t>
            </w:r>
            <w:r>
              <w:rPr>
                <w:rStyle w:val="IndexLink"/>
                <w:rtl w:val="true"/>
              </w:rPr>
              <w:tab/>
            </w:r>
            <w:r>
              <w:rPr>
                <w:rStyle w:val="IndexLink"/>
              </w:rPr>
              <w:t>322</w:t>
            </w:r>
          </w:hyperlink>
        </w:p>
        <w:p>
          <w:pPr>
            <w:pStyle w:val="Contents5"/>
            <w:tabs>
              <w:tab w:val="clear" w:pos="7892"/>
              <w:tab w:val="right" w:pos="9026" w:leader="dot"/>
            </w:tabs>
            <w:rPr/>
          </w:pPr>
          <w:hyperlink w:anchor="__RefHeading___Toc1137426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37428_1280447820">
            <w:r>
              <w:rPr>
                <w:webHidden/>
                <w:rStyle w:val="IndexLink"/>
                <w:rtl w:val="true"/>
              </w:rPr>
              <w:t>وهنا ملاحظات</w:t>
            </w:r>
            <w:r>
              <w:rPr>
                <w:rStyle w:val="IndexLink"/>
                <w:rtl w:val="true"/>
              </w:rPr>
              <w:t>:</w:t>
              <w:tab/>
            </w:r>
            <w:r>
              <w:rPr>
                <w:rStyle w:val="IndexLink"/>
              </w:rPr>
              <w:t>323</w:t>
            </w:r>
          </w:hyperlink>
        </w:p>
        <w:p>
          <w:pPr>
            <w:pStyle w:val="Contents4"/>
            <w:tabs>
              <w:tab w:val="clear" w:pos="8176"/>
              <w:tab w:val="right" w:pos="9026" w:leader="dot"/>
            </w:tabs>
            <w:rPr/>
          </w:pPr>
          <w:hyperlink w:anchor="__RefHeading___Toc1137430_1280447820">
            <w:r>
              <w:rPr>
                <w:webHidden/>
                <w:rStyle w:val="IndexLink"/>
                <w:rtl w:val="true"/>
              </w:rPr>
              <w:t>التنبيه الثالث</w:t>
            </w:r>
            <w:r>
              <w:rPr>
                <w:rStyle w:val="IndexLink"/>
                <w:rtl w:val="true"/>
              </w:rPr>
              <w:t xml:space="preserve">: </w:t>
            </w:r>
            <w:r>
              <w:rPr>
                <w:rStyle w:val="IndexLink"/>
                <w:rtl w:val="true"/>
              </w:rPr>
              <w:t>فى اعتبار عدم القدرة على التفصى من المكره عليه</w:t>
            </w:r>
            <w:r>
              <w:rPr>
                <w:rStyle w:val="IndexLink"/>
                <w:rtl w:val="true"/>
              </w:rPr>
              <w:tab/>
            </w:r>
            <w:r>
              <w:rPr>
                <w:rStyle w:val="IndexLink"/>
              </w:rPr>
              <w:t>328</w:t>
            </w:r>
          </w:hyperlink>
        </w:p>
        <w:p>
          <w:pPr>
            <w:pStyle w:val="Contents4"/>
            <w:tabs>
              <w:tab w:val="clear" w:pos="8176"/>
              <w:tab w:val="right" w:pos="9026" w:leader="dot"/>
            </w:tabs>
            <w:rPr/>
          </w:pPr>
          <w:hyperlink w:anchor="__RefHeading___Toc1137432_1280447820">
            <w:r>
              <w:rPr>
                <w:webHidden/>
                <w:rStyle w:val="IndexLink"/>
                <w:rtl w:val="true"/>
              </w:rPr>
              <w:t>التنبيه الرابع</w:t>
            </w:r>
            <w:r>
              <w:rPr>
                <w:rStyle w:val="IndexLink"/>
                <w:rtl w:val="true"/>
              </w:rPr>
              <w:t xml:space="preserve">: </w:t>
            </w:r>
            <w:r>
              <w:rPr>
                <w:rStyle w:val="IndexLink"/>
                <w:rtl w:val="true"/>
              </w:rPr>
              <w:t>فى ان قبول الولاية رخصة لاعزيمة عند كون الضرر المالى لايضر بالحال</w:t>
            </w:r>
            <w:r>
              <w:rPr>
                <w:rStyle w:val="IndexLink"/>
                <w:rtl w:val="true"/>
              </w:rPr>
              <w:tab/>
            </w:r>
            <w:r>
              <w:rPr>
                <w:rStyle w:val="IndexLink"/>
              </w:rPr>
              <w:t>332</w:t>
            </w:r>
          </w:hyperlink>
        </w:p>
        <w:p>
          <w:pPr>
            <w:pStyle w:val="Contents4"/>
            <w:tabs>
              <w:tab w:val="clear" w:pos="8176"/>
              <w:tab w:val="right" w:pos="9026" w:leader="dot"/>
            </w:tabs>
            <w:rPr/>
          </w:pPr>
          <w:hyperlink w:anchor="__RefHeading___Toc1137434_1280447820">
            <w:r>
              <w:rPr>
                <w:webHidden/>
                <w:rStyle w:val="IndexLink"/>
                <w:rtl w:val="true"/>
              </w:rPr>
              <w:t>التنبيه الخامس</w:t>
            </w:r>
            <w:r>
              <w:rPr>
                <w:rStyle w:val="IndexLink"/>
                <w:rtl w:val="true"/>
              </w:rPr>
              <w:t xml:space="preserve">: </w:t>
            </w:r>
            <w:r>
              <w:rPr>
                <w:rStyle w:val="IndexLink"/>
                <w:rtl w:val="true"/>
              </w:rPr>
              <w:t>فى عدم اباحة قتل المؤمن بالاكراه</w:t>
            </w:r>
            <w:r>
              <w:rPr>
                <w:rStyle w:val="IndexLink"/>
                <w:rtl w:val="true"/>
              </w:rPr>
              <w:tab/>
            </w:r>
            <w:r>
              <w:rPr>
                <w:rStyle w:val="IndexLink"/>
              </w:rPr>
              <w:t>334</w:t>
            </w:r>
          </w:hyperlink>
        </w:p>
        <w:p>
          <w:pPr>
            <w:pStyle w:val="Contents5"/>
            <w:tabs>
              <w:tab w:val="clear" w:pos="7892"/>
              <w:tab w:val="right" w:pos="9026" w:leader="dot"/>
            </w:tabs>
            <w:rPr/>
          </w:pPr>
          <w:hyperlink w:anchor="__RefHeading___Toc1137436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37438_1280447820">
            <w:r>
              <w:rPr>
                <w:webHidden/>
                <w:rStyle w:val="IndexLink"/>
                <w:rtl w:val="true"/>
              </w:rPr>
              <w:t>بقى فروع</w:t>
            </w:r>
            <w:r>
              <w:rPr>
                <w:rStyle w:val="IndexLink"/>
                <w:rtl w:val="true"/>
              </w:rPr>
              <w:t>:</w:t>
              <w:tab/>
            </w:r>
            <w:r>
              <w:rPr>
                <w:rStyle w:val="IndexLink"/>
              </w:rPr>
              <w:t>336</w:t>
            </w:r>
          </w:hyperlink>
        </w:p>
        <w:p>
          <w:pPr>
            <w:pStyle w:val="Contents6"/>
            <w:tabs>
              <w:tab w:val="clear" w:pos="7609"/>
              <w:tab w:val="right" w:pos="9026" w:leader="dot"/>
            </w:tabs>
            <w:rPr/>
          </w:pPr>
          <w:hyperlink w:anchor="__RefHeading___Toc1137440_1280447820">
            <w:r>
              <w:rPr>
                <w:webHidden/>
                <w:rStyle w:val="IndexLink"/>
              </w:rPr>
              <w:t>1</w:t>
            </w:r>
            <w:r>
              <w:rPr>
                <w:rStyle w:val="IndexLink"/>
                <w:rtl w:val="true"/>
              </w:rPr>
              <w:t xml:space="preserve"> - </w:t>
            </w:r>
            <w:r>
              <w:rPr>
                <w:rStyle w:val="IndexLink"/>
                <w:rtl w:val="true"/>
              </w:rPr>
              <w:t>فيما اذا اقتضت التقية أو الاكراه قتل ناصبى</w:t>
            </w:r>
            <w:r>
              <w:rPr>
                <w:rStyle w:val="IndexLink"/>
                <w:rtl w:val="true"/>
              </w:rPr>
              <w:tab/>
            </w:r>
            <w:r>
              <w:rPr>
                <w:rStyle w:val="IndexLink"/>
              </w:rPr>
              <w:t>336</w:t>
            </w:r>
          </w:hyperlink>
        </w:p>
        <w:p>
          <w:pPr>
            <w:pStyle w:val="Contents6"/>
            <w:tabs>
              <w:tab w:val="clear" w:pos="7609"/>
              <w:tab w:val="right" w:pos="9026" w:leader="dot"/>
            </w:tabs>
            <w:rPr/>
          </w:pPr>
          <w:hyperlink w:anchor="__RefHeading___Toc1137442_1280447820">
            <w:r>
              <w:rPr>
                <w:webHidden/>
                <w:rStyle w:val="IndexLink"/>
              </w:rPr>
              <w:t>2</w:t>
            </w:r>
            <w:r>
              <w:rPr>
                <w:rStyle w:val="IndexLink"/>
                <w:rtl w:val="true"/>
              </w:rPr>
              <w:t xml:space="preserve"> - </w:t>
            </w:r>
            <w:r>
              <w:rPr>
                <w:rStyle w:val="IndexLink"/>
                <w:rtl w:val="true"/>
              </w:rPr>
              <w:t>فيما اذا كان شخص مستحق القتل قصاصا لايجوز لغير الولى قتله بالتقية او الاكراه</w:t>
            </w:r>
            <w:r>
              <w:rPr>
                <w:rStyle w:val="IndexLink"/>
                <w:rtl w:val="true"/>
              </w:rPr>
              <w:tab/>
            </w:r>
            <w:r>
              <w:rPr>
                <w:rStyle w:val="IndexLink"/>
              </w:rPr>
              <w:t>336</w:t>
            </w:r>
          </w:hyperlink>
        </w:p>
        <w:p>
          <w:pPr>
            <w:pStyle w:val="Contents6"/>
            <w:tabs>
              <w:tab w:val="clear" w:pos="7609"/>
              <w:tab w:val="right" w:pos="9026" w:leader="dot"/>
            </w:tabs>
            <w:rPr/>
          </w:pPr>
          <w:hyperlink w:anchor="__RefHeading___Toc1137444_1280447820">
            <w:r>
              <w:rPr>
                <w:webHidden/>
                <w:rStyle w:val="IndexLink"/>
              </w:rPr>
              <w:t>3</w:t>
            </w:r>
            <w:r>
              <w:rPr>
                <w:rStyle w:val="IndexLink"/>
                <w:rtl w:val="true"/>
              </w:rPr>
              <w:t xml:space="preserve"> - </w:t>
            </w:r>
            <w:r>
              <w:rPr>
                <w:rStyle w:val="IndexLink"/>
                <w:rtl w:val="true"/>
              </w:rPr>
              <w:t>فى ان التقية انما شرعت لحقن دماء الشيعة</w:t>
            </w:r>
            <w:r>
              <w:rPr>
                <w:rStyle w:val="IndexLink"/>
                <w:rtl w:val="true"/>
              </w:rPr>
              <w:tab/>
            </w:r>
            <w:r>
              <w:rPr>
                <w:rStyle w:val="IndexLink"/>
              </w:rPr>
              <w:t>336</w:t>
            </w:r>
          </w:hyperlink>
        </w:p>
        <w:p>
          <w:pPr>
            <w:pStyle w:val="Contents6"/>
            <w:tabs>
              <w:tab w:val="clear" w:pos="7609"/>
              <w:tab w:val="right" w:pos="9026" w:leader="dot"/>
            </w:tabs>
            <w:rPr/>
          </w:pPr>
          <w:hyperlink w:anchor="__RefHeading___Toc1137446_1280447820">
            <w:r>
              <w:rPr>
                <w:webHidden/>
                <w:rStyle w:val="IndexLink"/>
              </w:rPr>
              <w:t>4</w:t>
            </w:r>
            <w:r>
              <w:rPr>
                <w:rStyle w:val="IndexLink"/>
                <w:rtl w:val="true"/>
              </w:rPr>
              <w:t xml:space="preserve"> - </w:t>
            </w:r>
            <w:r>
              <w:rPr>
                <w:rStyle w:val="IndexLink"/>
                <w:rtl w:val="true"/>
              </w:rPr>
              <w:t>هل يجوز التقية فى قتل الفاسق</w:t>
            </w:r>
            <w:r>
              <w:rPr>
                <w:rStyle w:val="IndexLink"/>
                <w:rtl w:val="true"/>
              </w:rPr>
              <w:tab/>
            </w:r>
            <w:r>
              <w:rPr>
                <w:rStyle w:val="IndexLink"/>
              </w:rPr>
              <w:t>337</w:t>
            </w:r>
          </w:hyperlink>
        </w:p>
        <w:p>
          <w:pPr>
            <w:pStyle w:val="Contents6"/>
            <w:tabs>
              <w:tab w:val="clear" w:pos="7609"/>
              <w:tab w:val="right" w:pos="9026" w:leader="dot"/>
            </w:tabs>
            <w:rPr/>
          </w:pPr>
          <w:hyperlink w:anchor="__RefHeading___Toc1137448_1280447820">
            <w:r>
              <w:rPr>
                <w:webHidden/>
                <w:rStyle w:val="IndexLink"/>
              </w:rPr>
              <w:t>5</w:t>
            </w:r>
            <w:r>
              <w:rPr>
                <w:rStyle w:val="IndexLink"/>
                <w:rtl w:val="true"/>
              </w:rPr>
              <w:t xml:space="preserve"> - </w:t>
            </w:r>
            <w:r>
              <w:rPr>
                <w:rStyle w:val="IndexLink"/>
                <w:rtl w:val="true"/>
              </w:rPr>
              <w:t>هل الدم يشمل الجرح و قطع الاعضاء أو يختص بالقتل</w:t>
            </w:r>
            <w:r>
              <w:rPr>
                <w:rStyle w:val="IndexLink"/>
                <w:rtl w:val="true"/>
              </w:rPr>
              <w:tab/>
            </w:r>
            <w:r>
              <w:rPr>
                <w:rStyle w:val="IndexLink"/>
              </w:rPr>
              <w:t>337</w:t>
            </w:r>
          </w:hyperlink>
        </w:p>
        <w:p>
          <w:pPr>
            <w:pStyle w:val="Contents6"/>
            <w:tabs>
              <w:tab w:val="clear" w:pos="7609"/>
              <w:tab w:val="right" w:pos="9026" w:leader="dot"/>
            </w:tabs>
            <w:rPr/>
          </w:pPr>
          <w:hyperlink w:anchor="__RefHeading___Toc1137450_1280447820">
            <w:r>
              <w:rPr>
                <w:webHidden/>
                <w:rStyle w:val="IndexLink"/>
              </w:rPr>
              <w:t>6</w:t>
            </w:r>
            <w:r>
              <w:rPr>
                <w:rStyle w:val="IndexLink"/>
                <w:rtl w:val="true"/>
              </w:rPr>
              <w:t xml:space="preserve"> - </w:t>
            </w:r>
            <w:r>
              <w:rPr>
                <w:rStyle w:val="IndexLink"/>
                <w:rtl w:val="true"/>
              </w:rPr>
              <w:t>هل يجب على من يقبل الولاية المحرمة ان يختار الاسهل فالاسهل</w:t>
            </w:r>
            <w:r>
              <w:rPr>
                <w:rStyle w:val="IndexLink"/>
                <w:rtl w:val="true"/>
              </w:rPr>
              <w:tab/>
            </w:r>
            <w:r>
              <w:rPr>
                <w:rStyle w:val="IndexLink"/>
              </w:rPr>
              <w:t>339</w:t>
            </w:r>
          </w:hyperlink>
        </w:p>
        <w:p>
          <w:pPr>
            <w:pStyle w:val="Contents6"/>
            <w:tabs>
              <w:tab w:val="clear" w:pos="7609"/>
              <w:tab w:val="right" w:pos="9026" w:leader="dot"/>
            </w:tabs>
            <w:rPr/>
          </w:pPr>
          <w:hyperlink w:anchor="__RefHeading___Toc1137452_1280447820">
            <w:r>
              <w:rPr>
                <w:webHidden/>
                <w:rStyle w:val="IndexLink"/>
              </w:rPr>
              <w:t>7</w:t>
            </w:r>
            <w:r>
              <w:rPr>
                <w:rStyle w:val="IndexLink"/>
                <w:rtl w:val="true"/>
              </w:rPr>
              <w:t xml:space="preserve"> - </w:t>
            </w:r>
            <w:r>
              <w:rPr>
                <w:rStyle w:val="IndexLink"/>
                <w:rtl w:val="true"/>
              </w:rPr>
              <w:t>هل يجب قصد التولى من قبل الامام العادل ان ولّاه الظالم فى الظاهر</w:t>
            </w:r>
            <w:r>
              <w:rPr>
                <w:rStyle w:val="IndexLink"/>
                <w:rtl w:val="true"/>
              </w:rPr>
              <w:tab/>
            </w:r>
            <w:r>
              <w:rPr>
                <w:rStyle w:val="IndexLink"/>
              </w:rPr>
              <w:t>339</w:t>
            </w:r>
          </w:hyperlink>
        </w:p>
        <w:p>
          <w:pPr>
            <w:pStyle w:val="Contents6"/>
            <w:tabs>
              <w:tab w:val="clear" w:pos="7609"/>
              <w:tab w:val="right" w:pos="9026" w:leader="dot"/>
            </w:tabs>
            <w:rPr/>
          </w:pPr>
          <w:hyperlink w:anchor="__RefHeading___Toc1137454_1280447820">
            <w:r>
              <w:rPr>
                <w:webHidden/>
                <w:rStyle w:val="IndexLink"/>
              </w:rPr>
              <w:t>8</w:t>
            </w:r>
            <w:r>
              <w:rPr>
                <w:rStyle w:val="IndexLink"/>
                <w:rtl w:val="true"/>
              </w:rPr>
              <w:t xml:space="preserve"> - </w:t>
            </w:r>
            <w:r>
              <w:rPr>
                <w:rStyle w:val="IndexLink"/>
                <w:rtl w:val="true"/>
              </w:rPr>
              <w:t>لايختص جواز التولى بالجائرين فى زمان الائمة عليهم السلام</w:t>
            </w:r>
            <w:r>
              <w:rPr>
                <w:rStyle w:val="IndexLink"/>
                <w:rtl w:val="true"/>
              </w:rPr>
              <w:tab/>
            </w:r>
            <w:r>
              <w:rPr>
                <w:rStyle w:val="IndexLink"/>
              </w:rPr>
              <w:t>340</w:t>
            </w:r>
          </w:hyperlink>
        </w:p>
        <w:p>
          <w:pPr>
            <w:pStyle w:val="Contents6"/>
            <w:tabs>
              <w:tab w:val="clear" w:pos="7609"/>
              <w:tab w:val="right" w:pos="9026" w:leader="dot"/>
            </w:tabs>
            <w:rPr/>
          </w:pPr>
          <w:hyperlink w:anchor="__RefHeading___Toc1137456_1280447820">
            <w:r>
              <w:rPr>
                <w:webHidden/>
                <w:rStyle w:val="IndexLink"/>
              </w:rPr>
              <w:t>9</w:t>
            </w:r>
            <w:r>
              <w:rPr>
                <w:rStyle w:val="IndexLink"/>
                <w:rtl w:val="true"/>
              </w:rPr>
              <w:t xml:space="preserve"> - </w:t>
            </w:r>
            <w:r>
              <w:rPr>
                <w:rStyle w:val="IndexLink"/>
                <w:rtl w:val="true"/>
              </w:rPr>
              <w:t>تنصرف ادلة الاكراه عن بعض المحرمات التى من العظائم و المهمّات كمحو كتاب الله الكريم العياذ بالله</w:t>
            </w:r>
            <w:r>
              <w:rPr>
                <w:rStyle w:val="IndexLink"/>
                <w:rtl w:val="true"/>
              </w:rPr>
              <w:tab/>
            </w:r>
            <w:r>
              <w:rPr>
                <w:rStyle w:val="IndexLink"/>
              </w:rPr>
              <w:t>340</w:t>
            </w:r>
          </w:hyperlink>
        </w:p>
        <w:p>
          <w:pPr>
            <w:pStyle w:val="Contents4"/>
            <w:tabs>
              <w:tab w:val="clear" w:pos="8176"/>
              <w:tab w:val="right" w:pos="9026" w:leader="dot"/>
            </w:tabs>
            <w:rPr/>
          </w:pPr>
          <w:hyperlink w:anchor="__RefHeading___Toc1137458_1280447820">
            <w:r>
              <w:rPr>
                <w:webHidden/>
                <w:rStyle w:val="IndexLink"/>
                <w:rtl w:val="true"/>
              </w:rPr>
              <w:t>خاتمة</w:t>
            </w:r>
            <w:r>
              <w:rPr>
                <w:rStyle w:val="IndexLink"/>
                <w:rtl w:val="true"/>
              </w:rPr>
              <w:t xml:space="preserve">: </w:t>
            </w:r>
            <w:r>
              <w:rPr>
                <w:rStyle w:val="IndexLink"/>
                <w:rtl w:val="true"/>
              </w:rPr>
              <w:t>فيما ينبغى للوالى العمل به فى نفسه و فى رعيته</w:t>
            </w:r>
            <w:r>
              <w:rPr>
                <w:rStyle w:val="IndexLink"/>
                <w:rtl w:val="true"/>
              </w:rPr>
              <w:tab/>
            </w:r>
            <w:r>
              <w:rPr>
                <w:rStyle w:val="IndexLink"/>
              </w:rPr>
              <w:t>343</w:t>
            </w:r>
          </w:hyperlink>
        </w:p>
        <w:p>
          <w:pPr>
            <w:pStyle w:val="Contents2"/>
            <w:tabs>
              <w:tab w:val="clear" w:pos="8743"/>
              <w:tab w:val="right" w:pos="9026" w:leader="dot"/>
            </w:tabs>
            <w:rPr/>
          </w:pPr>
          <w:hyperlink w:anchor="__RefHeading___Toc1137460_1280447820">
            <w:r>
              <w:rPr>
                <w:webHidden/>
                <w:rStyle w:val="IndexLink"/>
                <w:rtl w:val="true"/>
              </w:rPr>
              <w:t xml:space="preserve">المسألة التاسعة و الخمسون </w:t>
            </w:r>
            <w:r>
              <w:rPr>
                <w:rStyle w:val="IndexLink"/>
                <w:rtl w:val="true"/>
              </w:rPr>
              <w:t>«</w:t>
            </w:r>
            <w:r>
              <w:rPr>
                <w:rStyle w:val="IndexLink"/>
                <w:rtl w:val="true"/>
              </w:rPr>
              <w:t>فى هجاء المؤمن</w:t>
            </w:r>
            <w:r>
              <w:rPr>
                <w:rStyle w:val="IndexLink"/>
                <w:rtl w:val="true"/>
              </w:rPr>
              <w:t>»</w:t>
              <w:tab/>
            </w:r>
            <w:r>
              <w:rPr>
                <w:rStyle w:val="IndexLink"/>
              </w:rPr>
              <w:t>356</w:t>
            </w:r>
          </w:hyperlink>
        </w:p>
        <w:p>
          <w:pPr>
            <w:pStyle w:val="Contents3"/>
            <w:tabs>
              <w:tab w:val="clear" w:pos="8459"/>
              <w:tab w:val="right" w:pos="9026" w:leader="dot"/>
            </w:tabs>
            <w:rPr/>
          </w:pPr>
          <w:hyperlink w:anchor="__RefHeading___Toc1137462_128044782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137464_1280447820">
            <w:r>
              <w:rPr>
                <w:webHidden/>
                <w:rStyle w:val="IndexLink"/>
                <w:rtl w:val="true"/>
              </w:rPr>
              <w:t>والمستفاد من كلامه أمور</w:t>
            </w:r>
            <w:r>
              <w:rPr>
                <w:rStyle w:val="IndexLink"/>
                <w:rtl w:val="true"/>
              </w:rPr>
              <w:t>:</w:t>
              <w:tab/>
            </w:r>
            <w:r>
              <w:rPr>
                <w:rStyle w:val="IndexLink"/>
              </w:rPr>
              <w:t>357</w:t>
            </w:r>
          </w:hyperlink>
        </w:p>
        <w:p>
          <w:pPr>
            <w:pStyle w:val="Contents2"/>
            <w:tabs>
              <w:tab w:val="clear" w:pos="8743"/>
              <w:tab w:val="right" w:pos="9026" w:leader="dot"/>
            </w:tabs>
            <w:rPr/>
          </w:pPr>
          <w:hyperlink w:anchor="__RefHeading___Toc1137466_1280447820">
            <w:r>
              <w:rPr>
                <w:webHidden/>
                <w:rStyle w:val="IndexLink"/>
                <w:rtl w:val="true"/>
              </w:rPr>
              <w:t xml:space="preserve">المسألة الستون </w:t>
            </w:r>
            <w:r>
              <w:rPr>
                <w:rStyle w:val="IndexLink"/>
                <w:rtl w:val="true"/>
              </w:rPr>
              <w:t>«</w:t>
            </w:r>
            <w:r>
              <w:rPr>
                <w:rStyle w:val="IndexLink"/>
                <w:rtl w:val="true"/>
              </w:rPr>
              <w:t>فى الهُجر</w:t>
            </w:r>
            <w:r>
              <w:rPr>
                <w:rStyle w:val="IndexLink"/>
                <w:rtl w:val="true"/>
              </w:rPr>
              <w:t>»</w:t>
              <w:tab/>
            </w:r>
            <w:r>
              <w:rPr>
                <w:rStyle w:val="IndexLink"/>
              </w:rPr>
              <w:t>364</w:t>
            </w:r>
          </w:hyperlink>
        </w:p>
        <w:p>
          <w:pPr>
            <w:pStyle w:val="Contents2"/>
            <w:tabs>
              <w:tab w:val="clear" w:pos="8743"/>
              <w:tab w:val="right" w:pos="9026" w:leader="dot"/>
            </w:tabs>
            <w:rPr/>
          </w:pPr>
          <w:hyperlink w:anchor="__RefHeading___Toc1137468_1280447820">
            <w:r>
              <w:rPr>
                <w:webHidden/>
                <w:rStyle w:val="IndexLink"/>
                <w:rtl w:val="true"/>
              </w:rPr>
              <w:t>النوع الخامس</w:t>
            </w:r>
            <w:r>
              <w:rPr>
                <w:rStyle w:val="IndexLink"/>
                <w:rtl w:val="true"/>
              </w:rPr>
              <w:t>: (</w:t>
            </w:r>
            <w:r>
              <w:rPr>
                <w:rStyle w:val="IndexLink"/>
                <w:rtl w:val="true"/>
              </w:rPr>
              <w:t>مما يحرم التكسب به</w:t>
            </w:r>
            <w:r>
              <w:rPr>
                <w:rStyle w:val="IndexLink"/>
                <w:rtl w:val="true"/>
              </w:rPr>
              <w:t xml:space="preserve">) </w:t>
            </w:r>
            <w:r>
              <w:rPr>
                <w:rStyle w:val="IndexLink"/>
                <w:rtl w:val="true"/>
              </w:rPr>
              <w:t>ما يجب على الإنسان فعله عيناً أو كفايةً تعبداً أو توصلاً على المشهور</w:t>
            </w:r>
            <w:r>
              <w:rPr>
                <w:rStyle w:val="IndexLink"/>
                <w:rtl w:val="true"/>
              </w:rPr>
              <w:t>.</w:t>
              <w:tab/>
            </w:r>
            <w:r>
              <w:rPr>
                <w:rStyle w:val="IndexLink"/>
              </w:rPr>
              <w:t>368</w:t>
            </w:r>
          </w:hyperlink>
        </w:p>
        <w:p>
          <w:pPr>
            <w:pStyle w:val="Contents3"/>
            <w:tabs>
              <w:tab w:val="clear" w:pos="8459"/>
              <w:tab w:val="right" w:pos="9026" w:leader="dot"/>
            </w:tabs>
            <w:rPr/>
          </w:pPr>
          <w:hyperlink w:anchor="__RefHeading___Toc1137470_128044782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1137472_1280447820">
            <w:r>
              <w:rPr>
                <w:webHidden/>
                <w:rStyle w:val="IndexLink"/>
                <w:rtl w:val="true"/>
              </w:rPr>
              <w:t>الأمر الأول</w:t>
            </w:r>
            <w:r>
              <w:rPr>
                <w:rStyle w:val="IndexLink"/>
                <w:rtl w:val="true"/>
              </w:rPr>
              <w:t xml:space="preserve">: </w:t>
            </w:r>
            <w:r>
              <w:rPr>
                <w:rStyle w:val="IndexLink"/>
                <w:rtl w:val="true"/>
              </w:rPr>
              <w:t>فى موضوع المسألة كعدم جواز أخذ الاجرة على الواجبات</w:t>
            </w:r>
            <w:r>
              <w:rPr>
                <w:rStyle w:val="IndexLink"/>
                <w:rtl w:val="true"/>
              </w:rPr>
              <w:tab/>
            </w:r>
            <w:r>
              <w:rPr>
                <w:rStyle w:val="IndexLink"/>
              </w:rPr>
              <w:t>368</w:t>
            </w:r>
          </w:hyperlink>
        </w:p>
        <w:p>
          <w:pPr>
            <w:pStyle w:val="Contents3"/>
            <w:tabs>
              <w:tab w:val="clear" w:pos="8459"/>
              <w:tab w:val="right" w:pos="9026" w:leader="dot"/>
            </w:tabs>
            <w:rPr/>
          </w:pPr>
          <w:hyperlink w:anchor="__RefHeading___Toc1137474_1280447820">
            <w:r>
              <w:rPr>
                <w:webHidden/>
                <w:rStyle w:val="IndexLink"/>
                <w:rtl w:val="true"/>
              </w:rPr>
              <w:t>الأمر الثانى</w:t>
            </w:r>
            <w:r>
              <w:rPr>
                <w:rStyle w:val="IndexLink"/>
                <w:rtl w:val="true"/>
              </w:rPr>
              <w:t xml:space="preserve">: </w:t>
            </w:r>
            <w:r>
              <w:rPr>
                <w:rStyle w:val="IndexLink"/>
                <w:rtl w:val="true"/>
              </w:rPr>
              <w:t>فى أدلة عدم الجواز</w:t>
            </w:r>
            <w:r>
              <w:rPr>
                <w:rStyle w:val="IndexLink"/>
                <w:rtl w:val="true"/>
              </w:rPr>
              <w:tab/>
            </w:r>
            <w:r>
              <w:rPr>
                <w:rStyle w:val="IndexLink"/>
              </w:rPr>
              <w:t>370</w:t>
            </w:r>
          </w:hyperlink>
        </w:p>
        <w:p>
          <w:pPr>
            <w:pStyle w:val="Contents4"/>
            <w:tabs>
              <w:tab w:val="clear" w:pos="8176"/>
              <w:tab w:val="right" w:pos="9026" w:leader="dot"/>
            </w:tabs>
            <w:rPr/>
          </w:pPr>
          <w:hyperlink w:anchor="__RefHeading___Toc1137476_1280447820">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137478_1280447820">
            <w:r>
              <w:rPr>
                <w:webHidden/>
                <w:rStyle w:val="IndexLink"/>
                <w:rtl w:val="true"/>
              </w:rPr>
              <w:t>تبصرة</w:t>
            </w:r>
            <w:r>
              <w:rPr>
                <w:rStyle w:val="IndexLink"/>
                <w:rtl w:val="true"/>
              </w:rPr>
              <w:t xml:space="preserve">: </w:t>
            </w:r>
            <w:r>
              <w:rPr>
                <w:rStyle w:val="IndexLink"/>
                <w:rtl w:val="true"/>
              </w:rPr>
              <w:t>فى التفصّى عن اشكال مشهور من ان لازم القول بعدم جواز الاجرة على الواجبات هو عدم جواز اخذ الاجرة على الواجبات النظامية و هو كما ترى</w:t>
            </w:r>
            <w:r>
              <w:rPr>
                <w:rStyle w:val="IndexLink"/>
                <w:rtl w:val="true"/>
              </w:rPr>
              <w:tab/>
            </w:r>
            <w:r>
              <w:rPr>
                <w:rStyle w:val="IndexLink"/>
              </w:rPr>
              <w:t>393</w:t>
            </w:r>
          </w:hyperlink>
        </w:p>
        <w:p>
          <w:pPr>
            <w:pStyle w:val="Contents4"/>
            <w:tabs>
              <w:tab w:val="clear" w:pos="8176"/>
              <w:tab w:val="right" w:pos="9026" w:leader="dot"/>
            </w:tabs>
            <w:rPr/>
          </w:pPr>
          <w:hyperlink w:anchor="__RefHeading___Toc1137480_1280447820">
            <w:r>
              <w:rPr>
                <w:webHidden/>
                <w:rStyle w:val="IndexLink"/>
                <w:rtl w:val="true"/>
              </w:rPr>
              <w:t>تبصرة</w:t>
            </w:r>
            <w:r>
              <w:rPr>
                <w:rStyle w:val="IndexLink"/>
                <w:rtl w:val="true"/>
              </w:rPr>
              <w:tab/>
            </w:r>
            <w:r>
              <w:rPr>
                <w:rStyle w:val="IndexLink"/>
              </w:rPr>
              <w:t>393</w:t>
            </w:r>
          </w:hyperlink>
        </w:p>
        <w:p>
          <w:pPr>
            <w:pStyle w:val="Contents3"/>
            <w:tabs>
              <w:tab w:val="clear" w:pos="8459"/>
              <w:tab w:val="right" w:pos="9026" w:leader="dot"/>
            </w:tabs>
            <w:rPr/>
          </w:pPr>
          <w:hyperlink w:anchor="__RefHeading___Toc1137482_1280447820">
            <w:r>
              <w:rPr>
                <w:webHidden/>
                <w:rStyle w:val="IndexLink"/>
                <w:rtl w:val="true"/>
              </w:rPr>
              <w:t>الأمر الثالث</w:t>
            </w:r>
            <w:r>
              <w:rPr>
                <w:rStyle w:val="IndexLink"/>
                <w:rtl w:val="true"/>
              </w:rPr>
              <w:t xml:space="preserve">: </w:t>
            </w:r>
            <w:r>
              <w:rPr>
                <w:rStyle w:val="IndexLink"/>
                <w:rtl w:val="true"/>
              </w:rPr>
              <w:t>فى ان الحرام لايجوز أخذ الاجرة عليه</w:t>
            </w:r>
            <w:r>
              <w:rPr>
                <w:rStyle w:val="IndexLink"/>
                <w:rtl w:val="true"/>
              </w:rPr>
              <w:tab/>
            </w:r>
            <w:r>
              <w:rPr>
                <w:rStyle w:val="IndexLink"/>
              </w:rPr>
              <w:t>398</w:t>
            </w:r>
          </w:hyperlink>
        </w:p>
        <w:p>
          <w:pPr>
            <w:pStyle w:val="Contents3"/>
            <w:tabs>
              <w:tab w:val="clear" w:pos="8459"/>
              <w:tab w:val="right" w:pos="9026" w:leader="dot"/>
            </w:tabs>
            <w:rPr/>
          </w:pPr>
          <w:hyperlink w:anchor="__RefHeading___Toc1137484_1280447820">
            <w:r>
              <w:rPr>
                <w:webHidden/>
                <w:rStyle w:val="IndexLink"/>
                <w:rtl w:val="true"/>
              </w:rPr>
              <w:t>الأمر الرابع</w:t>
            </w:r>
            <w:r>
              <w:rPr>
                <w:rStyle w:val="IndexLink"/>
                <w:rtl w:val="true"/>
              </w:rPr>
              <w:t xml:space="preserve">: </w:t>
            </w:r>
            <w:r>
              <w:rPr>
                <w:rStyle w:val="IndexLink"/>
                <w:rtl w:val="true"/>
              </w:rPr>
              <w:t>فى الاجرة على المستحب</w:t>
            </w:r>
            <w:r>
              <w:rPr>
                <w:rStyle w:val="IndexLink"/>
                <w:rtl w:val="true"/>
              </w:rPr>
              <w:tab/>
            </w:r>
            <w:r>
              <w:rPr>
                <w:rStyle w:val="IndexLink"/>
              </w:rPr>
              <w:t>398</w:t>
            </w:r>
          </w:hyperlink>
        </w:p>
        <w:p>
          <w:pPr>
            <w:pStyle w:val="Contents3"/>
            <w:tabs>
              <w:tab w:val="clear" w:pos="8459"/>
              <w:tab w:val="right" w:pos="9026" w:leader="dot"/>
            </w:tabs>
            <w:rPr/>
          </w:pPr>
          <w:hyperlink w:anchor="__RefHeading___Toc1137486_1280447820">
            <w:r>
              <w:rPr>
                <w:webHidden/>
                <w:rStyle w:val="IndexLink"/>
                <w:rtl w:val="true"/>
              </w:rPr>
              <w:t>الأمر الخامس</w:t>
            </w:r>
            <w:r>
              <w:rPr>
                <w:rStyle w:val="IndexLink"/>
                <w:rtl w:val="true"/>
              </w:rPr>
              <w:t xml:space="preserve">: </w:t>
            </w:r>
            <w:r>
              <w:rPr>
                <w:rStyle w:val="IndexLink"/>
                <w:rtl w:val="true"/>
              </w:rPr>
              <w:t>فى جواز أخذ الاجرة على الاذان</w:t>
            </w:r>
            <w:r>
              <w:rPr>
                <w:rStyle w:val="IndexLink"/>
                <w:rtl w:val="true"/>
              </w:rPr>
              <w:tab/>
            </w:r>
            <w:r>
              <w:rPr>
                <w:rStyle w:val="IndexLink"/>
              </w:rPr>
              <w:t>399</w:t>
            </w:r>
          </w:hyperlink>
        </w:p>
        <w:p>
          <w:pPr>
            <w:pStyle w:val="Contents3"/>
            <w:tabs>
              <w:tab w:val="clear" w:pos="8459"/>
              <w:tab w:val="right" w:pos="9026" w:leader="dot"/>
            </w:tabs>
            <w:rPr/>
          </w:pPr>
          <w:hyperlink w:anchor="__RefHeading___Toc1137488_1280447820">
            <w:r>
              <w:rPr>
                <w:webHidden/>
                <w:rStyle w:val="IndexLink"/>
                <w:rtl w:val="true"/>
              </w:rPr>
              <w:t>الأمر السادس</w:t>
            </w:r>
            <w:r>
              <w:rPr>
                <w:rStyle w:val="IndexLink"/>
                <w:rtl w:val="true"/>
              </w:rPr>
              <w:t xml:space="preserve">: </w:t>
            </w:r>
            <w:r>
              <w:rPr>
                <w:rStyle w:val="IndexLink"/>
                <w:rtl w:val="true"/>
              </w:rPr>
              <w:t>فى أخذ الاجرة على تعليم القرآن</w:t>
            </w:r>
            <w:r>
              <w:rPr>
                <w:rStyle w:val="IndexLink"/>
                <w:rtl w:val="true"/>
              </w:rPr>
              <w:tab/>
            </w:r>
            <w:r>
              <w:rPr>
                <w:rStyle w:val="IndexLink"/>
              </w:rPr>
              <w:t>405</w:t>
            </w:r>
          </w:hyperlink>
        </w:p>
        <w:p>
          <w:pPr>
            <w:pStyle w:val="Contents3"/>
            <w:tabs>
              <w:tab w:val="clear" w:pos="8459"/>
              <w:tab w:val="right" w:pos="9026" w:leader="dot"/>
            </w:tabs>
            <w:rPr/>
          </w:pPr>
          <w:hyperlink w:anchor="__RefHeading___Toc1137490_1280447820">
            <w:r>
              <w:rPr>
                <w:webHidden/>
                <w:rStyle w:val="IndexLink"/>
                <w:rtl w:val="true"/>
              </w:rPr>
              <w:t>الأمر السابع</w:t>
            </w:r>
            <w:r>
              <w:rPr>
                <w:rStyle w:val="IndexLink"/>
                <w:rtl w:val="true"/>
              </w:rPr>
              <w:t xml:space="preserve">: </w:t>
            </w:r>
            <w:r>
              <w:rPr>
                <w:rStyle w:val="IndexLink"/>
                <w:rtl w:val="true"/>
              </w:rPr>
              <w:t>فى جواز أخذ الاجرة على قراءة تعزية سيّدالشهداء عليه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1137492_1280447820">
            <w:r>
              <w:rPr>
                <w:webHidden/>
                <w:rStyle w:val="IndexLink"/>
                <w:rtl w:val="true"/>
              </w:rPr>
              <w:t>الأمر الثامن</w:t>
            </w:r>
            <w:r>
              <w:rPr>
                <w:rStyle w:val="IndexLink"/>
                <w:rtl w:val="true"/>
              </w:rPr>
              <w:t xml:space="preserve">: </w:t>
            </w:r>
            <w:r>
              <w:rPr>
                <w:rStyle w:val="IndexLink"/>
                <w:rtl w:val="true"/>
              </w:rPr>
              <w:t>فى أخذ الاجرة على الامامة</w:t>
            </w:r>
            <w:r>
              <w:rPr>
                <w:rStyle w:val="IndexLink"/>
                <w:rtl w:val="true"/>
              </w:rPr>
              <w:tab/>
            </w:r>
            <w:r>
              <w:rPr>
                <w:rStyle w:val="IndexLink"/>
              </w:rPr>
              <w:t>407</w:t>
            </w:r>
          </w:hyperlink>
        </w:p>
        <w:p>
          <w:pPr>
            <w:pStyle w:val="Contents3"/>
            <w:tabs>
              <w:tab w:val="clear" w:pos="8459"/>
              <w:tab w:val="right" w:pos="9026" w:leader="dot"/>
            </w:tabs>
            <w:rPr/>
          </w:pPr>
          <w:hyperlink w:anchor="__RefHeading___Toc1137494_1280447820">
            <w:r>
              <w:rPr>
                <w:webHidden/>
                <w:rStyle w:val="IndexLink"/>
                <w:rtl w:val="true"/>
              </w:rPr>
              <w:t>الأمر التاسع</w:t>
            </w:r>
            <w:r>
              <w:rPr>
                <w:rStyle w:val="IndexLink"/>
                <w:rtl w:val="true"/>
              </w:rPr>
              <w:t xml:space="preserve">: </w:t>
            </w:r>
            <w:r>
              <w:rPr>
                <w:rStyle w:val="IndexLink"/>
                <w:rtl w:val="true"/>
              </w:rPr>
              <w:t>فى الاستيجار للنيابة فى العبادة</w:t>
            </w:r>
            <w:r>
              <w:rPr>
                <w:rStyle w:val="IndexLink"/>
                <w:rtl w:val="true"/>
              </w:rPr>
              <w:tab/>
            </w:r>
            <w:r>
              <w:rPr>
                <w:rStyle w:val="IndexLink"/>
              </w:rPr>
              <w:t>409</w:t>
            </w:r>
          </w:hyperlink>
        </w:p>
        <w:p>
          <w:pPr>
            <w:pStyle w:val="Contents3"/>
            <w:tabs>
              <w:tab w:val="clear" w:pos="8459"/>
              <w:tab w:val="right" w:pos="9026" w:leader="dot"/>
            </w:tabs>
            <w:rPr/>
          </w:pPr>
          <w:hyperlink w:anchor="__RefHeading___Toc1137496_1280447820">
            <w:r>
              <w:rPr>
                <w:webHidden/>
                <w:rStyle w:val="IndexLink"/>
                <w:rtl w:val="true"/>
              </w:rPr>
              <w:t>الأمر العاشر</w:t>
            </w:r>
            <w:r>
              <w:rPr>
                <w:rStyle w:val="IndexLink"/>
                <w:rtl w:val="true"/>
              </w:rPr>
              <w:t xml:space="preserve">: </w:t>
            </w:r>
            <w:r>
              <w:rPr>
                <w:rStyle w:val="IndexLink"/>
                <w:rtl w:val="true"/>
              </w:rPr>
              <w:t>فى الاستيجار لاطافة الصبى او مغمى عليه</w:t>
            </w:r>
            <w:r>
              <w:rPr>
                <w:rStyle w:val="IndexLink"/>
                <w:rtl w:val="true"/>
              </w:rPr>
              <w:tab/>
            </w:r>
            <w:r>
              <w:rPr>
                <w:rStyle w:val="IndexLink"/>
              </w:rPr>
              <w:t>412</w:t>
            </w:r>
          </w:hyperlink>
        </w:p>
        <w:p>
          <w:pPr>
            <w:pStyle w:val="Contents3"/>
            <w:tabs>
              <w:tab w:val="clear" w:pos="8459"/>
              <w:tab w:val="right" w:pos="9026" w:leader="dot"/>
            </w:tabs>
            <w:rPr/>
          </w:pPr>
          <w:hyperlink w:anchor="__RefHeading___Toc1137498_1280447820">
            <w:r>
              <w:rPr>
                <w:webHidden/>
                <w:rStyle w:val="IndexLink"/>
                <w:rtl w:val="true"/>
              </w:rPr>
              <w:t>الأمر الحادى العشر</w:t>
            </w:r>
            <w:r>
              <w:rPr>
                <w:rStyle w:val="IndexLink"/>
                <w:rtl w:val="true"/>
              </w:rPr>
              <w:t xml:space="preserve">: </w:t>
            </w:r>
            <w:r>
              <w:rPr>
                <w:rStyle w:val="IndexLink"/>
                <w:rtl w:val="true"/>
              </w:rPr>
              <w:t>فى جواز أخذ الاجرة على الشهادة</w:t>
            </w:r>
            <w:r>
              <w:rPr>
                <w:rStyle w:val="IndexLink"/>
                <w:rtl w:val="true"/>
              </w:rPr>
              <w:tab/>
            </w:r>
            <w:r>
              <w:rPr>
                <w:rStyle w:val="IndexLink"/>
              </w:rPr>
              <w:t>415</w:t>
            </w:r>
          </w:hyperlink>
        </w:p>
        <w:p>
          <w:pPr>
            <w:pStyle w:val="Contents3"/>
            <w:tabs>
              <w:tab w:val="clear" w:pos="8459"/>
              <w:tab w:val="right" w:pos="9026" w:leader="dot"/>
            </w:tabs>
            <w:rPr/>
          </w:pPr>
          <w:hyperlink w:anchor="__RefHeading___Toc1137500_1280447820">
            <w:r>
              <w:rPr>
                <w:webHidden/>
                <w:rStyle w:val="IndexLink"/>
                <w:rtl w:val="true"/>
              </w:rPr>
              <w:t>الأمر الثانى عشر</w:t>
            </w:r>
            <w:r>
              <w:rPr>
                <w:rStyle w:val="IndexLink"/>
                <w:rtl w:val="true"/>
              </w:rPr>
              <w:t xml:space="preserve">: </w:t>
            </w:r>
            <w:r>
              <w:rPr>
                <w:rStyle w:val="IndexLink"/>
                <w:rtl w:val="true"/>
              </w:rPr>
              <w:t>فى الارتزاق من بيت المال</w:t>
            </w:r>
            <w:r>
              <w:rPr>
                <w:rStyle w:val="IndexLink"/>
                <w:rtl w:val="true"/>
              </w:rPr>
              <w:tab/>
            </w:r>
            <w:r>
              <w:rPr>
                <w:rStyle w:val="IndexLink"/>
              </w:rPr>
              <w:t>417</w:t>
            </w:r>
          </w:hyperlink>
        </w:p>
        <w:p>
          <w:pPr>
            <w:pStyle w:val="Contents3"/>
            <w:tabs>
              <w:tab w:val="clear" w:pos="8459"/>
              <w:tab w:val="right" w:pos="9026" w:leader="dot"/>
            </w:tabs>
            <w:rPr/>
          </w:pPr>
          <w:hyperlink w:anchor="__RefHeading___Toc1137502_1280447820">
            <w:r>
              <w:rPr>
                <w:webHidden/>
                <w:rStyle w:val="IndexLink"/>
                <w:rtl w:val="true"/>
              </w:rPr>
              <w:t>الأمر الثالث عشر</w:t>
            </w:r>
            <w:r>
              <w:rPr>
                <w:rStyle w:val="IndexLink"/>
                <w:rtl w:val="true"/>
              </w:rPr>
              <w:t xml:space="preserve">: </w:t>
            </w:r>
            <w:r>
              <w:rPr>
                <w:rStyle w:val="IndexLink"/>
                <w:rtl w:val="true"/>
              </w:rPr>
              <w:t>فى الاجرة على القضاء</w:t>
            </w:r>
            <w:r>
              <w:rPr>
                <w:rStyle w:val="IndexLink"/>
                <w:rtl w:val="true"/>
              </w:rPr>
              <w:tab/>
            </w:r>
            <w:r>
              <w:rPr>
                <w:rStyle w:val="IndexLink"/>
              </w:rPr>
              <w:t>419</w:t>
            </w:r>
          </w:hyperlink>
        </w:p>
        <w:p>
          <w:pPr>
            <w:pStyle w:val="Contents3"/>
            <w:tabs>
              <w:tab w:val="clear" w:pos="8459"/>
              <w:tab w:val="right" w:pos="9026" w:leader="dot"/>
            </w:tabs>
            <w:rPr/>
          </w:pPr>
          <w:hyperlink w:anchor="__RefHeading___Toc1137504_1280447820">
            <w:r>
              <w:rPr>
                <w:webHidden/>
                <w:rStyle w:val="IndexLink"/>
                <w:rtl w:val="true"/>
              </w:rPr>
              <w:t>خاتمة</w:t>
            </w:r>
            <w:r>
              <w:rPr>
                <w:rStyle w:val="IndexLink"/>
                <w:rtl w:val="true"/>
              </w:rPr>
              <w:t xml:space="preserve">: </w:t>
            </w:r>
            <w:r>
              <w:rPr>
                <w:rStyle w:val="IndexLink"/>
                <w:rtl w:val="true"/>
              </w:rPr>
              <w:t>و هى تشمل على مسائل</w:t>
            </w:r>
            <w:r>
              <w:rPr>
                <w:rStyle w:val="IndexLink"/>
                <w:rtl w:val="true"/>
              </w:rPr>
              <w:t>:</w:t>
              <w:tab/>
            </w:r>
            <w:r>
              <w:rPr>
                <w:rStyle w:val="IndexLink"/>
              </w:rPr>
              <w:t>422</w:t>
            </w:r>
          </w:hyperlink>
        </w:p>
        <w:p>
          <w:pPr>
            <w:pStyle w:val="Contents4"/>
            <w:tabs>
              <w:tab w:val="clear" w:pos="8176"/>
              <w:tab w:val="right" w:pos="9026" w:leader="dot"/>
            </w:tabs>
            <w:rPr/>
          </w:pPr>
          <w:hyperlink w:anchor="__RefHeading___Toc1137506_1280447820">
            <w:r>
              <w:rPr>
                <w:webHidden/>
                <w:rStyle w:val="IndexLink"/>
                <w:rtl w:val="true"/>
              </w:rPr>
              <w:t>المسألة الاُولى</w:t>
            </w:r>
            <w:r>
              <w:rPr>
                <w:rStyle w:val="IndexLink"/>
                <w:rtl w:val="true"/>
              </w:rPr>
              <w:t xml:space="preserve">: </w:t>
            </w:r>
            <w:r>
              <w:rPr>
                <w:rStyle w:val="IndexLink"/>
                <w:rtl w:val="true"/>
              </w:rPr>
              <w:t>فى حرمة بيع المصحف</w:t>
            </w:r>
            <w:r>
              <w:rPr>
                <w:rStyle w:val="IndexLink"/>
                <w:rtl w:val="true"/>
              </w:rPr>
              <w:t>.</w:t>
              <w:tab/>
            </w:r>
            <w:r>
              <w:rPr>
                <w:rStyle w:val="IndexLink"/>
              </w:rPr>
              <w:t>422</w:t>
            </w:r>
          </w:hyperlink>
        </w:p>
        <w:p>
          <w:pPr>
            <w:pStyle w:val="Contents5"/>
            <w:tabs>
              <w:tab w:val="clear" w:pos="7892"/>
              <w:tab w:val="right" w:pos="9026" w:leader="dot"/>
            </w:tabs>
            <w:rPr/>
          </w:pPr>
          <w:hyperlink w:anchor="__RefHeading___Toc1137508_1280447820">
            <w:r>
              <w:rPr>
                <w:webHidden/>
                <w:rStyle w:val="IndexLink"/>
                <w:rtl w:val="true"/>
              </w:rPr>
              <w:t>و يقع الكلام فى جهات</w:t>
            </w:r>
            <w:r>
              <w:rPr>
                <w:rStyle w:val="IndexLink"/>
                <w:rtl w:val="true"/>
              </w:rPr>
              <w:t>:</w:t>
              <w:tab/>
            </w:r>
            <w:r>
              <w:rPr>
                <w:rStyle w:val="IndexLink"/>
              </w:rPr>
              <w:t>422</w:t>
            </w:r>
          </w:hyperlink>
        </w:p>
        <w:p>
          <w:pPr>
            <w:pStyle w:val="Contents6"/>
            <w:tabs>
              <w:tab w:val="clear" w:pos="7609"/>
              <w:tab w:val="right" w:pos="9026" w:leader="dot"/>
            </w:tabs>
            <w:rPr/>
          </w:pPr>
          <w:hyperlink w:anchor="__RefHeading___Toc1137510_1280447820">
            <w:r>
              <w:rPr>
                <w:webHidden/>
                <w:rStyle w:val="IndexLink"/>
                <w:rtl w:val="true"/>
              </w:rPr>
              <w:t>الجهة الاُولى</w:t>
            </w:r>
            <w:r>
              <w:rPr>
                <w:rStyle w:val="IndexLink"/>
                <w:rtl w:val="true"/>
              </w:rPr>
              <w:t xml:space="preserve">: </w:t>
            </w:r>
            <w:r>
              <w:rPr>
                <w:rStyle w:val="IndexLink"/>
                <w:rtl w:val="true"/>
              </w:rPr>
              <w:t>فى المراد من المصحف</w:t>
            </w:r>
            <w:r>
              <w:rPr>
                <w:rStyle w:val="IndexLink"/>
                <w:rtl w:val="true"/>
              </w:rPr>
              <w:tab/>
            </w:r>
            <w:r>
              <w:rPr>
                <w:rStyle w:val="IndexLink"/>
              </w:rPr>
              <w:t>422</w:t>
            </w:r>
          </w:hyperlink>
        </w:p>
        <w:p>
          <w:pPr>
            <w:pStyle w:val="Contents6"/>
            <w:tabs>
              <w:tab w:val="clear" w:pos="7609"/>
              <w:tab w:val="right" w:pos="9026" w:leader="dot"/>
            </w:tabs>
            <w:rPr/>
          </w:pPr>
          <w:hyperlink w:anchor="__RefHeading___Toc1137512_1280447820">
            <w:r>
              <w:rPr>
                <w:webHidden/>
                <w:rStyle w:val="IndexLink"/>
                <w:rtl w:val="true"/>
              </w:rPr>
              <w:t>الجهة الثانية</w:t>
            </w:r>
            <w:r>
              <w:rPr>
                <w:rStyle w:val="IndexLink"/>
                <w:rtl w:val="true"/>
              </w:rPr>
              <w:t xml:space="preserve">: </w:t>
            </w:r>
            <w:r>
              <w:rPr>
                <w:rStyle w:val="IndexLink"/>
                <w:rtl w:val="true"/>
              </w:rPr>
              <w:t>فى الروايات و طوائفها</w:t>
            </w:r>
            <w:r>
              <w:rPr>
                <w:rStyle w:val="IndexLink"/>
                <w:rtl w:val="true"/>
              </w:rPr>
              <w:t>:</w:t>
              <w:tab/>
            </w:r>
            <w:r>
              <w:rPr>
                <w:rStyle w:val="IndexLink"/>
              </w:rPr>
              <w:t>423</w:t>
            </w:r>
          </w:hyperlink>
        </w:p>
        <w:p>
          <w:pPr>
            <w:pStyle w:val="Contents6"/>
            <w:tabs>
              <w:tab w:val="clear" w:pos="7609"/>
              <w:tab w:val="right" w:pos="9026" w:leader="dot"/>
            </w:tabs>
            <w:rPr/>
          </w:pPr>
          <w:hyperlink w:anchor="__RefHeading___Toc1137514_1280447820">
            <w:r>
              <w:rPr>
                <w:webHidden/>
                <w:rStyle w:val="IndexLink"/>
                <w:rtl w:val="true"/>
              </w:rPr>
              <w:t>الجهة الثالثة</w:t>
            </w:r>
            <w:r>
              <w:rPr>
                <w:rStyle w:val="IndexLink"/>
                <w:rtl w:val="true"/>
              </w:rPr>
              <w:t xml:space="preserve">: </w:t>
            </w:r>
            <w:r>
              <w:rPr>
                <w:rStyle w:val="IndexLink"/>
                <w:rtl w:val="true"/>
              </w:rPr>
              <w:t>فى الجمع بين الطوائف</w:t>
            </w:r>
            <w:r>
              <w:rPr>
                <w:rStyle w:val="IndexLink"/>
                <w:rtl w:val="true"/>
              </w:rPr>
              <w:tab/>
            </w:r>
            <w:r>
              <w:rPr>
                <w:rStyle w:val="IndexLink"/>
              </w:rPr>
              <w:t>427</w:t>
            </w:r>
          </w:hyperlink>
        </w:p>
        <w:p>
          <w:pPr>
            <w:pStyle w:val="Contents6"/>
            <w:tabs>
              <w:tab w:val="clear" w:pos="7609"/>
              <w:tab w:val="right" w:pos="9026" w:leader="dot"/>
            </w:tabs>
            <w:rPr/>
          </w:pPr>
          <w:hyperlink w:anchor="__RefHeading___Toc1137516_1280447820">
            <w:r>
              <w:rPr>
                <w:webHidden/>
                <w:rStyle w:val="IndexLink"/>
                <w:rtl w:val="true"/>
              </w:rPr>
              <w:t>الجهة الرابعة</w:t>
            </w:r>
            <w:r>
              <w:rPr>
                <w:rStyle w:val="IndexLink"/>
                <w:rtl w:val="true"/>
              </w:rPr>
              <w:t xml:space="preserve">: </w:t>
            </w:r>
            <w:r>
              <w:rPr>
                <w:rStyle w:val="IndexLink"/>
                <w:rtl w:val="true"/>
              </w:rPr>
              <w:t>فى ان مورد الحرمة أو الكراهة هو الاوراق المنقوشة التى تسمى مصحفا</w:t>
            </w:r>
            <w:r>
              <w:rPr>
                <w:rStyle w:val="IndexLink"/>
                <w:rtl w:val="true"/>
              </w:rPr>
              <w:tab/>
            </w:r>
            <w:r>
              <w:rPr>
                <w:rStyle w:val="IndexLink"/>
              </w:rPr>
              <w:t>433</w:t>
            </w:r>
          </w:hyperlink>
        </w:p>
        <w:p>
          <w:pPr>
            <w:pStyle w:val="Contents6"/>
            <w:tabs>
              <w:tab w:val="clear" w:pos="7609"/>
              <w:tab w:val="right" w:pos="9026" w:leader="dot"/>
            </w:tabs>
            <w:rPr/>
          </w:pPr>
          <w:hyperlink w:anchor="__RefHeading___Toc1137518_1280447820">
            <w:r>
              <w:rPr>
                <w:webHidden/>
                <w:rStyle w:val="IndexLink"/>
                <w:rtl w:val="true"/>
              </w:rPr>
              <w:t>الجهة الخامسة</w:t>
            </w:r>
            <w:r>
              <w:rPr>
                <w:rStyle w:val="IndexLink"/>
                <w:rtl w:val="true"/>
              </w:rPr>
              <w:t xml:space="preserve">: </w:t>
            </w:r>
            <w:r>
              <w:rPr>
                <w:rStyle w:val="IndexLink"/>
                <w:rtl w:val="true"/>
              </w:rPr>
              <w:t>فى عدم جواز بيع المصحف من الكافر</w:t>
            </w:r>
            <w:r>
              <w:rPr>
                <w:rStyle w:val="IndexLink"/>
                <w:rtl w:val="true"/>
              </w:rPr>
              <w:tab/>
            </w:r>
            <w:r>
              <w:rPr>
                <w:rStyle w:val="IndexLink"/>
              </w:rPr>
              <w:t>436</w:t>
            </w:r>
          </w:hyperlink>
        </w:p>
        <w:p>
          <w:pPr>
            <w:pStyle w:val="Contents6"/>
            <w:tabs>
              <w:tab w:val="clear" w:pos="7609"/>
              <w:tab w:val="right" w:pos="9026" w:leader="dot"/>
            </w:tabs>
            <w:rPr/>
          </w:pPr>
          <w:hyperlink w:anchor="__RefHeading___Toc1137520_1280447820">
            <w:r>
              <w:rPr>
                <w:webHidden/>
                <w:rStyle w:val="IndexLink"/>
                <w:rtl w:val="true"/>
              </w:rPr>
              <w:t>الجهة السادسة</w:t>
            </w:r>
            <w:r>
              <w:rPr>
                <w:rStyle w:val="IndexLink"/>
                <w:rtl w:val="true"/>
              </w:rPr>
              <w:t xml:space="preserve">: </w:t>
            </w:r>
            <w:r>
              <w:rPr>
                <w:rStyle w:val="IndexLink"/>
                <w:rtl w:val="true"/>
              </w:rPr>
              <w:t>فى حكم ابعاض المصحف</w:t>
            </w:r>
            <w:r>
              <w:rPr>
                <w:rStyle w:val="IndexLink"/>
                <w:rtl w:val="true"/>
              </w:rPr>
              <w:tab/>
            </w:r>
            <w:r>
              <w:rPr>
                <w:rStyle w:val="IndexLink"/>
              </w:rPr>
              <w:t>440</w:t>
            </w:r>
          </w:hyperlink>
        </w:p>
        <w:p>
          <w:pPr>
            <w:pStyle w:val="Contents6"/>
            <w:tabs>
              <w:tab w:val="clear" w:pos="7609"/>
              <w:tab w:val="right" w:pos="9026" w:leader="dot"/>
            </w:tabs>
            <w:rPr/>
          </w:pPr>
          <w:hyperlink w:anchor="__RefHeading___Toc1137522_1280447820">
            <w:r>
              <w:rPr>
                <w:webHidden/>
                <w:rStyle w:val="IndexLink"/>
                <w:rtl w:val="true"/>
              </w:rPr>
              <w:t>الجهة السابعة</w:t>
            </w:r>
            <w:r>
              <w:rPr>
                <w:rStyle w:val="IndexLink"/>
                <w:rtl w:val="true"/>
              </w:rPr>
              <w:t xml:space="preserve">: </w:t>
            </w:r>
            <w:r>
              <w:rPr>
                <w:rStyle w:val="IndexLink"/>
                <w:rtl w:val="true"/>
              </w:rPr>
              <w:t>فى حكم الكتب المشتملة على بعض الآيات ككتب الفقه</w:t>
            </w:r>
            <w:r>
              <w:rPr>
                <w:rStyle w:val="IndexLink"/>
                <w:rtl w:val="true"/>
              </w:rPr>
              <w:tab/>
            </w:r>
            <w:r>
              <w:rPr>
                <w:rStyle w:val="IndexLink"/>
              </w:rPr>
              <w:t>441</w:t>
            </w:r>
          </w:hyperlink>
        </w:p>
        <w:p>
          <w:pPr>
            <w:pStyle w:val="Contents6"/>
            <w:tabs>
              <w:tab w:val="clear" w:pos="7609"/>
              <w:tab w:val="right" w:pos="9026" w:leader="dot"/>
            </w:tabs>
            <w:rPr/>
          </w:pPr>
          <w:hyperlink w:anchor="__RefHeading___Toc1137524_1280447820">
            <w:r>
              <w:rPr>
                <w:webHidden/>
                <w:rStyle w:val="IndexLink"/>
                <w:rtl w:val="true"/>
              </w:rPr>
              <w:t>الجهة الثامنة</w:t>
            </w:r>
            <w:r>
              <w:rPr>
                <w:rStyle w:val="IndexLink"/>
                <w:rtl w:val="true"/>
              </w:rPr>
              <w:t xml:space="preserve">: </w:t>
            </w:r>
            <w:r>
              <w:rPr>
                <w:rStyle w:val="IndexLink"/>
                <w:rtl w:val="true"/>
              </w:rPr>
              <w:t>فى عدم الملازمة بين الحكم التكليفى و والضحى</w:t>
            </w:r>
            <w:r>
              <w:rPr>
                <w:rStyle w:val="IndexLink"/>
                <w:rtl w:val="true"/>
              </w:rPr>
              <w:tab/>
            </w:r>
            <w:r>
              <w:rPr>
                <w:rStyle w:val="IndexLink"/>
              </w:rPr>
              <w:t>442</w:t>
            </w:r>
          </w:hyperlink>
        </w:p>
        <w:p>
          <w:pPr>
            <w:pStyle w:val="Contents6"/>
            <w:tabs>
              <w:tab w:val="clear" w:pos="7609"/>
              <w:tab w:val="right" w:pos="9026" w:leader="dot"/>
            </w:tabs>
            <w:rPr/>
          </w:pPr>
          <w:hyperlink w:anchor="__RefHeading___Toc1137526_1280447820">
            <w:r>
              <w:rPr>
                <w:webHidden/>
                <w:rStyle w:val="IndexLink"/>
                <w:rtl w:val="true"/>
              </w:rPr>
              <w:t>الجهة التاسعة</w:t>
            </w:r>
            <w:r>
              <w:rPr>
                <w:rStyle w:val="IndexLink"/>
                <w:rtl w:val="true"/>
              </w:rPr>
              <w:t xml:space="preserve">: </w:t>
            </w:r>
            <w:r>
              <w:rPr>
                <w:rStyle w:val="IndexLink"/>
                <w:rtl w:val="true"/>
              </w:rPr>
              <w:t>فى مبادلة المصحف بالمصحف</w:t>
            </w:r>
            <w:r>
              <w:rPr>
                <w:rStyle w:val="IndexLink"/>
                <w:rtl w:val="true"/>
              </w:rPr>
              <w:tab/>
            </w:r>
            <w:r>
              <w:rPr>
                <w:rStyle w:val="IndexLink"/>
              </w:rPr>
              <w:t>442</w:t>
            </w:r>
          </w:hyperlink>
        </w:p>
        <w:p>
          <w:pPr>
            <w:pStyle w:val="Contents6"/>
            <w:tabs>
              <w:tab w:val="clear" w:pos="7609"/>
              <w:tab w:val="right" w:pos="9026" w:leader="dot"/>
            </w:tabs>
            <w:rPr/>
          </w:pPr>
          <w:hyperlink w:anchor="__RefHeading___Toc1137528_1280447820">
            <w:r>
              <w:rPr>
                <w:webHidden/>
                <w:rStyle w:val="IndexLink"/>
                <w:rtl w:val="true"/>
              </w:rPr>
              <w:t>الجهة العاشرة</w:t>
            </w:r>
            <w:r>
              <w:rPr>
                <w:rStyle w:val="IndexLink"/>
                <w:rtl w:val="true"/>
              </w:rPr>
              <w:t xml:space="preserve">: </w:t>
            </w:r>
            <w:r>
              <w:rPr>
                <w:rStyle w:val="IndexLink"/>
                <w:rtl w:val="true"/>
              </w:rPr>
              <w:t>فى حكم مطلق النقل و الانتقال غير البيع و الشراء</w:t>
            </w:r>
            <w:r>
              <w:rPr>
                <w:rStyle w:val="IndexLink"/>
                <w:rtl w:val="true"/>
              </w:rPr>
              <w:tab/>
            </w:r>
            <w:r>
              <w:rPr>
                <w:rStyle w:val="IndexLink"/>
              </w:rPr>
              <w:t>442</w:t>
            </w:r>
          </w:hyperlink>
        </w:p>
        <w:p>
          <w:pPr>
            <w:pStyle w:val="Contents4"/>
            <w:tabs>
              <w:tab w:val="clear" w:pos="8176"/>
              <w:tab w:val="right" w:pos="9026" w:leader="dot"/>
            </w:tabs>
            <w:rPr/>
          </w:pPr>
          <w:hyperlink w:anchor="__RefHeading___Toc1137530_1280447820">
            <w:r>
              <w:rPr>
                <w:webHidden/>
                <w:rStyle w:val="IndexLink"/>
                <w:rtl w:val="true"/>
              </w:rPr>
              <w:t>المسألة الثانية</w:t>
            </w:r>
            <w:r>
              <w:rPr>
                <w:rStyle w:val="IndexLink"/>
                <w:rtl w:val="true"/>
              </w:rPr>
              <w:t xml:space="preserve">: </w:t>
            </w:r>
            <w:r>
              <w:rPr>
                <w:rStyle w:val="IndexLink"/>
                <w:rtl w:val="true"/>
              </w:rPr>
              <w:t>فى جوائز السلطان</w:t>
            </w:r>
            <w:r>
              <w:rPr>
                <w:rStyle w:val="IndexLink"/>
                <w:rtl w:val="true"/>
              </w:rPr>
              <w:tab/>
            </w:r>
            <w:r>
              <w:rPr>
                <w:rStyle w:val="IndexLink"/>
              </w:rPr>
              <w:t>444</w:t>
            </w:r>
          </w:hyperlink>
        </w:p>
        <w:p>
          <w:pPr>
            <w:pStyle w:val="Contents5"/>
            <w:tabs>
              <w:tab w:val="clear" w:pos="7892"/>
              <w:tab w:val="right" w:pos="9026" w:leader="dot"/>
            </w:tabs>
            <w:rPr/>
          </w:pPr>
          <w:hyperlink w:anchor="__RefHeading___Toc1137532_1280447820">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137534_1280447820">
            <w:r>
              <w:rPr>
                <w:webHidden/>
                <w:rStyle w:val="IndexLink"/>
                <w:rtl w:val="true"/>
              </w:rPr>
              <w:t>و صور المسألة</w:t>
            </w:r>
            <w:r>
              <w:rPr>
                <w:rStyle w:val="IndexLink"/>
                <w:rtl w:val="true"/>
              </w:rPr>
              <w:t>:</w:t>
              <w:tab/>
            </w:r>
            <w:r>
              <w:rPr>
                <w:rStyle w:val="IndexLink"/>
              </w:rPr>
              <w:t>444</w:t>
            </w:r>
          </w:hyperlink>
        </w:p>
        <w:p>
          <w:pPr>
            <w:pStyle w:val="Contents6"/>
            <w:tabs>
              <w:tab w:val="clear" w:pos="7609"/>
              <w:tab w:val="right" w:pos="9026" w:leader="dot"/>
            </w:tabs>
            <w:rPr/>
          </w:pPr>
          <w:hyperlink w:anchor="__RefHeading___Toc1137536_1280447820">
            <w:r>
              <w:rPr>
                <w:webHidden/>
                <w:rStyle w:val="IndexLink"/>
                <w:rtl w:val="true"/>
              </w:rPr>
              <w:t>الصورة الأولى</w:t>
            </w:r>
            <w:r>
              <w:rPr>
                <w:rStyle w:val="IndexLink"/>
                <w:rtl w:val="true"/>
              </w:rPr>
              <w:t xml:space="preserve">: </w:t>
            </w:r>
            <w:r>
              <w:rPr>
                <w:rStyle w:val="IndexLink"/>
                <w:rtl w:val="true"/>
              </w:rPr>
              <w:t>هى ما اذا لم يعلم بمال حرام فى جملة أموال الظالم</w:t>
            </w:r>
            <w:r>
              <w:rPr>
                <w:rStyle w:val="IndexLink"/>
                <w:rtl w:val="true"/>
              </w:rPr>
              <w:tab/>
            </w:r>
            <w:r>
              <w:rPr>
                <w:rStyle w:val="IndexLink"/>
              </w:rPr>
              <w:t>444</w:t>
            </w:r>
          </w:hyperlink>
        </w:p>
        <w:p>
          <w:pPr>
            <w:pStyle w:val="Contents6"/>
            <w:tabs>
              <w:tab w:val="clear" w:pos="7609"/>
              <w:tab w:val="right" w:pos="9026" w:leader="dot"/>
            </w:tabs>
            <w:rPr/>
          </w:pPr>
          <w:hyperlink w:anchor="__RefHeading___Toc1137538_1280447820">
            <w:r>
              <w:rPr>
                <w:webHidden/>
                <w:rStyle w:val="IndexLink"/>
                <w:rtl w:val="true"/>
              </w:rPr>
              <w:t>الصورة الثانية</w:t>
            </w:r>
            <w:r>
              <w:rPr>
                <w:rStyle w:val="IndexLink"/>
                <w:rtl w:val="true"/>
              </w:rPr>
              <w:t xml:space="preserve">: </w:t>
            </w:r>
            <w:r>
              <w:rPr>
                <w:rStyle w:val="IndexLink"/>
                <w:rtl w:val="true"/>
              </w:rPr>
              <w:t>هى ما اذا علم ثبوت الحرام فى الاموال التى كانت بيد الجائر</w:t>
            </w:r>
            <w:r>
              <w:rPr>
                <w:rStyle w:val="IndexLink"/>
                <w:rtl w:val="true"/>
              </w:rPr>
              <w:tab/>
            </w:r>
            <w:r>
              <w:rPr>
                <w:rStyle w:val="IndexLink"/>
              </w:rPr>
              <w:t>448</w:t>
            </w:r>
          </w:hyperlink>
        </w:p>
        <w:p>
          <w:pPr>
            <w:pStyle w:val="Contents6"/>
            <w:tabs>
              <w:tab w:val="clear" w:pos="7609"/>
              <w:tab w:val="right" w:pos="9026" w:leader="dot"/>
            </w:tabs>
            <w:rPr/>
          </w:pPr>
          <w:hyperlink w:anchor="__RefHeading___Toc1137540_1280447820">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1137542_1280447820">
            <w:r>
              <w:rPr>
                <w:webHidden/>
                <w:rStyle w:val="IndexLink"/>
                <w:rtl w:val="true"/>
              </w:rPr>
              <w:t>كراهة أخذ المال من الجائر</w:t>
            </w:r>
            <w:r>
              <w:rPr>
                <w:rStyle w:val="IndexLink"/>
                <w:rtl w:val="true"/>
              </w:rPr>
              <w:tab/>
            </w:r>
            <w:r>
              <w:rPr>
                <w:rStyle w:val="IndexLink"/>
              </w:rPr>
              <w:t>452</w:t>
            </w:r>
          </w:hyperlink>
        </w:p>
        <w:p>
          <w:pPr>
            <w:pStyle w:val="Contents6"/>
            <w:tabs>
              <w:tab w:val="clear" w:pos="7609"/>
              <w:tab w:val="right" w:pos="9026" w:leader="dot"/>
            </w:tabs>
            <w:rPr/>
          </w:pPr>
          <w:hyperlink w:anchor="__RefHeading___Toc1137544_1280447820">
            <w:r>
              <w:rPr>
                <w:webHidden/>
                <w:rStyle w:val="IndexLink"/>
                <w:rtl w:val="true"/>
              </w:rPr>
              <w:t>ما به ترتفع الكراهة</w:t>
            </w:r>
            <w:r>
              <w:rPr>
                <w:rStyle w:val="IndexLink"/>
                <w:rtl w:val="true"/>
              </w:rPr>
              <w:tab/>
            </w:r>
            <w:r>
              <w:rPr>
                <w:rStyle w:val="IndexLink"/>
              </w:rPr>
              <w:t>456</w:t>
            </w:r>
          </w:hyperlink>
        </w:p>
        <w:p>
          <w:pPr>
            <w:pStyle w:val="Contents6"/>
            <w:tabs>
              <w:tab w:val="clear" w:pos="7609"/>
              <w:tab w:val="right" w:pos="9026" w:leader="dot"/>
            </w:tabs>
            <w:rPr/>
          </w:pPr>
          <w:hyperlink w:anchor="__RefHeading___Toc1137546_1280447820">
            <w:r>
              <w:rPr>
                <w:webHidden/>
                <w:rStyle w:val="IndexLink"/>
                <w:rtl w:val="true"/>
              </w:rPr>
              <w:t>مقتضى القواعد</w:t>
            </w:r>
            <w:r>
              <w:rPr>
                <w:rStyle w:val="IndexLink"/>
                <w:rtl w:val="true"/>
              </w:rPr>
              <w:tab/>
            </w:r>
            <w:r>
              <w:rPr>
                <w:rStyle w:val="IndexLink"/>
              </w:rPr>
              <w:t>460</w:t>
            </w:r>
          </w:hyperlink>
        </w:p>
        <w:p>
          <w:pPr>
            <w:pStyle w:val="Contents6"/>
            <w:tabs>
              <w:tab w:val="clear" w:pos="7609"/>
              <w:tab w:val="right" w:pos="9026" w:leader="dot"/>
            </w:tabs>
            <w:rPr/>
          </w:pPr>
          <w:hyperlink w:anchor="__RefHeading___Toc1137548_1280447820">
            <w:r>
              <w:rPr>
                <w:webHidden/>
                <w:rStyle w:val="IndexLink"/>
                <w:rtl w:val="true"/>
              </w:rPr>
              <w:t>الأخبار الخاصة لهذا المقام</w:t>
            </w:r>
            <w:r>
              <w:rPr>
                <w:rStyle w:val="IndexLink"/>
                <w:rtl w:val="true"/>
              </w:rPr>
              <w:tab/>
            </w:r>
            <w:r>
              <w:rPr>
                <w:rStyle w:val="IndexLink"/>
              </w:rPr>
              <w:t>464</w:t>
            </w:r>
          </w:hyperlink>
        </w:p>
        <w:p>
          <w:pPr>
            <w:pStyle w:val="Contents6"/>
            <w:tabs>
              <w:tab w:val="clear" w:pos="7609"/>
              <w:tab w:val="right" w:pos="9026" w:leader="dot"/>
            </w:tabs>
            <w:rPr/>
          </w:pPr>
          <w:hyperlink w:anchor="__RefHeading___Toc1137550_1280447820">
            <w:r>
              <w:rPr>
                <w:webHidden/>
                <w:rStyle w:val="IndexLink"/>
                <w:rtl w:val="true"/>
              </w:rPr>
              <w:t>بيان حكم المأخوذ</w:t>
            </w:r>
            <w:r>
              <w:rPr>
                <w:rStyle w:val="IndexLink"/>
                <w:rtl w:val="true"/>
              </w:rPr>
              <w:tab/>
            </w:r>
            <w:r>
              <w:rPr>
                <w:rStyle w:val="IndexLink"/>
              </w:rPr>
              <w:t>472</w:t>
            </w:r>
          </w:hyperlink>
        </w:p>
        <w:p>
          <w:pPr>
            <w:pStyle w:val="Contents6"/>
            <w:tabs>
              <w:tab w:val="clear" w:pos="7609"/>
              <w:tab w:val="right" w:pos="9026" w:leader="dot"/>
            </w:tabs>
            <w:rPr/>
          </w:pPr>
          <w:hyperlink w:anchor="__RefHeading___Toc1137552_1280447820">
            <w:r>
              <w:rPr>
                <w:webHidden/>
                <w:rStyle w:val="IndexLink"/>
                <w:rtl w:val="true"/>
              </w:rPr>
              <w:t>عدم الضمان مع نية الرد</w:t>
            </w:r>
            <w:r>
              <w:rPr>
                <w:rStyle w:val="IndexLink"/>
                <w:rtl w:val="true"/>
              </w:rPr>
              <w:tab/>
            </w:r>
            <w:r>
              <w:rPr>
                <w:rStyle w:val="IndexLink"/>
              </w:rPr>
              <w:t>473</w:t>
            </w:r>
          </w:hyperlink>
        </w:p>
        <w:p>
          <w:pPr>
            <w:pStyle w:val="Contents6"/>
            <w:tabs>
              <w:tab w:val="clear" w:pos="7609"/>
              <w:tab w:val="right" w:pos="9026" w:leader="dot"/>
            </w:tabs>
            <w:rPr/>
          </w:pPr>
          <w:hyperlink w:anchor="__RefHeading___Toc1137554_1280447820">
            <w:r>
              <w:rPr>
                <w:webHidden/>
                <w:rStyle w:val="IndexLink"/>
                <w:rtl w:val="true"/>
              </w:rPr>
              <w:t>ضمان الجاهل القابض</w:t>
            </w:r>
            <w:r>
              <w:rPr>
                <w:rStyle w:val="IndexLink"/>
                <w:rtl w:val="true"/>
              </w:rPr>
              <w:tab/>
            </w:r>
            <w:r>
              <w:rPr>
                <w:rStyle w:val="IndexLink"/>
              </w:rPr>
              <w:t>473</w:t>
            </w:r>
          </w:hyperlink>
        </w:p>
        <w:p>
          <w:pPr>
            <w:pStyle w:val="Contents6"/>
            <w:tabs>
              <w:tab w:val="clear" w:pos="7609"/>
              <w:tab w:val="right" w:pos="9026" w:leader="dot"/>
            </w:tabs>
            <w:rPr/>
          </w:pPr>
          <w:hyperlink w:anchor="__RefHeading___Toc1137556_1280447820">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1137558_1280447820">
            <w:r>
              <w:rPr>
                <w:webHidden/>
                <w:rStyle w:val="IndexLink"/>
                <w:rtl w:val="true"/>
              </w:rPr>
              <w:t>الف</w:t>
            </w:r>
            <w:r>
              <w:rPr>
                <w:rStyle w:val="IndexLink"/>
                <w:rtl w:val="true"/>
              </w:rPr>
              <w:t xml:space="preserve">) </w:t>
            </w:r>
            <w:r>
              <w:rPr>
                <w:rStyle w:val="IndexLink"/>
                <w:rtl w:val="true"/>
              </w:rPr>
              <w:t>ردّ المأخوذ من الجائر إلى مالكه</w:t>
            </w:r>
            <w:r>
              <w:rPr>
                <w:rStyle w:val="IndexLink"/>
                <w:rtl w:val="true"/>
              </w:rPr>
              <w:tab/>
            </w:r>
            <w:r>
              <w:rPr>
                <w:rStyle w:val="IndexLink"/>
              </w:rPr>
              <w:t>477</w:t>
            </w:r>
          </w:hyperlink>
        </w:p>
        <w:p>
          <w:pPr>
            <w:pStyle w:val="Contents6"/>
            <w:tabs>
              <w:tab w:val="clear" w:pos="7609"/>
              <w:tab w:val="right" w:pos="9026" w:leader="dot"/>
            </w:tabs>
            <w:rPr/>
          </w:pPr>
          <w:hyperlink w:anchor="__RefHeading___Toc1137560_1280447820">
            <w:r>
              <w:rPr>
                <w:webHidden/>
                <w:rStyle w:val="IndexLink"/>
                <w:rtl w:val="true"/>
              </w:rPr>
              <w:t>ب</w:t>
            </w:r>
            <w:r>
              <w:rPr>
                <w:rStyle w:val="IndexLink"/>
                <w:rtl w:val="true"/>
              </w:rPr>
              <w:t xml:space="preserve">) </w:t>
            </w:r>
            <w:r>
              <w:rPr>
                <w:rStyle w:val="IndexLink"/>
                <w:rtl w:val="true"/>
              </w:rPr>
              <w:t>وجوب الفحص عن المالك</w:t>
            </w:r>
            <w:r>
              <w:rPr>
                <w:rStyle w:val="IndexLink"/>
                <w:rtl w:val="true"/>
              </w:rPr>
              <w:tab/>
            </w:r>
            <w:r>
              <w:rPr>
                <w:rStyle w:val="IndexLink"/>
              </w:rPr>
              <w:t>479</w:t>
            </w:r>
          </w:hyperlink>
        </w:p>
        <w:p>
          <w:pPr>
            <w:pStyle w:val="Contents6"/>
            <w:tabs>
              <w:tab w:val="clear" w:pos="7609"/>
              <w:tab w:val="right" w:pos="9026" w:leader="dot"/>
            </w:tabs>
            <w:rPr/>
          </w:pPr>
          <w:hyperlink w:anchor="__RefHeading___Toc1137562_1280447820">
            <w:r>
              <w:rPr>
                <w:webHidden/>
                <w:rStyle w:val="IndexLink"/>
                <w:rtl w:val="true"/>
              </w:rPr>
              <w:t>ج</w:t>
            </w:r>
            <w:r>
              <w:rPr>
                <w:rStyle w:val="IndexLink"/>
                <w:rtl w:val="true"/>
              </w:rPr>
              <w:t xml:space="preserve">) </w:t>
            </w:r>
            <w:r>
              <w:rPr>
                <w:rStyle w:val="IndexLink"/>
                <w:rtl w:val="true"/>
              </w:rPr>
              <w:t>هل يجوز إعطاء مجهول المالك لمن يدعيه</w:t>
            </w:r>
            <w:r>
              <w:rPr>
                <w:rStyle w:val="IndexLink"/>
                <w:rtl w:val="true"/>
              </w:rPr>
              <w:tab/>
            </w:r>
            <w:r>
              <w:rPr>
                <w:rStyle w:val="IndexLink"/>
              </w:rPr>
              <w:t>488</w:t>
            </w:r>
          </w:hyperlink>
        </w:p>
        <w:p>
          <w:pPr>
            <w:pStyle w:val="Contents6"/>
            <w:tabs>
              <w:tab w:val="clear" w:pos="7609"/>
              <w:tab w:val="right" w:pos="9026" w:leader="dot"/>
            </w:tabs>
            <w:rPr/>
          </w:pPr>
          <w:hyperlink w:anchor="__RefHeading___Toc1137564_1280447820">
            <w:r>
              <w:rPr>
                <w:webHidden/>
                <w:rStyle w:val="IndexLink"/>
                <w:rtl w:val="true"/>
              </w:rPr>
              <w:t>د</w:t>
            </w:r>
            <w:r>
              <w:rPr>
                <w:rStyle w:val="IndexLink"/>
                <w:rtl w:val="true"/>
              </w:rPr>
              <w:t xml:space="preserve">) </w:t>
            </w:r>
            <w:r>
              <w:rPr>
                <w:rStyle w:val="IndexLink"/>
                <w:rtl w:val="true"/>
              </w:rPr>
              <w:t>مقدار الفحص عن المالك و كيفيته</w:t>
            </w:r>
            <w:r>
              <w:rPr>
                <w:rStyle w:val="IndexLink"/>
                <w:rtl w:val="true"/>
              </w:rPr>
              <w:tab/>
            </w:r>
            <w:r>
              <w:rPr>
                <w:rStyle w:val="IndexLink"/>
              </w:rPr>
              <w:t>491</w:t>
            </w:r>
          </w:hyperlink>
        </w:p>
        <w:p>
          <w:pPr>
            <w:pStyle w:val="Contents6"/>
            <w:tabs>
              <w:tab w:val="clear" w:pos="7609"/>
              <w:tab w:val="right" w:pos="9026" w:leader="dot"/>
            </w:tabs>
            <w:rPr/>
          </w:pPr>
          <w:hyperlink w:anchor="__RefHeading___Toc1137566_1280447820">
            <w:r>
              <w:rPr>
                <w:webHidden/>
                <w:rStyle w:val="IndexLink"/>
                <w:rtl w:val="true"/>
              </w:rPr>
              <w:t xml:space="preserve">ه‍ </w:t>
            </w:r>
            <w:r>
              <w:rPr>
                <w:rStyle w:val="IndexLink"/>
                <w:rtl w:val="true"/>
              </w:rPr>
              <w:t xml:space="preserve">-) </w:t>
            </w:r>
            <w:r>
              <w:rPr>
                <w:rStyle w:val="IndexLink"/>
                <w:rtl w:val="true"/>
              </w:rPr>
              <w:t>مصرف مجهول المالك</w:t>
            </w:r>
            <w:r>
              <w:rPr>
                <w:rStyle w:val="IndexLink"/>
                <w:rtl w:val="true"/>
              </w:rPr>
              <w:tab/>
            </w:r>
            <w:r>
              <w:rPr>
                <w:rStyle w:val="IndexLink"/>
              </w:rPr>
              <w:t>493</w:t>
            </w:r>
          </w:hyperlink>
        </w:p>
        <w:p>
          <w:pPr>
            <w:pStyle w:val="Contents6"/>
            <w:tabs>
              <w:tab w:val="clear" w:pos="7609"/>
              <w:tab w:val="right" w:pos="9026" w:leader="dot"/>
            </w:tabs>
            <w:rPr/>
          </w:pPr>
          <w:hyperlink w:anchor="__RefHeading___Toc1137568_1280447820">
            <w:r>
              <w:rPr>
                <w:webHidden/>
                <w:rStyle w:val="IndexLink"/>
                <w:rtl w:val="true"/>
              </w:rPr>
              <w:t>و</w:t>
            </w:r>
            <w:r>
              <w:rPr>
                <w:rStyle w:val="IndexLink"/>
                <w:rtl w:val="true"/>
              </w:rPr>
              <w:t xml:space="preserve">) </w:t>
            </w:r>
            <w:r>
              <w:rPr>
                <w:rStyle w:val="IndexLink"/>
                <w:rtl w:val="true"/>
              </w:rPr>
              <w:t>حكم دفعه إلى الحاكم</w:t>
            </w:r>
            <w:r>
              <w:rPr>
                <w:rStyle w:val="IndexLink"/>
                <w:rtl w:val="true"/>
              </w:rPr>
              <w:tab/>
            </w:r>
            <w:r>
              <w:rPr>
                <w:rStyle w:val="IndexLink"/>
              </w:rPr>
              <w:t>499</w:t>
            </w:r>
          </w:hyperlink>
        </w:p>
        <w:p>
          <w:pPr>
            <w:pStyle w:val="Contents6"/>
            <w:tabs>
              <w:tab w:val="clear" w:pos="7609"/>
              <w:tab w:val="right" w:pos="9026" w:leader="dot"/>
            </w:tabs>
            <w:rPr/>
          </w:pPr>
          <w:hyperlink w:anchor="__RefHeading___Toc1137570_1280447820">
            <w:r>
              <w:rPr>
                <w:webHidden/>
                <w:rStyle w:val="IndexLink"/>
                <w:rtl w:val="true"/>
              </w:rPr>
              <w:t>ز</w:t>
            </w:r>
            <w:r>
              <w:rPr>
                <w:rStyle w:val="IndexLink"/>
                <w:rtl w:val="true"/>
              </w:rPr>
              <w:t xml:space="preserve">) </w:t>
            </w:r>
            <w:r>
              <w:rPr>
                <w:rStyle w:val="IndexLink"/>
                <w:rtl w:val="true"/>
              </w:rPr>
              <w:t>حكم تعذر الإيصال إلى المالك المعلوم تفصيلا</w:t>
            </w:r>
            <w:r>
              <w:rPr>
                <w:rStyle w:val="IndexLink"/>
                <w:rtl w:val="true"/>
              </w:rPr>
              <w:tab/>
            </w:r>
            <w:r>
              <w:rPr>
                <w:rStyle w:val="IndexLink"/>
              </w:rPr>
              <w:t>502</w:t>
            </w:r>
          </w:hyperlink>
        </w:p>
        <w:p>
          <w:pPr>
            <w:pStyle w:val="Contents6"/>
            <w:tabs>
              <w:tab w:val="clear" w:pos="7609"/>
              <w:tab w:val="right" w:pos="9026" w:leader="dot"/>
            </w:tabs>
            <w:rPr/>
          </w:pPr>
          <w:hyperlink w:anchor="__RefHeading___Toc1137572_1280447820">
            <w:r>
              <w:rPr>
                <w:webHidden/>
                <w:rStyle w:val="IndexLink"/>
                <w:rtl w:val="true"/>
              </w:rPr>
              <w:t>ح</w:t>
            </w:r>
            <w:r>
              <w:rPr>
                <w:rStyle w:val="IndexLink"/>
                <w:rtl w:val="true"/>
              </w:rPr>
              <w:t xml:space="preserve">) </w:t>
            </w:r>
            <w:r>
              <w:rPr>
                <w:rStyle w:val="IndexLink"/>
                <w:rtl w:val="true"/>
              </w:rPr>
              <w:t>مستحق الصدقة المذكورة</w:t>
            </w:r>
            <w:r>
              <w:rPr>
                <w:rStyle w:val="IndexLink"/>
                <w:rtl w:val="true"/>
              </w:rPr>
              <w:tab/>
            </w:r>
            <w:r>
              <w:rPr>
                <w:rStyle w:val="IndexLink"/>
              </w:rPr>
              <w:t>503</w:t>
            </w:r>
          </w:hyperlink>
        </w:p>
        <w:p>
          <w:pPr>
            <w:pStyle w:val="Contents6"/>
            <w:tabs>
              <w:tab w:val="clear" w:pos="7609"/>
              <w:tab w:val="right" w:pos="9026" w:leader="dot"/>
            </w:tabs>
            <w:rPr/>
          </w:pPr>
          <w:hyperlink w:anchor="__RefHeading___Toc1137574_1280447820">
            <w:r>
              <w:rPr>
                <w:webHidden/>
                <w:rStyle w:val="IndexLink"/>
                <w:rtl w:val="true"/>
              </w:rPr>
              <w:t>ط</w:t>
            </w:r>
            <w:r>
              <w:rPr>
                <w:rStyle w:val="IndexLink"/>
                <w:rtl w:val="true"/>
              </w:rPr>
              <w:t xml:space="preserve">) </w:t>
            </w:r>
            <w:r>
              <w:rPr>
                <w:rStyle w:val="IndexLink"/>
                <w:rtl w:val="true"/>
              </w:rPr>
              <w:t>و فى جواز إعطائها للهاشمى قولان</w:t>
            </w:r>
            <w:r>
              <w:rPr>
                <w:rStyle w:val="IndexLink"/>
                <w:rtl w:val="true"/>
              </w:rPr>
              <w:tab/>
            </w:r>
            <w:r>
              <w:rPr>
                <w:rStyle w:val="IndexLink"/>
              </w:rPr>
              <w:t>504</w:t>
            </w:r>
          </w:hyperlink>
        </w:p>
        <w:p>
          <w:pPr>
            <w:pStyle w:val="Contents6"/>
            <w:tabs>
              <w:tab w:val="clear" w:pos="7609"/>
              <w:tab w:val="right" w:pos="9026" w:leader="dot"/>
            </w:tabs>
            <w:rPr/>
          </w:pPr>
          <w:hyperlink w:anchor="__RefHeading___Toc1137576_1280447820">
            <w:r>
              <w:rPr>
                <w:webHidden/>
                <w:rStyle w:val="IndexLink"/>
                <w:rtl w:val="true"/>
              </w:rPr>
              <w:t>ى</w:t>
            </w:r>
            <w:r>
              <w:rPr>
                <w:rStyle w:val="IndexLink"/>
                <w:rtl w:val="true"/>
              </w:rPr>
              <w:t xml:space="preserve">) </w:t>
            </w:r>
            <w:r>
              <w:rPr>
                <w:rStyle w:val="IndexLink"/>
                <w:rtl w:val="true"/>
              </w:rPr>
              <w:t>حكم الضمان لو ظهر المالك و لم يرض</w:t>
            </w:r>
            <w:r>
              <w:rPr>
                <w:rStyle w:val="IndexLink"/>
                <w:rtl w:val="true"/>
              </w:rPr>
              <w:tab/>
            </w:r>
            <w:r>
              <w:rPr>
                <w:rStyle w:val="IndexLink"/>
              </w:rPr>
              <w:t>513</w:t>
            </w:r>
          </w:hyperlink>
        </w:p>
        <w:p>
          <w:pPr>
            <w:pStyle w:val="Contents6"/>
            <w:tabs>
              <w:tab w:val="clear" w:pos="7609"/>
              <w:tab w:val="right" w:pos="9026" w:leader="dot"/>
            </w:tabs>
            <w:rPr/>
          </w:pPr>
          <w:hyperlink w:anchor="__RefHeading___Toc1137578_1280447820">
            <w:r>
              <w:rPr>
                <w:webHidden/>
                <w:rStyle w:val="IndexLink"/>
                <w:rtl w:val="true"/>
              </w:rPr>
              <w:t>فروع</w:t>
            </w:r>
            <w:r>
              <w:rPr>
                <w:rStyle w:val="IndexLink"/>
                <w:rtl w:val="true"/>
              </w:rPr>
              <w:tab/>
            </w:r>
            <w:r>
              <w:rPr>
                <w:rStyle w:val="IndexLink"/>
              </w:rPr>
              <w:t>517</w:t>
            </w:r>
          </w:hyperlink>
        </w:p>
        <w:p>
          <w:pPr>
            <w:pStyle w:val="Contents6"/>
            <w:tabs>
              <w:tab w:val="clear" w:pos="7609"/>
              <w:tab w:val="right" w:pos="9026" w:leader="dot"/>
            </w:tabs>
            <w:rPr/>
          </w:pPr>
          <w:hyperlink w:anchor="__RefHeading___Toc1137580_1280447820">
            <w:r>
              <w:rPr>
                <w:webHidden/>
                <w:rStyle w:val="IndexLink"/>
                <w:rtl w:val="true"/>
              </w:rPr>
              <w:t>الفرع الأوّل</w:t>
            </w:r>
            <w:r>
              <w:rPr>
                <w:rStyle w:val="IndexLink"/>
                <w:rtl w:val="true"/>
              </w:rPr>
              <w:t xml:space="preserve">: </w:t>
            </w:r>
            <w:r>
              <w:rPr>
                <w:rStyle w:val="IndexLink"/>
                <w:rtl w:val="true"/>
              </w:rPr>
              <w:t>فى انه هل الضمان يثبت بمجرد التصدق و اجازة صاحب المال رافعة أو يثبت بالرد من حينه</w:t>
            </w:r>
            <w:r>
              <w:rPr>
                <w:rStyle w:val="IndexLink"/>
                <w:rtl w:val="true"/>
              </w:rPr>
              <w:tab/>
            </w:r>
            <w:r>
              <w:rPr>
                <w:rStyle w:val="IndexLink"/>
              </w:rPr>
              <w:t>517</w:t>
            </w:r>
          </w:hyperlink>
        </w:p>
        <w:p>
          <w:pPr>
            <w:pStyle w:val="Contents6"/>
            <w:tabs>
              <w:tab w:val="clear" w:pos="7609"/>
              <w:tab w:val="right" w:pos="9026" w:leader="dot"/>
            </w:tabs>
            <w:rPr/>
          </w:pPr>
          <w:hyperlink w:anchor="__RefHeading___Toc1137582_1280447820">
            <w:r>
              <w:rPr>
                <w:webHidden/>
                <w:rStyle w:val="IndexLink"/>
                <w:rtl w:val="true"/>
              </w:rPr>
              <w:t>الفرع الثانى</w:t>
            </w:r>
            <w:r>
              <w:rPr>
                <w:rStyle w:val="IndexLink"/>
                <w:rtl w:val="true"/>
              </w:rPr>
              <w:t xml:space="preserve">: </w:t>
            </w:r>
            <w:r>
              <w:rPr>
                <w:rStyle w:val="IndexLink"/>
                <w:rtl w:val="true"/>
              </w:rPr>
              <w:t>فى قيام الوارث مقام المالك</w:t>
            </w:r>
            <w:r>
              <w:rPr>
                <w:rStyle w:val="IndexLink"/>
                <w:rtl w:val="true"/>
              </w:rPr>
              <w:tab/>
            </w:r>
            <w:r>
              <w:rPr>
                <w:rStyle w:val="IndexLink"/>
              </w:rPr>
              <w:t>518</w:t>
            </w:r>
          </w:hyperlink>
        </w:p>
        <w:p>
          <w:pPr>
            <w:pStyle w:val="Contents6"/>
            <w:tabs>
              <w:tab w:val="clear" w:pos="7609"/>
              <w:tab w:val="right" w:pos="9026" w:leader="dot"/>
            </w:tabs>
            <w:rPr/>
          </w:pPr>
          <w:hyperlink w:anchor="__RefHeading___Toc1137584_1280447820">
            <w:r>
              <w:rPr>
                <w:webHidden/>
                <w:rStyle w:val="IndexLink"/>
                <w:rtl w:val="true"/>
              </w:rPr>
              <w:t>الفرع الثالث</w:t>
            </w:r>
            <w:r>
              <w:rPr>
                <w:rStyle w:val="IndexLink"/>
                <w:rtl w:val="true"/>
              </w:rPr>
              <w:t xml:space="preserve">: </w:t>
            </w:r>
            <w:r>
              <w:rPr>
                <w:rStyle w:val="IndexLink"/>
                <w:rtl w:val="true"/>
              </w:rPr>
              <w:t>فى عدم ضمان الحاكم لو دفع المال المذكور الى الحاكم</w:t>
            </w:r>
            <w:r>
              <w:rPr>
                <w:rStyle w:val="IndexLink"/>
                <w:rtl w:val="true"/>
              </w:rPr>
              <w:tab/>
            </w:r>
            <w:r>
              <w:rPr>
                <w:rStyle w:val="IndexLink"/>
              </w:rPr>
              <w:t>520</w:t>
            </w:r>
          </w:hyperlink>
        </w:p>
        <w:p>
          <w:pPr>
            <w:pStyle w:val="Contents4"/>
            <w:tabs>
              <w:tab w:val="clear" w:pos="8176"/>
              <w:tab w:val="right" w:pos="9026" w:leader="dot"/>
            </w:tabs>
            <w:rPr/>
          </w:pPr>
          <w:hyperlink w:anchor="__RefHeading___Toc1137586_1280447820">
            <w:r>
              <w:rPr>
                <w:webHidden/>
                <w:rStyle w:val="IndexLink"/>
                <w:rtl w:val="true"/>
              </w:rPr>
              <w:t>المسألة الثالثة</w:t>
            </w:r>
            <w:r>
              <w:rPr>
                <w:rStyle w:val="IndexLink"/>
                <w:rtl w:val="true"/>
              </w:rPr>
              <w:t>: (</w:t>
            </w:r>
            <w:r>
              <w:rPr>
                <w:rStyle w:val="IndexLink"/>
                <w:rtl w:val="true"/>
              </w:rPr>
              <w:t>من مسائل الخاتمة</w:t>
            </w:r>
            <w:r>
              <w:rPr>
                <w:rStyle w:val="IndexLink"/>
                <w:rtl w:val="true"/>
              </w:rPr>
              <w:t xml:space="preserve">): </w:t>
            </w:r>
            <w:r>
              <w:rPr>
                <w:rStyle w:val="IndexLink"/>
                <w:rtl w:val="true"/>
              </w:rPr>
              <w:t>فى أحكام ما يأخذه الجائر من الناس من الحقوق الشرعية</w:t>
            </w:r>
            <w:r>
              <w:rPr>
                <w:rStyle w:val="IndexLink"/>
                <w:rtl w:val="true"/>
              </w:rPr>
              <w:tab/>
            </w:r>
            <w:r>
              <w:rPr>
                <w:rStyle w:val="IndexLink"/>
              </w:rPr>
              <w:t>532</w:t>
            </w:r>
          </w:hyperlink>
        </w:p>
        <w:p>
          <w:pPr>
            <w:pStyle w:val="Contents5"/>
            <w:tabs>
              <w:tab w:val="clear" w:pos="7892"/>
              <w:tab w:val="right" w:pos="9026" w:leader="dot"/>
            </w:tabs>
            <w:rPr/>
          </w:pPr>
          <w:hyperlink w:anchor="__RefHeading___Toc1137588_1280447820">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1137590_1280447820">
            <w:r>
              <w:rPr>
                <w:webHidden/>
                <w:rStyle w:val="IndexLink"/>
                <w:rtl w:val="true"/>
              </w:rPr>
              <w:t>وينبغى التنبيه على اُمور</w:t>
            </w:r>
            <w:r>
              <w:rPr>
                <w:rStyle w:val="IndexLink"/>
                <w:rtl w:val="true"/>
              </w:rPr>
              <w:t>:</w:t>
              <w:tab/>
            </w:r>
            <w:r>
              <w:rPr>
                <w:rStyle w:val="IndexLink"/>
              </w:rPr>
              <w:t>541</w:t>
            </w:r>
          </w:hyperlink>
        </w:p>
        <w:p>
          <w:pPr>
            <w:pStyle w:val="Contents6"/>
            <w:tabs>
              <w:tab w:val="clear" w:pos="7609"/>
              <w:tab w:val="right" w:pos="9026" w:leader="dot"/>
            </w:tabs>
            <w:rPr/>
          </w:pPr>
          <w:hyperlink w:anchor="__RefHeading___Toc1137592_1280447820">
            <w:r>
              <w:rPr>
                <w:webHidden/>
                <w:rStyle w:val="IndexLink"/>
                <w:rtl w:val="true"/>
              </w:rPr>
              <w:t>التنبيه الأوّل</w:t>
            </w:r>
            <w:r>
              <w:rPr>
                <w:rStyle w:val="IndexLink"/>
                <w:rtl w:val="true"/>
              </w:rPr>
              <w:t xml:space="preserve">: </w:t>
            </w:r>
            <w:r>
              <w:rPr>
                <w:rStyle w:val="IndexLink"/>
                <w:rtl w:val="true"/>
              </w:rPr>
              <w:t>فى ان الحكم مختص بما يأخذه السلطان</w:t>
            </w:r>
            <w:r>
              <w:rPr>
                <w:rStyle w:val="IndexLink"/>
                <w:rtl w:val="true"/>
              </w:rPr>
              <w:tab/>
            </w:r>
            <w:r>
              <w:rPr>
                <w:rStyle w:val="IndexLink"/>
              </w:rPr>
              <w:t>541</w:t>
            </w:r>
          </w:hyperlink>
        </w:p>
        <w:p>
          <w:pPr>
            <w:pStyle w:val="Contents6"/>
            <w:tabs>
              <w:tab w:val="clear" w:pos="7609"/>
              <w:tab w:val="right" w:pos="9026" w:leader="dot"/>
            </w:tabs>
            <w:rPr/>
          </w:pPr>
          <w:hyperlink w:anchor="__RefHeading___Toc1137594_1280447820">
            <w:r>
              <w:rPr>
                <w:webHidden/>
                <w:rStyle w:val="IndexLink"/>
                <w:rtl w:val="true"/>
              </w:rPr>
              <w:t>التنبيه الثانى</w:t>
            </w:r>
            <w:r>
              <w:rPr>
                <w:rStyle w:val="IndexLink"/>
                <w:rtl w:val="true"/>
              </w:rPr>
              <w:t xml:space="preserve">: </w:t>
            </w:r>
            <w:r>
              <w:rPr>
                <w:rStyle w:val="IndexLink"/>
                <w:rtl w:val="true"/>
              </w:rPr>
              <w:t>فى اختصاص حكم الخراج بمن ينتقل إليه</w:t>
            </w:r>
            <w:r>
              <w:rPr>
                <w:rStyle w:val="IndexLink"/>
                <w:rtl w:val="true"/>
              </w:rPr>
              <w:tab/>
            </w:r>
            <w:r>
              <w:rPr>
                <w:rStyle w:val="IndexLink"/>
              </w:rPr>
              <w:t>546</w:t>
            </w:r>
          </w:hyperlink>
        </w:p>
        <w:p>
          <w:pPr>
            <w:pStyle w:val="Contents6"/>
            <w:tabs>
              <w:tab w:val="clear" w:pos="7609"/>
              <w:tab w:val="right" w:pos="9026" w:leader="dot"/>
            </w:tabs>
            <w:rPr/>
          </w:pPr>
          <w:hyperlink w:anchor="__RefHeading___Toc1137596_1280447820">
            <w:r>
              <w:rPr>
                <w:webHidden/>
                <w:rStyle w:val="IndexLink"/>
                <w:rtl w:val="true"/>
              </w:rPr>
              <w:t>اشارة</w:t>
            </w:r>
            <w:r>
              <w:rPr>
                <w:rStyle w:val="IndexLink"/>
                <w:rtl w:val="true"/>
              </w:rPr>
              <w:tab/>
            </w:r>
            <w:r>
              <w:rPr>
                <w:rStyle w:val="IndexLink"/>
              </w:rPr>
              <w:t>546</w:t>
            </w:r>
          </w:hyperlink>
        </w:p>
        <w:p>
          <w:pPr>
            <w:pStyle w:val="Contents6"/>
            <w:tabs>
              <w:tab w:val="clear" w:pos="7609"/>
              <w:tab w:val="right" w:pos="9026" w:leader="dot"/>
            </w:tabs>
            <w:rPr/>
          </w:pPr>
          <w:hyperlink w:anchor="__RefHeading___Toc1137598_1280447820">
            <w:r>
              <w:rPr>
                <w:webHidden/>
                <w:rStyle w:val="IndexLink"/>
                <w:rtl w:val="true"/>
              </w:rPr>
              <w:t>فى كفاية إذن الجائر و عدمها</w:t>
            </w:r>
            <w:r>
              <w:rPr>
                <w:rStyle w:val="IndexLink"/>
                <w:rtl w:val="true"/>
              </w:rPr>
              <w:tab/>
            </w:r>
            <w:r>
              <w:rPr>
                <w:rStyle w:val="IndexLink"/>
              </w:rPr>
              <w:t>551</w:t>
            </w:r>
          </w:hyperlink>
        </w:p>
        <w:p>
          <w:pPr>
            <w:pStyle w:val="Contents6"/>
            <w:tabs>
              <w:tab w:val="clear" w:pos="7609"/>
              <w:tab w:val="right" w:pos="9026" w:leader="dot"/>
            </w:tabs>
            <w:rPr/>
          </w:pPr>
          <w:hyperlink w:anchor="__RefHeading___Toc1137600_1280447820">
            <w:r>
              <w:rPr>
                <w:webHidden/>
                <w:rStyle w:val="IndexLink"/>
                <w:rtl w:val="true"/>
              </w:rPr>
              <w:t>فى لزوم استيلاء الجائر</w:t>
            </w:r>
            <w:r>
              <w:rPr>
                <w:rStyle w:val="IndexLink"/>
                <w:rtl w:val="true"/>
              </w:rPr>
              <w:tab/>
            </w:r>
            <w:r>
              <w:rPr>
                <w:rStyle w:val="IndexLink"/>
              </w:rPr>
              <w:t>552</w:t>
            </w:r>
          </w:hyperlink>
        </w:p>
        <w:p>
          <w:pPr>
            <w:pStyle w:val="Contents6"/>
            <w:tabs>
              <w:tab w:val="clear" w:pos="7609"/>
              <w:tab w:val="right" w:pos="9026" w:leader="dot"/>
            </w:tabs>
            <w:rPr/>
          </w:pPr>
          <w:hyperlink w:anchor="__RefHeading___Toc1137602_1280447820">
            <w:r>
              <w:rPr>
                <w:webHidden/>
                <w:rStyle w:val="IndexLink"/>
                <w:rtl w:val="true"/>
              </w:rPr>
              <w:t>تفصيل</w:t>
            </w:r>
            <w:r>
              <w:rPr>
                <w:rStyle w:val="IndexLink"/>
                <w:rtl w:val="true"/>
              </w:rPr>
              <w:tab/>
            </w:r>
            <w:r>
              <w:rPr>
                <w:rStyle w:val="IndexLink"/>
              </w:rPr>
              <w:t>552</w:t>
            </w:r>
          </w:hyperlink>
        </w:p>
        <w:p>
          <w:pPr>
            <w:pStyle w:val="Contents6"/>
            <w:tabs>
              <w:tab w:val="clear" w:pos="7609"/>
              <w:tab w:val="right" w:pos="9026" w:leader="dot"/>
            </w:tabs>
            <w:rPr/>
          </w:pPr>
          <w:hyperlink w:anchor="__RefHeading___Toc1137604_1280447820">
            <w:r>
              <w:rPr>
                <w:webHidden/>
                <w:rStyle w:val="IndexLink"/>
                <w:rtl w:val="true"/>
              </w:rPr>
              <w:t>التنبيه الثالث</w:t>
            </w:r>
            <w:r>
              <w:rPr>
                <w:rStyle w:val="IndexLink"/>
                <w:rtl w:val="true"/>
              </w:rPr>
              <w:t xml:space="preserve">: </w:t>
            </w:r>
            <w:r>
              <w:rPr>
                <w:rStyle w:val="IndexLink"/>
                <w:rtl w:val="true"/>
              </w:rPr>
              <w:t>فى حلية الخراج و المقاسمة المأخوذين من الأراضى التى يعتقد الجائر كونها خراجية</w:t>
            </w:r>
            <w:r>
              <w:rPr>
                <w:rStyle w:val="IndexLink"/>
                <w:rtl w:val="true"/>
              </w:rPr>
              <w:tab/>
            </w:r>
            <w:r>
              <w:rPr>
                <w:rStyle w:val="IndexLink"/>
              </w:rPr>
              <w:t>555</w:t>
            </w:r>
          </w:hyperlink>
        </w:p>
        <w:p>
          <w:pPr>
            <w:pStyle w:val="Contents6"/>
            <w:tabs>
              <w:tab w:val="clear" w:pos="7609"/>
              <w:tab w:val="right" w:pos="9026" w:leader="dot"/>
            </w:tabs>
            <w:rPr/>
          </w:pPr>
          <w:hyperlink w:anchor="__RefHeading___Toc1137606_1280447820">
            <w:r>
              <w:rPr>
                <w:webHidden/>
                <w:rStyle w:val="IndexLink"/>
                <w:rtl w:val="true"/>
              </w:rPr>
              <w:t>التنبيه الرابع</w:t>
            </w:r>
            <w:r>
              <w:rPr>
                <w:rStyle w:val="IndexLink"/>
                <w:rtl w:val="true"/>
              </w:rPr>
              <w:t xml:space="preserve">: </w:t>
            </w:r>
            <w:r>
              <w:rPr>
                <w:rStyle w:val="IndexLink"/>
                <w:rtl w:val="true"/>
              </w:rPr>
              <w:t>فى اختصاص الحكم بالسلطان المدعى للرياسة العامة و عمّاله</w:t>
            </w:r>
            <w:r>
              <w:rPr>
                <w:rStyle w:val="IndexLink"/>
                <w:rtl w:val="true"/>
              </w:rPr>
              <w:tab/>
            </w:r>
            <w:r>
              <w:rPr>
                <w:rStyle w:val="IndexLink"/>
              </w:rPr>
              <w:t>557</w:t>
            </w:r>
          </w:hyperlink>
        </w:p>
        <w:p>
          <w:pPr>
            <w:pStyle w:val="Contents6"/>
            <w:tabs>
              <w:tab w:val="clear" w:pos="7609"/>
              <w:tab w:val="right" w:pos="9026" w:leader="dot"/>
            </w:tabs>
            <w:rPr/>
          </w:pPr>
          <w:hyperlink w:anchor="__RefHeading___Toc1137608_1280447820">
            <w:r>
              <w:rPr>
                <w:webHidden/>
                <w:rStyle w:val="IndexLink"/>
                <w:rtl w:val="true"/>
              </w:rPr>
              <w:t>التنبيه الخامس</w:t>
            </w:r>
            <w:r>
              <w:rPr>
                <w:rStyle w:val="IndexLink"/>
                <w:rtl w:val="true"/>
              </w:rPr>
              <w:t xml:space="preserve">: </w:t>
            </w:r>
            <w:r>
              <w:rPr>
                <w:rStyle w:val="IndexLink"/>
                <w:rtl w:val="true"/>
              </w:rPr>
              <w:t>فى عدم اعتبار أن يكون المأخوذ منه ممن يعتقد استحقاق الآخذ للأخذ</w:t>
            </w:r>
            <w:r>
              <w:rPr>
                <w:rStyle w:val="IndexLink"/>
                <w:rtl w:val="true"/>
              </w:rPr>
              <w:tab/>
            </w:r>
            <w:r>
              <w:rPr>
                <w:rStyle w:val="IndexLink"/>
              </w:rPr>
              <w:t>563</w:t>
            </w:r>
          </w:hyperlink>
        </w:p>
        <w:p>
          <w:pPr>
            <w:pStyle w:val="Contents6"/>
            <w:tabs>
              <w:tab w:val="clear" w:pos="7609"/>
              <w:tab w:val="right" w:pos="9026" w:leader="dot"/>
            </w:tabs>
            <w:rPr/>
          </w:pPr>
          <w:hyperlink w:anchor="__RefHeading___Toc1137610_1280447820">
            <w:r>
              <w:rPr>
                <w:webHidden/>
                <w:rStyle w:val="IndexLink"/>
                <w:rtl w:val="true"/>
              </w:rPr>
              <w:t>التنبيه السادس</w:t>
            </w:r>
            <w:r>
              <w:rPr>
                <w:rStyle w:val="IndexLink"/>
                <w:rtl w:val="true"/>
              </w:rPr>
              <w:t xml:space="preserve">: </w:t>
            </w:r>
            <w:r>
              <w:rPr>
                <w:rStyle w:val="IndexLink"/>
                <w:rtl w:val="true"/>
              </w:rPr>
              <w:t>فى أنه ليس للخراج قدر معين</w:t>
            </w:r>
            <w:r>
              <w:rPr>
                <w:rStyle w:val="IndexLink"/>
                <w:rtl w:val="true"/>
              </w:rPr>
              <w:tab/>
            </w:r>
            <w:r>
              <w:rPr>
                <w:rStyle w:val="IndexLink"/>
              </w:rPr>
              <w:t>564</w:t>
            </w:r>
          </w:hyperlink>
        </w:p>
        <w:p>
          <w:pPr>
            <w:pStyle w:val="Contents6"/>
            <w:tabs>
              <w:tab w:val="clear" w:pos="7609"/>
              <w:tab w:val="right" w:pos="9026" w:leader="dot"/>
            </w:tabs>
            <w:rPr/>
          </w:pPr>
          <w:hyperlink w:anchor="__RefHeading___Toc1137612_1280447820">
            <w:r>
              <w:rPr>
                <w:webHidden/>
                <w:rStyle w:val="IndexLink"/>
                <w:rtl w:val="true"/>
              </w:rPr>
              <w:t>التنبيه السابع</w:t>
            </w:r>
            <w:r>
              <w:rPr>
                <w:rStyle w:val="IndexLink"/>
                <w:rtl w:val="true"/>
              </w:rPr>
              <w:t xml:space="preserve">: </w:t>
            </w:r>
            <w:r>
              <w:rPr>
                <w:rStyle w:val="IndexLink"/>
                <w:rtl w:val="true"/>
              </w:rPr>
              <w:t>فى عدم اعتبار الاستحقاق فيمن يصل إليه الخراج</w:t>
            </w:r>
            <w:r>
              <w:rPr>
                <w:rStyle w:val="IndexLink"/>
                <w:rtl w:val="true"/>
              </w:rPr>
              <w:tab/>
            </w:r>
            <w:r>
              <w:rPr>
                <w:rStyle w:val="IndexLink"/>
              </w:rPr>
              <w:t>567</w:t>
            </w:r>
          </w:hyperlink>
        </w:p>
        <w:p>
          <w:pPr>
            <w:pStyle w:val="Contents6"/>
            <w:tabs>
              <w:tab w:val="clear" w:pos="7609"/>
              <w:tab w:val="right" w:pos="9026" w:leader="dot"/>
            </w:tabs>
            <w:rPr/>
          </w:pPr>
          <w:hyperlink w:anchor="__RefHeading___Toc1137614_1280447820">
            <w:r>
              <w:rPr>
                <w:webHidden/>
                <w:rStyle w:val="IndexLink"/>
                <w:rtl w:val="true"/>
              </w:rPr>
              <w:t>التنبيه الثامن</w:t>
            </w:r>
            <w:r>
              <w:rPr>
                <w:rStyle w:val="IndexLink"/>
                <w:rtl w:val="true"/>
              </w:rPr>
              <w:t xml:space="preserve">: </w:t>
            </w:r>
            <w:r>
              <w:rPr>
                <w:rStyle w:val="IndexLink"/>
                <w:rtl w:val="true"/>
              </w:rPr>
              <w:t>فى توقف كون الأراضى الخراجية على امور</w:t>
            </w:r>
            <w:r>
              <w:rPr>
                <w:rStyle w:val="IndexLink"/>
                <w:rtl w:val="true"/>
              </w:rPr>
              <w:tab/>
            </w:r>
            <w:r>
              <w:rPr>
                <w:rStyle w:val="IndexLink"/>
              </w:rPr>
              <w:t>570</w:t>
            </w:r>
          </w:hyperlink>
        </w:p>
        <w:p>
          <w:pPr>
            <w:pStyle w:val="Contents6"/>
            <w:tabs>
              <w:tab w:val="clear" w:pos="7609"/>
              <w:tab w:val="right" w:pos="9026" w:leader="dot"/>
            </w:tabs>
            <w:rPr/>
          </w:pPr>
          <w:hyperlink w:anchor="__RefHeading___Toc1137616_1280447820">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1137618_1280447820">
            <w:r>
              <w:rPr>
                <w:webHidden/>
                <w:rStyle w:val="IndexLink"/>
                <w:rtl w:val="true"/>
              </w:rPr>
              <w:t>الأمر الأول</w:t>
            </w:r>
            <w:r>
              <w:rPr>
                <w:rStyle w:val="IndexLink"/>
                <w:rtl w:val="true"/>
              </w:rPr>
              <w:t xml:space="preserve">: </w:t>
            </w:r>
            <w:r>
              <w:rPr>
                <w:rStyle w:val="IndexLink"/>
                <w:rtl w:val="true"/>
              </w:rPr>
              <w:t>كونها مفتوحة عنوة</w:t>
            </w:r>
            <w:r>
              <w:rPr>
                <w:rStyle w:val="IndexLink"/>
                <w:rtl w:val="true"/>
              </w:rPr>
              <w:tab/>
            </w:r>
            <w:r>
              <w:rPr>
                <w:rStyle w:val="IndexLink"/>
              </w:rPr>
              <w:t>570</w:t>
            </w:r>
          </w:hyperlink>
        </w:p>
        <w:p>
          <w:pPr>
            <w:pStyle w:val="Contents6"/>
            <w:tabs>
              <w:tab w:val="clear" w:pos="7609"/>
              <w:tab w:val="right" w:pos="9026" w:leader="dot"/>
            </w:tabs>
            <w:rPr/>
          </w:pPr>
          <w:hyperlink w:anchor="__RefHeading___Toc1137620_1280447820">
            <w:r>
              <w:rPr>
                <w:webHidden/>
                <w:rStyle w:val="IndexLink"/>
                <w:rtl w:val="true"/>
              </w:rPr>
              <w:t>اشارة</w:t>
            </w:r>
            <w:r>
              <w:rPr>
                <w:rStyle w:val="IndexLink"/>
                <w:rtl w:val="true"/>
              </w:rPr>
              <w:tab/>
            </w:r>
            <w:r>
              <w:rPr>
                <w:rStyle w:val="IndexLink"/>
              </w:rPr>
              <w:t>570</w:t>
            </w:r>
          </w:hyperlink>
        </w:p>
        <w:p>
          <w:pPr>
            <w:pStyle w:val="Contents6"/>
            <w:tabs>
              <w:tab w:val="clear" w:pos="7609"/>
              <w:tab w:val="right" w:pos="9026" w:leader="dot"/>
            </w:tabs>
            <w:rPr/>
          </w:pPr>
          <w:hyperlink w:anchor="__RefHeading___Toc1137622_1280447820">
            <w:r>
              <w:rPr>
                <w:webHidden/>
                <w:rStyle w:val="IndexLink"/>
                <w:rtl w:val="true"/>
              </w:rPr>
              <w:t>الأراضى المفتوحة عنوة</w:t>
            </w:r>
            <w:r>
              <w:rPr>
                <w:rStyle w:val="IndexLink"/>
                <w:rtl w:val="true"/>
              </w:rPr>
              <w:tab/>
            </w:r>
            <w:r>
              <w:rPr>
                <w:rStyle w:val="IndexLink"/>
              </w:rPr>
              <w:t>574</w:t>
            </w:r>
          </w:hyperlink>
        </w:p>
        <w:p>
          <w:pPr>
            <w:pStyle w:val="Contents6"/>
            <w:tabs>
              <w:tab w:val="clear" w:pos="7609"/>
              <w:tab w:val="right" w:pos="9026" w:leader="dot"/>
            </w:tabs>
            <w:rPr/>
          </w:pPr>
          <w:hyperlink w:anchor="__RefHeading___Toc1137624_1280447820">
            <w:r>
              <w:rPr>
                <w:webHidden/>
                <w:rStyle w:val="IndexLink"/>
                <w:rtl w:val="true"/>
              </w:rPr>
              <w:t>الأمر الثانى</w:t>
            </w:r>
            <w:r>
              <w:rPr>
                <w:rStyle w:val="IndexLink"/>
                <w:rtl w:val="true"/>
              </w:rPr>
              <w:t xml:space="preserve">: </w:t>
            </w:r>
            <w:r>
              <w:rPr>
                <w:rStyle w:val="IndexLink"/>
                <w:rtl w:val="true"/>
              </w:rPr>
              <w:t>أن يكون الفتح بإذن الإمام</w:t>
            </w:r>
            <w:r>
              <w:rPr>
                <w:rStyle w:val="IndexLink"/>
                <w:rtl w:val="true"/>
              </w:rPr>
              <w:tab/>
            </w:r>
            <w:r>
              <w:rPr>
                <w:rStyle w:val="IndexLink"/>
              </w:rPr>
              <w:t>575</w:t>
            </w:r>
          </w:hyperlink>
        </w:p>
        <w:p>
          <w:pPr>
            <w:pStyle w:val="Contents6"/>
            <w:tabs>
              <w:tab w:val="clear" w:pos="7609"/>
              <w:tab w:val="right" w:pos="9026" w:leader="dot"/>
            </w:tabs>
            <w:rPr/>
          </w:pPr>
          <w:hyperlink w:anchor="__RefHeading___Toc1137626_1280447820">
            <w:r>
              <w:rPr>
                <w:webHidden/>
                <w:rStyle w:val="IndexLink"/>
                <w:rtl w:val="true"/>
              </w:rPr>
              <w:t>الأمر الثالث</w:t>
            </w:r>
            <w:r>
              <w:rPr>
                <w:rStyle w:val="IndexLink"/>
                <w:rtl w:val="true"/>
              </w:rPr>
              <w:t xml:space="preserve">: </w:t>
            </w:r>
            <w:r>
              <w:rPr>
                <w:rStyle w:val="IndexLink"/>
                <w:rtl w:val="true"/>
              </w:rPr>
              <w:t>أن يثبت كون الأرض المفتوحة عنوة بإذن الإمام محياة حال الفتح</w:t>
            </w:r>
            <w:r>
              <w:rPr>
                <w:rStyle w:val="IndexLink"/>
                <w:rtl w:val="true"/>
              </w:rPr>
              <w:tab/>
            </w:r>
            <w:r>
              <w:rPr>
                <w:rStyle w:val="IndexLink"/>
              </w:rPr>
              <w:t>582</w:t>
            </w:r>
          </w:hyperlink>
        </w:p>
        <w:p>
          <w:pPr>
            <w:pStyle w:val="Contents6"/>
            <w:tabs>
              <w:tab w:val="clear" w:pos="7609"/>
              <w:tab w:val="right" w:pos="9026" w:leader="dot"/>
            </w:tabs>
            <w:rPr/>
          </w:pPr>
          <w:hyperlink w:anchor="__RefHeading___Toc1137628_1280447820">
            <w:r>
              <w:rPr>
                <w:webHidden/>
                <w:rStyle w:val="IndexLink"/>
                <w:rtl w:val="true"/>
              </w:rPr>
              <w:t>اشارة</w:t>
            </w:r>
            <w:r>
              <w:rPr>
                <w:rStyle w:val="IndexLink"/>
                <w:rtl w:val="true"/>
              </w:rPr>
              <w:tab/>
            </w:r>
            <w:r>
              <w:rPr>
                <w:rStyle w:val="IndexLink"/>
              </w:rPr>
              <w:t>582</w:t>
            </w:r>
          </w:hyperlink>
        </w:p>
        <w:p>
          <w:pPr>
            <w:pStyle w:val="Contents6"/>
            <w:tabs>
              <w:tab w:val="clear" w:pos="7609"/>
              <w:tab w:val="right" w:pos="9026" w:leader="dot"/>
            </w:tabs>
            <w:rPr/>
          </w:pPr>
          <w:hyperlink w:anchor="__RefHeading___Toc1137630_1280447820">
            <w:r>
              <w:rPr>
                <w:webHidden/>
                <w:rStyle w:val="IndexLink"/>
                <w:rtl w:val="true"/>
              </w:rPr>
              <w:t>فروع</w:t>
            </w:r>
            <w:r>
              <w:rPr>
                <w:rStyle w:val="IndexLink"/>
                <w:rtl w:val="true"/>
              </w:rPr>
              <w:t>:</w:t>
              <w:tab/>
            </w:r>
            <w:r>
              <w:rPr>
                <w:rStyle w:val="IndexLink"/>
              </w:rPr>
              <w:t>582</w:t>
            </w:r>
          </w:hyperlink>
        </w:p>
        <w:p>
          <w:pPr>
            <w:pStyle w:val="Contents6"/>
            <w:tabs>
              <w:tab w:val="clear" w:pos="7609"/>
              <w:tab w:val="right" w:pos="9026" w:leader="dot"/>
            </w:tabs>
            <w:rPr/>
          </w:pPr>
          <w:hyperlink w:anchor="__RefHeading___Toc1137632_1280447820">
            <w:r>
              <w:rPr>
                <w:webHidden/>
                <w:rStyle w:val="IndexLink"/>
                <w:rtl w:val="true"/>
              </w:rPr>
              <w:t>اشارة</w:t>
            </w:r>
            <w:r>
              <w:rPr>
                <w:rStyle w:val="IndexLink"/>
                <w:rtl w:val="true"/>
              </w:rPr>
              <w:tab/>
            </w:r>
            <w:r>
              <w:rPr>
                <w:rStyle w:val="IndexLink"/>
              </w:rPr>
              <w:t>582</w:t>
            </w:r>
          </w:hyperlink>
        </w:p>
        <w:p>
          <w:pPr>
            <w:pStyle w:val="Contents6"/>
            <w:tabs>
              <w:tab w:val="clear" w:pos="7609"/>
              <w:tab w:val="right" w:pos="9026" w:leader="dot"/>
            </w:tabs>
            <w:rPr/>
          </w:pPr>
          <w:hyperlink w:anchor="__RefHeading___Toc1137634_1280447820">
            <w:r>
              <w:rPr>
                <w:webHidden/>
                <w:rStyle w:val="IndexLink"/>
                <w:rtl w:val="true"/>
              </w:rPr>
              <w:t>الفرع الأول</w:t>
            </w:r>
            <w:r>
              <w:rPr>
                <w:rStyle w:val="IndexLink"/>
                <w:rtl w:val="true"/>
              </w:rPr>
              <w:t xml:space="preserve">: </w:t>
            </w:r>
            <w:r>
              <w:rPr>
                <w:rStyle w:val="IndexLink"/>
                <w:rtl w:val="true"/>
              </w:rPr>
              <w:t>فى حكم تخميس الأراضى المحياة المفتوحة عنوة</w:t>
            </w:r>
            <w:r>
              <w:rPr>
                <w:rStyle w:val="IndexLink"/>
                <w:rtl w:val="true"/>
              </w:rPr>
              <w:tab/>
            </w:r>
            <w:r>
              <w:rPr>
                <w:rStyle w:val="IndexLink"/>
              </w:rPr>
              <w:t>582</w:t>
            </w:r>
          </w:hyperlink>
        </w:p>
        <w:p>
          <w:pPr>
            <w:pStyle w:val="Contents6"/>
            <w:tabs>
              <w:tab w:val="clear" w:pos="7609"/>
              <w:tab w:val="right" w:pos="9026" w:leader="dot"/>
            </w:tabs>
            <w:rPr/>
          </w:pPr>
          <w:hyperlink w:anchor="__RefHeading___Toc1137636_1280447820">
            <w:r>
              <w:rPr>
                <w:webHidden/>
                <w:rStyle w:val="IndexLink"/>
                <w:rtl w:val="true"/>
              </w:rPr>
              <w:t>الفرع الثانى</w:t>
            </w:r>
            <w:r>
              <w:rPr>
                <w:rStyle w:val="IndexLink"/>
                <w:rtl w:val="true"/>
              </w:rPr>
              <w:t xml:space="preserve">: </w:t>
            </w:r>
            <w:r>
              <w:rPr>
                <w:rStyle w:val="IndexLink"/>
                <w:rtl w:val="true"/>
              </w:rPr>
              <w:t>فى كون الأراضى المفتوحة عنوة و مواتا للإمام</w:t>
            </w:r>
            <w:r>
              <w:rPr>
                <w:rStyle w:val="IndexLink"/>
                <w:rtl w:val="true"/>
              </w:rPr>
              <w:tab/>
            </w:r>
            <w:r>
              <w:rPr>
                <w:rStyle w:val="IndexLink"/>
              </w:rPr>
              <w:t>584</w:t>
            </w:r>
          </w:hyperlink>
        </w:p>
        <w:p>
          <w:pPr>
            <w:pStyle w:val="Contents6"/>
            <w:tabs>
              <w:tab w:val="clear" w:pos="7609"/>
              <w:tab w:val="right" w:pos="9026" w:leader="dot"/>
            </w:tabs>
            <w:rPr/>
          </w:pPr>
          <w:hyperlink w:anchor="__RefHeading___Toc1137638_1280447820">
            <w:r>
              <w:rPr>
                <w:webHidden/>
                <w:rStyle w:val="IndexLink"/>
                <w:rtl w:val="true"/>
              </w:rPr>
              <w:t>الفرع الثالث</w:t>
            </w:r>
            <w:r>
              <w:rPr>
                <w:rStyle w:val="IndexLink"/>
                <w:rtl w:val="true"/>
              </w:rPr>
              <w:t xml:space="preserve">: </w:t>
            </w:r>
            <w:r>
              <w:rPr>
                <w:rStyle w:val="IndexLink"/>
                <w:rtl w:val="true"/>
              </w:rPr>
              <w:t>فى حكم عروض الموت للمحياة حال الفتح</w:t>
            </w:r>
            <w:r>
              <w:rPr>
                <w:rStyle w:val="IndexLink"/>
                <w:rtl w:val="true"/>
              </w:rPr>
              <w:tab/>
            </w:r>
            <w:r>
              <w:rPr>
                <w:rStyle w:val="IndexLink"/>
              </w:rPr>
              <w:t>584</w:t>
            </w:r>
          </w:hyperlink>
        </w:p>
        <w:p>
          <w:pPr>
            <w:pStyle w:val="Contents6"/>
            <w:tabs>
              <w:tab w:val="clear" w:pos="7609"/>
              <w:tab w:val="right" w:pos="9026" w:leader="dot"/>
            </w:tabs>
            <w:rPr/>
          </w:pPr>
          <w:hyperlink w:anchor="__RefHeading___Toc1137640_1280447820">
            <w:r>
              <w:rPr>
                <w:webHidden/>
                <w:rStyle w:val="IndexLink"/>
                <w:rtl w:val="true"/>
              </w:rPr>
              <w:t>الفرع الرابع</w:t>
            </w:r>
            <w:r>
              <w:rPr>
                <w:rStyle w:val="IndexLink"/>
                <w:rtl w:val="true"/>
              </w:rPr>
              <w:t xml:space="preserve">: </w:t>
            </w:r>
            <w:r>
              <w:rPr>
                <w:rStyle w:val="IndexLink"/>
                <w:rtl w:val="true"/>
              </w:rPr>
              <w:t>فى حكم عروض الموت بعد الاحياء</w:t>
            </w:r>
            <w:r>
              <w:rPr>
                <w:rStyle w:val="IndexLink"/>
                <w:rtl w:val="true"/>
              </w:rPr>
              <w:tab/>
            </w:r>
            <w:r>
              <w:rPr>
                <w:rStyle w:val="IndexLink"/>
              </w:rPr>
              <w:t>585</w:t>
            </w:r>
          </w:hyperlink>
        </w:p>
        <w:p>
          <w:pPr>
            <w:pStyle w:val="Contents6"/>
            <w:tabs>
              <w:tab w:val="clear" w:pos="7609"/>
              <w:tab w:val="right" w:pos="9026" w:leader="dot"/>
            </w:tabs>
            <w:rPr/>
          </w:pPr>
          <w:hyperlink w:anchor="__RefHeading___Toc1137642_1280447820">
            <w:r>
              <w:rPr>
                <w:webHidden/>
                <w:rStyle w:val="IndexLink"/>
                <w:rtl w:val="true"/>
              </w:rPr>
              <w:t>الفرع الخامس</w:t>
            </w:r>
            <w:r>
              <w:rPr>
                <w:rStyle w:val="IndexLink"/>
                <w:rtl w:val="true"/>
              </w:rPr>
              <w:t xml:space="preserve">: </w:t>
            </w:r>
            <w:r>
              <w:rPr>
                <w:rStyle w:val="IndexLink"/>
                <w:rtl w:val="true"/>
              </w:rPr>
              <w:t>فى حكم ما اذا شك فى الحياة حال الفتح</w:t>
            </w:r>
            <w:r>
              <w:rPr>
                <w:rStyle w:val="IndexLink"/>
                <w:rtl w:val="true"/>
              </w:rPr>
              <w:tab/>
            </w:r>
            <w:r>
              <w:rPr>
                <w:rStyle w:val="IndexLink"/>
              </w:rPr>
              <w:t>587</w:t>
            </w:r>
          </w:hyperlink>
        </w:p>
        <w:p>
          <w:pPr>
            <w:pStyle w:val="Contents6"/>
            <w:tabs>
              <w:tab w:val="clear" w:pos="7609"/>
              <w:tab w:val="right" w:pos="9026" w:leader="dot"/>
            </w:tabs>
            <w:rPr/>
          </w:pPr>
          <w:hyperlink w:anchor="__RefHeading___Toc1137644_1280447820">
            <w:r>
              <w:rPr>
                <w:webHidden/>
                <w:rStyle w:val="IndexLink"/>
                <w:rtl w:val="true"/>
              </w:rPr>
              <w:t>الفرع السادس</w:t>
            </w:r>
            <w:r>
              <w:rPr>
                <w:rStyle w:val="IndexLink"/>
                <w:rtl w:val="true"/>
              </w:rPr>
              <w:t xml:space="preserve">: </w:t>
            </w:r>
            <w:r>
              <w:rPr>
                <w:rStyle w:val="IndexLink"/>
                <w:rtl w:val="true"/>
              </w:rPr>
              <w:t>فى حكم العلم الاجمالى باشتمال الأراضى التى بيد بعض المسلمين محياة حال الفتح</w:t>
            </w:r>
            <w:r>
              <w:rPr>
                <w:rStyle w:val="IndexLink"/>
                <w:rtl w:val="true"/>
              </w:rPr>
              <w:tab/>
            </w:r>
            <w:r>
              <w:rPr>
                <w:rStyle w:val="IndexLink"/>
              </w:rPr>
              <w:t>590</w:t>
            </w:r>
          </w:hyperlink>
        </w:p>
        <w:p>
          <w:pPr>
            <w:pStyle w:val="Contents6"/>
            <w:tabs>
              <w:tab w:val="clear" w:pos="7609"/>
              <w:tab w:val="right" w:pos="9026" w:leader="dot"/>
            </w:tabs>
            <w:rPr/>
          </w:pPr>
          <w:hyperlink w:anchor="__RefHeading___Toc1137646_1280447820">
            <w:r>
              <w:rPr>
                <w:webHidden/>
                <w:rStyle w:val="IndexLink"/>
                <w:rtl w:val="true"/>
              </w:rPr>
              <w:t>الفرع السابع</w:t>
            </w:r>
            <w:r>
              <w:rPr>
                <w:rStyle w:val="IndexLink"/>
                <w:rtl w:val="true"/>
              </w:rPr>
              <w:t xml:space="preserve">: </w:t>
            </w:r>
            <w:r>
              <w:rPr>
                <w:rStyle w:val="IndexLink"/>
                <w:rtl w:val="true"/>
              </w:rPr>
              <w:t>فى حكم الأرض المفتوحة عنوة و المحياة حال الفتح إذا كانت تحت يد بعض المسلمين</w:t>
            </w:r>
            <w:r>
              <w:rPr>
                <w:rStyle w:val="IndexLink"/>
                <w:rtl w:val="true"/>
              </w:rPr>
              <w:tab/>
            </w:r>
            <w:r>
              <w:rPr>
                <w:rStyle w:val="IndexLink"/>
              </w:rPr>
              <w:t>590</w:t>
            </w:r>
          </w:hyperlink>
        </w:p>
        <w:p>
          <w:pPr>
            <w:pStyle w:val="Contents6"/>
            <w:tabs>
              <w:tab w:val="clear" w:pos="7609"/>
              <w:tab w:val="right" w:pos="9026" w:leader="dot"/>
            </w:tabs>
            <w:rPr/>
          </w:pPr>
          <w:hyperlink w:anchor="__RefHeading___Toc1137648_1280447820">
            <w:r>
              <w:rPr>
                <w:webHidden/>
                <w:rStyle w:val="IndexLink"/>
                <w:rtl w:val="true"/>
              </w:rPr>
              <w:t>الفرع الثامن</w:t>
            </w:r>
            <w:r>
              <w:rPr>
                <w:rStyle w:val="IndexLink"/>
                <w:rtl w:val="true"/>
              </w:rPr>
              <w:t xml:space="preserve">: </w:t>
            </w:r>
            <w:r>
              <w:rPr>
                <w:rStyle w:val="IndexLink"/>
                <w:rtl w:val="true"/>
              </w:rPr>
              <w:t>فى ان ظاهر الأخبار تملك المسلمين لجميع أرض العراق</w:t>
            </w:r>
            <w:r>
              <w:rPr>
                <w:rStyle w:val="IndexLink"/>
                <w:rtl w:val="true"/>
              </w:rPr>
              <w:tab/>
            </w:r>
            <w:r>
              <w:rPr>
                <w:rStyle w:val="IndexLink"/>
              </w:rPr>
              <w:t>591</w:t>
            </w:r>
          </w:hyperlink>
        </w:p>
        <w:p>
          <w:pPr>
            <w:pStyle w:val="Contents2"/>
            <w:tabs>
              <w:tab w:val="clear" w:pos="8743"/>
              <w:tab w:val="right" w:pos="9026" w:leader="dot"/>
            </w:tabs>
            <w:rPr/>
          </w:pPr>
          <w:hyperlink w:anchor="__RefHeading___Toc1137650_1280447820">
            <w:r>
              <w:rPr>
                <w:webHidden/>
                <w:rStyle w:val="IndexLink"/>
                <w:rtl w:val="true"/>
              </w:rPr>
              <w:t>منابع</w:t>
            </w:r>
            <w:r>
              <w:rPr>
                <w:rStyle w:val="IndexLink"/>
                <w:rtl w:val="true"/>
              </w:rPr>
              <w:tab/>
            </w:r>
            <w:r>
              <w:rPr>
                <w:rStyle w:val="IndexLink"/>
              </w:rPr>
              <w:t>593</w:t>
            </w:r>
          </w:hyperlink>
        </w:p>
        <w:p>
          <w:pPr>
            <w:pStyle w:val="Contents2"/>
            <w:tabs>
              <w:tab w:val="clear" w:pos="8743"/>
              <w:tab w:val="right" w:pos="9026" w:leader="dot"/>
            </w:tabs>
            <w:rPr/>
          </w:pPr>
          <w:hyperlink w:anchor="__RefHeading___Toc1137652_1280447820">
            <w:r>
              <w:rPr>
                <w:webHidden/>
                <w:rStyle w:val="IndexLink"/>
                <w:rtl w:val="true"/>
              </w:rPr>
              <w:t>«</w:t>
            </w:r>
            <w:r>
              <w:rPr>
                <w:rStyle w:val="IndexLink"/>
                <w:rtl w:val="true"/>
              </w:rPr>
              <w:t>الفهرس</w:t>
            </w:r>
            <w:r>
              <w:rPr>
                <w:rStyle w:val="IndexLink"/>
                <w:rtl w:val="true"/>
              </w:rPr>
              <w:t>»</w:t>
              <w:tab/>
            </w:r>
            <w:r>
              <w:rPr>
                <w:rStyle w:val="IndexLink"/>
              </w:rPr>
              <w:t>594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06_168573"/>
      <w:bookmarkStart w:id="1" w:name="pg16106_168573"/>
      <w:bookmarkEnd w:id="1"/>
    </w:p>
    <w:p>
      <w:pPr>
        <w:pStyle w:val="Heading2"/>
        <w:numPr>
          <w:ilvl w:val="1"/>
          <w:numId w:val="1"/>
        </w:numPr>
        <w:rPr/>
      </w:pPr>
      <w:bookmarkStart w:id="2" w:name="pg16106_168573"/>
      <w:bookmarkStart w:id="3" w:name="__RefHeading___Toc113705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البحوث‌الهامه ف‍ی‌‌ال‍م‍ک‍اس‍ب‌‌ال‍م‍ح‍رم‍ه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ال‍خ‍رازی‌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راه‌حق‏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978-964-5515-01-5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978-600-5515-04-6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و کار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‌‬۸م‌۷۰۲۱۴۳ ۱۳۸۱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م‌۸۱</w:t>
      </w:r>
      <w:r>
        <w:rPr>
          <w:rFonts w:eastAsia="IRNazanin" w:cs="IRNazanin"/>
          <w:color w:val="111111"/>
          <w:sz w:val="28"/>
          <w:szCs w:val="28"/>
          <w:lang w:bidi="fa-IR"/>
        </w:rPr>
        <w:t>-</w:t>
      </w:r>
      <w:r>
        <w:rPr>
          <w:rFonts w:ascii="IRNazanin" w:hAnsi="IRNazanin" w:eastAsia="IRNazanin"/>
          <w:color w:val="111111"/>
          <w:sz w:val="28"/>
          <w:sz w:val="28"/>
          <w:szCs w:val="28"/>
          <w:lang w:bidi="fa-IR"/>
        </w:rPr>
        <w:t>۴۵۲۴۴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705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الهامّة في المكاسب المحرّمة ج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محسن الخرّازي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علىّ رضا الجعفرى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06_168579"/>
      <w:bookmarkStart w:id="8" w:name="pg16106_168579"/>
      <w:bookmarkEnd w:id="8"/>
    </w:p>
    <w:p>
      <w:pPr>
        <w:pStyle w:val="Heading2"/>
        <w:numPr>
          <w:ilvl w:val="1"/>
          <w:numId w:val="1"/>
        </w:numPr>
        <w:rPr/>
      </w:pPr>
      <w:bookmarkStart w:id="9" w:name="pg16106_168579"/>
      <w:bookmarkStart w:id="10" w:name="__RefHeading___Toc1137058_1280447820"/>
      <w:bookmarkStart w:id="11" w:name="_Toc3"/>
      <w:bookmarkEnd w:id="9"/>
      <w:bookmarkEnd w:id="10"/>
      <w:r>
        <w:rPr>
          <w:rtl w:val="true"/>
        </w:rPr>
        <w:t xml:space="preserve">المسألة الأربعون </w:t>
      </w:r>
      <w:r>
        <w:rPr>
          <w:rtl w:val="true"/>
        </w:rPr>
        <w:t>«</w:t>
      </w:r>
      <w:r>
        <w:rPr>
          <w:rtl w:val="true"/>
        </w:rPr>
        <w:t>فى الفحشاء و إفشائها</w:t>
      </w:r>
      <w:r>
        <w:rPr>
          <w:rtl w:val="true"/>
        </w:rPr>
        <w:t>»</w:t>
      </w:r>
      <w:bookmarkEnd w:id="11"/>
    </w:p>
    <w:p>
      <w:pPr>
        <w:pStyle w:val="BookText"/>
        <w:rPr/>
      </w:pPr>
      <w:r>
        <w:rPr>
          <w:rFonts w:ascii="Amiri" w:hAnsi="Amiri" w:eastAsia="Amiri" w:cs="Amiri"/>
          <w:color w:val="111111"/>
          <w:sz w:val="28"/>
          <w:sz w:val="28"/>
          <w:szCs w:val="28"/>
          <w:rtl w:val="true"/>
          <w:lang w:bidi="ar-SA"/>
        </w:rPr>
        <w:t>و لاريب فى أنه محرّم لإطلاق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أن تشيع الفاحشة هو أن تنتشر و هو بإطلاقه يشمل إفشاء الفاحشة و لاينافى ذلك شموله لذكر عيب للمؤمن، كما يدلّ عليه صحيحة هشام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مؤمن مارأته عيناه و سمعت أذناه كان من الذين قال اللّه عزّوجلّ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الحسين بن زيد عن الصادق عليه السلام عن آبائه عليهم السلام عن النبى صلى الله عليه وآله و سلم فى 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شهادة زور على أحد من الناس علّق بلسانه مع المنافقين فى الدرك الأسفل من النار و من حبس عن أخيه المسلم شيئا من حقّه حرّم اللّه عليه بركة الرزق إلاّ أن يتوب، ألا و من سمع فاحشة فأفشاها فهو كالذى أتاها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الدقائق،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يدلّ عليه موثّقة اسحاق بن عمّار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فاحشة كان كمبتدئها،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فلايجوز انتشار تصاوير مبتذلة فى الأفلام أو المجلّات أو الكتب لصدق إفشاء الفاحشة عليه، كما أنّ النظر إليها مظانٌّ للفتنة و الوقوع فى الحرام و التلذّد المحرّم فيجب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المأخوذ فى قبال إفشاء الفاحشة و إشاعتها لاإشكال فى حرمته و كونه سحتا فيكون أكله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لاإشكال فى حرمة إجارة الآلات و الأدوات التى انحصرت منافعها فى الحرام، أو اشترط الانتفاع بخصوص المحرّم منها، أو أوقع العقد مبنيا عليه و بطلت الإجارة فى تلك الموارد و كان التصرّف فى الأجرة و نفس الآلات و الأدوات محرّما على ما قرّر فى كتاب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الأدوات و الآلات بيد الحكومة فإن أمكن لها منع المشترك عن استفادة المحرّم و لو بتعطيل انشعابه وجب، و إلاّ فإن كان المنع المذكور مستلزما للمفاسد الغالبة و لزم وجود الأدوات و الآلات المذكورة من طرف آخر، و إلاّ لاختلّت الأمور أمرت الحكومة المشتركين بعدم استفادة المحرّم و قيّد مورد الاستفادة بالأمور المحلّلة، و عليه فلايجوز للمشتركين مع قطع النظر عن حرمة استفادة المحرّم التصرّف فى غير المحلّل، بل يضمنون أجرة المثل للحكومة فى التصرّف فيها فى غير الأمور المحلّلة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الآية الكريمة أنّ محبّة الإشاعة و الإذاعة تكون محرّمة و هو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التعيير،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يؤكّد حرمة نفس الإشاعة و الإذاعة،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القرب نحو مال اليتيم إذا كان منهيا كان التصرّف فيه أولى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المحبّة هى المحبّة الفاعلة لامجرّد المحبّة ما لم يظهرها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الكريمة هو حرمة شيوع الفاحشة لاالإخبار و الإفشاء،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بقرينة إدراج الغيبة فى الآية الكريمة فى صحيحة هشام يعلم أنّ المراد ليس خصوص شيوع الفاحشة، بل تشمل الآية الكريمة لموارد الإخبار و الإفشاء؛ هذا مضافا إلى صريح موثّقه سماعة فى أنّ إذاعة الفاحشة كعامل الفاحشة و من المعلوم أنّ الإذاعة هو الإخبار و الإفشاء و يؤيّد ذلك قوله صلى الله عليه وآله و سلم فى خبر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سمع فاحشة فأفشاها فهو كالذى أتاها،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06_168583"/>
      <w:bookmarkStart w:id="13" w:name="pg16106_168583"/>
      <w:bookmarkEnd w:id="13"/>
    </w:p>
    <w:p>
      <w:pPr>
        <w:pStyle w:val="Heading2"/>
        <w:numPr>
          <w:ilvl w:val="1"/>
          <w:numId w:val="1"/>
        </w:numPr>
        <w:rPr/>
      </w:pPr>
      <w:bookmarkStart w:id="14" w:name="pg16106_168583"/>
      <w:bookmarkStart w:id="15" w:name="__RefHeading___Toc1137060_1280447820"/>
      <w:bookmarkStart w:id="16" w:name="_Toc4"/>
      <w:bookmarkEnd w:id="14"/>
      <w:bookmarkEnd w:id="15"/>
      <w:r>
        <w:rPr>
          <w:rtl w:val="true"/>
        </w:rPr>
        <w:t xml:space="preserve">المسألة الحادية و الأربعون </w:t>
      </w:r>
      <w:r>
        <w:rPr>
          <w:rtl w:val="true"/>
        </w:rPr>
        <w:t>«</w:t>
      </w:r>
      <w:r>
        <w:rPr>
          <w:rtl w:val="true"/>
        </w:rPr>
        <w:t>فى الفتك</w:t>
      </w:r>
      <w:r>
        <w:rPr>
          <w:rtl w:val="true"/>
        </w:rPr>
        <w:t>»</w:t>
      </w:r>
      <w:bookmarkEnd w:id="16"/>
    </w:p>
    <w:p>
      <w:pPr>
        <w:pStyle w:val="Heading3"/>
        <w:numPr>
          <w:ilvl w:val="2"/>
          <w:numId w:val="1"/>
        </w:numPr>
        <w:rPr/>
      </w:pPr>
      <w:bookmarkStart w:id="17" w:name="__RefHeading___Toc1137062_128044782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 يقع الكلام فى اُمور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37064_1280447820"/>
      <w:bookmarkStart w:id="20" w:name="_Toc6"/>
      <w:bookmarkEnd w:id="19"/>
      <w:r>
        <w:rPr>
          <w:rtl w:val="true"/>
        </w:rPr>
        <w:t>الأمر الأول</w:t>
      </w:r>
      <w:r>
        <w:rPr>
          <w:rtl w:val="true"/>
        </w:rPr>
        <w:t xml:space="preserve">: </w:t>
      </w:r>
      <w:r>
        <w:rPr>
          <w:rtl w:val="true"/>
        </w:rPr>
        <w:t>فى معنى الفتك</w:t>
      </w:r>
      <w:bookmarkEnd w:id="20"/>
    </w:p>
    <w:p>
      <w:pPr>
        <w:pStyle w:val="BookText"/>
        <w:rPr/>
      </w:pPr>
      <w:r>
        <w:rPr>
          <w:rFonts w:ascii="Amiri" w:hAnsi="Amiri" w:eastAsia="Amiri" w:cs="Amiri"/>
          <w:color w:val="111111"/>
          <w:sz w:val="28"/>
          <w:sz w:val="28"/>
          <w:szCs w:val="28"/>
          <w:rtl w:val="true"/>
          <w:lang w:bidi="ar-SA"/>
        </w:rPr>
        <w:t>قال فى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 به فتكا من بابى ضرب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بطشت به أو قتلته على غفلة و افتكت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 البحث فى المقام هو الفتك بمعنى القتل على غفلة الذى يسمى فى زماننا هذا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ما حكاه فى البحار عن ابن أبى الحديد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الحسين باسناده ذكره أنّ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علىّ عليه السلام فكلّمه فأغلظ علىّ له فَعرّض الأشعث أنّه سيفتك به،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تخوفّنى أو تهددنى‌؟ فواللّه ما أبالى وقعت على الموت أو وقع الموت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ما حكى عن الشيخ 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 فى أمر قطام و قتل أميرالمؤمنين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21" w:name="pg16106_168584"/>
    </w:p>
    <w:p>
      <w:pPr>
        <w:pStyle w:val="BookText"/>
        <w:rPr/>
      </w:pPr>
      <w:bookmarkEnd w:id="21"/>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 أعجمى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آلاف و عبد و قينة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ضرب علىّ بالحسام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لامهر أغلى من علىّ و 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لافتك إلاّ دون فتك ابن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ما فى البحار من أنّه كتب جماعة من رؤساء القبائل الى معاوية بالسمع و الطاعة له فى السرّ و استحشوه على المسير نحوهم و ضمنوا له تسليم الحسن عليه السلام اليه عند دنوّهم من عسكره أو الفتك به، و بلغ الحسن عليه السلام و ورد عليه كتاب قيس ابن سعد و كان قد أنفذه مع عبيداللّه ابن العباس عند مسيره من الكوفة ليلقى معاوية و يرده عن العراق و جعله أميرا على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فالأمير قيس بن سعد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اليه معاوية فى الهدنة و الصلح و أنفذ اليه بكتب اصحابه الذين ضمنوا له فيها الفتك به و تسليمه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الفتك المبحوث عنه هو القتل على غفلة و هو يساوى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لغة اليوم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37066_1280447820"/>
      <w:bookmarkStart w:id="23" w:name="_Toc7"/>
      <w:bookmarkEnd w:id="22"/>
      <w:r>
        <w:rPr>
          <w:rtl w:val="true"/>
        </w:rPr>
        <w:t>الأمر الثانى</w:t>
      </w:r>
      <w:r>
        <w:rPr>
          <w:rtl w:val="true"/>
        </w:rPr>
        <w:t xml:space="preserve">: </w:t>
      </w:r>
      <w:r>
        <w:rPr>
          <w:rtl w:val="true"/>
        </w:rPr>
        <w:t>فى أدلة حرمة الفتك</w:t>
      </w:r>
      <w:bookmarkEnd w:id="23"/>
    </w:p>
    <w:p>
      <w:pPr>
        <w:pStyle w:val="Heading4"/>
        <w:numPr>
          <w:ilvl w:val="3"/>
          <w:numId w:val="1"/>
        </w:numPr>
        <w:rPr/>
      </w:pPr>
      <w:bookmarkStart w:id="24" w:name="__RefHeading___Toc1137068_1280447820"/>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 لاإشكال فى كون الفتك من مصاديق قتل النفس، فإذا كان قتل النفس المحترمة محرما فالفتك محرم بالأولوية لكونه وقع على أسوء كيفية و هى غفلة المقتول، وعليه يكفى فى حرمة الفتك الى أدلة حرمة قتل النفس المحترمة و لو كان المفتوك فاسقا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المصدر من غنى و معدم ساقه اى ارسله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الامة مغنية كانت او غير 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المسمم، من سممت تسميما اى جعل فيه السمّ‌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فاجرا و كافرا ما لم يهدر دمه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خصوص أدلة حرمة الفتك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ابى جعفر عليه السلام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فتك بمؤمن يريد نفسه و ماله فدمه مباح للمؤمن فى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إباحة دم الفاتك حال إرادة الفتك يدل على شدة حرمة الفتك و إلاّ لما صار دم الفاتك مباحا عند إرادة الفتك و لكنه يختص بفتك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لاينافى إطلاق ما دل على حرمة الفتك و 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من تقبيح الفاتك و مذمته أزيد من تقبيح القاتل، لأنّه مقرون بالغدر و الخيانة و سلب إمكان الدفاع عن المقتول و لايختصّ ذلك بالمؤمن بل يعم كل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المعروف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قيّد الفتك، اى فلا يفتك مؤمن، و أنّ الإيمان يمنع من الفتك الذى هو القتل بعد الأمان غدراً كما يمنع القيد من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المروى أنّه كان أحد مستندى مسلم بن عقيل عليه السلام فى امتناعه عن فتك ابن زياد حين جاء فى دار هانئ لعيادة شريك بن الأعور الهمدانى و المسلم فى خفاء فيها حيث قال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فكراهية هانئ أن يقتل فى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حدثنيه الناس عن النبى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قيّد الفتك، اى فلايفتك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قتلته لقتلت فاسقا فاجرا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يخالفه ما فى مثير الاحزان للشيخ الجليل ابن نما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فى البحار،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الفرج فى مقاتل الطالبيين،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داود فى سننه،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 شريك كان من محبّى أميرالمؤمنين عليه السلام و شيعته عظيم المنزلة جليل القدر فمرض، و سئل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فأخبر أنّه موعوك فأرسل ابن زياد اليه إنّى رايح اليك فى هذه الليلة لعيادتك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شريك لمسلم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صلى الله عليه وآله و سلم إنّ ابن زياد يريد عيادتى، فادخل بعض الخزائن فإذا جلس فاخرج و اضرب عنقه و إنّا أكفيك أمر من بالكوفة مع العافيه، و كان مسلم رحمه اللّه شجاعا مقداما جسورا ففعل ما أشار به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عبيداللّه و سئل شريكا عن حاله و سبب مرضه و شريك عينه الى الخزانة واقمه و طال ذلك فجعل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الإنتظار بسلمى لانحييها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ذلك، فأنكر عبيداللّه القول و التفت الى هانئ بن عروة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يخلط فى علته و هانئ قد ارتعد و تغير وجهه، فقال هانئ إنّ شريكا يهجر منذ وقع فى المرض و يتكلم بما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عبيداللّه خارجا نحو قصر الإمارة مذعورا، فخرج مسلم و السيف فى كفّه و 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منعك من الأمر،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هممت بالخروج تعلقت فىّ امراة،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ناشرتك اللّه إن قتلت ابن زياد فى دارنا و بكت فى جهى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فرميت السيف و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ويلها قتلتنى و قتلت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فرت منه وقعت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يؤيد النبوى أيضا بما روى فى المناقب عن ابى الصباح الكنانى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عبداللّه عليه السلام إنّ لنا جارا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بن عبداللّه يسبّ أميرالمؤمنين عليه السلام أفتأذن لى أن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قيد الفتك، ولكن دعه فتكفى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الى الكوفة فصلّيت الفجر فى المسجد و إذا أنا بقائل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مثيرالاحزان،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 الجعد بن عبداللّه على فراشه مثل الزّق المنفوخ ميتا، فذهبوا يحملونه إذاً لحمه سقط من عظمه فجمعوه على نطمع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الجلد المدبوغ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تحته أسود، فدفنوه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و إن كانت فيها مناقشة من ناحية تطبيقها على مورد السب مع أنّ الساب مهدور الدم فى الشرع كما سيجىء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العبرة بعموم قوله عليه السلام إنّ الإسلام قيّد الفتك، و المورد محمول على صورة الخوف و نحوه مما لايجوز فيه القتل و لو فتكا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يؤيد النبوى بما رواه ابن أبى الحديد فى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و سلم اشتغل على عليه السلام بغسله و دفنه و بويع ابوبكر خلا الزبير و ابوسفيان و جماعة من المهاجرين بعلّى عليه السلام و العباس لإجالة الرأى و تكلموا بكلام يقتضى الاستنهاض و التهيج فقال العباس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قولكم فلالقلةٍ نستعين بكم و لالظنة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 آرائكم فامهلونا نراجع الفكر، الى أن قال و اللّه لولا أنّ الإسلام قيد الفتك لتركركت جنادل صخر يسمع اصطكاكها من المحل العلىّ‌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النبوى كان عند العباس أمرا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السيرة القطعية من الائمة الطاهرة فى مدة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عدم وقوع الفتك منهم بالنسبة الى مخالفيهم، و لايرغبون فى ذلك، و المسلمون فى أمان من هذه الناحية، و إن كانوا فاسقين و فاجرين، و ينقدح من ذلك كله حرمة الفتك بالنسبة الى من له الحرمة مطلقا عدا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سيأتى موارد جواز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الظنة اى التهمة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26" w:name="pg16106_168588"/>
    </w:p>
    <w:p>
      <w:pPr>
        <w:pStyle w:val="Heading4"/>
        <w:numPr>
          <w:ilvl w:val="3"/>
          <w:numId w:val="1"/>
        </w:numPr>
        <w:rPr/>
      </w:pPr>
      <w:bookmarkStart w:id="27" w:name="__RefHeading___Toc1137070_1280447820"/>
      <w:bookmarkStart w:id="28" w:name="_Toc9"/>
      <w:bookmarkEnd w:id="26"/>
      <w:bookmarkEnd w:id="27"/>
      <w:r>
        <w:rPr>
          <w:rtl w:val="true"/>
        </w:rPr>
        <w:t>هنا فروع</w:t>
      </w:r>
      <w:bookmarkEnd w:id="28"/>
    </w:p>
    <w:p>
      <w:pPr>
        <w:pStyle w:val="Heading4"/>
        <w:numPr>
          <w:ilvl w:val="3"/>
          <w:numId w:val="1"/>
        </w:numPr>
        <w:rPr/>
      </w:pPr>
      <w:bookmarkStart w:id="29" w:name="__RefHeading___Toc1137072_1280447820"/>
      <w:bookmarkStart w:id="30" w:name="_Toc10"/>
      <w:bookmarkEnd w:id="29"/>
      <w:r>
        <w:rPr>
          <w:rtl w:val="true"/>
        </w:rPr>
        <w:t>الأوّل</w:t>
      </w:r>
      <w:r>
        <w:rPr>
          <w:rtl w:val="true"/>
        </w:rPr>
        <w:t xml:space="preserve">: </w:t>
      </w:r>
      <w:r>
        <w:rPr>
          <w:rtl w:val="true"/>
        </w:rPr>
        <w:t>الفتك حرام بالنسبة الى من له الحرمة بالاسلام</w:t>
      </w:r>
      <w:bookmarkEnd w:id="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المحصل مما تقدم هو حرمة الفتك بالنسبة الى من له الحرمة بالإسلام و لو كان اعترافه به ظاهريا أو بالذمة أو بالأمان ما لم يهدر دمهم شرعا، و لعله لذلك لم يأذن الائمة عليهم السلام بقتل الخلفاء من بنى اُميه و بنى العباس لكونهم شهدوا بالإسلام و إن كانوا غير معتقدين و غير ناصحين فى دعويهم الخلافة، و يؤيد ذلك عدم نقل فتك بالنسبة الى الخلفاء من الائمة الطاهرين عليهم السلام أو إذنهم او ترغيبهم نحو ذلك، و هذا يؤكد النبوى المذكور و أنّه معمول به، نعم إذا وقع الحرب بين جند الإمام و جند مخالفيهم جاز قتلهم مطلقا سواء كان بنحو العلن أو بنحو 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حكى عن البلاذرى من أنّ عمار بن أبى سلامة دالانى كان بصدد قتل عبيداللّه بن زياد عند حضوره فى جيشه ولكن لم يوفق لذلك</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37074_1280447820"/>
      <w:bookmarkStart w:id="32" w:name="_Toc11"/>
      <w:bookmarkEnd w:id="31"/>
      <w:r>
        <w:rPr>
          <w:rtl w:val="true"/>
        </w:rPr>
        <w:t>الثانى</w:t>
      </w:r>
      <w:r>
        <w:rPr>
          <w:rtl w:val="true"/>
        </w:rPr>
        <w:t xml:space="preserve">: </w:t>
      </w:r>
      <w:r>
        <w:rPr>
          <w:rtl w:val="true"/>
        </w:rPr>
        <w:t>ارادة الفتك بالارادة المقارنة للقتل توجب اباحة دم الفاتك فى تلك الحال لكونه دفاعا حينئذ</w:t>
      </w:r>
      <w:bookmarkEnd w:id="32"/>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الفتك بالإرادة المقارنة للقتل توجب إباحة دم الفاتك فى تلك الحال لكونه دفاعا حينئذ و أمّا إذا أراد ذلك فى الآتى و قام بتهيئة مقدماته لم يكن مشمولا لجواز قتله، لأنّه قصاص قبل الجناية بل يجب على الحرس الحفاظة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37076_1280447820"/>
      <w:bookmarkStart w:id="34" w:name="_Toc12"/>
      <w:bookmarkEnd w:id="33"/>
      <w:r>
        <w:rPr>
          <w:rtl w:val="true"/>
        </w:rPr>
        <w:t>الثالث</w:t>
      </w:r>
      <w:r>
        <w:rPr>
          <w:rtl w:val="true"/>
        </w:rPr>
        <w:t xml:space="preserve">: </w:t>
      </w:r>
      <w:r>
        <w:rPr>
          <w:rtl w:val="true"/>
        </w:rPr>
        <w:t>ان المأخوذ بعنوان الاجرة فى مقابل الفتك حرام</w:t>
      </w:r>
      <w:bookmarkEnd w:id="3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بعنوان الأجرة أو غيرها فى مقابل الفتك يكون محرما، لأنّ العمل الحرام مسلوب المالية و لافرق فى ذلك بين أن يكون المأخوذ فى مقابل العمل الكامل أو بعض مقدماته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37078_1280447820"/>
      <w:bookmarkStart w:id="36" w:name="_Toc13"/>
      <w:bookmarkEnd w:id="35"/>
      <w:r>
        <w:rPr>
          <w:rtl w:val="true"/>
        </w:rPr>
        <w:t>الرابع</w:t>
      </w:r>
      <w:r>
        <w:rPr>
          <w:rtl w:val="true"/>
        </w:rPr>
        <w:t xml:space="preserve">: </w:t>
      </w:r>
      <w:r>
        <w:rPr>
          <w:rtl w:val="true"/>
        </w:rPr>
        <w:t>حكم قصاص الفاتك</w:t>
      </w:r>
      <w:bookmarkEnd w:id="3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ارتكب شخص فتكا فى مورد له الحرمة فعليه القصاص إن كان المفتوك مسلما و إلاّ فعليه الدية على تفصيل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تكرر ذلك من احد لايبعد كونه محكوما بالافساد و يترتب عليه احكام المفسد فلايكون حينئذ امره بيد اولياء المقتول فقط، بل امره أيضا بيد الحاكم الاسلامى، فلو أخذ اولياء المفتوك الدية فللحاكم الاسلامى أن ياخذه و يجرى عليه احكام المفسد</w:t>
      </w:r>
      <w:r>
        <w:rPr>
          <w:rFonts w:eastAsia="Amiri" w:cs="Amiri" w:ascii="Amiri" w:hAnsi="Amiri"/>
          <w:color w:val="111111"/>
          <w:sz w:val="28"/>
          <w:szCs w:val="28"/>
          <w:rtl w:val="true"/>
          <w:lang w:bidi="ar-SA"/>
        </w:rPr>
        <w:t xml:space="preserve">. </w:t>
      </w:r>
      <w:bookmarkStart w:id="37" w:name="pg16106_168589"/>
    </w:p>
    <w:p>
      <w:pPr>
        <w:pStyle w:val="Heading3"/>
        <w:numPr>
          <w:ilvl w:val="2"/>
          <w:numId w:val="1"/>
        </w:numPr>
        <w:rPr/>
      </w:pPr>
      <w:bookmarkStart w:id="38" w:name="__RefHeading___Toc1137080_1280447820"/>
      <w:bookmarkStart w:id="39" w:name="_Toc14"/>
      <w:bookmarkEnd w:id="37"/>
      <w:bookmarkEnd w:id="38"/>
      <w:r>
        <w:rPr>
          <w:rtl w:val="true"/>
        </w:rPr>
        <w:t>الأمر الثالث</w:t>
      </w:r>
      <w:r>
        <w:rPr>
          <w:rtl w:val="true"/>
        </w:rPr>
        <w:t xml:space="preserve">: </w:t>
      </w:r>
      <w:r>
        <w:rPr>
          <w:rtl w:val="true"/>
        </w:rPr>
        <w:t>فى موارد جواز الفتك</w:t>
      </w:r>
      <w:bookmarkEnd w:id="39"/>
    </w:p>
    <w:p>
      <w:pPr>
        <w:pStyle w:val="Heading4"/>
        <w:numPr>
          <w:ilvl w:val="3"/>
          <w:numId w:val="1"/>
        </w:numPr>
        <w:rPr/>
      </w:pPr>
      <w:bookmarkStart w:id="40" w:name="__RefHeading___Toc1137082_1280447820"/>
      <w:bookmarkStart w:id="41" w:name="_Toc15"/>
      <w:bookmarkEnd w:id="40"/>
      <w:r>
        <w:rPr>
          <w:rtl w:val="true"/>
        </w:rPr>
        <w:t>منها</w:t>
      </w:r>
      <w:r>
        <w:rPr>
          <w:rtl w:val="true"/>
        </w:rPr>
        <w:t xml:space="preserve">: </w:t>
      </w:r>
      <w:r>
        <w:rPr>
          <w:rtl w:val="true"/>
        </w:rPr>
        <w:t>الفتك بالكفار فى حال الحرب</w:t>
      </w:r>
      <w:bookmarkEnd w:id="4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الفتك بالكفار الذين يكونون فى حال الحرب مع المسلمين و لم يمتنعوا عن الفتك و غيره فى تضعيف المسلمين، و عليه فالفتك بهم فى هذه الحالة هو المعاملة بالمثل و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مضافا الى الشواهد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 سلم لما سمع اشعار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حرّضت الناس على ضدّ رسول اللّه صلى الله عليه وآله و سلم استدعى من اصحابه أن يقدم بعضهم فى هلاكتها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أخذ لى من ابنة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فأقدم على ذلك عمير بن عدى بعد الاستجازة من النبى صلى الله عليه وآله و سلم عند رجوعه صلى الله عليه وآله و سلم من البدر و مدحه حسان بن ثابت فى ضمن اشعار و دعا له ان يرتوى بشربة باردة من اشربة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عدة من بنى خطمة ايمانهم برسول اللّه صلى الله عليه وآله و سلم ممن خافوا من ذلك قبل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بن أشرف قد أذى رسول اللّه صلى الله عليه وآله و سلم و ذهب بعد قصة البدر الى مكة و أنشد اشعارا فى مدح القتلى من القريش و حرّض القريش على الحرب مع المسلمين فاستجاز ابونائلة عن النبى صلى الله عليه وآله و سلم فى قتله فأجازه و لما أراد الخروج من المدينة شيعه النبى صلى الله عليه وآله و سلم حتى البقيع و ذهب ابونائلة الى كعب و فتك به فإذا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امتاع الاسماع،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المسلمون بذلك رفعوا اصواتهم بالتكبير فخرج رسول اللّه صلى الله عليه وآله و سلم عن مكانه و استقبله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الخزرج استجازوا من النبى صلى الله عليه وآله و سلم فى قتل ابن ابى الحقيق اليهودى فأجاز ففتكوا به و مدحهم حسان فى ضمن اشعاره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بعد قتل كعب جاؤوا عند النبى صلى الله عليه وآله و سلم و قالوا إنّ كعب قتل فتكا فذكر النبى صلى الله عليه وآله و سلم سوء أفعال كعب و أمرهم بأن يجدّدوا الميثاق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فجددوا الميثاق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حكى ابن اسحاق أنّ النبى صلى الله عليه وآله و سلم لما 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ائمة اليهود أينما وجدتموهم، قتل محيصة بن مسعود تاجرا من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سعد لما سمع رسول اللّه صلى الله عليه وآله و سلم أنّ سفيان بن خالد من قبيلة هذيل من طائفة لحيان أراد تجهيز القوى للحرب مع المسلمين أرسل عبداللّه بن انيس حتى يقتله، فذهب عبداللّه اليه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أنّك أردت الحرب مع محمد صلى الله عليه وآله و سلم و أنا أيضا معك و استقبل سفيان من ذلك و لما وجده عبداللّه منفردا قتله و رجع الى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سلام بن ابى الحقيق من بنى النضير جمع عدة كثيرة من قبيلة غطفان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السيرة النبوية لابن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المدينة،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سبيل الهدى و الرشاد،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لعبد الرزاق،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للحرب مع رسول اللّه صلى الله عليه وآله و سلم فلما سمع رسول اللّه صلى الله عليه وآله و سلم ذلك أرسل خمس نفرات تحت لواء عبداللّه بن عتيك الى خيبر لقتل سلام و عبداللّه علم لغة العبرانى و كان امه الرضاعى فى خيبر و لذا أمكن لهم النفوذ فى خيبر و قتلوا سلاما فى جوف داره ثم رجعوا الى المدينة فلما رآهم النبى صلى الله عليه وآله و سلم شكرلهم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 حسان اشعاره و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عصابة لاقيتهم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الحقيق و انت يابن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الاثير قال فى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عاصم و اصحابه، بعث رسول اللّه صلى الله عليه وآله و سلم عمرو بن امية الضمرى الى مكة مع رجل من الانصار و أمرهما بقتل ابى سفيان،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أنا و صاحبى و معى بعيرلى و برجل صاحبى علة فكنت أحمله على بعيرى حتى إذا جئنا ببطن أحج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فعقلنا بعيرنا فى الشعب، و قلت لصاحبى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الى ابى سفيان لنقتله، فإن خشيت شيئا فالحق بالبعير فاركبه و الحق برسول اللّه صلى الله عليه وآله و سلم و أخبره الخبر و خلّ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مكة و معى خنجر إن عانقنى انسان ضربته به،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فمررنا بمجلس لهم فعرفنى بعضهم فصرخ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امية، فثار اهل مكة الينا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 لشرّ و كان فاتكا متشيطنا فى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هذا الذى كنت أحذر، أمّا ابوسفيان فليس اليه سبيل، فانج بنفسك، فعدنا حتى صعدنا الجبل فدخلنا فى غار، فبينا نحن فيه ليلتنا ننتظر ان يسكن الطلب،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إنّى لفيه اذ أقبل عثمان بن مالك التيمى بفرس له، فقام على باب الغار، فخرجت اليه فضربته بالخنجر، فصاح صيحة أسمع اهل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من السيرة كان بنقل كتاب سيرة رسول خدا صلى الله عليه وآله و سلم لمؤلفه الشيخ الجعفريان فى صفحات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bookmarkStart w:id="42" w:name="pg16106_168592"/>
    </w:p>
    <w:p>
      <w:pPr>
        <w:pStyle w:val="BookText"/>
        <w:rPr/>
      </w:pPr>
      <w:bookmarkEnd w:id="42"/>
      <w:r>
        <w:rPr>
          <w:rFonts w:ascii="Amiri" w:hAnsi="Amiri" w:eastAsia="Amiri" w:cs="Amiri"/>
          <w:color w:val="111111"/>
          <w:sz w:val="28"/>
          <w:sz w:val="28"/>
          <w:szCs w:val="28"/>
          <w:rtl w:val="true"/>
          <w:lang w:bidi="ar-SA"/>
        </w:rPr>
        <w:t>مكة، فاقبلوا اليه و رجعت الى مكانى فوجدوه و به رمق،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امية ثم مات، و لم يقدر الا يخبرهم بمكانى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شغلهم قتل صاحبهم عن طلبى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سرت حتى دخلت غار الضجنان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معى قوسى و اسهمى، فبينا أنا فيه إذ دخل من بنى أعور طويل يسوق غنما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الدئل، فاضطجع معى و رفع عقيرته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المغنى والباكى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يتغنى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مسلما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ادين دين المسلمينا</w:t>
      </w:r>
    </w:p>
    <w:p>
      <w:pPr>
        <w:pStyle w:val="BookText"/>
        <w:rPr/>
      </w:pPr>
      <w:r>
        <w:rPr>
          <w:rFonts w:ascii="Amiri" w:hAnsi="Amiri" w:eastAsia="Amiri" w:cs="Amiri"/>
          <w:color w:val="111111"/>
          <w:sz w:val="28"/>
          <w:sz w:val="28"/>
          <w:szCs w:val="28"/>
          <w:rtl w:val="true"/>
          <w:lang w:bidi="ar-SA"/>
        </w:rPr>
        <w:t>ثم نام،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سرت، فإذا رجلان بعثهما قريش يتجسسان امر رسول اللّه صلى الله عليه وآله و سلم فرميت احدهما بسهم فقتلته، و استاسرت الأخر، فقدمت على رسول اللّه صلى الله عليه وآله و سلم وأخبرته الخبر، فضحك و دعا لى بخير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مما تقدم أنّ الفتك بالكفار الفاتكين كان مورد تائيد النبى صلى الله عليه وآله و سلم مضافا الى أنّه المعاملة بالمثل لاغناء عنها بعد كون العدو فى حال الحرب و الاعتداء على المسلمين بمثل ذلك، و عليه فإطلاق قوله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قيد الفتك، يقيد بامثال ما ذكر للاطمئنان بوقوعه كما لايخفى</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137084_1280447820"/>
      <w:bookmarkStart w:id="44" w:name="_Toc16"/>
      <w:bookmarkEnd w:id="43"/>
      <w:r>
        <w:rPr>
          <w:rtl w:val="true"/>
        </w:rPr>
        <w:t>منها</w:t>
      </w:r>
      <w:r>
        <w:rPr>
          <w:rtl w:val="true"/>
        </w:rPr>
        <w:t xml:space="preserve">: </w:t>
      </w:r>
      <w:r>
        <w:rPr>
          <w:rtl w:val="true"/>
        </w:rPr>
        <w:t>الفتك بالسابين و الناصبين للعداوة مع الرسول و الأئمة عليهم السلام</w:t>
      </w:r>
      <w:bookmarkEnd w:id="44"/>
    </w:p>
    <w:p>
      <w:pPr>
        <w:pStyle w:val="Heading5"/>
        <w:numPr>
          <w:ilvl w:val="4"/>
          <w:numId w:val="1"/>
        </w:numPr>
        <w:rPr/>
      </w:pPr>
      <w:bookmarkStart w:id="45" w:name="__RefHeading___Toc1137086_1280447820"/>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الفتك بالسابّين و الناصبين للعداوة مع الرسول و الائمة الاطهار و فاطمة بنت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فى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بسند صحيح عن على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أخى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أبى حين أتاه رسول زياد ابن عبيداللّه الحارثى عامل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إلىّ فاعتل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فعاد اليه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الرسول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يفتح لك باب المقصور فهو أقرب لخطوتك،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ابى و اعتمد علىّ و دخل على الوالى و قد جمع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كلهم و بين يديه كتاب فيه شهادة على رجل من اهل وادى القرى فذكر النبى صلى الله عليه وآله و سلم فنال منه، فقال له 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اباعبداللّه انظر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أنظر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يؤدب و يضرب و يعزر و يحبس،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ذكر رجلا من اصحاب النبى صلى الله عليه وآله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 ما ذكر به النبى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الحكم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النبى صلى الله عليه وآله و سلم و بين رجل من اصحابه 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هولاء يا اباعبداللّه، لو أردنا هولاء لم نرسل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فىّ أسوة سواء من سمع احدا يذكرنى فالواجب عليه أن يقتل من شتمنى و لايرفع الى السلطان و الواجب على السلطان إذا رفع أن يقتل من نال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فاقتلوه بحكم أبى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وجوب القتل على كل من تمكن منه و لايلزم رفعه الى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هذيل كان يسبّ رسول اللّه صلى الله عليه وآله و سلم فبلغ ذلك النبى صلى الله عليه وآله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فقام رجلان من الانصار،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رسول اللّه صلى الله عليه وآله و سلم، فانطلقا حتى أتيا 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بقرب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فسألا عنه فإذا هو يتلقى غنمه فلحقاه بين اهله و غنمه، فلم يسلّما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انتما؟ و ما اسمكما؟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فلان بن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فنزلا فضربا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القذف،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جعفر عليه السلام أرايت لو أنّ رجلا الان سبّ النبى صلى الله عليه وآله و سلم أيقتل‌؟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يدل على أنّ رسول اللّه صلى الله عليه وآله و سلم بعث للفتك، و ذيله يدل على أنّ حكم الساب هو القتل من دون استيذان من الحاكم إلاّ أنّه مشروط بعدم الخوف على نفس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اذن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فى مقام بيان الحكم فى فرض فرضه السائل لا الاذن لمن استاذن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عبداللّه عليه السلام ما تقول فى قتل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لكنى اتقى عليك، فإن قدرت أن تقلب عليه حائطا أو تغرقه فى ماء لكيلا يشهد به عليك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فماترى فى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 ما قدرت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 اى أهلك و هو كناية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النواصب هم الفرقة الملعونة التى تنصب العداوة و تظهر البغضاء لاهل البيت عليهم السلام كمعاوية و يزيد و من تبعهما، و لاشبهة فى كفرهم لانكارهم ضرورى الاسلام و هو حب أهل البيت عليهم السلام و هو مما صرح به الله سبحانه و تعالى فى القرآن و اصر عليه النبى صلى الله عليه وآله و سلم فى مواطن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تدل هذه الصحيحة على اختصاص جواز الفتك بالناصبين بما إذا كان قادرا عليه و لايلزم منه مفسدة على الفاتك أو غيره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الفذف،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القذف،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سبّابة لعلى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الدم و اللّه لو لا أن تعمّ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رجل مؤذ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مؤذينا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 عليه السلام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لاتعرض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اظهار الولاية لعلى عليه السلام على ما ذكره بالنسبة الى أبى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فى علل الشرايع عن أبيه عن احمد بن ادريس عن احمد بن محمد عن على بن الحكم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فى رجل سبّاب لعلّى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حلال الدم لولا ان يعمّ به بريئا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شىء يعمّ به بريئا؟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مؤمن بكافر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عن أبى عبداللّه عليه السلام انه سئل عمن شتم رسول اللّه صلى الله عليه وآله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الأدنى فالادنى قبل أن يرفعه الى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مرازم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أبى عبداللّه عليه السلام حيث خرج من عند أبى جعفر المنصور من الحيرة، فخرج ساعة أذن له و انتهى الى السالحين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على اربع فراسخ من بغداد الى المغرب على ما حكى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الليل، فعرض له عاشر كان يكون فى السالحين فى اول الليل،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أن تجوز فالحّ عليه و طلب اليه فأبى اباء، و أنا و مصادف معه، فقال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هذا كلب قد آذاك و أخاف أن يردّك و ما أدرى ما يكون من امر أبى جعفر و أنا و مرازم، أتاذن لنا أن نضرب عنقه ثم نطرحه فى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القذف،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يطلب اليه حتى ذهب من الليل اكثره، فاذن له،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أم الذى قلتماه‌؟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يخرج من الذل الصغير فيدخله ذلك فى الذل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محمول على أنّه من الناصبين أو السابين و لم يأذن الامام بالقتل لوجود الخوف عليهم و كيف كان فلاتصلح للاستدلال لإجمالها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عيون الاخبار بالإسناد المتقدم عن الرضا عليه السلام فى حديث محض الإسلام؛ و لايجوز قتل احد من الكفار و النصاب فى دار التقية الا قاتل اوساع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فساد و ذلك إذا لم تخف على نفسك و على اصحابك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النسخ قاتلا، و هو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هذه النسخة فمحمولة على تقدير قتل،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 قاتل او قتل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يدل الخبر المذكور على عدم جواز قتل النصاب فى دار التقية، و معلوم إنّ الوجه فى المنع هو الدار التقية و الاّ فلامانع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الساب و الناصب مباح الدم و هما كالكفار الحربيين فى أنّهم يسعون فى هدم الإسلام و الاولياء، و يستحقون القتل و لايشترط جواز قتلهم بإذن خاص او عام من الامام عليه السلام او نائبه، بل جواز القتل حكم شرعى دائمى صادر عن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ذلك الحكم مقيدا بعدم عروض الضرر على الفاتك او اصحابه، لحكومة ادلة نفى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تخف على نفسك،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محمد بن مسلم، او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تخف على نفسك و على اصحابك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القذف،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المحارب و المرتد،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الاخبار،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 هو اشتراط جواز الفتك و القتل بعدم عروض الخطر و الضرر على النفس و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جامع المدارك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الخدشة فى ادلة نفى الضرر و حمل دليل نفى الضرر على عدم الجواز، نظير نفى الرفث و الفسوق فى الحج فى الاية الشريفة، فلايكون دليل نفى الضرر حاكما على ادلة الاحكام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يلاحظ الاهمية مع فرض التقديم و الحكومة، ألا ترى أنّ الحج فى الاعصار السابقة كان ملازما لتحمل الضرر المالى و لم يقل احد بسقوط التكليف من جهة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الصحيحة المذكورة، فالشرط المذكور فيها عدم الخوف على النفس لاعدم الخوف على العرض و المال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صحيحة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قتل الناصب‌؟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ولكن اتقى عليك، فإن قدرت أن تقلب عليه حائطا او تغرقه فى ماء لكيلا يشهد به عليك فافعل،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القدرة على النحو المذكور لايجب المبادرة، لكنّه يكون الحكم مربوطا بالناصب لاالسابّ‌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ارادة خصوص النهى من النفى من دون قيام قرينة عليه مع إمكان ارادة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تعميم النفى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مطلق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كان او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من ذلك التركيب الذى هو جملة اسمية، هذا بخلاف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لاجلب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لابنيان كنسية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نفى الحكم فيها بنحو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كان او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لان المفروض فيهما كونهما محكومين بالحكم التكليفى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المتعلق بالفعل المصدرى و هو النهى عن الزام صاحب الماشية بسوق الماشية نحو الساعى للزكاة فى الأوّل، و النهى عن الإحداث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عدم إمكان تعميم النفى يكون قرنية على ارادة خصوص النهى من النفى، كما أنّ ارادة غير الوضع فى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لاشفاء و لاحرج و نحوهما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الضرر بمعناه الاسم المصدرى، لابمعناه المصدرى الذى هو فعل المكلف، فنفيه لايختص بخصوص فعل المكلف ليكون لازم نفيه حرمته، بل يعمه و الضرر الحاصل من امتثال احكامه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نفى الضرر لايشمل الاحكام التى تكون واردة مورد الضرر كالجهاد و الخمس و الزكاة و الحج، نعم لو كان الحج و نحوه موجبا للضرر الزائد عن الضرر المعمول لايبعد سقوطه بحديث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لاخصوصية للناصب، و عليه فما ورد فى صحيحة داود بن فرقد يجرى فى الحكم فى الساب أيضا، هذا مضافا الى أنّ الموضوع فى صحيحة محمد بن مسلم هو الساب، على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نفى الضرر من ناحية العرض و المال المعتد به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السيّد المحقّق الخوئى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قتل من سب النبى صلى الله عليه وآله و سلم على سامعه، ما لم يخف الضرر على نفسه او عرضه او ماله الخطير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 سبابة لعلى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الدم و اللّه، لو لا أن تعمّ به بريئا، الحديث، إنّ حكم سب على عليه السلام حكم سب النبى صلى الله عليه وآله و سلم، بل الامر كذلك فى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تكملة المنهاج،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الائمة عليهم السلام و سيدة نساء العالمين فاطمة الزهراء عليها السلام، لأنّ كلهم يجرون مجرى واحداً و هذا من المسلمات المتصلة الى زمان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فيمن سب احد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على بن حديد المروى عن رجال الكشى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يسال أبا الحسن الأول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محمد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موسى بن جعفر الذى هو امامنا و حجتنا بيننا و بين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اذاقه اللّه حرّ الحديد قتله اللّه اخبث ما يكون من قتلة،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ذلك منه، او ليس حلالا لى دمه مباحا كما ابيح دم الساب لرسول اللّه صلى الله عليه وآله و سلم و للامام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اللّه دمه و اباحه لك و لمن 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ليس ذلك بساب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سابّ للّه و ساب لرسول اللّه صلى الله عليه وآله و سلم و ساب لآبائى عليه السلام و ساب لى و اى سبّ ليس يقصر عن هذا و لايفوقه هذا القول،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سابّ الائمة عليهم السلام كساب اللّه و رسوله صلى الله عليه وآله و سلم،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إلحاق سب الائمة و فاطمة الزهراء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فلاخلاف بين الاصحاب، بل ادعى عليه الإجماع بقسميه، و ذلك لما علم من الخارج بالضرورة أنّ الائمة عليهم السلام والصديقة الطاهرة عليها السلام بمنزلة نفس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حكمهم حكمه و كلهم يجرون مجرى واحدا، و تؤكد ذلك عدة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اظهر الساب الولاية لعلى عليه السلام ففى جواز قتله تامل، و ذاك لصحيحة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رجل مؤذ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القذف،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تكملة المنهاج،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مؤذينا فيك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على نصيب‌؟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 ذاك، و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لاتعرض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امر بعدم التعرض عند وجود نصيب من الولاية له مع أنّه نال من الامام أبى عبداللّه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فى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التعرض له يوجب اثارة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فى علّى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فى مقام الاستفهام و المراد هو السؤال عنه أنّه يتولى عليا او لا؟ و يقول بامامته او لا؟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استفهاما انكاريا، يعنى كيف يكون شاتمنا مواليا لعلى عليه السلام، و كيف كان فالرواية مجملة فلايصلح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الاستفهام ليس بانكارى، و إلاّ فلايساعده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فالسب او النصب للعداوة لاهل البيت عليهم السلام يوجبان إباحة الدم، فيجوز حينئذ قتله، و لو بالفتك، كما صرح به فى صحيحة داود ابن فرقد، نعم، يشترط ذلك بعدم عروض خطر و ضرر على الفاتك او اصحابه او غيرهم من المؤمنين او عرضهم او اموالهم الخطيرة، و لاحاجة فى جواز القتل الى الاستيذان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قتل الساب و الناصب و إن لم يكن مقيدا بصورة الفتك ولكنه يتحقق به غالبا فى مقام العمل، كما لايخفى، و قد تقدم صحيحة داود بن فرقد التى تدل على جواز تخريب الحائط عليه او غرقه فى الماء عند القدرة، و من المعلوم أنّهما من موارد الفتك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47" w:name="pg16106_168601"/>
    </w:p>
    <w:p>
      <w:pPr>
        <w:pStyle w:val="Heading5"/>
        <w:numPr>
          <w:ilvl w:val="4"/>
          <w:numId w:val="1"/>
        </w:numPr>
        <w:rPr/>
      </w:pPr>
      <w:bookmarkStart w:id="48" w:name="__RefHeading___Toc1137088_1280447820"/>
      <w:bookmarkStart w:id="49" w:name="_Toc18"/>
      <w:bookmarkEnd w:id="47"/>
      <w:bookmarkEnd w:id="48"/>
      <w:r>
        <w:rPr>
          <w:rtl w:val="true"/>
        </w:rPr>
        <w:t>ومنها الارتداد و هنا روايات</w:t>
      </w:r>
      <w:r>
        <w:rPr>
          <w:rtl w:val="true"/>
        </w:rPr>
        <w:t>:</w:t>
      </w:r>
      <w:bookmarkEnd w:id="49"/>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رواه فى الفقيه بسند صحيح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مؤمن فى منزله فعيناه مباحتان للمؤمن فى تلك الحال، و من دمر على مؤمن فى منزله بغير اذنه فدمه مباح للمؤمن فى تلك الحال، و من جحد نبيا مرسلا نبوته و كذبه فدمه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من جحد الامام منكم،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اماما برئ من اللّه و برئ منه و من دين اللّه فهو كافر مرتد عن الاسلام لأنّ الامام من الله و دينه دين الله و من بر من دين الله فهو كافر و دمه مباح فى تلك الحال، إلاّ ان يرجع و يتوب الى اللّه عزوجل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فتك بمؤمن يريد ماله و نفسه فدمه مباح للمؤمن فى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تدل على إباحة دم من جحد النبى المرسل و كذبه، و هكذا تدل على إباحة دم من جحد الامام عليه السلام لان دينه دين اللّه، و أمّا إنّ إباحة الدم لكل من سمع فلاصراحة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لعلّ وحدة السياق تدل على كونه كذلك،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يختص ذلك بجحد النبوة و أمّا جحد الامام فهو محمول على ما إذا قطع بنصب الامام من ناحية اللّه و رسوله او محمول على من لم يقطع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احتمل ذلك و كان مقصرا فى عدم التحقيق الذى يكون ممكنا له، و أمّا الجاهل القاصر فلايكون مرتدا بانكار ما لم يعلم و لم يمكن له التحقيق فيه، و على كل تقدير لم يعامل معهم معاملة الكفار ما لم يتركوا الشهادتين كما عليه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رواه فى الكافى بسند موثق عن عمار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المحارب و المرتد،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مسلمين ارتدّ عن الإسلام و جحد محمدا صلى الله عليه وآله و سلم نبوته و كذّبه فان دمه مباح لكل من سمع ذلك منه، و امرأته بائنة منه يوم ارتد فلاتقربه و يقسم ماله على ورثته و تعتد امرأته عدة المتوفى عنها زوجها و على الامام أن 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لايستتيبه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هذه الرواية إنّ إباحة الدم لكل من سمع، و عليه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الامام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الإتيان به الى الامام، كما يشهد له نسخة الفقيه، لا أنّ ذلك مختص بالامام،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الامام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نسخة غير فقيه، و به يرفع اليد عن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فدمه مباح لكل من سمع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لااقل من الإجمال فلايجوز بدون اذن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بسند صحيح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أباجعفر عليه السلام عن المرتد،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الإسلام و كفر بما أنزل اللّه على محمد صلى الله عليه وآله و سلم بعد إسلامه فلاتوبة له، و قد وجب قتله و بانت منه امرأته و يقسم ما ترك على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تدل على وجوب القتل، و أمّا جوازه او وجوبه لكل من سمع، فساكتة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رواه فى الكافى بسند صحيح عن على بن جعفر عن أخيه 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مسلم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لايستتاب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فنصرانى أسلم ثم ارتد عن الإسلام‌؟ قال يستتاب، فان رجع، و إلاّ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ساكتة بالنسبة الى جواز قتله لكل من سمع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المحارب و المرتد،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المحارب و المرتد،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المحارب و المرتد،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0" w:name="pg16106_168603"/>
    </w:p>
    <w:p>
      <w:pPr>
        <w:pStyle w:val="BookText"/>
        <w:rPr/>
      </w:pPr>
      <w:bookmarkEnd w:id="50"/>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رواه فى الكافى بسند صحيح عن عبداللّه بن سنان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فى اللّه و فى رسوله صلى الله عليه وآله و سلم فهو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ظاهر فى حدوث الشك فى اللّه و فى رسوله بعد ما اعتقد بهما و الاّ فلايكون مرتبطا بالارتداد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الشاك تارة لايظهر شكه و يظهر الإسلام و هو كافر واقعا و يعامل معه معاملة المسلم، و المنافقون كانوا كذلك، و كانوا محقونين من جهة الدم و مع إظهار الإسلام سابقا يكون مرتدا و مع عدم الإسلام كافر غير مرتد يعامل معه معاملة سائر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فى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الشك بعد الإسلام فلايشمل الكافر غير المرتد ثم مع حدوث الشك سواء كان مسبوقا بالإسلام فطرة او ملة، يساوى المرتد فالمرتد سواء كان مليا او فطريا، فهو مشمول لهذه الرواية الدالة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الفطرى محكوم بالقتل، و لافرق بين أن يتوب او لا، و الملى محكوم بالقتل إن استتيب و لم يتب</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137090_1280447820"/>
      <w:bookmarkStart w:id="52" w:name="_Toc19"/>
      <w:bookmarkEnd w:id="51"/>
      <w:r>
        <w:rPr>
          <w:rtl w:val="true"/>
        </w:rPr>
        <w:t>فروع</w:t>
      </w:r>
      <w:bookmarkEnd w:id="52"/>
    </w:p>
    <w:p>
      <w:pPr>
        <w:pStyle w:val="Heading5"/>
        <w:numPr>
          <w:ilvl w:val="4"/>
          <w:numId w:val="1"/>
        </w:numPr>
        <w:rPr/>
      </w:pPr>
      <w:bookmarkStart w:id="53" w:name="__RefHeading___Toc1137092_1280447820"/>
      <w:bookmarkStart w:id="54" w:name="_Toc20"/>
      <w:bookmarkEnd w:id="53"/>
      <w:r>
        <w:rPr>
          <w:rtl w:val="true"/>
        </w:rPr>
        <w:t>أحدها</w:t>
      </w:r>
      <w:r>
        <w:rPr>
          <w:rtl w:val="true"/>
        </w:rPr>
        <w:t xml:space="preserve">: </w:t>
      </w:r>
      <w:r>
        <w:rPr>
          <w:rtl w:val="true"/>
        </w:rPr>
        <w:t>ان امر المرتد بيد الحاكم</w:t>
      </w:r>
      <w:bookmarkEnd w:id="5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بعض الاخبار على جواز قتل المرتد لكل من سمع،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منه هو أنّ امر المرتد بيد الحاكم الشرعى، و يؤيد ما ذكر ما حكاه فى الجواهر عن المسالك إنّ قتل المرتد بدون اذن الامام يوجب الاثم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137094_1280447820"/>
      <w:bookmarkStart w:id="56" w:name="_Toc21"/>
      <w:bookmarkEnd w:id="55"/>
      <w:r>
        <w:rPr>
          <w:rtl w:val="true"/>
        </w:rPr>
        <w:t>و ثانيها</w:t>
      </w:r>
      <w:r>
        <w:rPr>
          <w:rtl w:val="true"/>
        </w:rPr>
        <w:t xml:space="preserve">: </w:t>
      </w:r>
      <w:r>
        <w:rPr>
          <w:rtl w:val="true"/>
        </w:rPr>
        <w:t>انه لاقود على قاتل المرتد</w:t>
      </w:r>
      <w:bookmarkEnd w:id="5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فلاقود قطعا لعدم المكافأة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المحارب و المرتد،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57" w:name="pg16106_168604"/>
    </w:p>
    <w:p>
      <w:pPr>
        <w:pStyle w:val="BookText"/>
        <w:rPr/>
      </w:pPr>
      <w:bookmarkEnd w:id="57"/>
      <w:r>
        <w:rPr>
          <w:rFonts w:ascii="Amiri" w:hAnsi="Amiri" w:eastAsia="Amiri" w:cs="Amiri"/>
          <w:color w:val="111111"/>
          <w:sz w:val="28"/>
          <w:sz w:val="28"/>
          <w:szCs w:val="28"/>
          <w:rtl w:val="true"/>
          <w:lang w:bidi="ar-SA"/>
        </w:rPr>
        <w:t>فى الدية تردد و الاقرب عند المصنف و الفاضل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لادية للاصل و عدم احترام نفسه و إن اثم غير الامام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يناقش بأنّ ذلك يقتضى عدم القود فى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قتل الذمى مرتدا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دعوى اختصاص عدم الاحترام بالنسبة الى المسلمين خاصة لادليل عليها، و من هذا احتمل وجوب الدية لانه محقون الدم بالنسبة الى غير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137096_1280447820"/>
      <w:bookmarkStart w:id="59" w:name="_Toc22"/>
      <w:bookmarkEnd w:id="58"/>
      <w:r>
        <w:rPr>
          <w:rtl w:val="true"/>
        </w:rPr>
        <w:t>و ثالثها</w:t>
      </w:r>
      <w:r>
        <w:rPr>
          <w:rtl w:val="true"/>
        </w:rPr>
        <w:t xml:space="preserve">: </w:t>
      </w:r>
      <w:r>
        <w:rPr>
          <w:rtl w:val="true"/>
        </w:rPr>
        <w:t>ان اجراء قتل المرتد بيد الحاكم الشرعى</w:t>
      </w:r>
      <w:bookmarkEnd w:id="5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القتل بيد الحاكم الشرعى، فان راى المصلحة فى إجرائه علنا فهو، و إن لم يَرَ ذلك فله إجراء القتل فتكا إن لم يترتب عليه ضرر عليه او علي المسلمين او على الإسلام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137098_1280447820"/>
      <w:bookmarkStart w:id="61" w:name="_Toc23"/>
      <w:bookmarkEnd w:id="60"/>
      <w:r>
        <w:rPr>
          <w:rtl w:val="true"/>
        </w:rPr>
        <w:t>و رابعها</w:t>
      </w:r>
      <w:r>
        <w:rPr>
          <w:rtl w:val="true"/>
        </w:rPr>
        <w:t xml:space="preserve">: </w:t>
      </w:r>
      <w:r>
        <w:rPr>
          <w:rtl w:val="true"/>
        </w:rPr>
        <w:t>حكم المأخوذ فى قبال الفتك</w:t>
      </w:r>
      <w:bookmarkEnd w:id="6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فى قبال الفتك حلال ان كان مع الاستئذان من الحاكم الشرعى و إلاّ فهو حرام</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137100_1280447820"/>
      <w:bookmarkStart w:id="63" w:name="_Toc24"/>
      <w:bookmarkEnd w:id="62"/>
      <w:r>
        <w:rPr>
          <w:rtl w:val="true"/>
        </w:rPr>
        <w:t>و خامسها</w:t>
      </w:r>
      <w:r>
        <w:rPr>
          <w:rtl w:val="true"/>
        </w:rPr>
        <w:t xml:space="preserve">: </w:t>
      </w:r>
      <w:r>
        <w:rPr>
          <w:rtl w:val="true"/>
        </w:rPr>
        <w:t>فى شرائط تحقق الارتداد</w:t>
      </w:r>
      <w:bookmarkEnd w:id="6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الارتداد يتحقق بانكار المعلوم و المقطوع من الدين، سواء كان ضروريا او غيره، فاذا علم بذلك و أنكره اختيارا و عمدا كان مرتدا، و يلحق به الجاهل المقصر مع إمكان تعلم الدين و تقصيره فيه، لإطلاق الخطاب و شموله للعامد، و المفروض ان الجاهل المقصر عامد، نعم الجاهل القاصر لايحكم بارتداده إن أنكر المعلوم و المقطوع من الدين لجهالته و خروجه عن اطلاق الخطاب بالقرينة العقلية و الارتكازية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قال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من الدين فأنا لا اقبله، لاعتقاده بأنّه ظلم و نحوه، و كان فى الواقع من الدين و لم يكن ظلما، فهو ليس بارتداد، فإنّه أنكر الظلم فى اعتقاده لاالدين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اعتقد احد بكون شىء من الدين ولكن جادل،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64" w:name="pg16106_168605"/>
    </w:p>
    <w:p>
      <w:pPr>
        <w:pStyle w:val="BookText"/>
        <w:rPr/>
      </w:pPr>
      <w:bookmarkEnd w:id="64"/>
      <w:r>
        <w:rPr>
          <w:rFonts w:ascii="Amiri" w:hAnsi="Amiri" w:eastAsia="Amiri" w:cs="Amiri"/>
          <w:color w:val="111111"/>
          <w:sz w:val="28"/>
          <w:sz w:val="28"/>
          <w:szCs w:val="28"/>
          <w:rtl w:val="true"/>
          <w:lang w:bidi="ar-SA"/>
        </w:rPr>
        <w:t>يكن مما قاله اللّه او رسوله،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مرتدا، لانه لم ينكره، و إنّما افترى على اللّه و رسوله بأنّهما لم يقولا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صائما بطل صومه، لانه كذب على اللّه و رسوله، ولكن لاوجه لارتداده بذلك كما لايخفى</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137102_1280447820"/>
      <w:bookmarkStart w:id="66" w:name="_Toc25"/>
      <w:bookmarkEnd w:id="65"/>
      <w:r>
        <w:rPr>
          <w:rtl w:val="true"/>
        </w:rPr>
        <w:t>و سادسها</w:t>
      </w:r>
      <w:r>
        <w:rPr>
          <w:rtl w:val="true"/>
        </w:rPr>
        <w:t xml:space="preserve">: </w:t>
      </w:r>
      <w:r>
        <w:rPr>
          <w:rtl w:val="true"/>
        </w:rPr>
        <w:t>فى حكم الشك فى الارتداد</w:t>
      </w:r>
      <w:bookmarkEnd w:id="6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شك فى تحقق الارتداد و عدمه، فمقتضى الاستصحاب هو الحكم بكون المسلم باقيا على اسلامه و لا ارتداد</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137104_1280447820"/>
      <w:bookmarkStart w:id="68" w:name="_Toc26"/>
      <w:bookmarkEnd w:id="67"/>
      <w:r>
        <w:rPr>
          <w:rtl w:val="true"/>
        </w:rPr>
        <w:t>و سابعها</w:t>
      </w:r>
      <w:r>
        <w:rPr>
          <w:rtl w:val="true"/>
        </w:rPr>
        <w:t xml:space="preserve">: </w:t>
      </w:r>
      <w:r>
        <w:rPr>
          <w:rtl w:val="true"/>
        </w:rPr>
        <w:t>فى حكم انكار الارتداد</w:t>
      </w:r>
      <w:bookmarkEnd w:id="68"/>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ادعى المرتد أنّه لم يقصد الإنكار، فلايبعد استماع دعواه، لان الحدود تدرء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أنّه أعرف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النبوة،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النبوة وجب قتله من دون حاجة الى الاذن من الحاكم الشرعى من دون خلاف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معتبرة أبن أبى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بزيعا يزعم أنّه نبى،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سمعته يقول ذلك فاقتله،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معتبرة أبى بصير يحيى بن ابى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لابنى بعدى و لاسنة بعد سنتى فمن ادعى ذلك فدعواه و بدعته فى النار فاقتلوه و من تبعه فإنّه فى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سمعته يقول ذلك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لابنى بعدى و لاسنة بعد سنتى فمن ادعى ذلك فدعواه و بدعته فى النار فاقتلوه،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الكافى عن محمد بن يحيى عن احمد بن محمد عن ابن فضال عن حماد بن عثمان عن ابن ابى يعفور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حد المرتد،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الفقيه باسناده عن على بن الحكم عن ابان الاحمر عن ابى بصير يحيى بن ابى القاسم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9" w:name="pg16106_168606"/>
    </w:p>
    <w:p>
      <w:pPr>
        <w:pStyle w:val="BookText"/>
        <w:rPr/>
      </w:pPr>
      <w:bookmarkEnd w:id="69"/>
      <w:r>
        <w:rPr>
          <w:rFonts w:ascii="Amiri" w:hAnsi="Amiri" w:eastAsia="Amiri" w:cs="Amiri"/>
          <w:color w:val="111111"/>
          <w:sz w:val="28"/>
          <w:sz w:val="28"/>
          <w:szCs w:val="28"/>
          <w:rtl w:val="true"/>
          <w:lang w:bidi="ar-SA"/>
        </w:rPr>
        <w:t>على جواز قتل من ادعى النبوة من دون احتياج الى الاستئذان،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ادعى ذلك من الحدود و اقامتها من وظائف الامام عليه السلام، و الامر بالقتل لعله من باب إعمال الولاية لا من باب بيان حكم القتل من دون حاجة الى الاستئذان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تدين بما ادعى مدعى النبوة، كان مرتدا، إن كان تدينه به بعد كونه مسلما، و يترتب عليه احكام المرتد و إن شهد بنبوة نبينا محمد صلى الله عليه وآله و سلم، لان اللازم كما هو المحكى عن سيّدنا الاستاذ المحقّق الداماد قدس سره هو الشهادة على نبوة محمد صلى الله عليه وآله و سلم فى حال الشهادة و المتدين بما ادعى مدعى النبوة لم يشهد على ذلك بل هو شهد على أنّ نبينا كان نبينا و النبى حال الشهادة هو المدعى للنبوة و هو 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الفرق الضالة المضله كالبهائيين فإنّهم لايشهدون بنبوة نبينا صلى الله عليه وآله و سلم فى حال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إنكارهم الخاتمية مع أنّها من الضروريات و إنكارها مع العلم او الجهل التقصيرى يوجب الكفر و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عرفت أنّ امر قتلهم بيد الحاكم الشرعى، فإن لم يكن مانع فهو، و إلاّ فان أمكن الفتك فهو، و إلاّ فسقط التكليف مادام كان الامر كذلك</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137106_1280447820"/>
      <w:bookmarkStart w:id="71" w:name="_Toc27"/>
      <w:bookmarkEnd w:id="70"/>
      <w:r>
        <w:rPr>
          <w:rtl w:val="true"/>
        </w:rPr>
        <w:t>تنبيه</w:t>
      </w:r>
      <w:r>
        <w:rPr>
          <w:rtl w:val="true"/>
        </w:rPr>
        <w:t xml:space="preserve">: </w:t>
      </w:r>
      <w:r>
        <w:rPr>
          <w:rtl w:val="true"/>
        </w:rPr>
        <w:t>فى عدم مشروعية فتك جماعة يكون فيهم من لايستحق لذلك</w:t>
      </w:r>
      <w:bookmarkEnd w:id="7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مشروعية فتك جماعة يكون فيهم من لايستحق لذلك و غير خفى أنّ جواز الفتك فى الموارد الخاصة يختص بمستحقه فلايجوز فتك غيره ممن لايستحق ذلك و إن لم يكن مسلما، و لم أر موردا جوّز الشارع فتك احد بقتل من لايستحق، و عليه فلو قتل احد غير المستحق للفتك فإن كان مسلما فعليه القود و القصاص على ما قرر فى محله، و لا يرفع حكم القصاص و القود باستحقاق فتك من كان مصاحبا معه، نعم لو كانت جماعة مستحقين للفتك و القتل لكونهم من اهل الحرب او غير ذلك من وجوه الاستحقاق فكل واحد منهم مهدور الدم، و لايترتب على قتلهم مطلقا سواء كان بالانفراد او بالاجتماع قود و لاقصاص ولادية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فلامشروعية لفتك جماعة ممن لايستحقون له بعذر وجود من يستحق لذلك بينهم او بغيره من الاعذار،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توقف قتل المرتد على قتل مسلم او غير مهدور الدم ممن لايجوز قتله دار الأمر بين المحذورين، بل قتل المسلم مشمول لقوله عليه السلام فى خبر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فى رجل سبّاب لعلىّ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حلال الدم لولا أن يعمّ به بريّاً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 يعمّ بريئا؟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مؤمن بكافر،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قذف،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106_168609"/>
      <w:bookmarkStart w:id="73" w:name="pg16106_168609"/>
      <w:bookmarkEnd w:id="73"/>
    </w:p>
    <w:p>
      <w:pPr>
        <w:pStyle w:val="Heading2"/>
        <w:numPr>
          <w:ilvl w:val="1"/>
          <w:numId w:val="1"/>
        </w:numPr>
        <w:rPr/>
      </w:pPr>
      <w:bookmarkStart w:id="74" w:name="pg16106_168609"/>
      <w:bookmarkStart w:id="75" w:name="__RefHeading___Toc1137108_1280447820"/>
      <w:bookmarkStart w:id="76" w:name="_Toc28"/>
      <w:bookmarkEnd w:id="74"/>
      <w:bookmarkEnd w:id="75"/>
      <w:r>
        <w:rPr>
          <w:rtl w:val="true"/>
        </w:rPr>
        <w:t xml:space="preserve">المسألة الثانية و الأربعون </w:t>
      </w:r>
      <w:r>
        <w:rPr>
          <w:rtl w:val="true"/>
        </w:rPr>
        <w:t>«</w:t>
      </w:r>
      <w:r>
        <w:rPr>
          <w:rtl w:val="true"/>
        </w:rPr>
        <w:t>فى الفتنة</w:t>
      </w:r>
      <w:r>
        <w:rPr>
          <w:rtl w:val="true"/>
        </w:rPr>
        <w:t>»</w:t>
      </w:r>
      <w:bookmarkEnd w:id="76"/>
    </w:p>
    <w:p>
      <w:pPr>
        <w:pStyle w:val="Heading3"/>
        <w:numPr>
          <w:ilvl w:val="2"/>
          <w:numId w:val="1"/>
        </w:numPr>
        <w:rPr/>
      </w:pPr>
      <w:bookmarkStart w:id="77" w:name="__RefHeading___Toc1137110_1280447820"/>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يقع الكلام فى اُمور</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37112_1280447820"/>
      <w:bookmarkStart w:id="80" w:name="_Toc30"/>
      <w:bookmarkEnd w:id="79"/>
      <w:r>
        <w:rPr>
          <w:rtl w:val="true"/>
        </w:rPr>
        <w:t>الأمر الأوّل</w:t>
      </w:r>
      <w:r>
        <w:rPr>
          <w:rtl w:val="true"/>
        </w:rPr>
        <w:t xml:space="preserve">: </w:t>
      </w:r>
      <w:r>
        <w:rPr>
          <w:rtl w:val="true"/>
        </w:rPr>
        <w:t>فى معانى الفتنة</w:t>
      </w:r>
      <w:bookmarkEnd w:id="80"/>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معانى الفتنة، قال فى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المال الناس من باب ضرب فتونا استمالهم و فتن فى دينه و افتتن أيضا بالبناء للمفعول مال عنه و الفتنة المحنة و الابتلاء و الجمع الفتن و أصل الفتنة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الذهب و الفضّة إذا أحرقته بالنار ليبين الجيّد من الردئ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إعجابك بالشىء، الضلال، الإثم، الكفر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الفضيحة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اَللّٰهُ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فضيحته العذاب،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معنى الفتنة الابتلاء و الامتحان و الاختبار و أصلها مأخوذ من الفتن و هو إذابة الذهب و الفضّة بالنار لتميّز الردئ من الجيّد ثم استعمل فى إدخال الإنسان النار و العذاب،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الإضلال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عَلَيْهِ بِفٰاتِنِينَ‌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بمضلّين إلّا من أضلّه اللّه تعالى،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المال و الأولاد،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الفتنة اختلاف الناس فى الآراء، إلى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81" w:name="pg16106_168610"/>
    </w:p>
    <w:p>
      <w:pPr>
        <w:pStyle w:val="BookText"/>
        <w:rPr/>
      </w:pPr>
      <w:bookmarkEnd w:id="81"/>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الفتنة كالبلاء فى أنّهما يستعملان فيما يدفع إليه الإنسان من شدّة و رخاء و هما فى الشدّة أظهر معنى، انتهى موضع الحاجة، و موارد الاستعمال أزيد مما ذكره أهل اللغة كتقليب الأمور و الإخلال و إيجاد الحرب أو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فأكثر موارد الاستعمال أمكن إدراجها فى جامع الابتلاء و الامتحان و عليه فاللفظ بين هذه الموارد مشترك معنوى ولكن بعض اخر كالإضلال و إيجاد الاختلاف و إظهار البدع و الإخلال فى أمور المسلمين و تقليب الأمور و نحوها خارج عن الجامع المذكور بملاحظة صدورها عن الفاعل و إن أمكن إدراجه فيه بعناية مورد وقوعها، فإنّ هذه الأمور ابتلاء و امتحان لهم و عليه فيكون اللفظ بين المعنى الجامع بين هذه الموارد و بين تلك الموارد مشتركا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فالمقصود بالبحث هنا هى الطائفة الأخيرة كالإخلال و الإضلال و إظهار البدع ونحوها مما يوجب صرف المؤمنين عن إيمانهم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137114_1280447820"/>
      <w:bookmarkStart w:id="83" w:name="_Toc31"/>
      <w:bookmarkEnd w:id="82"/>
      <w:r>
        <w:rPr>
          <w:rtl w:val="true"/>
        </w:rPr>
        <w:t>الأمر الثانى</w:t>
      </w:r>
      <w:r>
        <w:rPr>
          <w:rtl w:val="true"/>
        </w:rPr>
        <w:t xml:space="preserve">: </w:t>
      </w:r>
      <w:r>
        <w:rPr>
          <w:rtl w:val="true"/>
        </w:rPr>
        <w:t>فى حرمة الفتنة</w:t>
      </w:r>
      <w:bookmarkEnd w:id="83"/>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الفتنة بالمعنى الأخير و لاإشكال و لاخلاف فى حرمته، بل هى من المسلّمات بين المسلمين و يدلّ عليها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وَ فِيكُمْ سَمّٰاعُونَ لَهُمْ وَ 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لِي وَ لاٰ تَفْتِنِّي أَلاٰ فِي اَلْفِتْنَةِ سَقَطُوا وَ إِنَّ جَهَنَّمَ لَمُحِيطَةٌ بِالْكٰافِرِينَ‌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مذمّة المنافقين فى ابتغائهم الفتنة مع توعيدهم بالجهنّم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لَمُحِيطَةٌ بِالْكٰافِرِينَ‌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فابتغاء الفتنة ناش من الزيغ و هو يوجب إزاغة الله بنصّ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يٰا قَوْمِ لِمَ تُؤْذُونَنِي وَ قَدْ تَعْلَمُونَ أَنِّي رَسُولُ اَللّٰهِ إِلَيْكُمْ فَلَمّٰا زٰاغُوا أَزٰاغَ اَللّٰهُ قُلُوبَهُمْ وَ اَللّٰهُ لاٰ يَهْدِي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 ضِعْفَ اَلْمَمٰاتِ ثُمَّ لاٰ تَجِدُ لَكَ عَلَيْنٰا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الآيات على أنّ الانحراف عن أحكام اللّه تعالى يوجب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حَتّٰى لاٰ تَكُونَ فِتْنَةٌ وَ يَكُونَ اَلدِّينُ لِلّٰهِ فَإِنِ اِنْتَهَوْا فَلاٰ عُدْوٰانَ إِلاّٰ عَلَى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المراد من الفتنة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أَشَدُّ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صرف المؤمنين عن إيمانهم و إضلالهم و أيضا عطف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الكريمة على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من الفتنة هى الأمور الداعية للناس إلى الخروج عن توحيداللّه و إطاعته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تفسير الشبّر لنغرينّك لنأمرنّك بقتالهم و إجلائهم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الإرجاف أى إشاعة الأكاذيب مصداق من مصاديق الفتنة، و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من الأخبار ما رواه الكشّى فى كتاب الرجال عن الحسين بن الحسن بن بندار عن سعد بن عبداللّه عن محمد بن عيسى بن عبيد، إنّ أباالحسن عليه السلام أهدر مقتل فارس بن حاتم و ضمن لمن يقتله الجنة، فقتله جنيد و كان فارس فتّانا يفتن الناس و يدعوهم إلى البدعة، فخرج من 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فارس يعمل من قبلى فتّانا داعيا إلى البدعة و دمه هدر لكلّ من قتله فمن هو الذى يريحنى منه و يقتله و أنا ضامن له على اللّه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الرواية ضعيفة لعدم توثيق الحسين بن الحسن بن بندار ولكنّ حكى عن تعليقة الوحيد البهبهانى أنّه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الحلال و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 حلال أبدا إلى يوم القيامة و حرامه حرام أبدا إلى يوم القيامة، لايكون غيره ولايجيئ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والبدعة مخالفة لصريح نصّ النبى صلى الله عليه وآله و سلم و موجبة لترك ما ورد من النبى صلى الله عليه وآله و سلم من السنّة القطعيّة و هى من الموبقات، و معتبرة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 و أحكام تبتدع يخالف فيها كتاب اللّه يتولّى فيها رجال رجالا،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الطريق معلّى بن محمد و حيث إنّه من مشايخ الاجازة و أخبر بكتبه جماعة كما فى الست لايبعد الوثوق به، هذا مضافا إلى ما حكى عن تعليقة الوحيد البهبهانى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نطّلع على خبر يدلّ على اضطرابه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هذه الرواية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المحارب،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تدلّ على أنّ البدعة ناشئة من الأهواء و مخالفة لكتاب اللّه تعالى و من المعلوم أنّ البدعة المذكورة من الفتن و هى من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أبى حمزة الثمالى عن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حتى انتهيت إلى هذا الحائط فاتكأت عليه فإذا رجل عليه ثوبان أبيضان ينظر فى تجاه وجهى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أراك كئيباً حزينا،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حزنك‌؟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نتخوّف من فتنة بن الزبير و ما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دعى اللّه فلم يجبه‌؟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توكّل على اللّه فلم يكفه‌؟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سأل اللّه فلم يعطه‌؟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مخالفة ابن زبير من الفتن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حماد بن عمرو وأنس بن محمد عن أبيه جميعا عن جعفر بن محمد عن آبائه عليهم السلام فى وصية النبى صلى الله عليه وآله و سلم لعلى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العظيم من هذه الاُمة عشرة، القتّات و الساحر و الديّوث و ناكح المرأة حراما فى دبرها و ناكح البهيمة و من نكح ذات محرم و الساعى فى الفتنة و بايع السلاح من أهل الحرب و مانع الزكاة و من وجد سعة و لم يحجّ‌،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القتّات النمام، و دلالة الرواية على حرمة السعى فى الفتنة بالمعنى الذى يكون مورد البحث لاإشكال فيها ولكنّ الرواية ضعيفة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طريق الصدوق إلى حمّاد بن عمر 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أنّ حمّاد بن عمر غير مذكور و هكذا أنس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محمد بن عمر بن على عن أبيه عن جدّه أنّ النبى صلى الله عليه وآله و سلم قال له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كتب على المؤمنين الجهاد فى الفتنة من بعدى كما كتب عليهم الجهاد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المشركين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الفتنة التى كتب علينا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لاإله إلا اللّه و أنّى رسول اللّه و هم مخالفون لسنتى و طاعنون فى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يشهدون أن لاإله إلا اللّه و أنّك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فى دينهم و فراقهم لأمرى و استحلال دماء عترتى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w:t>
      </w:r>
    </w:p>
    <w:p>
      <w:pPr>
        <w:pStyle w:val="BookText"/>
        <w:rPr/>
      </w:pPr>
      <w:r>
        <w:rPr>
          <w:rFonts w:ascii="Amiri" w:hAnsi="Amiri" w:eastAsia="Amiri" w:cs="Amiri"/>
          <w:color w:val="111111"/>
          <w:sz w:val="28"/>
          <w:sz w:val="28"/>
          <w:szCs w:val="28"/>
          <w:rtl w:val="true"/>
          <w:lang w:bidi="ar-SA"/>
        </w:rPr>
        <w:t xml:space="preserve">و خبر فرات بن إبراهيم فى تفسيره عن على بن محمد بن إسماعيل معنعنا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الجهاد على المؤمنين فى الفتنة بعدى،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على الأحداث فى الدين إذا عملوا بالرأى فى الدين و لارأى فى الدين، إنّما الدين من الرب أمره و نهيه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معانى الأخبار عن أبيه عن سعد بن عبداللّه عن أحمد بن أبى عبداللّه عن أبيه عن أحمد بن النضر عن عمرو بن شمر عن جابر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جبرئيل أنّ ريح الجنة يوجد من مسيرة ألف عام و ما يجدها عاق و لاقاطع رحم و لاشيخ زان و لاجار إزاره خيلاء و لافتّان و لامنّان و لاجعظرى،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الجعظرى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لايشبع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الفتان مبالغة فى الفتنة و الرواية ضعيفة لعدم توثيق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فى نهج البلاغة و ناظر قلب اللبيب به يبصر أمده و يعرف غوره و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دعا و راع رعى فاستجيبوا للداعى و اتبعوا الراعى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خاضوا بحار الفتن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القاضى،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أخذوا بالبدع دون السنن و أرز المؤمنون ونطق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الشعار و الأصحاب و الخزنة و الأبواب، و لاتؤتى البيوت إلاّ من أبوابها فمن أتاها من غير أبوابها سمّى سارقا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يجىء تأويل هذه الآية بعد، إنّ رسول اللّه صلى الله عليه وآله و سلم خصّ لهم لحاجته و حاجة أصحابه فلو قد جاء تأويلها لم يقبل منهم ولكن يقتلون حتى يوحّد اللّه و حتى لايكون 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تدلّ على أنّ الفتنة محكومة بالإفناء بالمقاتلة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فالمستفاد من الآيات و الروايات المذكورة أنّ ابتغاء الفتنة من الزيغ و من كان كذلك يكون مشمولا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 اَللّٰهُ لاٰ يَهْدِي اَلْقَوْمَ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أنّ الانحراف عن أحكامه تعالى يوجب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إنّ جعل عدم وجود الفتنة غاية لوجوب القتال، يدلّ على مبغوضية الفتنة و شدّتها، بل صرّح بذلك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أنّ الفتنة و هى الإضلال و الإثم أشدّ من القتل، فإذا كان القتل من الكبائر فإيجاد الفتنة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فتنة المؤمنين مطلقا مشمولة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دلالة حرمة النميمة على حرمة الفتنة بالمعنى المذكور بالأولوية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القاضى،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84" w:name="pg16106_168616"/>
    </w:p>
    <w:p>
      <w:pPr>
        <w:pStyle w:val="BookText"/>
        <w:rPr/>
      </w:pPr>
      <w:bookmarkEnd w:id="84"/>
      <w:r>
        <w:rPr>
          <w:rFonts w:ascii="Amiri" w:hAnsi="Amiri" w:eastAsia="Amiri" w:cs="Amiri"/>
          <w:color w:val="111111"/>
          <w:sz w:val="28"/>
          <w:sz w:val="28"/>
          <w:szCs w:val="28"/>
          <w:rtl w:val="true"/>
          <w:lang w:bidi="ar-SA"/>
        </w:rPr>
        <w:t>فتحصل أنّه لاإشكال فى حرمة الفتنة بالمعنى الأخير، فلاتغفل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137116_1280447820"/>
      <w:bookmarkStart w:id="86" w:name="_Toc32"/>
      <w:bookmarkEnd w:id="85"/>
      <w:r>
        <w:rPr>
          <w:rtl w:val="true"/>
        </w:rPr>
        <w:t>الأمر الثالث</w:t>
      </w:r>
      <w:r>
        <w:rPr>
          <w:rtl w:val="true"/>
        </w:rPr>
        <w:t xml:space="preserve">: </w:t>
      </w:r>
      <w:r>
        <w:rPr>
          <w:rtl w:val="true"/>
        </w:rPr>
        <w:t>فى حرمة المأخوذ فى قبالها</w:t>
      </w:r>
      <w:bookmarkEnd w:id="8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إذاعرفت حرمة الفتنة، كان المأخوذ فى قبالها محرّما، لأنّ اللّه إذا حرّم شيئا حرّم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فى ذلك بين كون المأخوذ من بعض المنافقين فى داخل البلد أو من الكفار الذين كانوا فى خارج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فى حرمة المأخوذ بين أن يكون عوضا عن الفتنة أو عوضا عن العمليات التى توجب تحقّق الفتنة فى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والفتنة بالمعنى المذكور تتحقّق بأنواع مختلف، كإشاعة ما يوجب خوف المسلمين من العدوّ أو إضلالهم أو إذاعة الأكاذيب لتضعيف الحكومة أو الإضلال فى الأمور أو نشر البدع و غير ذلك مما يوجب سوق الناس نحو الاختلاف و الضعف فى القدرة و الاعتقادات و نحوهما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37118_1280447820"/>
      <w:bookmarkStart w:id="88" w:name="_Toc33"/>
      <w:bookmarkEnd w:id="87"/>
      <w:r>
        <w:rPr>
          <w:rtl w:val="true"/>
        </w:rPr>
        <w:t>الأمر الرابع</w:t>
      </w:r>
      <w:r>
        <w:rPr>
          <w:rtl w:val="true"/>
        </w:rPr>
        <w:t xml:space="preserve">: </w:t>
      </w:r>
      <w:r>
        <w:rPr>
          <w:rtl w:val="true"/>
        </w:rPr>
        <w:t>أنواع الفتنة</w:t>
      </w:r>
      <w:bookmarkEnd w:id="8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حيث اختلفت أنواعها فلايكون المواجهة معها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الفتنة هو الإضلال و الصدّ عن سبيل اللّه و المنع عن نشر الدين و الالتزام به، فاللازم هو منعهم و لو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هى الإشاعة لما يوجب الخوف، فاللازم هو المنع عن ذلك و لو بالقتال و الإجلاء و غير ذلك بما يراه الحاكم الإسلامى مصلحة فى المواجهة لذلك على ما قرّر فى محلّه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37120_1280447820"/>
      <w:bookmarkStart w:id="90" w:name="_Toc34"/>
      <w:bookmarkEnd w:id="89"/>
      <w:r>
        <w:rPr>
          <w:rtl w:val="true"/>
        </w:rPr>
        <w:t>الأمر الخامس</w:t>
      </w:r>
      <w:r>
        <w:rPr>
          <w:rtl w:val="true"/>
        </w:rPr>
        <w:t xml:space="preserve">: </w:t>
      </w:r>
      <w:r>
        <w:rPr>
          <w:rtl w:val="true"/>
        </w:rPr>
        <w:t>فى الفتنة الاقتصادية</w:t>
      </w:r>
      <w:bookmarkEnd w:id="90"/>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الاقتصادية تكون محرمة، لأنّها توجب الإخلال فى النظام الإسلامى و يعامل مع من أخلّ بما هو قرّره القانون مع انفاذ الحاكم الشرعى الجامع للشرائط</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37122_1280447820"/>
      <w:bookmarkStart w:id="92" w:name="_Toc35"/>
      <w:bookmarkEnd w:id="91"/>
      <w:r>
        <w:rPr>
          <w:rtl w:val="true"/>
        </w:rPr>
        <w:t>الأمر السادس</w:t>
      </w:r>
      <w:r>
        <w:rPr>
          <w:rtl w:val="true"/>
        </w:rPr>
        <w:t xml:space="preserve">: </w:t>
      </w:r>
      <w:r>
        <w:rPr>
          <w:rtl w:val="true"/>
        </w:rPr>
        <w:t>فى إيجاد الفتنة فى جماعة الكفار</w:t>
      </w:r>
      <w:bookmarkEnd w:id="9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إيجاد الفتنة فى جماعة الكفار المحاربين المعاندين للدولة الإسلامية جائز بل قد يكون واجبا</w:t>
      </w:r>
      <w:r>
        <w:rPr>
          <w:rFonts w:eastAsia="Amiri" w:cs="Amiri" w:ascii="Amiri" w:hAnsi="Amiri"/>
          <w:color w:val="111111"/>
          <w:sz w:val="28"/>
          <w:szCs w:val="28"/>
          <w:rtl w:val="true"/>
          <w:lang w:bidi="ar-SA"/>
        </w:rPr>
        <w:t xml:space="preserve">. </w:t>
      </w:r>
      <w:bookmarkStart w:id="93" w:name="pg16106_168617"/>
    </w:p>
    <w:p>
      <w:pPr>
        <w:pStyle w:val="BookText"/>
        <w:rPr/>
      </w:pPr>
      <w:bookmarkEnd w:id="93"/>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تجوز و تستحبّ أو تجب لإيقاع الفتنة بين المشركين و تقوية المتقين على المبطلين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137124_1280447820"/>
      <w:bookmarkStart w:id="95" w:name="_Toc36"/>
      <w:bookmarkEnd w:id="94"/>
      <w:r>
        <w:rPr>
          <w:rtl w:val="true"/>
        </w:rPr>
        <w:t>الأمر السابع</w:t>
      </w:r>
      <w:r>
        <w:rPr>
          <w:rtl w:val="true"/>
        </w:rPr>
        <w:t xml:space="preserve">: </w:t>
      </w:r>
      <w:r>
        <w:rPr>
          <w:rtl w:val="true"/>
        </w:rPr>
        <w:t>فى حرمة تجهيز أهل الفتنة</w:t>
      </w:r>
      <w:bookmarkEnd w:id="95"/>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تجهيز أهل الفتنة بما يوجب تقويتهم، محرّم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خبرهند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إنّى كنت أحمل السلاح إلى أهل الشام فأبيعه منهم، فلما عرّفنى اللّه هذا الأمر ضقت بذلك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لاأحمل إلى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إليهم إنّ اللّه يدفع بهم عدوّنا و عدوّكم يعنى الروم، بعهم فإذا كان الحرب بيننا فمن حمل إلى عدوّنا سلاحا يستعينون به علينا فهو مشرك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القسم الاول،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6106_168619"/>
      <w:bookmarkStart w:id="97" w:name="pg16106_168619"/>
      <w:bookmarkEnd w:id="97"/>
    </w:p>
    <w:p>
      <w:pPr>
        <w:pStyle w:val="Heading2"/>
        <w:numPr>
          <w:ilvl w:val="1"/>
          <w:numId w:val="1"/>
        </w:numPr>
        <w:rPr/>
      </w:pPr>
      <w:bookmarkStart w:id="98" w:name="pg16106_168619"/>
      <w:bookmarkStart w:id="99" w:name="__RefHeading___Toc1137126_1280447820"/>
      <w:bookmarkStart w:id="100" w:name="_Toc37"/>
      <w:bookmarkEnd w:id="98"/>
      <w:bookmarkEnd w:id="99"/>
      <w:r>
        <w:rPr>
          <w:rtl w:val="true"/>
        </w:rPr>
        <w:t xml:space="preserve">المسألة الثالثة و الأربعون </w:t>
      </w:r>
      <w:r>
        <w:rPr>
          <w:rtl w:val="true"/>
        </w:rPr>
        <w:t>«</w:t>
      </w:r>
      <w:r>
        <w:rPr>
          <w:rtl w:val="true"/>
        </w:rPr>
        <w:t>فى ايجاد الفساد</w:t>
      </w:r>
      <w:r>
        <w:rPr>
          <w:rtl w:val="true"/>
        </w:rPr>
        <w:t>»</w:t>
      </w:r>
      <w:bookmarkEnd w:id="100"/>
    </w:p>
    <w:p>
      <w:pPr>
        <w:pStyle w:val="Heading3"/>
        <w:numPr>
          <w:ilvl w:val="2"/>
          <w:numId w:val="1"/>
        </w:numPr>
        <w:rPr/>
      </w:pPr>
      <w:bookmarkStart w:id="101" w:name="__RefHeading___Toc1137128_1280447820"/>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 لا إشكال فى حرمته كالإقدام بتوزيع الموادّ الافيونيّة بين الناس أو نشر الصور المبتذلة القبيحة لسوق الناس نحو الزنا أو اللَّواط و غيرهما من الفحشاء و المنكرات، أو كالقيام بالسِّلاح فى وجه الحكومة الإسلامية أو فى وجه الناس، أو كقتل الذمّى مكرّرا أو كقتل العبيد مكرّرا و غير ذلك من موارد الإفساد؛ و كفى فى حرمته ارتكاز العقلاء بقبح الفساد و استحقاق عامله للعذاب و النّكال حسبما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قوله تعالى حكاية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فِرْعَوْنُ ذَرُونِي أَقْتُلْ مُوسىٰ وَ لْيَدْعُ رَبَّهُ إِنِّي أَخٰافُ أَنْ يُبَدِّلَ دِينَكُمْ أَوْ أَنْ يُظْهِرَ فِي اَلْأَرْضِ اَلْفَسٰادَ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منه أنّ إظهار الفساد فى الأرض ممّا يوجب عند كلّ عاقل جواز دفعه ولو بالقتل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37130_1280447820"/>
      <w:bookmarkStart w:id="104" w:name="_Toc39"/>
      <w:bookmarkEnd w:id="103"/>
      <w:r>
        <w:rPr>
          <w:rtl w:val="true"/>
        </w:rPr>
        <w:t>هذا مضافا إلى الآيات و الروايات</w:t>
      </w:r>
      <w:r>
        <w:rPr>
          <w:rtl w:val="true"/>
        </w:rPr>
        <w:t>:</w:t>
      </w:r>
      <w:bookmarkEnd w:id="10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يُصَلَّبُوا أَوْ تُقَطَّعَ أَيْدِيهِمْ وَ أَرْجُلُهُمْ مِنْ خِلاٰفٍ أَوْ يُنْفَوْا مِنَ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بناء على أنّ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العامّ على الخاصّ‌، و الحكم المذكور فى الآية حكم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يتمّ لو اقتصر على عنوان السعى فى الأرض فسادا، و أمّا إذا لم يقتصر عليه بل ذكر أوّلاً عنوان المحاربة لله و رسوله، ثمّ عطف عليه السعى فى الفساد فى الأرض بواو العطف الدالّة على الجمع بين المعطوف و المعطوف عليه، كان مفاده أنّ علّة هذه المجازاة و سرّها 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 لله و رسوله و السعى فى الأرض فسادا، فلا يكفى مجرّد الإفساد فى الأرض فى ترتّب العقوبة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بما فى كلمات سديدة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إلى ما ذكرت سبيل لو كان بين العنوانين تباين و لو جزئيا، و أمّا إذا كان العنوانان أعمّ و أخصّ مطلقا و كان العطف من باب عطف العامّ على الخاصّ‌، فلا محالة ليس المقام من باب الجمع بين أمرين، بل من باب ذكر ما هو السرّ الحقيقى الواضح العامّ بعد ذكره بمصداق منه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بالآية المباركة و الملقى إليهم هذه الآية حيث كان العقلاء و عامّة الناس فذكر الصلة الأولى، أعنى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الله و رسوله، و إن كان كافيا فى بيان علّة المجازاة المذكورة، فإنّه أىّ عمل أشنع و أوجب للمجازاة المذكورة و العذاب من محاربة الله تعالى، إلّا أنّ عامّة الناس لايلتفتون إلى عظم هذا الذنب، فإذا عطف عليه السعى فى الأرض فساداً الّذى هو فى مرتكز العقلاء كاف لأنواع المجازاة المذكورة، أذعن الناس بأنّ عمل هؤلاء بلغ مبلغا يستحقّون به المجازاة المذكورة، و عليه فالإفساد فى الأرض تمام موضوع لترتّب أنواع الحدود المزبورة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سديدة،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إذا لم يكن محبّاً للفساد أبغضه و هو يساوى الحرمة، نعم هو أيضا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العيون عن عبدالواحد بن محمد بن عبدوس النيسابورى العطار عن على بن محمد بن قتيبة النيسابورى عن الفضل بن شاذان عن الرضا عليه السلام فى كتابه إلى المأمون، فقد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أحد من النصّاب و الكفّار فى دار التقيّة، إلّا قاتل أو ساع فى فساد، و ذلك إذا لم تخف على نفسك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معتبرة، لان الاول و هو عبدالواحد من مشايخ الصدوق، و الثانى و هو على بن محمد بن قتيبة مورد اعتماد الكشّى و لايضرّه كثرة روايته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استدل بها بدعوى أنّ تجويز قتل الساعى فى الفساد و خصوصا فى دار التقيّة فيما إذا لم يكن خوف يشهد على كون الفساد من المحرّمات الأكيدة، إذ جعل العقوبة بالقتل لا يمكن بدون كون الفساد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 فى محلّه من أنّه يدلّ على عدم جواز الإضرار بالنفس أو بالغير و الإفساد من المصاديق الواضحة للإضرار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حرمة الإفساد ما رواه فى المستدرك عن الأمير صدر الدين محمد بن غياث الدين منصور الدَّشتكى الشيرازى فى رسالة قبايح الخمر على ما نقله السيّد المعاصر فى روضات،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طريق أهل البيت عليهم السلام عن رسول الله صلى الله عليه وآله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زمان على اُمتى يأكلون شيئا اسمه البنج، أنا برىء منهم و هم بريئون 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العلم</w:t>
      </w:r>
      <w:r>
        <w:rPr>
          <w:rFonts w:eastAsia="Amiri" w:cs="Amiri" w:ascii="Amiri" w:hAnsi="Amiri"/>
          <w:color w:val="111111"/>
          <w:sz w:val="28"/>
          <w:szCs w:val="28"/>
          <w:rtl w:val="true"/>
          <w:lang w:bidi="ar-SA"/>
        </w:rPr>
        <w:t xml:space="preserve">. </w:t>
      </w:r>
      <w:bookmarkStart w:id="105" w:name="pg16106_168622"/>
    </w:p>
    <w:p>
      <w:pPr>
        <w:pStyle w:val="BookText"/>
        <w:rPr/>
      </w:pPr>
      <w:bookmarkEnd w:id="105"/>
      <w:r>
        <w:rPr>
          <w:rFonts w:ascii="Amiri" w:hAnsi="Amiri" w:eastAsia="Amiri" w:cs="Amiri"/>
          <w:color w:val="111111"/>
          <w:sz w:val="28"/>
          <w:sz w:val="28"/>
          <w:szCs w:val="28"/>
          <w:rtl w:val="true"/>
          <w:lang w:bidi="ar-SA"/>
        </w:rPr>
        <w:t>و قال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اليهود و النصارى و لاتسلّموا على آكل البنج، و قال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احتقر ذنب البنج فقد كفر،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البنج فكأنّما هدم الكعبة سبعين مرّة، و كأنّما قتل سبعين ملكا مقرّبا، و كأنّما قتل سبعين نبيّاً مرسلا،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النهى عن البنج من جهة إضراره و إفساده ولكن المحكىّ عن ابن سينا أنّه من المسكرات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والمحكىّ عن العلّامة أنّه من المفسد للعقل و اتّفق علماء عصرنا و ما قبله على تحريمها؛ و كيف كان، فإن كان من المسكر فهو حرام، و إلّا فحرمته من جهة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الحرمة أيضا ما رواه فى مسند أحمد بن حنبل عن النبى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مسكر حرام و كلّ مفتر و كلّ مخدّر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كلّ ما يفسد الآحاد أو الاجتماع فهو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لا نكون هنا فى مقام تعيين الحدّ للمفسد، إذ البحث عنه موكول إلى باب الحدود و يختلف حكمه حسب اختلاف مراتب الفساد، و إنّما نكون بصدد إثبات حرمة الإفساد، و لا إشكال فى 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حرمة الإفساد، بقى الكلام فى أنّ من أخذ شيئا فى مقابل الإفساد أخذ سُحتا و كان أكلاً للمال بالباطل، لأن العمل محرّم و العمل المحرّم لا ماليّة له شرعا و يؤيّده ما فى بعض الأحاديث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إذا حرّم شيئا حرّم ثمنه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37132_1280447820"/>
      <w:bookmarkStart w:id="107" w:name="_Toc40"/>
      <w:bookmarkEnd w:id="106"/>
      <w:r>
        <w:rPr>
          <w:rtl w:val="true"/>
        </w:rPr>
        <w:t>و هنا مسائل</w:t>
      </w:r>
      <w:r>
        <w:rPr>
          <w:rtl w:val="true"/>
        </w:rPr>
        <w:t>:</w:t>
      </w:r>
      <w:bookmarkEnd w:id="107"/>
    </w:p>
    <w:p>
      <w:pPr>
        <w:pStyle w:val="Heading4"/>
        <w:numPr>
          <w:ilvl w:val="3"/>
          <w:numId w:val="1"/>
        </w:numPr>
        <w:rPr/>
      </w:pPr>
      <w:bookmarkStart w:id="108" w:name="__RefHeading___Toc1137134_1280447820"/>
      <w:bookmarkStart w:id="109" w:name="_Toc41"/>
      <w:bookmarkEnd w:id="108"/>
      <w:r>
        <w:rPr>
          <w:rtl w:val="true"/>
        </w:rPr>
        <w:t>الاُولى</w:t>
      </w:r>
      <w:r>
        <w:rPr>
          <w:rtl w:val="true"/>
        </w:rPr>
        <w:t xml:space="preserve">: </w:t>
      </w:r>
      <w:r>
        <w:rPr>
          <w:rtl w:val="true"/>
        </w:rPr>
        <w:t>فى عدم جواز بيع هروئين و نحوه</w:t>
      </w:r>
      <w:bookmarkEnd w:id="109"/>
    </w:p>
    <w:p>
      <w:pPr>
        <w:pStyle w:val="BookText"/>
        <w:rPr/>
      </w:pPr>
      <w:r>
        <w:rPr>
          <w:rFonts w:ascii="Amiri" w:hAnsi="Amiri" w:eastAsia="Amiri" w:cs="Amiri"/>
          <w:color w:val="111111"/>
          <w:sz w:val="28"/>
          <w:sz w:val="28"/>
          <w:szCs w:val="28"/>
          <w:rtl w:val="true"/>
          <w:lang w:bidi="ar-SA"/>
        </w:rPr>
        <w:t>وهنا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بيع هروئين و نحوه ممّا يوجب الفساد، و لافرق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الأشربة المحرّمة،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فى الطب،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10" w:name="pg16106_168623"/>
    </w:p>
    <w:p>
      <w:pPr>
        <w:pStyle w:val="BookText"/>
        <w:rPr/>
      </w:pPr>
      <w:bookmarkEnd w:id="110"/>
      <w:r>
        <w:rPr>
          <w:rFonts w:ascii="Amiri" w:hAnsi="Amiri" w:eastAsia="Amiri" w:cs="Amiri"/>
          <w:color w:val="111111"/>
          <w:sz w:val="28"/>
          <w:sz w:val="28"/>
          <w:szCs w:val="28"/>
          <w:rtl w:val="true"/>
          <w:lang w:bidi="ar-SA"/>
        </w:rPr>
        <w:t>فيه بين أن يكون المشترى معتادا و بين أن لايكون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لإطلاق حرمة الإفساد و الضرر،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المعتاد الذى لايتمكّن من الترك يحتاج إليه فيجوز بيعه منه، ولكن حيث يكون ذلك منشأ للفساد بعذر الاعتياد فاللازم هو رجوع المعتادين المذكورين إلى الحكومة و تحريم البيع منهم من دون وساطة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37136_1280447820"/>
      <w:bookmarkStart w:id="112" w:name="_Toc42"/>
      <w:bookmarkEnd w:id="111"/>
      <w:r>
        <w:rPr>
          <w:rtl w:val="true"/>
        </w:rPr>
        <w:t>الثانية</w:t>
      </w:r>
      <w:r>
        <w:rPr>
          <w:rtl w:val="true"/>
        </w:rPr>
        <w:t xml:space="preserve">: </w:t>
      </w:r>
      <w:r>
        <w:rPr>
          <w:rtl w:val="true"/>
        </w:rPr>
        <w:t>فى عدم جواز تملك صاحب المواد</w:t>
      </w:r>
      <w:bookmarkEnd w:id="11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لايملك صاحب الموادّ المذكورة ما يأخذه بعنوان الثمن، و التصرّف فيه حرام لنفسه و لغيره أيّاً من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لفرض عدم المنفعة المحلّلة الشايعة لها فى نفسها أو بعد حكم الحاكم الشرعى بمصادرته و إتلافه فإنّه فى حكم مسلوب الماليّة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137138_1280447820"/>
      <w:bookmarkStart w:id="114" w:name="_Toc43"/>
      <w:bookmarkEnd w:id="113"/>
      <w:r>
        <w:rPr>
          <w:rtl w:val="true"/>
        </w:rPr>
        <w:t>الثالثة</w:t>
      </w:r>
      <w:r>
        <w:rPr>
          <w:rtl w:val="true"/>
        </w:rPr>
        <w:t xml:space="preserve">: </w:t>
      </w:r>
      <w:r>
        <w:rPr>
          <w:rtl w:val="true"/>
        </w:rPr>
        <w:t>فى مصرف المواد فى بعض الادوية</w:t>
      </w:r>
      <w:bookmarkEnd w:id="11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للموادّ المذكورة منفعة شايعة كاستعمالها فى بعض الأدوية، فالأحوط هو الاجتناب عن المبادلة مع من يدّعى صرفها فى بعض الأدوية، إلّا إذا كان ذلك تحت نظر الحكومة الإسلامية و تجويزها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37140_1280447820"/>
      <w:bookmarkStart w:id="116" w:name="_Toc44"/>
      <w:bookmarkEnd w:id="115"/>
      <w:r>
        <w:rPr>
          <w:rtl w:val="true"/>
        </w:rPr>
        <w:t>الرابعة</w:t>
      </w:r>
      <w:r>
        <w:rPr>
          <w:rtl w:val="true"/>
        </w:rPr>
        <w:t xml:space="preserve">: </w:t>
      </w:r>
      <w:r>
        <w:rPr>
          <w:rtl w:val="true"/>
        </w:rPr>
        <w:t>فى حكم مصادرة المواد المذكورة</w:t>
      </w:r>
      <w:bookmarkEnd w:id="116"/>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مصادرة الموادّ المذكورة أو جعل الجريمة عليها لا تجوز إلّا بأمر من له الولاية فى الحدود الذى عيّنه مصلحة للنّظام الإسلامى</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37142_1280447820"/>
      <w:bookmarkStart w:id="118" w:name="_Toc45"/>
      <w:bookmarkEnd w:id="117"/>
      <w:r>
        <w:rPr>
          <w:rtl w:val="true"/>
        </w:rPr>
        <w:t>الخامسة</w:t>
      </w:r>
      <w:r>
        <w:rPr>
          <w:rtl w:val="true"/>
        </w:rPr>
        <w:t xml:space="preserve">: </w:t>
      </w:r>
      <w:r>
        <w:rPr>
          <w:rtl w:val="true"/>
        </w:rPr>
        <w:t>فى عدم جواز الاعتياد بالترياك</w:t>
      </w:r>
      <w:bookmarkEnd w:id="11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الاعتياد بالترياك، و يجب على المعتاد تركه لو لم يوجب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يتزاحم الضرر المذكور بضرر الإبقاء، و إلّا فمع رجحان ضرر الإبقاء فلا يكون ذلك مانعا عن لزوم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الاعتياد بالترياك فهو للإفساد و الإضرار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فى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لايضرّ تناول شيئ مرّة أو مرّتين مثلاً ولكن يضرّ إدمانه و زيادة تكريره و التعوّد به يحرم تكريره المضرّ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شرب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اسئفتاءات إمام،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استفتاءات امام،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استفتاءات امام،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19" w:name="pg16106_168624"/>
    </w:p>
    <w:p>
      <w:pPr>
        <w:pStyle w:val="BookText"/>
        <w:rPr/>
      </w:pPr>
      <w:bookmarkEnd w:id="119"/>
      <w:r>
        <w:rPr>
          <w:rFonts w:ascii="Amiri" w:hAnsi="Amiri" w:eastAsia="Amiri" w:cs="Amiri"/>
          <w:color w:val="111111"/>
          <w:sz w:val="28"/>
          <w:sz w:val="28"/>
          <w:szCs w:val="28"/>
          <w:rtl w:val="true"/>
          <w:lang w:bidi="ar-SA"/>
        </w:rPr>
        <w:t>الأفيون بابتلاعه أو شرب دخانه، فإنّه لا يضرّ مرّة أو مرّتين، لكن تكراره و المداومة عليه و التعوّد به، كما هو المتداول فى بعض البلاد خصوصا ببعض كيفيّاته المعروفة عند أهله مضرّ غايته و فيه فساد و أىّ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بلاء و أىّ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عظيم و بلاء جسيم و خطر خطير و فساد كبير، أعاذ الله المسلمين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دام شربه لغرض من الأغراض فليلتفت إلى أن لا يكثّره و لا يكون إلى حدّ يتعوّد و يبتلى به و من تعوّد به يجب عليه الاجتهاد فى تركه و كفّ النفس و العلاج بما يزيل عنه هذا الاعتياد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فيما إذا لم يكن خوف تناوله مرّة موجبا للاعتياد، و إلّا فالأحوط هو الاجتناب مطلقا، إلّا فى حال الضرورة و الاضطرار، فستعمل بمقدار رفع الضرورة، بل لعلّه الأقوى لشمول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لخوفه أيضا، و إلّا لوقع فيه كثيرا ما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37144_1280447820"/>
      <w:bookmarkStart w:id="121" w:name="_Toc46"/>
      <w:bookmarkEnd w:id="120"/>
      <w:r>
        <w:rPr>
          <w:rtl w:val="true"/>
        </w:rPr>
        <w:t>السادسة</w:t>
      </w:r>
      <w:r>
        <w:rPr>
          <w:rtl w:val="true"/>
        </w:rPr>
        <w:t xml:space="preserve">: </w:t>
      </w:r>
      <w:r>
        <w:rPr>
          <w:rtl w:val="true"/>
        </w:rPr>
        <w:t>فى حكم المأخوذ فى قبال المواد المذكورة</w:t>
      </w:r>
      <w:bookmarkEnd w:id="12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جمع شخص من طريق بيع الموادّ المخدّرة كالهروئين أموالا، ثم تاب من ذلك، فاللازم هو أن يردّ ما جمعه إلى مالكيه إذا عرفهم، و إلّا يتصدّق به من جانبهم للفقراء غير السّادة بإذن حاكم شرعى جامع للشرائط، و الله هو الهادى</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137146_1280447820"/>
      <w:bookmarkStart w:id="123" w:name="_Toc47"/>
      <w:bookmarkEnd w:id="122"/>
      <w:r>
        <w:rPr>
          <w:rtl w:val="true"/>
        </w:rPr>
        <w:t>السابعة</w:t>
      </w:r>
      <w:r>
        <w:rPr>
          <w:rtl w:val="true"/>
        </w:rPr>
        <w:t xml:space="preserve">: </w:t>
      </w:r>
      <w:r>
        <w:rPr>
          <w:rtl w:val="true"/>
        </w:rPr>
        <w:t>فى وجوب الممانعة عن بيعها و شرائها</w:t>
      </w:r>
      <w:bookmarkEnd w:id="123"/>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الممانعة عن بيعها و شراءها و لو بالقتال مع من يوزّعها بين الشباب لكونهم من المفسدين، و يعمّهم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ساع فى فساد فى معتبرة فضل بن شاذان،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فى الأطعمة و الأشربة، القول فى غير الحيوان،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124" w:name="pg16106_168625"/>
    </w:p>
    <w:p>
      <w:pPr>
        <w:pStyle w:val="Heading2"/>
        <w:numPr>
          <w:ilvl w:val="1"/>
          <w:numId w:val="1"/>
        </w:numPr>
        <w:rPr/>
      </w:pPr>
      <w:bookmarkStart w:id="125" w:name="__RefHeading___Toc1137148_1280447820"/>
      <w:bookmarkStart w:id="126" w:name="_Toc48"/>
      <w:bookmarkEnd w:id="124"/>
      <w:bookmarkEnd w:id="125"/>
      <w:r>
        <w:rPr>
          <w:rtl w:val="true"/>
        </w:rPr>
        <w:t xml:space="preserve">المسألة الرابعة و الأربعون </w:t>
      </w:r>
      <w:r>
        <w:rPr>
          <w:rtl w:val="true"/>
        </w:rPr>
        <w:t>«</w:t>
      </w:r>
      <w:r>
        <w:rPr>
          <w:rtl w:val="true"/>
        </w:rPr>
        <w:t>فى القمار</w:t>
      </w:r>
      <w:r>
        <w:rPr>
          <w:rtl w:val="true"/>
        </w:rPr>
        <w:t>»</w:t>
      </w:r>
      <w:bookmarkEnd w:id="126"/>
    </w:p>
    <w:p>
      <w:pPr>
        <w:pStyle w:val="Heading3"/>
        <w:numPr>
          <w:ilvl w:val="2"/>
          <w:numId w:val="1"/>
        </w:numPr>
        <w:rPr/>
      </w:pPr>
      <w:bookmarkStart w:id="127" w:name="__RefHeading___Toc1137150_1280447820"/>
      <w:bookmarkStart w:id="128" w:name="_Toc49"/>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ويقع الكلام فى مقامات</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37152_1280447820"/>
      <w:bookmarkStart w:id="130" w:name="_Toc50"/>
      <w:bookmarkEnd w:id="129"/>
      <w:r>
        <w:rPr>
          <w:rtl w:val="true"/>
        </w:rPr>
        <w:t>المقام الاول</w:t>
      </w:r>
      <w:r>
        <w:rPr>
          <w:rtl w:val="true"/>
        </w:rPr>
        <w:t xml:space="preserve">: </w:t>
      </w:r>
      <w:r>
        <w:rPr>
          <w:rtl w:val="true"/>
        </w:rPr>
        <w:t>فى حرمته</w:t>
      </w:r>
      <w:bookmarkEnd w:id="130"/>
    </w:p>
    <w:p>
      <w:pPr>
        <w:pStyle w:val="Heading4"/>
        <w:numPr>
          <w:ilvl w:val="3"/>
          <w:numId w:val="1"/>
        </w:numPr>
        <w:rPr/>
      </w:pPr>
      <w:bookmarkStart w:id="131" w:name="__RefHeading___Toc1137154_1280447820"/>
      <w:bookmarkStart w:id="132" w:name="_Toc51"/>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حرمته،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حرام إجماعا و يدلّ عليه الكتاب و 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الفقهاء من الشيعة و السنّة فى حرمة اللعب بالآلات المعدّة للقمار مع المراهنة،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حرمة القمار ضرورة مذهب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عليها الآيات المتظافرة و الروايات المتواترة من طرقنا و من طرق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أشير إلى حكمة التحريم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مال الناس بغير تجارة و مشقّة موجب لإلقاء العداوة و البغضاء، و الاشتغال بلعب القمار يصدّ عن ذكر اللّه و عن امتثال الأحكام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يدلّ على الحرمة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الميسر هو القمار و هو يدلّ على حرمة الميسر كما يدلّ على حرمة الخمر،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بالاجتناب و هو يدلّ على وجوب الاجتناب خصوصا مع ذكر أنّه رجس من عمل الشيطان و مضافا إلى إردافه مع الخمر و الأنصاب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الآية مبالغة زائدة من وجوه شتّى فى تحريم الخمر و الميسر من جهة المقارنة بالأصنام التى عبادتها كفر و الحصر بأنّه ليس إلّا الرجس، ثمّ كونه من عمل الشيطان، ثمّ الأمر بالاجتناب بعد ذلك كلّه، و التصدير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الإشعار بأنّ شاربها لايفلح، ثم التأكيد ببيان ضررها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الميسر كالخمر فى كونه من الكبائر فإنّ المراد من الإثم هو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بعد تطبيقه على القمار بضميمة صحيحة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 ماله فنهاهم اللّه عزّوجلّ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فالقمار منهىّ عنه و لايجوز التصرّف فى المأخوذ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حرمة نوع من القمار و هو الاستقسام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إبراهيم فى تفسيره 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الأزلام عشرة،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يعمدون إلى الجزور فيجزّئونه أجزاء ثمّ يجتمعون عليه فيخرجون السهام و يدفعونها إلى الرجل و ثمن الجزور على من يخرج له التّى لاأنصباء لها و هو القمار فحرّمه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حرمة 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الاردبيلى هناك فى تفسير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الأزلام بالاستقسام و هى الأقداح و السهام كانوا يستقسمون بها لحوم الجزور فى الجاهليّه و نهوا عنه و هو 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العلاّمة فى التذكرة بالكريمتين الأخيرتين على الحرمة،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حرام و تعلّمه و استعماله و التكسّب به، حتى لعب الصبيان بالجوز و الخاتم،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والأنصاب و الأزلام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الزلم بحركة قدح لاريش عليه و سهام كانوا يستقسمون بها فى الجاهلية وجمعه 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الميسر لمجلس اللعب بالقداح و قد يسر ييسر يسرا إذا جاء بقدحه للقمار، أو هو الجزور التى كانوا يتقامرون عليها كانوا إذا أرادوا أن ييسروا اشتروا جزورا نسيئة و نحروه و قسموه ثمانية و عشرين قسما، إلى أن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ص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bookmarkStart w:id="133" w:name="pg16106_168628"/>
    </w:p>
    <w:p>
      <w:pPr>
        <w:pStyle w:val="BookText"/>
        <w:rPr/>
      </w:pPr>
      <w:bookmarkEnd w:id="133"/>
      <w:r>
        <w:rPr>
          <w:rFonts w:ascii="Amiri" w:hAnsi="Amiri" w:eastAsia="Amiri" w:cs="Amiri"/>
          <w:color w:val="111111"/>
          <w:sz w:val="28"/>
          <w:sz w:val="28"/>
          <w:szCs w:val="28"/>
          <w:rtl w:val="true"/>
          <w:lang w:bidi="ar-SA"/>
        </w:rPr>
        <w:t>فإذا خرج واحد واحد باسم رجل رجل ظهر فوزُ من خرج لهم ذوات الأنصباء و غُرْمُ من خرج له الغُفْل، و إنّما سمّى الجزور ميسرا لأنّه يجزء أجزاء فكأنّه التجزئة،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الجزور نفسه ميسرا أو الميسر النرد نقله الصاغانى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فيدلّ الكريمتان على حرمة القمار بالتقسيم بالأزلام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37156_1280447820"/>
      <w:bookmarkStart w:id="135" w:name="_Toc52"/>
      <w:bookmarkEnd w:id="134"/>
      <w:r>
        <w:rPr>
          <w:rtl w:val="true"/>
        </w:rPr>
        <w:t>ومن الروايات</w:t>
      </w:r>
      <w:r>
        <w:rPr>
          <w:rtl w:val="true"/>
        </w:rPr>
        <w:t>:</w:t>
      </w:r>
      <w:bookmarkEnd w:id="135"/>
    </w:p>
    <w:p>
      <w:pPr>
        <w:pStyle w:val="BookText"/>
        <w:rPr/>
      </w:pPr>
      <w:r>
        <w:rPr>
          <w:rFonts w:ascii="Amiri" w:hAnsi="Amiri" w:eastAsia="Amiri" w:cs="Amiri"/>
          <w:color w:val="111111"/>
          <w:sz w:val="28"/>
          <w:sz w:val="28"/>
          <w:szCs w:val="28"/>
          <w:rtl w:val="true"/>
          <w:lang w:bidi="ar-SA"/>
        </w:rPr>
        <w:t>صحيحة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المقامرة و لا النُّهْبَة،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النهبة اسم نهب و هو الغارة و هذه الرواية تدلّ على الحرمة بناء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وموثّقه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الجوز يجىء به الصبيان من القمار أن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استمرار النهى و هو يفيد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عبدالحميد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أبوالحسن عليه السلام غلاما يشترى له بيضاً فأخذ الغلام بيضة أو بيضتين فقامر بها فلمّا أتى به أكله،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 قال فدعا بطشت فتقيّأه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فعل لا يدلّ إلّا على المرجوحيّة فاستفادة الحرمة منها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الوشّاء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أنّها فى مقام تفسير الميسر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اَلْأَنْصٰابُ وَ اَلْأَزْلاٰمُ رِجْسٌ مِنْ عَمَلِ اَلشَّيْطٰانِ فَاجْتَنِبُوهُ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 البيض و يقامرون،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منه فإنّه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اللعب المقامرى حرام و يكون التصرّف فيما استفاد منه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معمّر بن خلّاد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الصحيحة فى مقام إفادة عمومية الميسر و أنّه لايختصّ بما كان متعارفا عند جماعة من العرب أو العجم، و أيضا تدلّ على أنّ النرد أو الشطرنج أو الأربعة عشر إذا قومر مع الرهان يكون من مصاديق آلات القمار و مشمولا لحكم القمار، و عليه فالقمار لايصدق إلّا بالرهان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ومعتبرة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هما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فى مقام إفادة تعميم الميسر و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معتبرة عمر بن يزيد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فى كلّ ليلة من شهر رمضان عتقاء من النار إلّا من أفطر على مسكر أو مُشاحن أو صاحب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شيء صاحب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مشاحن عطف على من أفطر و هو المبتدع الذى يعادى أهل الإسلام، و كيف كان إرداف صاحب شاهين مع الإفطار على مسكر أو المبتدع قرينة على كونه من الكبائر، هذا مضافا إلى أنّ المستفاد منه أنّ صاحب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شاهين لم يكن معتقا من النار و هو يدلّ على كون المصاحبة لشاهين من الذنب و الإثم الكبير و لايكون المصاحب المذكور من عتقاء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ابن أبى عمير عن بعض أصحابنا عن أبى عبداللّه عليه السلام فى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هو الشطرنج و قول الزور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المرسلة على أنّ الشطرنج من الرجس من الأوثان فيدلّ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الاجتناب عن اللعب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عن هذه الأشياء التى يلعب بها الناس، النرد و الشطرنج حتى انتهيت إلى السُدَّر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السدّر لعبة يقامر بها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هو الذى يعبّر عنه فى اللغة الفارسية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ميّزاللّه بين الحق و الباطل فى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المعتبرة على أنّ مثل هذه الأمور إذا كانت من الباطل يعمّه ما يدلّ على النهى عن التصرّف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لاتأكلوا أموالكم بينكم بالباطل و مما ذكر يظهر عدم صحّة ما يقال لا ملازمة بين البطلان و الحرمة، هذا فيما إذا كان اللعب بالرهان، و أما إذا لم يكن كذلك فلا يكون الباطل موضوعا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المفروض أنّه للرهان و لايكون أيضا مطلق الباطل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البصريّين على أبى الحسن الأول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إنّى أقعد مع قوم يلعبون بالشطرنج و لست ألعب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لمجلس لاينظر اللّه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الصحيحة على أنّ القوم المذكور متبعّدون عن الرحمة الإلهية و هذا مفاد اللعن فيكونون ملعونين و هو يساوق للحرمة لو لم يكن قرينة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وموثّقه زرارة عن أبى عبداللّه عليه السلام أنّه سئل عن الشطرنج و عن لعبة شبيب التى يقال لها لعبة الأمير و عن لعبة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إذا ميّزاللّه الحقّ و الباطل مع أيّهما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يدلّ لوخلّى و نفسه على التحريم، لكن مقتضى إطلاق الشطرنج و غيره شمولها لللعب برهان و لاشبهة فى حرمته فيكون ذلك قرينة على أنّ الباطل كناية عن حرمة الارتكاب و جعله كناية عن معنى اعمّ بعيد جدّا، و لاشبهة فى أنّ ذكر المذكور فيها من قبيل 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أبى الربيع الشامى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فيه لاتقربه، الحديت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وموثّقه مسعدة بن زياد عن أبى عبداللّه عليه السلام أنّه سئل 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لأهلها لعنها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الأمر يدلّ على الوجوب يجب الاجتناب عن الشطرنج، هذا مضافا إلى اللّعن فإنّه لو لم يكن قرينة ظاهر فى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هو الذى قد يعبّر عنه بالسُدّر و هو معرّب سه 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المقلّب لها كالمقلّب لحم الخنزير،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من قلّب لحم الخنزير؟ قال يغسل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الرواية على أنّ التقلب فيه ممنوع كتقلّب لحم الخنزير و ينصرف التقلّب المنهىّ عنه فى هذه الرواية إلى التقلّب على الوجه المتعارف و هو اللعب به و منع الانصراف يبعدّه الاعتراف به فى تقلّب الخمر إلى شربه و تقلّب لحم الخنزير إلى أكله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سليمان الجعفرى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 فى الشطرنج كالمطّلع فى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الإشراف على الشطرنج كالإشراف على النار فى الوقوع فى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موثّقه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 سلم عن اللعب بالشطرنج و النّرد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ما اذا لم يكن اللعب بالرهان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جابر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على رسوله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الّتى يستقسمون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منه و فيه الفساد محضا و لايكون فيه و لا منه شىء من وجوه الصلاح فحرام تعليمه و تعلّمه و العمل به و أخذ الأجر عليه و 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التقلّب فيه من جميع وجوه الحركات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كما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شمولها لما نحن فيه مشكل لأن اللعب بدون الرهن يعدّ لغوا و شمول ما يجىء منه الفساد محضا غير ظاهر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أحد اللّاعبين توجب عداوة المغلوب منهما و عدّ هذه فسادا منهيّا عنه لاتخلو عن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أبى الجارود عن أبى جعفر عليه السلام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فكلّ مسكر من الشراب،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المراد من أنّ القمار ليس هنا المعنى المصدرى حتى يقال إنّه منصرف إلى اللعب مع الرهان، بل المراد هى الآلات بقرينة بيعه و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فهو النرد الخ، و فيه كما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هى حرمة بيع آلات القمار و لانفهم دلالتها على حرمة اللعب بدون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البزنطى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الشطرنج حرام و أكل ثمنه سحت و اتّخاذها كفر و اللعب بها شرك و السلام على اللاهى بها معصية و كبيرة موبقة و الخائض فيها يده كالخائض يده فى لحم الخنزير، لاصلاة له حتّى يغسل يده كما يغسلها مَن مسّ لحم الخنزير و الناظر إليها كالناظر فى فرج اُمّه و اللّاهى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36" w:name="pg16106_168634"/>
    </w:p>
    <w:p>
      <w:pPr>
        <w:pStyle w:val="BookText"/>
        <w:rPr/>
      </w:pPr>
      <w:bookmarkEnd w:id="136"/>
      <w:r>
        <w:rPr>
          <w:rFonts w:ascii="Amiri" w:hAnsi="Amiri" w:eastAsia="Amiri" w:cs="Amiri"/>
          <w:color w:val="111111"/>
          <w:sz w:val="28"/>
          <w:sz w:val="28"/>
          <w:szCs w:val="28"/>
          <w:rtl w:val="true"/>
          <w:lang w:bidi="ar-SA"/>
        </w:rPr>
        <w:t>و الناظر إليها فى حال مايلهى بها و السلام على اللّاهى بها فى حالته تلك فى الإثم سواء، و من جلس على اللعب بها فقد تبوء مقعده من النار و كان عيشه ذلك حسرة عليه فى القيامة، و ايّاك و مجالسة اللّاهى و المغرور بلعبها، فإنّها من المجالس التى باء أهلها بسخط من اللّه يتوقّعونه فى كلّ ساعة فيعمّك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37158_1280447820"/>
      <w:bookmarkStart w:id="138" w:name="_Toc53"/>
      <w:bookmarkEnd w:id="137"/>
      <w:r>
        <w:rPr>
          <w:rtl w:val="true"/>
        </w:rPr>
        <w:t>المقام الثانى</w:t>
      </w:r>
      <w:r>
        <w:rPr>
          <w:rtl w:val="true"/>
        </w:rPr>
        <w:t xml:space="preserve">: </w:t>
      </w:r>
      <w:r>
        <w:rPr>
          <w:rtl w:val="true"/>
        </w:rPr>
        <w:t>فى تعريف القمار</w:t>
      </w:r>
      <w:bookmarkEnd w:id="138"/>
    </w:p>
    <w:p>
      <w:pPr>
        <w:pStyle w:val="BookText"/>
        <w:rPr/>
      </w:pPr>
      <w:r>
        <w:rPr>
          <w:rFonts w:ascii="Amiri" w:hAnsi="Amiri" w:eastAsia="Amiri" w:cs="Amiri"/>
          <w:color w:val="111111"/>
          <w:sz w:val="28"/>
          <w:sz w:val="28"/>
          <w:szCs w:val="28"/>
          <w:rtl w:val="true"/>
          <w:lang w:bidi="ar-SA"/>
        </w:rPr>
        <w:t>فى تعريف القمار و الميسر،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قامره مقامرة و قمارا فقمره كنصره و تقمّره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راهنه فغلبه و هو التقامر و المراهنة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الرهان المخاطرة و المسابقة على الخيل، و نحوه فى تاج العروس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ظاهرهما هو اعتبار قيد الرهان من دون فرق بين ثلاثى مزيد و غيره، و هو المحكىّ عن النهاية و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راهنه على كذا أى خاطره بسبب اشتراط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قامرته قمارا من باب قاتل فقمرته قمرا من بابي قتل و ضرب غلبته فى القمار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قمرت الرجل أقمره بالكسر قمراً إذا لاعبته فيه فغلبته و قامرته فقمرته أقمره بالضم قمرا إذا فاخرته عليه فغلبته و تقمّر فلان، أى غلب من يقامره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الصحاح و المصباح المنير و كذلك التكملة و الذيل أنّه قد يطلق على اللعب بها مطلقا مع الرهن و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المنير،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اللغه،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استعمال القمار فى غير مورد الرهان لعلّه من باب المجاز لعلاقة المشابهة و المشاكلة و لاينافى ظاهر قاموس و غيره من اللغة فى اشتراط الرهان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فى أقرب الموارد بأنّ القمار مصدر قامر و كلّ لعب يشترط فيه غالبا أن يأخذ الغالب شيئا من المغلوب سواء كان بالورق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القمار أن يأخذ الواحد من صاحبه شيئاً فشيئا فى اللعب راهنه على كذا خاطره و على الخيل سابقه خيل الرهان التى يراهن على سباقها بمال أو غيره يستحقّه صاحب السابق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اعتبار الرهان فى صدق القمار لما عرفت من التصريح بذلك و عدم منافاة ما ذكره بعض اللغويين من موارد الاستعمالات التى يحتمل أن يكون من باب علاقة المشابهة و المشاكلة، هذا مضافا إلى أنّه لو قلنا بتعارض كلماتهم فى معنى القمار كان مقتضى القاعدة هو التساقط و الرجوع إلى العرف العام و هم يشترطون الرهان فى صدقه، و إن أبيت عن ذلك فاللازم حينئذ هو الأخذ بالقدر المتيقن و هو مورد اشتراط الرهان و الرجوع إلى البراءة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المقاصد فى تفسير قول العلّامة فى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لعبه و هو 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بالآلات المعدّة على اختلاف أنواعها من الشطرنج و النرد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القمار الرهن على اللعب بشيء من هذه الأشياء و ربّما أطلق على اللعب بها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هو اشتراط الرهان على اللّعب بالآلات المعدّة له و لاينافى ذلك إطلاق القمار أحياناً على اللعب بها مطلقا كما عرفت ذلك فى كلمات بعض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بكسر القاف كما عن بعض أهل اللغة الرهن على اللعب بشيء من الآلات المعروفة و حكى عن جماعة أنّه قد يطلق على اللعب بهذه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الأشياء مطلقا و لو من دون رهن و به صرّح فى جامع المقاصد، و عن بعض أنّ أصل المقامرة المغالبة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ظاهرعبارة الشيخ كعبارة جامع المقاصد فى اشتراط الرهان على اللعب بالآلات المعدّة له و عدم منافاة استعماله أحيانا فى اللعب بها من دون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كلمات أهل العرف و اللغة أنّ القمار و كذلك الميسر موضوع للعب بأىّ شىء مع الرهان و يعبّر عنه فى لغة الفارس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و باخت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فاللعب بالآلات بدون الرهن خارج عن المطلقات موضوعا و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فى الجواهر عن ظاهرالصحاح و المصباح و التكملة و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يطلق على اللعب بها مطلقا مع الرهن و دونه، و الظاهر أنّه من باب المجاز لعلاقة المشابهة و المشاكلة و لاأقلّ من الشك فى صدق مفهموم القمار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مع الشك فى الصدق لايجوز التمسّك بالمطلقات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القمار يكون فى كلّ لعب جعل للغالب أجر مطلقا أو إذا كان بما أعدّ لذلك عند اللاعبين، و قد وقع التصريح ببعض أنواعه فى الروايات المتقدّمة و الآتية، انتهى خلافا لظاهر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القمار هو اللعب بالآلات المعدّة له كالنرد و الشطرنج و منه اللعب بالخاتم و الجوز و 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عبارته هو عدم دخالة الرهان،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فى مقام توسعة القمار من حيث الآلة، لاعدم اشتراط الرهان فى القمار، بل اكتفى فيه بما يفهمه العرف من القمار، و كيف كان فالقدر المتيقّن هو دخالة الرهان و يؤيّده الصحيح الوارد فى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 ماله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فنهاهم اللّه تعالى عن ذلك، و من المعلوم أنّ الأهل و المال مورد المقامرة، و ما روى من أنّ الصبيان يلعبون بالجوز و البيض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الأخبار و نظائرها مما يصلح لأن يكون تأييداً لما ذكر من اشتراط الرهان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لاينبغى الريب فى عدم صدقهما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اللعب بغير آلات القمار من دون رهان و إن يظهر من بعضهم إطلاقهما على مطلق المغالبة، لكنّه خلاف المتبادر و المرتكز فى الأذهان من القمار و خلاف كلمات اللغوييّن فيه و فى الميسر الذى هو أخصّ منه أو مساوق له على ما يأتى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صدقهما على اللعب بغير آلات القمار برهان أيضا لأنّ القمار عرفا ليس مطلق المغالبة برهان، فلايقال لمن جعل الرهان بإزاء الغلبة فى حسن الخطّ أو تجويد قراءة القرآن أو سرعة العدو أو الرمى و نحوها إنّه مقامر و لا لفعلها إنه قمار، و العرف أصدق شاهد عليه، و يؤيّد ما ذكرناه بل يشهد عليه ما ورد فى جواز السبق و الرماية مع شرط الجعل عليه مع إباء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التخصيص، و سيأتى أنّ الميسر هو مطلق القمار، و أمّا عدم صدق الميسر فكذلك بناء على أنّه القمار،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عدم صدقهما على اللعب بالآلات بلارهن، كما تشهد به كلمات كثير من اللغويين كصاحب القاموس و المجمع و المنجد و منتهى الارب و محكى لسان العرب، فإنها طفحت بقيد الرهان،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بعض إطلاقه على مطلق المغالبة و هو غير ثابت و على فرض ثبوته أعمّ من الحقيقة و إن كان حقيقة فهو مخالف للعرف العام و هو مقدّم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عبارة الصحاح فلم يظهر منها المخالفة لما قلناه و كان ما حكى عن ابن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139" w:name="pg16106_168638"/>
    </w:p>
    <w:p>
      <w:pPr>
        <w:pStyle w:val="BookText"/>
        <w:rPr/>
      </w:pPr>
      <w:bookmarkEnd w:id="139"/>
      <w:r>
        <w:rPr>
          <w:rFonts w:ascii="Amiri" w:hAnsi="Amiri" w:eastAsia="Amiri" w:cs="Amiri"/>
          <w:color w:val="111111"/>
          <w:sz w:val="28"/>
          <w:sz w:val="28"/>
          <w:szCs w:val="28"/>
          <w:rtl w:val="true"/>
          <w:lang w:bidi="ar-SA"/>
        </w:rPr>
        <w:t>دريد مجملة و يظهر منه أنّه يطلق على المغالبة فى الفخر و هو على فرض صحّته يأتى فيه ما تقدّم آنفا، فالإنصاف أنّ إثبات صدقه على ما ذكر مشكل و لاأقلّ من الشك فيه، فلايمكن إثبات حرمة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بالمطلقات على فرض وجود الإطلاق،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اللعب بالآلات بلارهان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بناء على أنّ المراد بالميسر فيها هو آلات القمار لا القمار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تحقيق ذلك اى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الخ فى المقام الثالث إن شاءاللّه تعالى</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137160_1280447820"/>
      <w:bookmarkStart w:id="141" w:name="_Toc54"/>
      <w:bookmarkEnd w:id="140"/>
      <w:r>
        <w:rPr>
          <w:rtl w:val="true"/>
        </w:rPr>
        <w:t>المقام الثالث</w:t>
      </w:r>
      <w:r>
        <w:rPr>
          <w:rtl w:val="true"/>
        </w:rPr>
        <w:t xml:space="preserve">: </w:t>
      </w:r>
      <w:r>
        <w:rPr>
          <w:rtl w:val="true"/>
        </w:rPr>
        <w:t>فى ان اللعب بآلات القمار قد يكون مع الرهان و قد يكون بدونه و هنا أربعة مسائل</w:t>
      </w:r>
      <w:bookmarkEnd w:id="141"/>
    </w:p>
    <w:p>
      <w:pPr>
        <w:pStyle w:val="Heading4"/>
        <w:numPr>
          <w:ilvl w:val="3"/>
          <w:numId w:val="1"/>
        </w:numPr>
        <w:rPr/>
      </w:pPr>
      <w:bookmarkStart w:id="142" w:name="__RefHeading___Toc1137162_1280447820"/>
      <w:bookmarkStart w:id="143" w:name="_Toc55"/>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فى أنّ اللعب قد يكون بالآت القمار مع الرهان، و قد يكون بدونه و المغالبة بغيرآلات القمار، قد يكون مع العوض و قد يكون بدونه، فهنا أربعة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137164_1280447820"/>
      <w:bookmarkStart w:id="145" w:name="_Toc56"/>
      <w:bookmarkEnd w:id="144"/>
      <w:r>
        <w:rPr>
          <w:rtl w:val="true"/>
        </w:rPr>
        <w:t>المسألة الأولى</w:t>
      </w:r>
      <w:r>
        <w:rPr>
          <w:rtl w:val="true"/>
        </w:rPr>
        <w:t xml:space="preserve">: </w:t>
      </w:r>
      <w:r>
        <w:rPr>
          <w:rtl w:val="true"/>
        </w:rPr>
        <w:t>فى اللعب بآلات القمار مع الرهان</w:t>
      </w:r>
      <w:bookmarkEnd w:id="145"/>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مع الرهان و لا إشكال فى حرمته و حرمة العوض و الإجماع عليه محقّق و الأخبار به متواترة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137166_1280447820"/>
      <w:bookmarkStart w:id="147" w:name="_Toc57"/>
      <w:bookmarkEnd w:id="146"/>
      <w:r>
        <w:rPr>
          <w:rtl w:val="true"/>
        </w:rPr>
        <w:t>المسألة الثانية</w:t>
      </w:r>
      <w:r>
        <w:rPr>
          <w:rtl w:val="true"/>
        </w:rPr>
        <w:t xml:space="preserve">: </w:t>
      </w:r>
      <w:r>
        <w:rPr>
          <w:rtl w:val="true"/>
        </w:rPr>
        <w:t>اللعب بآلات القمار من دون رهان</w:t>
      </w:r>
      <w:bookmarkEnd w:id="14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من دون رهان و فى صدق القمار عليه نظر لما عرفت و مجرّد الاستعمال لايوجب إجراء أحكام المطلقات و لو مع البناء على أصالة الحقيقة فى الاستعمال لقوّة انصرافها إلى الغالب من وجود الرهان فى اللعب بها، و منه يظهر الخدشة فى الاستدلال على المطلب بإطلاق النهى عن اللعب بتلك الآلات بناء على انصرافه إلى المتعارف من ثبوت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يبعد دعوى الانصراف فى رواية أبى الربيع الشامى من الشطرنج و النرد،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فيه لاتقربه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اللعب بغير آلات القمار برهان و بدونه و اللعب بالآلات بلارهان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ذلك بما تقدّم فى رواية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يجئ منه الفساد محضا لايجوز التقلّب فيه من جميع وجوه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تفسير القمى عن أبى الجارود عن أبى جعفر عليه السلام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فكلّ مسكر من الشراب،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بيعه و شراؤه و الانتفاع بشىء من هذا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بالقمار هنا المعنى المصدرى حتى يرد ما تقدّم من انصرافه إلى اللعب مع الرهن، بل المراد الآلات بقرينة بيعه و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فهو النرد الخ و يؤيّد الحكم ما عن مجالس المفيد الثانى قدس سره ولد شيخنا الطوسى بسنده عن أميرالمؤمنين عليه السلام فى تفسير الميسر فى أنّ كلّما ألهى عن ذكراللّه فهو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الأشياء التى يلعب بها الناس النرد و الشطرنج حتّى انتهيت إلى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ميّزاللّه بين الحقّ و الباطل فى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و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موثّقه زرارة عن أبى عبداللّه عليه السلام أنّه سئل عن الشطرنج و عن لعبة شبيب التى يقال لها لعبة الأمير و عن لعبة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إذا مَيَّزَاللّه الحق من الباطل مع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عبد الواحد بن المختار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منه و فيه الفساد محضا و لايكون فيه و لامنه شىء من وجوه الصلاح فحرام تعليمه و تعلّمه و العمل به و أخذ الأجر عليه و جميع التقلّب فيه من جميع وجوه الحركات كلّها الخ، تحف العقول،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سألت اباعبدالله عليه السلام عن اللعب بالشطرنج،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اناطة الحكم بالباطل و اللعب عدم اعتبار الرهن فى حرمة اللعب بهذه الأشياء و لايجرى دعوى الانصراف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الاستدلال المذكور لايخلو عن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أوّلاً بما فى مصباح الفقاهة من أنّ حديث تحف العقول ضعيف،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ذكره مؤلفه فى اول كتابه من انه نقل الأخبار عن الثقات و هم عن السادات هو توثيق رواته حيث قال خطاباً لمعاشر شيعة المؤمنين و تلقوا ما نقله الثقات عن السادات بالسمع و الطاعة و الانتهاء إليه و العمل به ولكن يشكل ذلك باحتمال أن يكون المراد من الثقات خصوص المشايخ فلا تشمل الوسائط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فى مصباح الفقاهة من أنّه لاتدلّ إلّا على صدق الكبرى من حرمة التقلّب و التصرّف فى كلّ ما يجيء منه الفساد محضا، و أمّا إحراز الصغرى فلابدّ و أن يثبت من الخارج، و من الواضح أنّ كون الآلات المعدّة للقمار كذلك أوّل الكلام إذ لو كان اللعب بها بدون مراهنة جائزا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الحرمة به فإنّه دور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فى بلغة الطالب من أنّه يمكن دعوى انصراف التقلّب المنهىّ عنه فى رواية تحف العقول أيضا إلى ذلك يعنى التقلّب على الوجه المتعارف المشتمل على الرهان، و عليه فلا يشمل المقام الذى يكون اللعب فيه من دون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رواه عن أبى الجارود ضعيف أيضا، هذا مضافا إلى ما فى إرشاد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الأعظم،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الطالب من أنّ الانتفاع بها ينصرف إلى فرده الشايع و هو اللعب مع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الشيخ بالانصراف فى اللعب، و من المعلوم أنّه لا فرق بين اللعب و الانتفاع، و أيضا لما أفاد فى جامع المدارك أنّ المستفاد منها حرمة بيع آلات القمار و لانفهم دلالتها على حرمة اللعب بدون الرهن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فى بلغة الطالب من أنّ الروايات الأربع المذكورات فى المتن فليس فيها دلالة على التحريم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فى مسألة اللهو عدم الإلتزام بحرمة كلّ لهو و 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تسليم الدلالة على الحرمة فهى مخصّصة بقوله عليه السلام فى المحكى عن تفسير العيّاشي عن ياسر الخادم عن الرضا عليه السلام قال سئلته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شىء و قال و الثقل ما يخرج بين المتراهنين من الدراهم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بما فى مصحّحة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قومر عليه فهو ميسر، و رواية جابر كلّما يقامر به حتى الكعاب و الجوز الظاهرين فى تحديد الميسر باعتبار المقامرة الظاهر فى المغالبة مع المراهنة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حرمة اللعب بدون الرهان بالمطلقات الناهية عن اللعب بآلات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عنه بأنّ المطلقات منصرفة إلى الفرد الغالب و هو اللعب بالآلات المذكورة مع الرهان كما أشار إليه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بأنّ اللعب بآلات القمار من غير رهن كثير فى نفسه لو لم يكن أكثر من اللعب بها مع المراهنة أو مساويا له فى الكثرة، و ثانيا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مجرّد غلبة الوجود فى الخارج لاتوجب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دعوى الانصراف إنما تصحّ إذا كان لها منشأ صحيح كأن يكون الفرد النادر أو غير الغالب على نحو لايراه العرف فردا للعمومات و المطلقات، كانصراف الحيوان عن الإنسان فى نظر العرف مع أنّه من أكمل أفراده، و لذا قلنا بانصراف الروايات المانعة عن الصلاة فى غير المأكول عن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أنّ العرف يرى الإنسان مبائنا للحيوان حتى أنّه لو خوطب أحد بالحيوان فإنّ العرف يعدّ ذلك من السباب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فى بلغة الطالب من تحديد القمار فى مثل قوله عليه السلام فى مصحّحة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قومر عليه فهو ميسر، أو قوله عليه السلام فى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يقامر به حتى الكعاب و الجوز بما إذا كان شىء و قومر أو يقامر عليه و حيث أنهما فى مقام التحديد يقدم على إطلاق سائر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الإطلاق على ما إذا كان اللعب بآلات القمار على شيء و هو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بحرمة اللعب بآلات القمار بلاعوض أيضا، لامن جهة صدق القمار، بل من جهة إطلاق النهى عنه فى الأخبار، منها معتبرة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هو الشطرنج و قول الزور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اللعب بآلات القمار بلا عوض حرام و استدلّ بالروايتين و زاد عليهما بالاستدلال بموثّقة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 سلم اللعب بالشطرنج و النرد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انصراف مثلهما إلى ما إذا كان فى اللعب عوض لايمكن المساعدة عليها حيث أنّ اللعب بهما من غير عوض ليس بأمر نادر لتكون ندرته منشأ له؛ نعم، لايمكن الاستدلال على حرمة هذا اللعب بما ورد فى حرمة القمار، لا من جهة الانصراف الذى ذكره المصنف فإنّه قابل للمنع، بل لعدم إحراز صدق القمار على اللعب بها من دون تعيين عوض للغالب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إذا كان اللعب بالشطرنج و نحوه من آلات القمار مع الرهان فلا إشكال فى كون اللعب المذكور من مصاديق القمار و هو محرّم، كما يدلّ عليه صحيحة معمّر بن خلّاد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والأربعة عشر بمنزلة واحدة و كلّ ما قومر عليه فهو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مع الرهان فلا يكون قمارا ولكنّه منهى عنه بإطلاق النهى فى الأخبار و لا مانع من أن يكون مورد النهى غير مختصّ بالقمار، فعليه فاللعب بالشطرنج فيما إذا كان آلة للقمار يحرم، أمّا من ناحية صدق القمار كما إذا كان مع المراهنة و أمّا من ناحية النهى عنه فى الأخبار إذا لم يكن مع المراهنة؛ نعم، لو خرج عن كونه آلة للقمار دخل حكمه فى القسم الثالث الآتى حكمه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قومر عليه فهو ميسر بعد ذكر النرد و الشطرنج و الأربعة عشر مع أنّه فى مقام تحديد الحرام أنّ النهى مختصّ بصورة المراهنة فيجوز اللعب بها من دون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التحديد من ناحية القمار لا من ناحية مطلق الحرام و عليه فلا ينافى وجود النهى من ناحية اُخرى، كما هو مقتضى إطلاق الأخبار المذكورة، أللّهمّ إلّا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 إنّ الإطلاق غير محرز بالنسبة إلى غير مورد القمار، فإنّه عليه السلام ليس فى مقام التفصيل عند تفسير الآية الكريمة؛ هذا مضافا إلى أنّ الإطلاقات المذكورة معارضة مع مثل موثّقة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أنّه لاخير فى الشطرنج وهى بإطلاقها يشمل ما إذا كان مع الرهان و بدونه فيعارض إطلاق النهى عنه فيحمل الأخبار الناهية على الكراهة فيما إذا لم يكن مع الرهان كما أنّه أخرج عن إطلاق لاخير فيه ما إذا كان مع الرهان بالأخبار الدالّة على الحرمة ولكن لايساعد الكراهة ما ورد فى صحيحة البزنطى، فالأحوط هو ترك اللعب بمثل الشطرنج و النرد مع عدم الرهان أيضا؛ هذا مضافا إلى ما أفاده سيّدنا الإمام المجاهد قدس سره من أنّ حكم اللعب بالآلات بلارهان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بناء على أنّ المراد بالميسر فيها هو آلات القمار لاالقمار بقرينة كون المراد بالثلاثة الأخر المذكورة الذوات و بقرينة حمل الرجس عليها و هو يناسب الذوات لا الأفعال، إلّا بتأول، سواء أريد به النجس المعهود كما ادّعى الإجماع عليه شيخ الطائفة فى محكىّ التهذيب فى مورد الآية و هو واضح؛ أم أريد الخبيث فإنّه أيضا يناسب الذوات و حمله على اللعب و الشرب لايخلو من ركاكة؛ و تشهد له جملة من الروايات كرواية جابر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عنبسة، يعنى إلى على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سيدى و مولاى أن يخبرنى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جعلت فداك،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قومر به فهو الميسر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التى يستمسون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عدّة روايات عدّ النرد و الشطرنج من الميسر و الحمل على اللعب بها خلاف الظاهر فحمل الرجس و عمل الشيطان فى الآية المتقدّمة على المذكورات باعتبار ذاتها، إذ كما يصحّ أن يقال إنّ الخمر رجس خبيث يصحّ أن يقال إنّ الشطرنج كذلك، كما تشعر به الأمر و لو ندباً بغسل يد المقلّب له، و كونها من عمل الشيطان باعتبار أنّها مصنوعة بيد الإنسان بإغرائه و وسوسته، فيصحّ أن يقال إنّ ذات الخمر و الآلات الحاصلة بإغرائه من عمله و لو بقرينة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رواية أبى الجارود عن أبى جعفر عليه السلام فإنّه بعد بيان معنى المذكورات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 شرائه و الانتفاع بشيء من هذا حرام من اللّه محرّم و هو رجس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منها أنّ نفس المذكورات التى لايجوز بيعها رجس من عمل الشيطان، فعليه يكون الأمر بالاجتناب عن الآلات ذواتها مقتض لحرمة الانتفاع بها انتفاعا مقصودا متعارفا، و لاشبهة فى أنّ اللعب بها للتفريح و المغالبة من الانتفاعات المقصودة المتداولة سيما لدى الأمراء و خلفاء الجور و ليس الأمر بالاجتناب مخصوصا باللعب برهان، بل أعمّ منه سيّما مع كيفية تعبير الآية الكريمة بأنّه رجس من عمل الشيطان،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استفادة الحكم من الآية ليست 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المناقشه فى بعض ما ذكر، منها أنّ الرجس بمعنى الخبيث قديحمل على الفعل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آتَيْنٰاهُ حُكْماً وَ عِلْماً وَ نَجَّيْنٰاهُ مِنَ اَلْقَرْيَةِ اَلَّتِي كٰانَتْ تَعْمَلُ اَلْخَبٰائِثَ‌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تعمل الأعمال الخبيثة، و عليه فلا يكون الحمل المناسب منحصرا فى حمل الرجس على الذوات مع ما عرفت من إمكان حمله على الفعل أيضا و لافرق فى ذلك بين الثلاثة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الميسر لإمكان إرادة الفعل المناسب فى جميع الموارد، و عليه و فلا قرينة على إرادة الذوات فى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جابر ضعيفة لوقوع عمرو بن شمر فى طريقها، هذا مضافا إلى أنّ غاية ما يستفاد منها و من رواية محمد بن عيسى أنّ كلّ شىء به يحصل القمار فهو ميسر؛ و من المعلوم أنّ القمار هو المغالبة مع الرهان، و عليه فهما أجنبيّان عن المقام الذى ليس فيه رهان، فهاتان الروايتان لا تدلّان على أنّ آلات القمار كالنرد و الشطرنج بنفسها من مصاديق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صحيحة معمّر بن خلّاد لدلالتها على أنّ الميسر هو الذى قومر عليه و هو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 النواهى يمنع عن جواز اللعب بآلات القمار فلا يترك الاحتياط بالاجتناب عن اللعب بها من دون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 سيّدنا الإمام المجاهد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لاتدلّ هذه الروايات على حرمة اللعب بمطلق الآلات لاحتمال خصوصية فى النرد و الشطرنج، كما يظهر من التأكيدات الواردة فيهما سيّما الشطرنج، لكن يمكن الاستدلال على المطلوب بعموم المنزلة فى صحيحة معمّر بن خلّاد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 قومر عليه فهو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بصدد نفى الخصوصية عن آلة خاصة كالنرد و الشطرنج و إلحاق ساير الآلات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راجع إلى الثلاثة المذكورة فلايشمل غيرها؛ هذا مضافا إلى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قومر عليه فهو ميسر كما عرفت فى مقام تحديد مورد القمار و تخصيصه بما إذا كان مع الرهان، لافى مقام نفى الخصوصية عن آلة خاصّة كالنرد و الشطرنج و الحكم بحرمة كلّ آلة من آلات القمار و لو من دون الرهان،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48" w:name="pg16106_168647"/>
    </w:p>
    <w:p>
      <w:pPr>
        <w:pStyle w:val="BookText"/>
        <w:rPr/>
      </w:pPr>
      <w:bookmarkEnd w:id="148"/>
      <w:r>
        <w:rPr>
          <w:rFonts w:ascii="Amiri" w:hAnsi="Amiri" w:eastAsia="Amiri" w:cs="Amiri"/>
          <w:color w:val="111111"/>
          <w:sz w:val="28"/>
          <w:sz w:val="28"/>
          <w:szCs w:val="28"/>
          <w:rtl w:val="true"/>
          <w:lang w:bidi="ar-SA"/>
        </w:rPr>
        <w:t>و دعوى إلغاء الخصوصية بالنسبة إلى الشطرنج و النرد و الأربعة عشر مع احتمال الخصوصية لها لاوجه لها، و عليه فلا دليل لحرمة غير المذكورات لاختصاص النواهى بها و ضعف الوجوه الأخرى المذكورة لحرمة اللعب بساير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لايترك الاحتياط بالاجتناب عن اللعب بمطلق الآلات المعدّة للقمار من دون رهان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37168_1280447820"/>
      <w:bookmarkStart w:id="150" w:name="_Toc58"/>
      <w:bookmarkEnd w:id="149"/>
      <w:r>
        <w:rPr>
          <w:rtl w:val="true"/>
        </w:rPr>
        <w:t>المسألة الثالثة</w:t>
      </w:r>
      <w:r>
        <w:rPr>
          <w:rtl w:val="true"/>
        </w:rPr>
        <w:t xml:space="preserve">: </w:t>
      </w:r>
      <w:r>
        <w:rPr>
          <w:rtl w:val="true"/>
        </w:rPr>
        <w:t>فى حكم المراهنة على اللعب بغير الآلات المعدّة للقمار</w:t>
      </w:r>
      <w:bookmarkEnd w:id="15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على اللعب بغير الآلات المعدّة للقمار كالمراهنة على حمل الحجر الثقيل و على المصارعة و على الطيور و على الطفرة و نحو ذلك مما عدّوها فى باب السبق والرماية من أفراد غير مانصّ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الإلحاق بالقمار فى الحرمة و الفساد، بل صريح بعض أنّه قمار و صرّح العلّامة الطباطبائى رحمه الله فى مصابيحه بعدم الخلاف فى الحرمة و الفساد و هو ظاهر كلّ من نفى الخلاف فى تحريم المسابقة فيما عدا المنصوص مع العوض و جعل محلّ الخلاف فيها بدون العوض، فإنّ ظاهر ذلك أنّ محلّ الخلاف هنا هو محلّ الوفاق هناك، و من المعلوم أنّه ليس هنا إلّا الحرمة التكليفية دون خصوص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 سلم قد أجرى الخيل و سابق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فى الخفّ و الحافر و الريش و ما سوى ذلك فهو قمار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أبى العلاء بن سيّابة عن الصادق عليه السلام عن النبي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لتنفر عند الرهان و تلعن صاحبه ما خلا الحافر و الريش و النصل، و المحكى عن تفسير العياشى عن ياسر الخادم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من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 ما يخرج بين المتراهنين من الدراهم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مصحّحة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السبق و الرماية،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قومر عليه فهو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جابر عن أبى جعفر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يقامر به حتى الكعاب و الجوز، و الظاهر أنّ المقامرة بمعنى المغالبة على الرهن و مع هذه الروايات الظاهرة بل الصريحة فى التحريم المعتضدة بدعوى عدم الخلاف فى الحكم ممن تقدم، فقد استظهر بعض مشايخنا المعاصرين اختصاص الحرمة بما كان بالآلات المعدّة للقمار، و أمّا مطلق الرهان و المغالبة بغيرها فليس فيه إلّا فساد العاقلة و عدم تملّك الراهن فيحرم التصرّف فيه لأنّه أكل مال بالباطل و لامعصية من جهة العمل كما فى القمار، إلى أن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أظنّ الحكم بحرمة الفعل مضافا إلى الفساد محلّ اشكال، بل و لامحلّ خلاف كما يظهر من كتاب السبق و الرماية و كتاب الشهادات و تقدّم دعواه صريحا عن بعض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عبارة الشيخ تحتوى الاستدلال على حرمة اللعب بغير الآلات المعدّة للقمار مع الرهان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دعوى الإجماع، و فيه أنّ الإجماع التعبّدى المتّصل إلى زمان المعصوم مع عدم تعرّض المسألة فى كثير من الكلمات و مع احتمال إرادتهم و لو بعضهم الحرمة الوضعية لا التكليفيّة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دعوى صدق القمار عرفا، و توضيح ذلك كما فى إرشاد الطالب أنّ إسناد الآلات إلى القمار كإسناد سائر الآلات إلى سائر الأفعال كآلات القتل و الفتح و القرض إلى غير ذلك، و كما أنّه لم تؤخذ الآلات فى مفاهيم تلك الأفعال كذلك لم تؤخذ الآلة فى مفهوم القمار، و يؤيّد ذلك ملاحظة كلام اللغويّين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أهل العرف و اللغة أنّ القمار هو الرهن على اللعب بأىّ شىء كان، و تفسيره باللعب بالآلات المعدّة للقمار دور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ما ذكرناه ترادف كلمة القمار فى لغة الفرس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و باخت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نحو تحقّق،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صدق عليه مفهوم القمار شملته المطلقات الدالّة على حرمة القمار و الميسر و الأزلام و حرمة ما أصيب به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الموارد المنصوصة فى باب السبق و الرماية قد خرجت عن هذه المطلقات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سيّدنا الإمام المجاهد قدس سره بالجزم بعدم صدقه على التغالب فى الخطّ و القراءة و العدو و نحوها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صدق القمار فى الموارد المذكورة لعلّه من جهة أنّ إعطاء بعض الأشياء فيها يكون من شخص ثالث لاطرفى المغالبة، هذا مضافا إلى أنّه بعنوان الجائزة 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و باخت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أنّ مورد الجائزة هو أمر مستحسن عقلا و شرعا و ليس بلعب، و عليه فلا وجه للنقض بما ذكر لعدم المشابهة بينها و بين المقام،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الروايات الواردة فى السبق و الرماية و من جملتها صحيحة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كان لايعرف بفسق،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علمت أنّ رسول اللّه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الرهان و تلعن صاحبه ما خلا الحافر و الخفّ و الريش و النصل فإنّها تحضره الملائكة و قد سابق رسول اللّه صلى الله عليه وآله و سلم أسامة بن زيد و أجرى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الوسائل فى كتاب السبق و الرماية بسند آخر عن العلاء بن سيّابة عن أبى عبداللّه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الامام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بشهادة الذى يلعب بالحمام و لابأس بشهادة المراهن عليه، فإنّ رسول اللّه صلى الله عليه وآله و سلم قد أجرى الخيل و سابق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فى الخفّ و الحافر و الريش و ما سوى ذلك فهو قمار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فضلائنا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فى عرف أهل مكة و المدينة يطلق على الخيل، فلعلّه المراد من الحديث بدلالة استدلاله عليه السلام بحديث الخيل، فيحصل الشكّ فى تخصيص الحصر السابق بغير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ضعيفة من جهة جهالة محمد بن موسى بخلاف الرواية السابقة، فإنّه و إن نقلها فى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روى عن العلاء بن سيّابة و كان ظاهره أنّها مرسلة إلّا أنّ ملاحظة المشيخة تشهد على أنّ الرواية مسندة، حيث قال الصدوق فيها و ما كان فيه عن العلاء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عن أبى رضى الله عنه عن سعد بن عبداللّه عن أحمد بن محمد بن عيسى عن الحسن بن على الوشّاء عن أبان بن عثمان عن العلاء بن سيّابة، لايقال إنّ العلاء بن سيّابة لم يوثّق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وثاقته أنّه من مشايخ ابن أبى عمير و قد صرّح ابن أبى عمير بأنّه لايروى و لايرسل إلّا عن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قول الصدوق و روى عن العلاء بن سيّابة مشعر بكون الرواية مرسلة و الذى صرّح به فى المشيخة من الطريق هو بالنسبته إلى ما رواه الصدوق نفسه عن العلاء بن سيّابة مسندا لا بالنسبة إلى مرسلات الآخرين، مندفعة بأنّ ملاحظة المشيخة مع ترتيب الروايات المنقولة فى نفس الكتاب تشهد بأنّ مراده من كلّ ما رويته فى المشيخة أعمّ‌، فيشمل ما عبّر عنه بقوله و روى عن العلاء بن سيّابة أيضا، و عليه فهذه الصحيحة تدلّ على حرمة اللعب مع العوض فى غير موارد الاستثناء فإنّها هى مقتضى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السبق و الرماية،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الأحكام،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الملائكة صاحب الرهان و اللعن و إن استعمل أحيانا مع القرينة فى الكراهة، كما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وآله و سلم آكل زاده وحده و النائم فى بيته وحده و الراكب فى الفلاة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ظاهره هو إرادة الحرمة فيما إذا لم تكن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اللعب مع الرهان قمار كصحيحة معمّر بن خلّاد كلّما قومر عليه فهو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هذه الرواية تدلّ على أنّ كلّ ما يقع عليه 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و باخت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ميسر و هى بعمومها تشمل موارد جعل الرهان فى غير الآلات المعدّة للقمار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بأنّ مفادها حرمة العوض فى كلّ رهان لاحرمة نفس الرهان و اللعب تكليفا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عنه بأنّ إطلاق القمار على اللعب بغير الآلات المعدّة فى قوله عليه السلام كلّما قومر عليه فهو ميسر، يكفى شمول أدلّة حرمة القمار تكليفا، إلّا أنّ الاستدلال المذكور بما مرّ من صدق القمار لا استدلال بالرواية فافهم و نحوها صحيحة العيّاشى عن حَمْدِوَيْه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إبراهيم بن عنبسة يعنى إلى على بن محمد عليهما السلام اذ رأى سيّدى و مولاى أن يخبرنى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الميسر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قومر به فهو الميسر و 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الذيل أنّ 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استظهره صاحب الوسائل و تقريبها كالتقريب فى السابقة و الإشكال فيه هو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هامش الوسائل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 البيض و يقامرون،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 منه فإنّه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حرمة المقامرة بالجوز و البيض و حرمة الأكل بناء على رجوع قوله فإنّه حرام إلى اللعب المذكور، هذا مضافا إلى إطلاق القمار على اللعب المذكور فى السؤال ولكنّ الخبر ضعيف، هذا مضافا إلى احتمال رجوع الضمير إلى المأكول و يؤيّده عدم حرمة اللعب المذكور على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يكفى فى تحريم اللعب مع الرهان فى غير الآلات المعدّة للقمار صدق القمار عرفا و اللعن الوارد فى بعض الروايات و إطلاق القمار عليه فى بعض الأخبار و لو تنزيلا كخبر العلاء بن سيّابة و خبر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أفاد و أجاد فى جامع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كون المراهنة بغير آلات القمار قمارا حقيقة أو تنزيلا لامجال للشكّ فى الحرمة التكليفية مضافة إلى الحرمة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فى الجواهر،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لايحرم المراهنة فيما لم يعتدّ المقامرة به أيضا و إن حرم هو لأنّه أكل مال بالباطل دونه لما عرفت ممّا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من اللعب و اللهو المشغول عنهما المؤمن يدفعه منع كونه من اللعب المحرّم، إذ لاعموم، بل و لا إطلاق على وجه يصلح لشمول ذلك و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لما ذهب إليه صاحب الجواهر بصحيحة محمد بن قيس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أميرالمؤمنين عليه السلام فى رجل آكل و أصحابٌ له 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أكلتموها فهى لكم و إن لم تأكلوها فعليكم كذا و كذا فقضى فيه أنّ ذلك باطل لاشيء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المؤاكلة من الطعام ما قلّ منه و ماكثر و منع عن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الغرامة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بإسناده عن أحمد بن محمد بن عيسى عن يوسف بن عقيل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هو فاعل من المؤاكلة بمعنى المغالبة فى الأكل لأنّ من المعانى المذكورة للمفاعلة المغالبة كما يقال ضاربنى فضربته يعنى غالبنى فى الضرب فغلبته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معطوف على المرفوع فى آكل و الغالب فى مثله العطف بعد التأكيد بالضمير المنفصل،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أَنْتَ وَ زَوْجُكَ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الفاصل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تقريب الاستدلال بالصحيحة بأن يقال إنّ ظاهرها من حيث عدم ردع الإمام عن فعل مثل هذا أنّه ليس بحرام إلّا أنّه لايترتّب عليه الأثر و هو ماذهب اليه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وارد على تقدير القول بالبطلان وعدم التحريم لأنّ التصرّف فى هذا المال مع فساد المعاملة حرام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 الميرزا الشيرازى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التصرّف فى الشاة بالأكل مع فساد المعاملة عليه حرام، مع أنّ ظاهر الرواية حلّيّته من حيث تقريره و السكوت عن الحكم بحرمته كما أنّ سكوته عليه السلام عن حرمة أصل المعاملة يقتضى حلّيّة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السكوت ظاهر فى التقرير و الحلّيّة فى الموردين و الخروج عن هذا الظاهر فى الأوّل بالدليل الدالّ على عدم جواز التصرّف فى المقبوض بالعقد الفاسد لايقتضى رفع اليد عنه فيما هو محلّ النزاع من إباحة أصل المعاملة مضافا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الجعالة،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إمكان منع التقرير بالنسبة إلى التصرّف إذ لم يذكر فى الرواية أنّ أصحاب الرجل تصرّفوا فى الشاة و أكلوا، بخلاف أصل المراهنة على الأكل، فإنّه مذكور فيها صريحا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قدس سره لما ذكرنا أو بعضه أمر بالتأمل،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فيصحّ الأخذ بالتقرير فى أصل المراهنة على الأكل و الحكم بجوازه كما ذهب اليه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حمل مورد الرواية على المقبوض بالعقد الفاسد و عدم جواز التصرّف فيه لايساعد مع الحكم بعدم الضمان فى المؤاكلة من الطعام ما قلّ منه و ما كثر، إذ المقبوض بالعقد الفاسد مضمون، فالأولى هو حمل مورد الرواية على الهبة الفاسدة حيث لم يجعل فى مقابل الشاة شيئا و مقتضاه هو عدم الضمان لقاعدة كلّ ما لايضمن بصحيحه لايضمن بفاسده، وعليه فيصحّ قوله عليه السلام لاشىء فى المؤاكلة من الطعام ما قلّ منه و ماكثر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الشاة ما جعل فى مقابل الشاة شيئا فالشاة بمنزلة العين الموهوبة بالهبة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القاعدة المشهورة عند الفقهاء 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مالايضمن بصحيحه لايضمن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لاضمان و لاحرمة من جهة التصرّف، و لعلّه لذا أمر بالتأمّل؛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لإيراد الشيخ بأنّ الإشكال وارد على تقدير القول بالبطلان و عدم التحريم هذا، إلّا أنّ رفع اليد عن الأخبار السابقة بمثل هذا الخبر محلّ تأمّل و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دلالة هذا الخبر على الجواز تكون بالتقرير المتقوّم بالسكوت فى مقام البيان و مع ورود النهى فى سائر الروايات لايتمّ التقرير إذ لا سكوت بحسب مجموع الأخبار كما لايخفى، و لعلّه لذلك قال فى جامع المدارك بعد تتميم دلالة هذا الخبر، لكنّه لامجال لدفع اليد عن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المكاسب،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إرشاد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المذكورة بهذا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دعوى أنّ الظاهر أنّ الرواية أجنبيّة عن المقام و إنّما هى مسوّقة لبيان حكم عقد المؤاكلة فى الطعام فإنّ مالك الشاة قد أباحها لأشخاص معيّنين بشرط متأخر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أكلتموها فهى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عليهم الضمان إذا تخلّف الشرط المذكور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تأكلوها فعليكم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حكم الإمام عليه السلام بفساد هذه المعاملة و عدم ترتّب الأثر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لاشىء فى المؤاكلة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ليست من المعاملات التى أمضاها الشارع كما أمضى المزارعة و المضاربة و المساقاة و غيرها، و على هذا فمفاد الرواية ينحلّ إلى قضيّتين، إحديهما موجبة و هى إباحة الشاة بشرط متأخر إباحة مالكية، و الثانية سالبة و هى عدم تحقّق الإباحة المالكية مع تخلّف الشرط المذكور، و حكم القضية الأولى هو الجواز وضعا و تكليفا من غير غرامة على الآكلين، و حكم القضية الثانية هو عدم الجواز وضعا لاتكليفا، فتثبت عليه غرامة الأكل لكونه مشمولا لعمومات أدلّة الضمان، لا لأنّها معاملة خاصّة توجب الضمان بنفسها،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المعاملة كثير الوقوع بين أهل العرف، فيقول أحدهم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أكلت كذا مقدارا من الثمرة أو إن سكنت فى هذه الدارسنة واحدة فليس عليك شيء، و إلّا فعليك 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التوجيه المذكور لايساعد مع إطلاق الحكم بعدم الضمان فى الرواية،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نفى الضمان اضافى و هو بالنسبة إلى القضية الموجبة و هى الإباحة بالشرط المتأخر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الإنحلال المذكور، و مضافا إلى إمكان القول كما أفاد سيّدنا الإمام المجاهد قدس سره بأنّ صحيحة محمد بن قيس بصدد بيان قضاء أميرالمؤمنين عليه السلام فى الواقعة لامطلق ما وقع فيها، ولهذا لم يذكر كيفية الدعوى و المدّعى و المدّعى عليه،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151" w:name="pg16106_168656"/>
    </w:p>
    <w:p>
      <w:pPr>
        <w:pStyle w:val="BookText"/>
        <w:rPr/>
      </w:pPr>
      <w:bookmarkEnd w:id="151"/>
      <w:r>
        <w:rPr>
          <w:rFonts w:ascii="Amiri" w:hAnsi="Amiri" w:eastAsia="Amiri" w:cs="Amiri"/>
          <w:color w:val="111111"/>
          <w:sz w:val="28"/>
          <w:sz w:val="28"/>
          <w:szCs w:val="28"/>
          <w:rtl w:val="true"/>
          <w:lang w:bidi="ar-SA"/>
        </w:rPr>
        <w:t>لعلّ أميرالمؤمنين عليه السلام نهى عن العمل و لم يكن أبوجعفر عليه السلام بصدد نقله مع أنّ الواقعة كانت قضية خارجية لم تظهر حالها فلا معنى لاستفادة شيء من سكوته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تكون الصحيحة المذكورة منافية لما مرّ من الأخبار الدالّة على حرمة اللعب مع المراهنة بغير الآلات المعدّة للقمار كصحيحة العلاء بن سيّابة، هذا مضافا إلى صدق القمار فيعمّه إطلاق أدلّة القمار</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37170_1280447820"/>
      <w:bookmarkStart w:id="153" w:name="_Toc59"/>
      <w:bookmarkEnd w:id="152"/>
      <w:r>
        <w:rPr>
          <w:rtl w:val="true"/>
        </w:rPr>
        <w:t>المسألة الرابعة</w:t>
      </w:r>
      <w:r>
        <w:rPr>
          <w:rtl w:val="true"/>
        </w:rPr>
        <w:t xml:space="preserve">: </w:t>
      </w:r>
      <w:r>
        <w:rPr>
          <w:rtl w:val="true"/>
        </w:rPr>
        <w:t>فى المغالبة بغير عوض</w:t>
      </w:r>
      <w:bookmarkEnd w:id="15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بغير عوض فى غير ما نصّ على جواز المسابقة فيه،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على ما فى الرياض على التحريم، بل حكى فيها عن جماعة دعوى الإجماع و هو الظاهر من بعض العبارات المحكية عن التذكرة، فعن موضع منها أنّه لاتجوز المسابقة على المصارعة بعوض و لابغير عوض عند علمائنا أجمع لعموم النهى، إلّا فى الثلاثة الخفّ و الحافر و النصل و ظاهر استدلاله أنّ مستند الإجماع هو النهى و هو جار فى غير المصارعة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موضع آخر لاتجوز المسابقة على رمى الحجارة باليد و المقلاع و المنجنيق سواء كان بعوض أو بغير عوض عند علمائنا، 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المسابقة على المراكب و السفن و الطيارات عند علمائنا و قال ايضا لايجوز المسابقة على مناطحة الغنم و مهارشة الديك بعوض و لابغير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لايجوز المسابقة بما لاينتفع به فى الحرب و عدّ فيما مثل به اللعب بالخاتم و الصولَجان و رمى البنادق و الجلاهق و الوقوف على رجل واحد و معرفة ما فى اليد من الزوج و الفرد و ساير الملاعب و كذا اللبث فى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جوّزه بعض الشافعية و ليس بجيّد،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ذلك الميل إلى الجواز و استجوده فى الكفاية و تبعه بعض من تأخّر عنه للأصل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ثبوت الإجماع و عدم النصّ عدا ما تقدّم من التذكرة من عموم النهى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للحرمة بوجوه كلّها ضعيفة، منها الإجماع؛ و فيه أنّه غير ثابت و قد عرفت فى المسألة السابقة أنّ الشيخ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إلحاق المراهنة على اللعب بغير الآلات المعدّة للقمار بالقمار فى الحرمة و الفساد،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كلّ من نفى الخلاف فى تحريم المسابقة فيما عدا المنصوص مع العوض وجعل محلّ الخلاف منها بدون العوض، و لايخفى ظهور قوله و جعل محلّ الخلاف فيها بدون العوض فى عدم الإجماع فى صورة المغالبة فيما عدا المنصوص من دون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الناهية عن اللعب بغير الخفّ و الحافر و النصل و من جملتها موثّقة حفص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لاسبق إلّا فى خفّ أو حافر أو نصل يعنى النضال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لاسبق إلّا فى خفّ أو حافر أو نصل يعنى النضال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العلاء بن سيّابة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بشهادة الذى يلعب بالحمام و لابأس بشهادة المراهن عليه، فإنّ رسول اللّه صلى الله عليه وآله و سلم قد أجرى الخيل و سابق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تحضر الرهان فى الخفّ و الحافر و الريش و ماسوى ذلك فهو قمار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فضلائنا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فى عرف أهل مكّة و المدينة يطلق على الخيل، فلعلّه المراد من الحديث بدلالة استدلاله عليه السلام بحديث الخيل، فيحصل الشكّ فى تخصيص الحصر السابق بغير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السبق و الرماية،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المصدر،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السبق و الرماية،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صحيحة الحسين بن علوان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 لاسبق إلّا فى حافر أو نصل أو 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الشيخ على الاستدلال بالأخبار المذكورة بأنّ عموم النهى غير دالّ لأنّ السبق فى الرواية يحتمل التحريك بل فى المسالك أنّه المشهور فى الرواية، و عليه فلا يدلّ إلّا على تحريم المراهنة، بل هى غير ظاهرة فى التحريم أيضا لاحتمال إرادة فسادها، بل هو الأظهر لأنّ نفى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لاسبق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نفى استحقاقه و إرادة نفى جواز العقد عليه فى غاية البعد و على تقدير السكون فكما يحتمل نفى الجواز التكليفى فيحتمل نفى الصحّة لوروده مورد الغالب من اشتمال المسابقة على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مدركهم عموم النهى إلّا فى الثلاثة الخفّ و الحافر و النصل، و لفظ السبق فى الرواية يحتمل أن يكون محرّكا بفتح الباء و أن يكون بالسكون، فعلى الأوّل يرجع إلى عدم تملّك العوض و الحرمة الوضعية، و على الثانى يرجع إلى الحرمة التكليفية بالنسبة إلى نفس الفعل و مع الاحتمال لامجال للحكم بالحرمة، بل مع احتمال السكون يمكن دعوى الانصراف إلى صورة المسابقة مع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دعوى الانصراف إلى صورة المسابقة مع العوض محلّ تأمّل و نظر لكثرة المسابقة من دون عوض أيضا و العمدة هو ما أشار إليه فى جامع المدارك من أنّ مع احتمال الأمرين من السبق بالفتح و السكون فالرواية مجملة و لامجال للاستدلال بها للحكم بحرمة المسابقة من دون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صدق مفهوم القمار على مطلق المغالبة و لو بدون العوض، و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احكام السبق و الرماية،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فتشمله الإطلاقات الدالّة على حرمة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عنه بأنّ الرهان مأخوذ فى مفهوم القمار سواء كان اللعب بالآلات المعدّة له أم لا، و عليه فالمسابقة بغير المراهنة خارجة عن مفهوم القمار موضوعا و إطلاق القمار عليها أحيانا لايدلّ على الحقيقة فإنّه أعمّ من الحقيقة و المجاز و لاأقلّ من الشكّ فيؤخذ بالقدر المتيقّن و هو مع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اللعب بالشطرنج من دون قيد المراهنة قد يسمّى قمارا فى إطلاق بعض الأخبار، مثل ماورد فى معتبرة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هما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الشطرنج و النرد من الآلات المعدّة للقمار بخلاف المقام، و مع احتمال الخصوصية فى الشطرنج و النرد فلا يمكن التعدّى عن مورد التعبّد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إطلاق القمار عليه من جهة الصدق العرفى لتمّ الاستدلال ولكنّه كماترى، و لو سلّمنا أنّ إطلاق القمار على المسابقة الخالية عن العوض على سبيل الحقيقة فإنّ السيرة القطعية قائمة على جوازها كالسباحة و المصارعة و المكاتبة و المشاعرة و غيرها، خصوصا إذا كان الفعل أمرا قُرْبيا كبناء المساجد و القناطر و المدارس، فإنّ فى ذلك فليتنافس المتنافسون؛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فى كلام الشيخ الأعظم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للتحريم أيضا بأدلّة القمار بناء على أنّه مطلق المغالبة و لو بدون العوض، كما يدلّ عليه ما تقدّم من إطلاق الرواية بكون اللعب بالنرد و الشطرنج بدون العوض قمارا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أنّه يشترط فى صدق القمار احدى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 المغالبة بالآلات المعدّة للقمار و إن لم يكن عوض، و إمّا المغالبة مع العوض و إن لم يكن بالآلات المعدّة للقمار على ما يشهد به إطلاقه فى رواية الرهان فى الخفّ و الحافر فى غاية البعد، بل الأظهر أنّه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المغالبة و يشهد له أنّ إطلاق آلة القمار موقوف على عدم دخول الآلة فى مفهوم القمار كما فى ساير الآلات المضافة إلى الأعمال و الآلة غير مأخوذة فى المفهوم، و قد عرفت أنّ العوض أيضا غير مأخوذ فيه،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كون القمار مطلق المغالبة و لو بدون العوض أوّل الكلام، بل العرف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القمار على اللعب بالشطرنج و النرد و نحوهما من آلات القمار فى بعض الأخبار لايشهد على صحّة إطلاق القمار على مطلق المغالبة، بل يقتصر على مورده لأنّ ذلك تعبّد، و الغرض هو بيان حرمة اللعب بهما و لو من دون عوض و ليس ذلك من جهة صدق القمار عرفا على اللعب بهما من دون العوض و لاأقلّ من الشكّ فى كونه من باب التعبّد أو صدق القمار فلا يصلح للاستدلال، فإنّه إن كان الأوّل فلا مجال للتمسّك به للزوم الاقتصار على مورد التعبّد، و إن كان الثانى فهو يصلح للشاهد ولكن مع الترديد بين الأمرين لامجال للتمسّك به فى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فى ذلك بين كون آلة القمار داخلة فى مفهوم القمارو بين عدمه، هذا مضافا إلى أنّ عدم دخالة الآلة فى مفهوم القمار لايستلزم عدم أخذ العوض فيه بل العوض مأخوذ فيه، و لعلّه لذلك 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القمار ليس هومطلق المغالبة بل القمار هى المغالبة مع الرهان، و عليه فلابأس باللعب بغير الثلاثة من دون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أنّه يمكن الاستدلال على التحريم بما تقدّم من أخبار حرمة الشطرنج و النرد معلّلة بكونها من الباطل و اللعب و أنّ كلّ ماألهى عن ذكراللّه فهو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فى بيان حكم اللعب بالأربعة عشر لاتستحبّ شيئا من اللعب غير الرهان و الرمى و المراد رهان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لاشكّ فى صدق اللهو و اللعب فيما نحن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للشيخ الأعظم قدس سره،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إرشاد الطالب،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154" w:name="pg16106_168661"/>
    </w:p>
    <w:p>
      <w:pPr>
        <w:pStyle w:val="BookText"/>
        <w:rPr/>
      </w:pPr>
      <w:bookmarkEnd w:id="154"/>
      <w:r>
        <w:rPr>
          <w:rFonts w:ascii="Amiri" w:hAnsi="Amiri" w:eastAsia="Amiri" w:cs="Amiri"/>
          <w:color w:val="111111"/>
          <w:sz w:val="28"/>
          <w:sz w:val="28"/>
          <w:szCs w:val="28"/>
          <w:rtl w:val="true"/>
          <w:lang w:bidi="ar-SA"/>
        </w:rPr>
        <w:t>ضرورة أنّ العوض لادخل له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مادلّ على أنّ كلّ لهو المؤمن باطل خلا ثلاثة و عدّ منها إجراء الخيل و ملاعبة الرجل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قد يتعلّق بهذه الأفعال غرض صحيح مورد لتوجّه العقلاء به كحفظ الصحّة و تقوية البدن فى المصارعة؛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أنّه لادليل على حرمة مطلق اللهو فإنّ كثيرا من الأمور لهو و هو ليس بحرام كاللعب بالأحجار و الأشجار و السبحة و اللحية و أزار الثوب و نحوها</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137172_1280447820"/>
      <w:bookmarkStart w:id="156" w:name="_Toc60"/>
      <w:bookmarkEnd w:id="155"/>
      <w:r>
        <w:rPr>
          <w:rtl w:val="true"/>
        </w:rPr>
        <w:t>تنبيهات</w:t>
      </w:r>
      <w:r>
        <w:rPr>
          <w:rtl w:val="true"/>
        </w:rPr>
        <w:t>:</w:t>
      </w:r>
      <w:bookmarkEnd w:id="156"/>
    </w:p>
    <w:p>
      <w:pPr>
        <w:pStyle w:val="Heading4"/>
        <w:numPr>
          <w:ilvl w:val="3"/>
          <w:numId w:val="1"/>
        </w:numPr>
        <w:rPr/>
      </w:pPr>
      <w:bookmarkStart w:id="157" w:name="__RefHeading___Toc1137174_1280447820"/>
      <w:bookmarkStart w:id="158" w:name="_Toc61"/>
      <w:bookmarkEnd w:id="157"/>
      <w:r>
        <w:rPr>
          <w:rtl w:val="true"/>
        </w:rPr>
        <w:t>التنبيه الاول</w:t>
      </w:r>
      <w:r>
        <w:rPr>
          <w:rtl w:val="true"/>
        </w:rPr>
        <w:t xml:space="preserve">: </w:t>
      </w:r>
      <w:r>
        <w:rPr>
          <w:rtl w:val="true"/>
        </w:rPr>
        <w:t xml:space="preserve">فى بطاقات اليانصيب </w:t>
      </w:r>
      <w:r>
        <w:rPr>
          <w:rtl w:val="true"/>
        </w:rPr>
        <w:t>(</w:t>
      </w:r>
      <w:r>
        <w:rPr>
          <w:rtl w:val="true"/>
        </w:rPr>
        <w:t>بخت آزمائى</w:t>
      </w:r>
      <w:r>
        <w:rPr>
          <w:rtl w:val="true"/>
        </w:rPr>
        <w:t>):</w:t>
      </w:r>
      <w:bookmarkEnd w:id="158"/>
    </w:p>
    <w:p>
      <w:pPr>
        <w:pStyle w:val="Heading5"/>
        <w:numPr>
          <w:ilvl w:val="4"/>
          <w:numId w:val="1"/>
        </w:numPr>
        <w:rPr/>
      </w:pPr>
      <w:bookmarkStart w:id="159" w:name="__RefHeading___Toc1137176_1280447820"/>
      <w:bookmarkStart w:id="160" w:name="_Toc62"/>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أوضح أفراد القمار فى هذا الزمان الحظّ و النصيب المعبّر عن ذلك فى الفارسية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بليط بخت آزمائى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صدق عليه مفهوم القمار شملته المطلقات الدالّة على حرمة القمار و الميسر و الأزلام و حرمة ما أصيب به من الأموال، غاية الأمر أنّ الموارد المنصوصة فى باب السبق و الرماية قد خرجت عن هذه المطلقات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اللعب من الأجزاء المقوّمة فى مفهوم القمار و لا لعب فى المورد المذكور و مجرّد شراء تلك الأوراق لايكون محرّما تكليفا لاعتبار اللعب فى صدق القمار قطعا أو احتمالا، و معه لا يمكن الجزم بانطباق عنوان القمار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الجواب عنه بأنّ اللعب لايكون مأخوذا فى القمار لعدم اللعب فى الأزلام مع أنّه قمار؛ و لو سلّمنا عدم صدق القمار عليه فحرمة الأزلام مع عدم اللعب فيه يكفى لإثبات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بليط بخت آزمائى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لكونهما من باب واحد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لاخصوصية للأزلام، هذا كلّه بالنسبة إلى الحكم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 الوضعى فلا إشكال فى فساده و بطلانه بعد كونه كالأزلام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لاينبغى الريب فى بطلان بيع الأوراق المسمّاة بأوراق اليانصيب و شرائها حيث أنّ الأوراق لاتكون بنفسها أموالاً نظير الأوراق النقدية و الطوابع المالية و البريدية ليكون أخذها من شراء الشيء المحكوم عليه بالحلّيّة تكليفا و وضعا، بل يكون إعطاء المال و بذله باعتبار الرقم الموجود فى كلّ ورقة لاحتمال وقوع الجائزة على ذلك الرقم، و لذا لو تلفت الورقة بأن احترقت عند من يحتجزها و ثبت ذلك عند المؤسّسة فإنّها ربما تعطى الجائزة للشخص المزبور بوقوعها على ذلك 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المبادلة واقعا بين المال و تلك الجائزة المحتمل وقوعها على الرقم، و الورقة سند لها و هذا لايكون بيعا صحيحا، فإنّ المعتبر فيه وجود المبيع و العلم به فيكون المقام نظير الشبكة المطروحة المحتمل وقوع الصيد فيها، فإنّه لايصحّ تملّك العوض بإزاء الصيد المحتمل، بل هذا أشبه بالقمار و يكون نظير القطعات من الخشب أو غيرها التى يكون فى كلّ منها رقم و يعيّن لبعض تلك الأرقام بعض الأموال و تطرح فى الكيس و يعطى إنسان درهما أو أكثر و يخرج منها قطعة بداعى وقوع المال على الرقم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شراء الأوراق مندرج فى البيع الفاسد فلا تكون الجائزة به ملكا لمشترى الورقة و لوأخذها وجب المعاملة معها معاملة الأموال المجهول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 شراء تلك الأوراق لايكون محرّما تكليفا لاعتبار اللعب فى صدق القمار قطعا أو احتمالا، و معه لايمكن الجزم بانطباق عنوان القمار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لاتقع بين المال و تلك الجائزة المحتمل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61" w:name="pg16106_168663"/>
    </w:p>
    <w:p>
      <w:pPr>
        <w:pStyle w:val="BookText"/>
        <w:rPr/>
      </w:pPr>
      <w:bookmarkEnd w:id="161"/>
      <w:r>
        <w:rPr>
          <w:rFonts w:ascii="Amiri" w:hAnsi="Amiri" w:eastAsia="Amiri" w:cs="Amiri"/>
          <w:color w:val="111111"/>
          <w:sz w:val="28"/>
          <w:sz w:val="28"/>
          <w:szCs w:val="28"/>
          <w:rtl w:val="true"/>
          <w:lang w:bidi="ar-SA"/>
        </w:rPr>
        <w:t>وقوعها على الرقم حتى يكون الورقة سنداً لها، بل تقع المعاملة بين المال و نفس الأرقام المذكورة فى الورقة باعتبار صيرورتها مالا من جهة بناء المؤسّسة على أن تعطى الجوائز طبقا بوقوع القرعة على تلك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البيع بين المال و تلك الجائزة المحتمل وقوعها على الرقم و إن لم يكن صحيحا للغرر، ولكن يمكن القول بالصحّة باعتبار الصلح بناء على أنّ الصلح على ما لاعلم بوجوده بالفعل و لا فى الآتى صحيح ولكنّ شمول الصلح لمثل ذلك محلّ تأمّل و إشكال، فالأولى هو أن يقال فى وجه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كالأزلام فى صدق القمار عليه أو فى حرمته فلا يجوز التصرّف فى المأخوذ فى مقابل الأوراق المذكورة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بدّل عنوان اليانصيب بعنوان الإعانة على إحدى المؤسّسات الخيرية و لم يكن ذلك مجرّد اللفظ بل له حقيقة، فلا إشكال فى إعانة تلك المؤسّسة الخيرية بدفع شىء لها و أخذ بطاقة لأخذ الجائزة، فدفع شىء إحسان لتلك المؤسّسة بداعى إعطاء الجوائز من نفس الإحسانات بإذن المحسنين و رضايتهم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قيام شركة بنشر بطاقات للإعانة حقيقة على المؤسّسات الخيرية و دفع كلّ من أخذ بطاقة مالا لذلك المشروع و دفع أو صرف الشركة ما أخذه فيها و تعطى من مالها مبلغا لمن أصابته القرعة هبة و مجّانا للتشويق فلاإشكال فى جواز الأمرين؛ و كذا لوأعطى الجائزة من المال المأخوذ من الطالبين برضامنهم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137178_1280447820"/>
      <w:bookmarkStart w:id="163" w:name="_Toc63"/>
      <w:bookmarkEnd w:id="162"/>
      <w:r>
        <w:rPr>
          <w:rtl w:val="true"/>
        </w:rPr>
        <w:t>فروع</w:t>
      </w:r>
      <w:r>
        <w:rPr>
          <w:rtl w:val="true"/>
        </w:rPr>
        <w:t>:</w:t>
      </w:r>
      <w:bookmarkEnd w:id="163"/>
    </w:p>
    <w:p>
      <w:pPr>
        <w:pStyle w:val="Heading6"/>
        <w:numPr>
          <w:ilvl w:val="5"/>
          <w:numId w:val="1"/>
        </w:numPr>
        <w:rPr/>
      </w:pPr>
      <w:bookmarkStart w:id="164" w:name="__RefHeading___Toc1137180_1280447820"/>
      <w:bookmarkStart w:id="165" w:name="_Toc64"/>
      <w:bookmarkEnd w:id="164"/>
      <w:r>
        <w:rPr/>
        <w:t>1</w:t>
      </w:r>
      <w:r>
        <w:rPr>
          <w:rtl w:val="true"/>
        </w:rPr>
        <w:t xml:space="preserve"> - </w:t>
      </w:r>
      <w:r>
        <w:rPr>
          <w:rtl w:val="true"/>
        </w:rPr>
        <w:t>لافرق فى حرمة شراء الاوراق اليانصيب بين كون البايع مسلماً أو كافراً</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لافرق فى حرمة شراء الأوراق اليانصيب بين أن يكون بايعها مسلما أو كافرا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bookmarkStart w:id="166" w:name="pg16106_168664"/>
    </w:p>
    <w:p>
      <w:pPr>
        <w:pStyle w:val="BookText"/>
        <w:rPr/>
      </w:pPr>
      <w:bookmarkEnd w:id="166"/>
      <w:r>
        <w:rPr>
          <w:rFonts w:ascii="Amiri" w:hAnsi="Amiri" w:eastAsia="Amiri" w:cs="Amiri"/>
          <w:color w:val="111111"/>
          <w:sz w:val="28"/>
          <w:sz w:val="28"/>
          <w:szCs w:val="28"/>
          <w:rtl w:val="true"/>
          <w:lang w:bidi="ar-SA"/>
        </w:rPr>
        <w:t>لإطلاق أدلّة حرمة القمار و الأزلام و عدم حرمة مال الحربى لايوجب جواز القمار معه كما لايخفى؛ نعم، لوعصى و قامر الحربى جاز له تملّك المأخوذ منه بقصد الاستنقاذ إذا لم يعلم جريان يد مسلم عليه، فتدبّر جيّداً</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137182_1280447820"/>
      <w:bookmarkStart w:id="168" w:name="_Toc65"/>
      <w:bookmarkEnd w:id="167"/>
      <w:r>
        <w:rPr/>
        <w:t>2</w:t>
      </w:r>
      <w:r>
        <w:rPr>
          <w:rtl w:val="true"/>
        </w:rPr>
        <w:t xml:space="preserve"> - </w:t>
      </w:r>
      <w:r>
        <w:rPr>
          <w:rtl w:val="true"/>
        </w:rPr>
        <w:t>لو شرى أحد الأوراق المذكورة و اصيبت القرعة به وجب دفعه الى مالكه و</w:t>
      </w:r>
      <w:bookmarkEnd w:id="1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شرى أحد الأوراق المذكورة و أصيبت القرعة به و أخذ مبلغا وجب عليه دفعه إلى مالكه إن كان معلوما، و إلّا فيترتّب عليه حكم مجهول المالك من لزوم تصدّقه على الفقير غير السيّد عن جانب مالكه الواقعى مع رعاية الاحتياط بالاستيذان من الحاكم الشرعى، هذا إذا كان المأخوذ بعنوان القرعة من أموال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من أموال الدولة فاللّازم ردّه إلى بيت المال إن كان المتصدّى حاكما شرعيا أو مأذونا من الحاكم الشرعى و إلّا فردّ إلى الحاكم الشرعى حتى يصرفه فى مصارف بيت المال</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137184_1280447820"/>
      <w:bookmarkStart w:id="170" w:name="_Toc66"/>
      <w:bookmarkEnd w:id="169"/>
      <w:r>
        <w:rPr/>
        <w:t>3</w:t>
      </w:r>
      <w:r>
        <w:rPr>
          <w:rtl w:val="true"/>
        </w:rPr>
        <w:t xml:space="preserve"> - </w:t>
      </w:r>
      <w:r>
        <w:rPr>
          <w:rtl w:val="true"/>
        </w:rPr>
        <w:t>فى ضمان المأخوذ فى زمان الطاغوت</w:t>
      </w:r>
      <w:bookmarkEnd w:id="1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أحد فى زمان الطاغوت مبلغا بعنوان الجايزة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بليط بخت آزمائى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صرفه كان ضامنا له و وجب عليه أن يتصدّقه للفقراء من جانب مالكه إن لم يعلمه مع رعاية إعطاء قدرة شرائه على الأحوط، و هكذا وجب عليه أن يعطى عوض المأخوذ إلى مالكه إن كان معلوما مع رعاية إعطاء قدرة شرائه على الأحوط أو إلى الحاكم الشرعى إن كان من بيت المال مع رعاية إعطاء قدرة شرائه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زماننا هذا يكفى تحويله إلى الدولة الإسلامية حتى يجعلوها فى محالّه إن كان المأخوذ من بيت المال</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137186_1280447820"/>
      <w:bookmarkStart w:id="172" w:name="_Toc67"/>
      <w:bookmarkEnd w:id="171"/>
      <w:r>
        <w:rPr/>
        <w:t>4</w:t>
      </w:r>
      <w:r>
        <w:rPr>
          <w:rtl w:val="true"/>
        </w:rPr>
        <w:t xml:space="preserve"> - </w:t>
      </w:r>
      <w:r>
        <w:rPr>
          <w:rtl w:val="true"/>
        </w:rPr>
        <w:t>فى عدم تأثير صدور السند بعنوانه فى الملكية</w:t>
      </w:r>
      <w:bookmarkEnd w:id="17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لوأخذ أحد دارا فى زمان الطاغوت بعنوان الجايزة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بليط بخت آزمائى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 السند باسمه ثمّ باعه فى الجمهورية الإسلامية بمبلغ كان أخذ الدار محرّما و لم يملكها و لاتأثير لصدور السند بعنوانه فى الملكية و كان بيع الدار بيعا فضوليا، فإن كان الدار لشخص معلوم فله الدار و تنفيذ البيع و إن لم يكن كذلك فإن كانت الدار </w:t>
      </w:r>
      <w:bookmarkStart w:id="173" w:name="pg16106_168665"/>
    </w:p>
    <w:p>
      <w:pPr>
        <w:pStyle w:val="BookText"/>
        <w:rPr/>
      </w:pPr>
      <w:bookmarkEnd w:id="173"/>
      <w:r>
        <w:rPr>
          <w:rFonts w:ascii="Amiri" w:hAnsi="Amiri" w:eastAsia="Amiri" w:cs="Amiri"/>
          <w:color w:val="111111"/>
          <w:sz w:val="28"/>
          <w:sz w:val="28"/>
          <w:szCs w:val="28"/>
          <w:rtl w:val="true"/>
          <w:lang w:bidi="ar-SA"/>
        </w:rPr>
        <w:t>للدولة فلها فى زماننا هذا تنفيذ البيع و عدمه و إن كانت الدار لشخص غير معلوم فهى 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ضمن آخذ الدار من أول يوم الأخذ إلى زمان تحويلها أجرة المثل لتلك الدار، و حيث صارت أجرة المثل فى ذمّته فالّلازم على الأحوط هو إعطاء اختلاف قدرة الشراء أيضا، فتدبّر جيّداً</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37188_1280447820"/>
      <w:bookmarkStart w:id="175" w:name="_Toc68"/>
      <w:bookmarkEnd w:id="174"/>
      <w:r>
        <w:rPr>
          <w:rtl w:val="true"/>
        </w:rPr>
        <w:t>التنبيه الثانى</w:t>
      </w:r>
      <w:r>
        <w:rPr>
          <w:rtl w:val="true"/>
        </w:rPr>
        <w:t xml:space="preserve">: </w:t>
      </w:r>
      <w:r>
        <w:rPr>
          <w:rtl w:val="true"/>
        </w:rPr>
        <w:t>فى المسابقة بلارهان</w:t>
      </w:r>
      <w:bookmarkEnd w:id="175"/>
    </w:p>
    <w:p>
      <w:pPr>
        <w:pStyle w:val="Heading5"/>
        <w:numPr>
          <w:ilvl w:val="4"/>
          <w:numId w:val="1"/>
        </w:numPr>
        <w:rPr/>
      </w:pPr>
      <w:bookmarkStart w:id="176" w:name="__RefHeading___Toc1137190_1280447820"/>
      <w:bookmarkStart w:id="177" w:name="_Toc69"/>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المسابقة فيما عدا الموارد المنصوصة ككرة القدم بلا رهان فلا إشكال و لو عيّن الحكومات الشركات جوائز للفائزين فلا وجه للحرمة أيضا إلّا دعوى صدق القمار على مطلق المغالبة مع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اشتراط الجوائز على غير اللّاعبين يوجب صدق هذا العنوان، أللّهمّ إلّا أن يقال إنّ عنوان القمار لاينطبق عليه حيث أنّ المعتبر فيه كون المال من المغلوب و لايعمّ ما إذا كان من شخص ثالث للفائز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بعض أهل اللغة و يظهر أيضا بمراجعة الاستعمالات العرفية و إن لم يكن هذا جزميا فلاأقلّ من احتماله و هذا يمنع عن الرجوع إلى إطلاق خطاب حرمة القمار أو المراهنة، و إذا جاز اللعب صحّ تملّك الجائزة أخذا بإطلاق دليل الهبة أو الجعالة او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بالجواز هو أن لايشترط اللّاعب شيئا لا على اللّاعب الآخر و لا على الشخص الثالث؛ و حينئذ إن لاعب بالنحو المذكور فلا حرمة فى اللعب و لا فى المأخوذ من غير اللاعب و إن علم أنّ الحكومة أو بعض المؤسّسات يعطونه لأنّ المغالبة مع عدم الاشتراط لايصدق عليه أنّها مع الرهان و إن علم باعطاء شيء لأنّ العلم المذكور يكون داعيا و ليس بشرط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178" w:name="pg16106_168666"/>
    </w:p>
    <w:p>
      <w:pPr>
        <w:pStyle w:val="Heading5"/>
        <w:numPr>
          <w:ilvl w:val="4"/>
          <w:numId w:val="1"/>
        </w:numPr>
        <w:rPr/>
      </w:pPr>
      <w:bookmarkStart w:id="179" w:name="__RefHeading___Toc1137192_1280447820"/>
      <w:bookmarkStart w:id="180" w:name="_Toc70"/>
      <w:bookmarkEnd w:id="178"/>
      <w:bookmarkEnd w:id="179"/>
      <w:r>
        <w:rPr>
          <w:rtl w:val="true"/>
        </w:rPr>
        <w:t>هنا فروع كما لايخفى</w:t>
      </w:r>
      <w:r>
        <w:rPr>
          <w:rtl w:val="true"/>
        </w:rPr>
        <w:t>:</w:t>
      </w:r>
      <w:bookmarkEnd w:id="180"/>
    </w:p>
    <w:p>
      <w:pPr>
        <w:pStyle w:val="Heading6"/>
        <w:numPr>
          <w:ilvl w:val="5"/>
          <w:numId w:val="1"/>
        </w:numPr>
        <w:rPr/>
      </w:pPr>
      <w:bookmarkStart w:id="181" w:name="__RefHeading___Toc1137194_1280447820"/>
      <w:bookmarkStart w:id="182" w:name="_Toc71"/>
      <w:bookmarkEnd w:id="181"/>
      <w:r>
        <w:rPr/>
        <w:t>1</w:t>
      </w:r>
      <w:r>
        <w:rPr>
          <w:rtl w:val="true"/>
        </w:rPr>
        <w:t xml:space="preserve"> - </w:t>
      </w:r>
      <w:r>
        <w:rPr>
          <w:rtl w:val="true"/>
        </w:rPr>
        <w:t>فى موارد جواز أخذ الجائزة و عدمه</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لافرق فى جواز أخذ الجائزة كونها من مال الناظرين أو الحكومة أو بعض المؤسّسات و إنّما المعتبر أن لايكون من اللّاعب الآخر</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1137196_1280447820"/>
      <w:bookmarkStart w:id="184" w:name="_Toc72"/>
      <w:bookmarkEnd w:id="183"/>
      <w:r>
        <w:rPr/>
        <w:t>2</w:t>
      </w:r>
      <w:r>
        <w:rPr>
          <w:rtl w:val="true"/>
        </w:rPr>
        <w:t xml:space="preserve"> - </w:t>
      </w:r>
      <w:r>
        <w:rPr>
          <w:rtl w:val="true"/>
        </w:rPr>
        <w:t>يجوز أخذ مبلغ للورود فى محل المسابقة</w:t>
      </w:r>
      <w:bookmarkEnd w:id="1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لاإشكال فى أخذ مبلغ للورود فى محلّ المغالبة لمشاهدة المسابقة إذا كان المحلّ للآخذين، كما لا إشكال أيضا فى اشتراط اللّاعبين مبلغا على صاحب المحلّ المذكور لإجراء المسابقة فى ذلك المحلّ‌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137198_1280447820"/>
      <w:bookmarkStart w:id="186" w:name="_Toc73"/>
      <w:bookmarkEnd w:id="185"/>
      <w:r>
        <w:rPr/>
        <w:t>3</w:t>
      </w:r>
      <w:r>
        <w:rPr>
          <w:rtl w:val="true"/>
        </w:rPr>
        <w:t xml:space="preserve"> - </w:t>
      </w:r>
      <w:r>
        <w:rPr>
          <w:rtl w:val="true"/>
        </w:rPr>
        <w:t>هل يجوز بغير اللاعبين استيجار اللاعبين</w:t>
      </w:r>
      <w:bookmarkEnd w:id="1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لغير اللّاعبين استيجار اللاعبين للمغالبة أو لايجوز؟ أمكن القول بالثانى بدعوى صدق المغالبة مع الرهان و هو قمار و لكن عرفت اختصاص القمار بما إذا أخذ من المغلوب و هو اللاعب الآخر لاغيره، و عليه فالأظهر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صحّة الجعالة أيضا فلو جعل أحد شيئا فى مقابل مصارعة زيد مع عمرو فلاإشكال فيه، كما لاإشكال فى المأخوذ لأنّه أخذ من غير اللاعب الآخر و إن كان الأحوط هو الاجتناب</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137200_1280447820"/>
      <w:bookmarkStart w:id="188" w:name="_Toc74"/>
      <w:bookmarkEnd w:id="187"/>
      <w:r>
        <w:rPr/>
        <w:t>4</w:t>
      </w:r>
      <w:r>
        <w:rPr>
          <w:rtl w:val="true"/>
        </w:rPr>
        <w:t xml:space="preserve"> - </w:t>
      </w:r>
      <w:r>
        <w:rPr>
          <w:rtl w:val="true"/>
        </w:rPr>
        <w:t>هل يجوز اشتراط شىء من اللاعب على اللاعب الآخر</w:t>
      </w:r>
      <w:bookmarkEnd w:id="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اشتراط شىء من اللاعب على اللاعب الآخر فى ضمن جماعته الموسوم فى اللغة الفارسية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لايجوز؟ و الأقرب هو الثانى لصدق المغالبة مع الرهان بالنسبة إلى اللاعب الآخر و إن كان سهمه الذى عليه أدائه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لواشترط شيئا على جماعته غير اللاعب فالأظهر هو عدم الحرمة لاختصاص القمار بما إذا اشترط اللاعب شيئا على المغلوب و هو اللاعب الآخر و إن كان الأحوط هو الاجتناب</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137202_1280447820"/>
      <w:bookmarkStart w:id="190" w:name="_Toc75"/>
      <w:bookmarkEnd w:id="189"/>
      <w:r>
        <w:rPr/>
        <w:t>5</w:t>
      </w:r>
      <w:r>
        <w:rPr>
          <w:rtl w:val="true"/>
        </w:rPr>
        <w:t xml:space="preserve"> - </w:t>
      </w:r>
      <w:r>
        <w:rPr>
          <w:rtl w:val="true"/>
        </w:rPr>
        <w:t>فى حكم اشتراط بعض الأفراد على البعض لنفسه</w:t>
      </w:r>
      <w:bookmarkEnd w:id="19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بعض الأفراد المعلوم من جماعة اللاعبين على البعض المعلوم من الجماعة المتقابلة شيئا كان اللعب بالنسبة إليهما محرّما، بخلاف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اشترط </w:t>
      </w:r>
      <w:bookmarkStart w:id="191" w:name="pg16106_168667"/>
    </w:p>
    <w:p>
      <w:pPr>
        <w:pStyle w:val="BookText"/>
        <w:rPr/>
      </w:pPr>
      <w:bookmarkEnd w:id="191"/>
      <w:r>
        <w:rPr>
          <w:rFonts w:ascii="Amiri" w:hAnsi="Amiri" w:eastAsia="Amiri" w:cs="Amiri"/>
          <w:color w:val="111111"/>
          <w:sz w:val="28"/>
          <w:sz w:val="28"/>
          <w:szCs w:val="28"/>
          <w:rtl w:val="true"/>
          <w:lang w:bidi="ar-SA"/>
        </w:rPr>
        <w:t>بعض معلوم على بعض غير معلوم كواحد لابعينه فاللعب المذكور قمار بالنسبة إلى الشخص المعلوم، و أمّا بالنسبة إلى الجماعة المتقابلة فالأظهر أنّه قمار أيضا لاشتراط شىء على واحد لابعينه و هو كالنكرة يصدق على كلّ واحد من الجماعة المتقابلة على البدل</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1137204_1280447820"/>
      <w:bookmarkStart w:id="193" w:name="_Toc76"/>
      <w:bookmarkEnd w:id="192"/>
      <w:r>
        <w:rPr/>
        <w:t>6</w:t>
      </w:r>
      <w:r>
        <w:rPr>
          <w:rtl w:val="true"/>
        </w:rPr>
        <w:t xml:space="preserve"> - </w:t>
      </w:r>
      <w:r>
        <w:rPr>
          <w:rtl w:val="true"/>
        </w:rPr>
        <w:t>فى حكم اشتراط شىء على اللاعب الآخر لغيره</w:t>
      </w:r>
      <w:bookmarkEnd w:id="1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ولافرق فى صدق القمار بين اشتراط شيء على اللاعب الآخر لنفسه أو لغيره، سواء كان شخصا أو عنوانا أو جهة من الجهات، كلّ ذلك لصدق المغالبة مع الرهان كما لايخفى</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1137206_1280447820"/>
      <w:bookmarkStart w:id="195" w:name="_Toc77"/>
      <w:bookmarkEnd w:id="194"/>
      <w:r>
        <w:rPr/>
        <w:t>7</w:t>
      </w:r>
      <w:r>
        <w:rPr>
          <w:rtl w:val="true"/>
        </w:rPr>
        <w:t xml:space="preserve"> - </w:t>
      </w:r>
      <w:r>
        <w:rPr>
          <w:rtl w:val="true"/>
        </w:rPr>
        <w:t>فى اشتراط الاطعام</w:t>
      </w:r>
      <w:bookmarkEnd w:id="1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اللاعب على طرفه أو اشترط جماعة اللاعبين على الجماعة المتقابلة من اللاعبين أن يطعم الفرد أو الجماعة فى ليلة أو نهار كذا فى صورة غلبة هذا الفرد على ذلك الفرد أو هذه الجماعة على تلك الجماعة فالأظهر أنّه رهان و يوجب صدق المغالبة مع الرهان و هو كما عرفت قمار و يترتّب عليه أحكامه من الحكم التكليفى و الوضعى</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137208_1280447820"/>
      <w:bookmarkStart w:id="197" w:name="_Toc78"/>
      <w:bookmarkEnd w:id="196"/>
      <w:r>
        <w:rPr/>
        <w:t>8</w:t>
      </w:r>
      <w:r>
        <w:rPr>
          <w:rtl w:val="true"/>
        </w:rPr>
        <w:t xml:space="preserve"> - </w:t>
      </w:r>
      <w:r>
        <w:rPr>
          <w:rtl w:val="true"/>
        </w:rPr>
        <w:t>فى الرهان بين اللاعب و المرّبى</w:t>
      </w:r>
      <w:bookmarkEnd w:id="1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الرهان بين اللاعب و بعض المربّيين فلا إشكال لأنّ اللعب بين اللاعب و لاعب آخر من دون رهان بينهما و الرهان هنا بينه و بين من لم يلاعب و شمول المغالبة مع الرهان لهذا المورد غير واضح و إن كان الأحوط هو الاجتناب</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137210_1280447820"/>
      <w:bookmarkStart w:id="199" w:name="_Toc79"/>
      <w:bookmarkEnd w:id="198"/>
      <w:r>
        <w:rPr/>
        <w:t>9</w:t>
      </w:r>
      <w:r>
        <w:rPr>
          <w:rtl w:val="true"/>
        </w:rPr>
        <w:t xml:space="preserve"> - </w:t>
      </w:r>
      <w:r>
        <w:rPr>
          <w:rtl w:val="true"/>
        </w:rPr>
        <w:t>فى حكم عزل اللاعبين مبلغا لاعطاء الجوائز</w:t>
      </w:r>
      <w:bookmarkEnd w:id="1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اجتمع جماعات مختلفة من اللاعبين على عزل مبلغ حتّى يتهيّئوا الجوائز لجماعة أو جماعات فائزة فهل ذلك يوجب الحرمة أو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الجماعات من اللاعبين فهو حرام لصدق المغالبة مع الرهان، و إن لم يكونوا منهم فليس بحرام لعدم صدق مفهوم القمار إذ لم يشترط على اللاعبين شىء</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137212_1280447820"/>
      <w:bookmarkStart w:id="201" w:name="_Toc80"/>
      <w:bookmarkEnd w:id="200"/>
      <w:r>
        <w:rPr/>
        <w:t>10</w:t>
      </w:r>
      <w:r>
        <w:rPr>
          <w:rtl w:val="true"/>
        </w:rPr>
        <w:t xml:space="preserve"> - </w:t>
      </w:r>
      <w:r>
        <w:rPr>
          <w:rtl w:val="true"/>
        </w:rPr>
        <w:t>فى كيفية تقسيط الجوائز</w:t>
      </w:r>
      <w:bookmarkEnd w:id="20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تقسيط الجوائز بين اللاعبين بيد الفرد أو الجماعة الذين تعطون الجوائز إن لم يكن قرار، و إلّا فاللازم أن يراعوا القرار الذى بينهم كالإجاره أو الجعالة أو غير ذلك</w:t>
      </w:r>
      <w:r>
        <w:rPr>
          <w:rFonts w:eastAsia="Amiri" w:cs="Amiri" w:ascii="Amiri" w:hAnsi="Amiri"/>
          <w:color w:val="111111"/>
          <w:sz w:val="28"/>
          <w:szCs w:val="28"/>
          <w:rtl w:val="true"/>
          <w:lang w:bidi="ar-SA"/>
        </w:rPr>
        <w:t xml:space="preserve">. </w:t>
      </w:r>
      <w:bookmarkStart w:id="202" w:name="pg16106_168668"/>
    </w:p>
    <w:p>
      <w:pPr>
        <w:pStyle w:val="Heading6"/>
        <w:numPr>
          <w:ilvl w:val="5"/>
          <w:numId w:val="1"/>
        </w:numPr>
        <w:rPr/>
      </w:pPr>
      <w:bookmarkStart w:id="203" w:name="__RefHeading___Toc1137214_1280447820"/>
      <w:bookmarkStart w:id="204" w:name="_Toc81"/>
      <w:bookmarkEnd w:id="202"/>
      <w:bookmarkEnd w:id="203"/>
      <w:r>
        <w:rPr/>
        <w:t>11</w:t>
      </w:r>
      <w:r>
        <w:rPr>
          <w:rtl w:val="true"/>
        </w:rPr>
        <w:t xml:space="preserve"> - </w:t>
      </w:r>
      <w:r>
        <w:rPr>
          <w:rtl w:val="true"/>
        </w:rPr>
        <w:t>فى سؤال عن السيّد المحقّق الخوئى قدس سره</w:t>
      </w:r>
      <w:bookmarkEnd w:id="20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السيّد المحقّق الخوئى قدس سره عمّا رأى سماحتكم فى الكسب عن طريق الكرة فى الجهات التالية علما بأنّها لاتتعارض مع أوقات الصلاة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التدريب و هو تعليم اللاعب على اللعب‌؟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التحكيم بين اللاعبين،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و علاج المصابين بالكرّة،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كسائق باص لأحد الأندية لخدمة لاعبي الكرّة، و أجاب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مبنية على الرهان و لامستلزمة لمحرّم شرعى فلا بأس بالتحكيم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الأولى و الأخيرتان فهى خدمة لاإشكال فيها و لابأس بها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137216_1280447820"/>
      <w:bookmarkStart w:id="206" w:name="_Toc82"/>
      <w:bookmarkEnd w:id="205"/>
      <w:r>
        <w:rPr/>
        <w:t>12</w:t>
      </w:r>
      <w:r>
        <w:rPr>
          <w:rtl w:val="true"/>
        </w:rPr>
        <w:t xml:space="preserve"> - </w:t>
      </w:r>
      <w:r>
        <w:rPr>
          <w:rtl w:val="true"/>
        </w:rPr>
        <w:t>فى حكم المأخوذ فيما إذا كانت المغالبة مع الرهان</w:t>
      </w:r>
      <w:bookmarkEnd w:id="20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المأخوذ فيما إذا كانت المغالبة مع الرهان حكم المأخوذ فى الأوراق اليانصيب و لانعيده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137218_1280447820"/>
      <w:bookmarkStart w:id="208" w:name="_Toc83"/>
      <w:bookmarkEnd w:id="207"/>
      <w:r>
        <w:rPr>
          <w:rtl w:val="true"/>
        </w:rPr>
        <w:t>التنبيه الثالث</w:t>
      </w:r>
      <w:r>
        <w:rPr>
          <w:rtl w:val="true"/>
        </w:rPr>
        <w:t xml:space="preserve">: </w:t>
      </w:r>
      <w:r>
        <w:rPr>
          <w:rtl w:val="true"/>
        </w:rPr>
        <w:t>فى حكم العوض فى القمار</w:t>
      </w:r>
      <w:bookmarkEnd w:id="208"/>
    </w:p>
    <w:p>
      <w:pPr>
        <w:pStyle w:val="Heading5"/>
        <w:numPr>
          <w:ilvl w:val="4"/>
          <w:numId w:val="1"/>
        </w:numPr>
        <w:rPr/>
      </w:pPr>
      <w:bookmarkStart w:id="209" w:name="__RefHeading___Toc1137220_1280447820"/>
      <w:bookmarkStart w:id="210" w:name="_Toc84"/>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العوض فى القمار كما صرّح به الشيخ الأعظم قدس سره حكم ساير المأخوذ بالمعاملات الفاسدة من حيث الفساد و حرمة التصرّف و وجوب ردّ العين على مالكه مع بقائها و وجوب ردّ المثل أو القيمة مع التلف أو الإتلاف، و عليه فما أكل يكون تالفا و معه يجب ردّ المثل أو القيمة لا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فى معتبرة عبد الحميد بن سعيد من أنّه بعث أبو الحسن عليه السلام غلاما يشترى له بيضا فأخذ الغلام بيضة أو بيضتين فقامر بها فلمّا أتى به أكله، 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فتقيأ فقاءه،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ينافى ما ذكرناه من وجوب ردّ المثل أو القيمة عند التلف أو الإتلاف لأنّ القيء المذكور ليس للردّ، و لذلك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ماورد من قييء الإمام عليه السلام البيض الذى قامر به الغلام فلعلّه للحذر من أن يصير الحرام جزءا من بدنه لا للردّ على المالك؛ هذا مضافا إلى ما فى مصباح الفقاهة من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النجاة القسم الثانى،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من الرواية أنّ البيض قد اشتراه الغلام للإمام عليه السلام ولكنّه قامر به فى الطريق فلاموضوع للضمان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قول المولى له إنّ فيه من القمار، أنّ بعض البيضات من القمار و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هنا إشكال آخر ذكره الشيخ الأعظم قدس سره استطراداً، و هو أنّ ما كان تأثيره كذلك يشكل أكل المعصوم له جلا بناء على عدم إقدامه على المحرّمات الواقعية الغير المتبدّلة بالعلم لاجهلا و لاغفلة، لأنّ مادلّ على عدم جواز الغفلة عليه فى ترك الواجب و فعل الحرام دلّ على عدم جواز الجهل عليه فى ذلك،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التصرّف من المحرّمات العلمية و التأثير الواقعى الغير المتبدّل بالجهل إنّما هو فى بقائه و صيرورته بدلا عما يتحلّل من بدنه و الفرض اطّلاعه عليه فى أوائل وقت تصرّف المعدة و لم يستمرّ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تطبيق فعلهم على القواعد، و إلّا فلهم فى حركاتهم من أفعالهم و أقوالهم شؤونا لايعلمها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فيه لأنّ حرمة التصرّف فى مال الغير من المحرّمات الواقعية و جعل الحكم الظاهرى عند الجهل بالحكم الواقعى لاينافى وجود الحكم الواقعى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الاعتراض على الرواية مبني على كون علم الأئمّة بالموضوعات حاضرا عندهم من غير توقّف على الإرادة مع أنّ جملة من الروايات دلّت على التوقّف المذكور، فلا يتوجّه الإشكال على الرواية لإمكان صدور الفعل عنهم جهلا قبل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فى جامع المدارك من أنّه ألاترى ما فى الكتاب العزيز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211" w:name="pg16106_168670"/>
    </w:p>
    <w:p>
      <w:pPr>
        <w:pStyle w:val="BookText"/>
        <w:rPr/>
      </w:pPr>
      <w:bookmarkEnd w:id="211"/>
      <w:r>
        <w:rPr>
          <w:rFonts w:ascii="Amiri" w:hAnsi="Amiri" w:eastAsia="Amiri" w:cs="Amiri"/>
          <w:color w:val="111111"/>
          <w:sz w:val="28"/>
          <w:sz w:val="28"/>
          <w:szCs w:val="28"/>
          <w:rtl w:val="true"/>
          <w:lang w:bidi="ar-SA"/>
        </w:rPr>
        <w:t>أعمال الخضر صاحب موسى على نبيّنا و آله و عليهما السلام فمن الممكن أن يكون البيض حلالا للمعصوم من جهة لانعلمها و قيئه من جهة رفع توهّم الناس فإنّه كثيرا ما يجتنب الإنسان عن الحلال لهذه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137222_1280447820"/>
      <w:bookmarkStart w:id="213" w:name="_Toc85"/>
      <w:bookmarkEnd w:id="212"/>
      <w:r>
        <w:rPr>
          <w:rtl w:val="true"/>
        </w:rPr>
        <w:t>بقى شىء</w:t>
      </w:r>
      <w:r>
        <w:rPr>
          <w:rtl w:val="true"/>
        </w:rPr>
        <w:t xml:space="preserve">: </w:t>
      </w:r>
      <w:r>
        <w:rPr>
          <w:rtl w:val="true"/>
        </w:rPr>
        <w:t>فى حكم اللعب بما إذا لم يعتد المقامرة به بلارهان</w:t>
      </w:r>
      <w:bookmarkEnd w:id="213"/>
    </w:p>
    <w:p>
      <w:pPr>
        <w:pStyle w:val="BookText"/>
        <w:rPr/>
      </w:pPr>
      <w:r>
        <w:rPr>
          <w:rFonts w:ascii="Amiri" w:hAnsi="Amiri" w:eastAsia="Amiri" w:cs="Amiri"/>
          <w:color w:val="111111"/>
          <w:sz w:val="28"/>
          <w:sz w:val="28"/>
          <w:szCs w:val="28"/>
          <w:rtl w:val="true"/>
          <w:lang w:bidi="ar-SA"/>
        </w:rPr>
        <w:t>بقى شىء و هو أنّ الظاهر من الجواهر أنّ اللعب بما إذا لم يعتدّ المقامرة به ليس بحرام و إن حرم الرهان فيه لأنّه أكل مال بالباطل دونه،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لوأخذ الرهن الذى فرض لهذا القسم بعنوان الوفاء بالوعد الذى هو نذر لاكفّارة له و مع طيب النفس من الباذل لابعنوان أنّ المقامرة المزبورة أوجبته و ألزمته و إنّها كغيرها من العقود المشروعة أمكن القول بجوازه نعم، هو مشكل فى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اعتيد المقامرة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فرض الحال فيه ايضا بناء على حرمة كلّ ما ترتّب على المحرّم و لوجزاء أو وعدا أو 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صحيحة العلاء بن سيّابة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الصورة الأولى وهى اللعب بما إذا لم يعتدّ المقامرة به مع الرهان، و ذلك لأنّ اللعن لو لم يكن قرينة على الخلاف ظاهر فى الحرمة فيما إذا جعل الرهان و إن أخذ بعنوان الوفاء؛ هذا مضافا إلى إمكان صدق القمار عليه مع الرهان لأنّ القمار هو المغالبة مع الرهان</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37224_1280447820"/>
      <w:bookmarkStart w:id="215" w:name="_Toc86"/>
      <w:bookmarkEnd w:id="214"/>
      <w:r>
        <w:rPr>
          <w:rtl w:val="true"/>
        </w:rPr>
        <w:t>التنبيه الرابع</w:t>
      </w:r>
      <w:r>
        <w:rPr>
          <w:rtl w:val="true"/>
        </w:rPr>
        <w:t xml:space="preserve">: </w:t>
      </w:r>
      <w:r>
        <w:rPr>
          <w:rtl w:val="true"/>
        </w:rPr>
        <w:t xml:space="preserve">فى معاملات تعرف ب‍ </w:t>
      </w:r>
      <w:r>
        <w:rPr>
          <w:rtl w:val="true"/>
        </w:rPr>
        <w:t>- «</w:t>
      </w:r>
      <w:r>
        <w:rPr>
          <w:rtl w:val="true"/>
        </w:rPr>
        <w:t>گلدكوئيست</w:t>
      </w:r>
      <w:r>
        <w:rPr>
          <w:rtl w:val="true"/>
        </w:rPr>
        <w:t>»</w:t>
      </w:r>
      <w:bookmarkEnd w:id="215"/>
    </w:p>
    <w:p>
      <w:pPr>
        <w:pStyle w:val="BookText"/>
        <w:rPr/>
      </w:pPr>
      <w:r>
        <w:rPr>
          <w:rFonts w:ascii="IRNazanin" w:hAnsi="IRNazanin" w:eastAsia="IRNazanin"/>
          <w:color w:val="111111"/>
          <w:sz w:val="28"/>
          <w:sz w:val="28"/>
          <w:szCs w:val="28"/>
          <w:rtl w:val="true"/>
          <w:lang w:bidi="fa-IR"/>
        </w:rPr>
        <w:t>التنبيه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معاملات تعرف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گلدكوئيست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شركة گلدماين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من أشباهها مما يسمّى فى المجلس الإسلامى من الجمهورية الإسلامية الإيرانية بالمعاملات الهرمية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عند عن الرهان و تلعن صاحبه ماخلا الحافر و الخفّ و الريش و النصل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الشهادات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قيل أسّست 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گلدكوئيست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الميلاد و ماهيّتها صهيونية و مقرّها فى التجارة العالمية الواقعة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كنگ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استقبلها مائة و عشرون بلدا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كيفية عمل هذه الشركات و إن يتفاوت فى بعض الخصوصيات ولكنّها متّحدة فى أنّ المشترى للورقة يكون هو البايع فى الآتى و اللازم عليه أن يقنع نفرات من الأفراد للشركة فى هذه المعاملة و يغرّهم بوعدات مختلفة ذكرتها هذه الشركات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البحث عن حلّيتها أو حرمتها وجب البحث عن حقيقتها و لو بذكر ماهية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أن تصل ورقة من المؤسّسة العليا الخارجية إلى شخص من الأفراد الداخلية بتوسّط شخص آخر مذكور فى تلك الورقة فى المرتبة الخامسة و فى تلك الورقة ذكر أسماء خمسة أفراد و الورقة لخامسهم و يبيع الشخص الخامس المذكور فى الورقة تلك الورقة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من الشخص الذى تصل الورقة إليه، فالمشترى المذكور يرسل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أخرى لمن ذكر اسمه فى أوّل الورقة، ثم يأخذ السندين قبال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و يرسلها مع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أخرى إلى المؤسّسة الرئيسية العليا من طريق البريد الخاص و بعد إتمام ذلك و وصول الأسناد إلى المؤسسة العليا ترسل تلك المؤسسة أربعة ورقة للمشترى المذكور و تجعل اسم المشترى فى تلك الورقات نفرا خامسا بعد حذف النفر الأوّل من تلك الورقات بمجرّد وصول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إليها، ثم المشترى المذكور يبيع الأربعة المذكورة كلّ واحدة منها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و يأخذ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مكان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التى أتاها للشراء فربح بذلك إلى هذه الحالة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و حينئذ لوعمل نفرات أربع بمثل ما عمل المشترى المذكور يقع المشترى المذكور فى المنزلة الرابعة 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إذا عمل صاحبو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بمثل ذلك يقع المشترى فى المنزلة الثالثة بين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إذا عمل صاحبو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يقع المشترى المذكور فى المنزلة الثانية بين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إذا عمل صاحبو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بمثل ذلك يقع المشترى المذكور فى المنزلة </w:t>
      </w:r>
    </w:p>
    <w:p>
      <w:pPr>
        <w:pStyle w:val="BookText"/>
        <w:rPr/>
      </w:pPr>
      <w:r>
        <w:rPr>
          <w:rFonts w:ascii="Amiri" w:hAnsi="Amiri" w:eastAsia="Amiri" w:cs="Amiri"/>
          <w:color w:val="111111"/>
          <w:sz w:val="28"/>
          <w:sz w:val="28"/>
          <w:szCs w:val="28"/>
          <w:rtl w:val="true"/>
          <w:lang w:bidi="ar-SA"/>
        </w:rPr>
        <w:t xml:space="preserve">الأولى بين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ففى هذه الحالة أرسل إليه كلّ مشترى جديد للورقة التى يكون المشترى المذكور فيها نفرا أوّلا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فيصل إليه بتلك المعاملة </w:t>
      </w:r>
      <w:r>
        <w:rPr>
          <w:rFonts w:eastAsia="Amiri" w:cs="Amiri" w:ascii="Amiri" w:hAnsi="Amiri"/>
          <w:color w:val="111111"/>
          <w:sz w:val="28"/>
          <w:szCs w:val="28"/>
          <w:lang w:bidi="ar-SA"/>
        </w:rPr>
        <w:t>30/720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ثم يخرج اسمه من تلك الورقة و تمّت المعاملة، و إذا عرفت ذلك فقد وقع البحث عن حلّية ذلك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أنّه لامجال للقول بأنّ هذه المعاملة من القمار إذ لا مغالبة فيها و القمار من دون المغالبة كماترى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يدّعى حلّية تلك المعاملة حيث أنّ الورقة المذكورة قابلة للبيع بالمبلغ المعلوم و هو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بالترتيب المذكور من إعطاء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إلى النفر الخامس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إلى النفر الأول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إلى المؤسّسة العليا مع اشتراط إعطاء كلّ مشترى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عليه بعض الأجلة بأنّه ليس فى البين مبادلة مال بمال و لاإعطاء أو أخذ عوض عن عين أو خدمة و منفعة مالية، بل كلّ هذه الأعمال وسائل للوصول إلى أموال كثيرة للمؤسّسة العالمية و للشخص الذى يرتقى اسمه حتى يقع نفرا أوّلاً فى الأوراق، فالوصول إلى الأموال من أظهر مصاديق أكل المال بالباطل و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أخذه حراما و إنفاقه إنفاق مال حرام، و الورقة التى تباع للوصول إلى هذه الأموال أيضا لامنفعة محلّلة لها فبيعها أيضا بيع ما لا ماليّة له فى الشريعة الإسلامية، فيكون بيعها باطلا و يكون ما يأخذه البايع قبالها غير مملوك له و أخذه و التصرّف فيه أكل للمال بالباطل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الواضح أنّ إحداث مثل هذه المعاملة و إن أوجب الوصول إلى أموال كثيرة لتلك المؤسسة العالمية و لمن يقع اسمه فى الرتبة الأولى إذا انتهى الأمر إلى بيع جميع الأوراق الكثيرة أو كثير منها، إلّا أنّها توجب ورود خسارات مالية على غيرهما ممن لم يظفروا ببيع أوراقهم التى أرسلت إليهم أو ظفروا ببيع قليلة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w:t>
      </w:r>
    </w:p>
    <w:p>
      <w:pPr>
        <w:pStyle w:val="BookText"/>
        <w:rPr/>
      </w:pPr>
      <w:r>
        <w:rPr>
          <w:rFonts w:ascii="Amiri" w:hAnsi="Amiri" w:eastAsia="Amiri" w:cs="Amiri"/>
          <w:color w:val="111111"/>
          <w:sz w:val="28"/>
          <w:sz w:val="28"/>
          <w:szCs w:val="28"/>
          <w:rtl w:val="true"/>
          <w:lang w:bidi="ar-SA"/>
        </w:rPr>
        <w:t>المؤسسة العالمية فى بلدة أجنبية فتوجب تلك المعاملة خروج رأس مال بلدتنا الإسلامية مثلا إلى الخارج و توجب أيضا وقوع تباغض و نفار بين من يبيع و يشترى هذه الأوراق بعضهم بالنسبة لبعض، فإنّه فى الغالب لايوفّق جميعهم للارتقاء إلى الرتبة الأولى أصلا أو بالنسبة إلى كثير من الأوراق المذكورة، فيبغض من صار سببا لعدم وصوله إلى ذلك الهدف، و هكذا توجب هذه المعاملة عدم اشتغال الناس بتجارة أوضعة تفيد للبلدة المباركة الإسلامية و سقوط اقتصادها رأسا و حصول حاجتها إلى البلاد الأجنبية التى بصدد السيطرة على الناس و أخذ ما لهم من المال و الإمكانات العالمية و بصدد جعل الناس كالاُسارى فى أيديهم، بحيث ليس للناس ضعة و لازرع و لا أُىّ شيء إلى غير ذلك من المفاسد، فهذه المفاسد هى نتيجة نهائية لهذه المعاملة الفاسدة و إن لم يتنبّه الناس لفسادها و هجموا إليها بخيال أن يصلوا إلى تلك المنفعة الخيالية فهذه المفاسد المترتّبة أيضا توجب على الناس أن يحترزوا عن المعاملة المذكورة و يتركوها بالمرّة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اللازم فى البيع أن يكون المعوّض مالا و الورقة المذكورة لامالية لها، فلا يقع البيع المذكور صحيحا و مع عدم صحّة البيع فالتصرّف فى ذلك المال المأخوذ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الورقة التى يترتّب عليها الآثار المذكورة مما يرغب إليه الناس و عليه فمنع ماليتها محلّ إشكال و نظر،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بصورة الهبة لمن يكون الورقة بيده و للشخص الأول المذكور فى الورقة و للمؤسسة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عدم قصد الجدّ فى ذلك محلّ منع لأنّ مع ترتّب تلك الفوائد الكثيرة يتمشى القصد سيّما إذا كانت الهبة معوّضة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ما يحصل فى اليد عن طريق صيرورة الإنسان عضوا فى معاملة بنيت على هذا الأساس، تأليف آية اللّه المؤمن مدّظله العالى و هذه الرسالة غير مطبوعة</w:t>
      </w:r>
      <w:r>
        <w:rPr>
          <w:rFonts w:eastAsia="Amiri" w:cs="Amiri" w:ascii="Amiri" w:hAnsi="Amiri"/>
          <w:color w:val="111111"/>
          <w:sz w:val="28"/>
          <w:szCs w:val="28"/>
          <w:rtl w:val="true"/>
          <w:lang w:bidi="ar-SA"/>
        </w:rPr>
        <w:t xml:space="preserve">. </w:t>
      </w:r>
      <w:bookmarkStart w:id="216" w:name="pg16106_168674"/>
    </w:p>
    <w:p>
      <w:pPr>
        <w:pStyle w:val="BookText"/>
        <w:rPr/>
      </w:pPr>
      <w:bookmarkEnd w:id="216"/>
      <w:r>
        <w:rPr>
          <w:rFonts w:ascii="Amiri" w:hAnsi="Amiri" w:eastAsia="Amiri" w:cs="Amiri"/>
          <w:color w:val="111111"/>
          <w:sz w:val="28"/>
          <w:sz w:val="28"/>
          <w:szCs w:val="28"/>
          <w:rtl w:val="true"/>
          <w:lang w:bidi="ar-SA"/>
        </w:rPr>
        <w:t>جعلت المؤسسة العالمية بإزاء الهبة اسم الواهب مذكوراً فى الورقة حتى يشمله ما يهبه اللاحقون للسابقين، و عليه فالإشكال عليه من ناحية عدم قصد الجدّ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فيه من نواح أخرى وهى التى أشير إليها من المفاسد الأخلاقية و الاجتماعية و الاقتصادية و الإضرار و إيجاد الخسارة على المجتمع الإسلامى بسلب نشاطهم نحو التوليد و الزراعة و المعاملات الحقيقية، و من المعلوم أنّ تلك الأمور مما يوجب حرمة هذه المعاملة و أشباهها بأىّ نحو كان، و لو كان موردها ما له المالية الواقعية كالذهب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عكس ذلك لنا بالنسبة إلى دون الكفر و الإلحاد و المحاربة مما لا إحترام لأموالهم و نفوسهم لاستنقاذ أموالهم، فلا تغفل</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137226_1280447820"/>
      <w:bookmarkStart w:id="218" w:name="_Toc87"/>
      <w:bookmarkEnd w:id="217"/>
      <w:r>
        <w:rPr>
          <w:rtl w:val="true"/>
        </w:rPr>
        <w:t>التنبيه الخامس</w:t>
      </w:r>
      <w:r>
        <w:rPr>
          <w:rtl w:val="true"/>
        </w:rPr>
        <w:t xml:space="preserve">: </w:t>
      </w:r>
      <w:r>
        <w:rPr>
          <w:rtl w:val="true"/>
        </w:rPr>
        <w:t xml:space="preserve">فى لعب </w:t>
      </w:r>
      <w:r>
        <w:rPr>
          <w:rtl w:val="true"/>
        </w:rPr>
        <w:t>«</w:t>
      </w:r>
      <w:r>
        <w:rPr>
          <w:rtl w:val="true"/>
        </w:rPr>
        <w:t>بيليارد</w:t>
      </w:r>
      <w:r>
        <w:rPr>
          <w:rtl w:val="true"/>
        </w:rPr>
        <w:t>»</w:t>
      </w:r>
      <w:bookmarkEnd w:id="218"/>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بيليارد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بيليارد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اسثوكر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ناين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هو يشبه بلعب كرة القدم، بل بجو كأن أو يكون تركيبا منهما و لايجوز جعل الرهان فيه على اللاعبين و لو بجعل القرعة و أخذ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الالتزام بشىء من شخص ثالث لا إشكال فيه على التفصيل السابق فى كرّة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من مصاديق القمار، و إلّا فيترتّب عليه أحكام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فى صدق القمار إذا اشترط كلّ لاعب على لاعب آخر شيئا و لو كان ذلك إعطاء أجرة المحلّ أو أدوات أو غيرهما كالإطعام أو شربة من الأشربة إذا صار مغلوبا فى اللعب، فإنّ القمار هو المغالبة مع الرهان و هذا المعنى يصدق حين إذا اشترط شيئا على المغلوب، وبالجملة لايجوز جعل شيء على المغلوب سواء كان قليلا أو كثيرا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الغمض عن المفاسد التى تترتّب أحيانا على الحضور فى تلك المحالّ أو الذهاب و الإياب إليها التى توجب الاجتناب عنها، و لو كان المعمول نوعا هو اشتراط </w:t>
      </w:r>
      <w:bookmarkStart w:id="219" w:name="pg16106_168675"/>
    </w:p>
    <w:p>
      <w:pPr>
        <w:pStyle w:val="BookText"/>
        <w:rPr/>
      </w:pPr>
      <w:bookmarkEnd w:id="219"/>
      <w:r>
        <w:rPr>
          <w:rFonts w:ascii="Amiri" w:hAnsi="Amiri" w:eastAsia="Amiri" w:cs="Amiri"/>
          <w:color w:val="111111"/>
          <w:sz w:val="28"/>
          <w:sz w:val="28"/>
          <w:szCs w:val="28"/>
          <w:rtl w:val="true"/>
          <w:lang w:bidi="ar-SA"/>
        </w:rPr>
        <w:t>شىء على المغلوب فيه كان ذلك آلة للقمار و معه لايجوز اللعب به و لو من دون اشتراط شىء كما لايخفى</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37228_1280447820"/>
      <w:bookmarkStart w:id="221" w:name="_Toc88"/>
      <w:bookmarkEnd w:id="220"/>
      <w:r>
        <w:rPr>
          <w:rtl w:val="true"/>
        </w:rPr>
        <w:t>التنبيه السادس</w:t>
      </w:r>
      <w:r>
        <w:rPr>
          <w:rtl w:val="true"/>
        </w:rPr>
        <w:t xml:space="preserve">: </w:t>
      </w:r>
      <w:r>
        <w:rPr>
          <w:rtl w:val="true"/>
        </w:rPr>
        <w:t>فى تغيير آلات القمار</w:t>
      </w:r>
      <w:bookmarkEnd w:id="221"/>
    </w:p>
    <w:p>
      <w:pPr>
        <w:pStyle w:val="Heading5"/>
        <w:numPr>
          <w:ilvl w:val="4"/>
          <w:numId w:val="1"/>
        </w:numPr>
        <w:rPr/>
      </w:pPr>
      <w:bookmarkStart w:id="222" w:name="__RefHeading___Toc1137230_1280447820"/>
      <w:bookmarkStart w:id="223" w:name="_Toc89"/>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تغيير آلات القمار، فإن كان التغيير فى بعض الخصوصيات بحيث لايخرجها عن كونها آلات قمار فلايرتفع عنها أحكام القمار، و إن كان التغيير فيها ماهويّاً بحيث لايطلق عليها آلة القمار فلاإشكال فى ارتفاع أحكام القمار عنها لأنّها تابعة لموضوعها و هو آلة القمار و المفروض أنّها غير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يتغيّر صورتها و هيئتها ولكن لايلعب بها مع رهان فإن كان ذلك بحيث لايطلق عليها آلة القمار فهو كالتغيير الماهوى و لايترتّب عليها أحكام القمار و إن لم يكن كذلك فهى باقية على حكمها، و لو شكّ فى حصول التغيير الماهوى و عدمه فمقتضى الاستصحاب هو بقائها على ماعليها و يترتّب عليها أحكامها، ثم إنّ التغيير الذى يكون ماهويا أو ملحقا به لايلزم أن يكون عالميا، بل يكفى ذلك إذا تحقّق فى بلد اللاعب كالكيل و الموزون فى غير الحنطة و الشعير فإنّه يترتّب عليهما أحكامهما و لو لم يكونوا فى جميع البلاد كذلك، فلو كان شىء مكيلا فى بلدة قم و معدودا فى بلدة الطهران يختلف حكمهما بحسب اختلاف البلاد فتدبر جيدّا، و مما ذكر يظهر حكم الشطرنج و النرد فإنّه مع عدم التغيير الماهوى لايجوز اللعب بها و لو من دون رهان لإطلاق أدلّة حرمة الشطرنج، نحو معتبرة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نعم، لايشمل إطلاق الرواية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4" w:name="pg16106_168676"/>
    </w:p>
    <w:p>
      <w:pPr>
        <w:pStyle w:val="BookText"/>
        <w:rPr/>
      </w:pPr>
      <w:bookmarkEnd w:id="224"/>
      <w:r>
        <w:rPr>
          <w:rFonts w:ascii="Amiri" w:hAnsi="Amiri" w:eastAsia="Amiri" w:cs="Amiri"/>
          <w:color w:val="111111"/>
          <w:sz w:val="28"/>
          <w:sz w:val="28"/>
          <w:szCs w:val="28"/>
          <w:rtl w:val="true"/>
          <w:lang w:bidi="ar-SA"/>
        </w:rPr>
        <w:t>إذا خرجت الشطرنج و النرد و غيرهما من آلة القمار عن كونها آلة القمار بحيث يكون اللعب بها يدخل فى اللعب بغير آلات القمار؛ و حينئذ فإن كانت مع الرهان كان اللعب بها حراما و إلّا فلا دليل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الأولى هو الاجتناب عما لايكون آلة القمار فى بلد اللاعب دون ساير البلاد، بل لايترك هذا الاحتياط فى مثل الشطرنج و النرد لإمكان القول بشمول إطلاق الوارد فى خصوصهما لهما فى هذه الحالة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137232_1280447820"/>
      <w:bookmarkStart w:id="226" w:name="_Toc90"/>
      <w:bookmarkEnd w:id="225"/>
      <w:r>
        <w:rPr>
          <w:rtl w:val="true"/>
        </w:rPr>
        <w:t>بقى شىء</w:t>
      </w:r>
      <w:r>
        <w:rPr>
          <w:rtl w:val="true"/>
        </w:rPr>
        <w:t>:</w:t>
      </w:r>
      <w:bookmarkEnd w:id="226"/>
    </w:p>
    <w:p>
      <w:pPr>
        <w:pStyle w:val="Heading6"/>
        <w:numPr>
          <w:ilvl w:val="5"/>
          <w:numId w:val="1"/>
        </w:numPr>
        <w:rPr/>
      </w:pPr>
      <w:bookmarkStart w:id="227" w:name="__RefHeading___Toc1137234_1280447820"/>
      <w:bookmarkStart w:id="228" w:name="_Toc91"/>
      <w:bookmarkEnd w:id="227"/>
      <w:r>
        <w:rPr/>
        <w:t>1</w:t>
      </w:r>
      <w:r>
        <w:rPr>
          <w:rtl w:val="true"/>
        </w:rPr>
        <w:t xml:space="preserve"> - </w:t>
      </w:r>
      <w:r>
        <w:rPr>
          <w:rtl w:val="true"/>
        </w:rPr>
        <w:t>لو لعب الزوج مع زوجته أو أهله</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لعب الزوج مع زوجته أو أهله بما يكون آلة للقمار من دون رهان فالأظهر أنّه حرام لإطلاق الأخبار الناهية عن اللعب بآلة القمار</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137236_1280447820"/>
      <w:bookmarkStart w:id="230" w:name="_Toc92"/>
      <w:bookmarkEnd w:id="229"/>
      <w:r>
        <w:rPr/>
        <w:t>2</w:t>
      </w:r>
      <w:r>
        <w:rPr>
          <w:rtl w:val="true"/>
        </w:rPr>
        <w:t xml:space="preserve"> - </w:t>
      </w:r>
      <w:r>
        <w:rPr>
          <w:rtl w:val="true"/>
        </w:rPr>
        <w:t>لو لعب البالغ مع غير البالغ</w:t>
      </w:r>
      <w:bookmarkEnd w:id="2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لعب البالغ مع غير البالغ أو المجنون فالأظهر هو الحرمة بالنسبة إلى البالغ لصدق القمار لأنّه مغالبة مع الرهان</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137238_1280447820"/>
      <w:bookmarkStart w:id="232" w:name="_Toc93"/>
      <w:bookmarkEnd w:id="231"/>
      <w:r>
        <w:rPr/>
        <w:t>3</w:t>
      </w:r>
      <w:r>
        <w:rPr>
          <w:rtl w:val="true"/>
        </w:rPr>
        <w:t xml:space="preserve"> - </w:t>
      </w:r>
      <w:r>
        <w:rPr>
          <w:rtl w:val="true"/>
        </w:rPr>
        <w:t>لو لعب المميز مع المميز</w:t>
      </w:r>
      <w:bookmarkEnd w:id="2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لعب المميّز مع المميّز أمكن القول بأنّه لاحرمة تكليفية وإن لم يكن ذلك موجبا للنقل و الانتقال، و ذلك لأنّ الحكم التكليفى على البالغين و المميّز لاتكليف له، و أمّا الحكم الوضعى فهو مترتّب على القمار و هو صادق بفعلهما و هل يجب على الولى منعهما عن اللعب أو لايجب، و جهان أحدهما أنّهما لم يفعلا محرّما، و ثانيهما أنّ القمار من عمل الشيطان و اللازم على الولى هو منعهما عن المفاسد و الخطوات الإبليسية</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137240_1280447820"/>
      <w:bookmarkStart w:id="234" w:name="_Toc94"/>
      <w:bookmarkEnd w:id="233"/>
      <w:r>
        <w:rPr/>
        <w:t>4</w:t>
      </w:r>
      <w:r>
        <w:rPr>
          <w:rtl w:val="true"/>
        </w:rPr>
        <w:t xml:space="preserve"> - </w:t>
      </w:r>
      <w:r>
        <w:rPr>
          <w:rtl w:val="true"/>
        </w:rPr>
        <w:t>هل يجوز ان يشترط امرا مرغوبا فى الرهان</w:t>
      </w:r>
      <w:bookmarkEnd w:id="2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للاعب أن يشترط على المغلوب أمرا محسّنا كالإحسان للوالدين و نحوها أو لايجوز؟ أمكن القول بالجواز للانصراف أللّهمّ إلّا أن يقال بأنّ الانصراف لاوجه له مع إطلاق الرهان عليه</w:t>
      </w:r>
    </w:p>
    <w:p>
      <w:pPr>
        <w:pStyle w:val="Heading6"/>
        <w:numPr>
          <w:ilvl w:val="5"/>
          <w:numId w:val="1"/>
        </w:numPr>
        <w:rPr/>
      </w:pPr>
      <w:bookmarkStart w:id="235" w:name="__RefHeading___Toc1137242_1280447820"/>
      <w:bookmarkStart w:id="236" w:name="_Toc95"/>
      <w:bookmarkEnd w:id="235"/>
      <w:r>
        <w:rPr/>
        <w:t>5</w:t>
      </w:r>
      <w:r>
        <w:rPr>
          <w:rtl w:val="true"/>
        </w:rPr>
        <w:t xml:space="preserve"> - </w:t>
      </w:r>
      <w:r>
        <w:rPr>
          <w:rtl w:val="true"/>
        </w:rPr>
        <w:t>فى عدم مالية آلات القمار</w:t>
      </w:r>
      <w:bookmarkEnd w:id="23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الآلات الممحّضة للقمار لامالية لها و حكمها فى بيعها و كسرها حكم هيا كل العبادة و نحوها مما يمحض لعبادة الأوثان، فإنّ العمومات التى تدلّ على عدم </w:t>
      </w:r>
    </w:p>
    <w:p>
      <w:pPr>
        <w:pStyle w:val="BookText"/>
        <w:rPr/>
      </w:pPr>
      <w:r>
        <w:rPr>
          <w:rFonts w:ascii="Amiri" w:hAnsi="Amiri" w:eastAsia="Amiri" w:cs="Amiri"/>
          <w:color w:val="111111"/>
          <w:sz w:val="28"/>
          <w:sz w:val="28"/>
          <w:szCs w:val="28"/>
          <w:rtl w:val="true"/>
          <w:lang w:bidi="ar-SA"/>
        </w:rPr>
        <w:t xml:space="preserve">جواز معاملة ما يجيء منه الفساد محضا تشمل الآلات الممحّضة للقمار أيضا كما أنّ حكم الشارع بإبطال آلات القمار و آلات اللهو يستلزم إسقاط ماليتها و أخذ شيء فى قبالها يوجب أكل المال بالباطل، هذا مضافا إلى أنّها مشمولة للنبوى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الأخبار نعم، إذا كانت الآلات مشتركة بين القمار و غيرها فلها المالية و لايجوز كسرها بل يجوز بيعها و إن كان الأحوط هو الاجتناب و بقية الكلام فى المجلّد الأول من البحوث الهامّة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6106_168679"/>
      <w:bookmarkStart w:id="238" w:name="pg16106_168679"/>
      <w:bookmarkEnd w:id="238"/>
    </w:p>
    <w:p>
      <w:pPr>
        <w:pStyle w:val="Heading2"/>
        <w:numPr>
          <w:ilvl w:val="1"/>
          <w:numId w:val="1"/>
        </w:numPr>
        <w:rPr/>
      </w:pPr>
      <w:bookmarkStart w:id="239" w:name="pg16106_168679"/>
      <w:bookmarkStart w:id="240" w:name="__RefHeading___Toc1137244_1280447820"/>
      <w:bookmarkStart w:id="241" w:name="_Toc96"/>
      <w:bookmarkEnd w:id="239"/>
      <w:bookmarkEnd w:id="240"/>
      <w:r>
        <w:rPr>
          <w:rtl w:val="true"/>
        </w:rPr>
        <w:t xml:space="preserve">المسألة الخامسة و الأربعون </w:t>
      </w:r>
      <w:r>
        <w:rPr>
          <w:rtl w:val="true"/>
        </w:rPr>
        <w:t>«</w:t>
      </w:r>
      <w:r>
        <w:rPr>
          <w:rtl w:val="true"/>
        </w:rPr>
        <w:t>فى القيادة</w:t>
      </w:r>
      <w:r>
        <w:rPr>
          <w:rtl w:val="true"/>
        </w:rPr>
        <w:t>»</w:t>
      </w:r>
      <w:bookmarkEnd w:id="241"/>
    </w:p>
    <w:p>
      <w:pPr>
        <w:pStyle w:val="BookText"/>
        <w:rPr/>
      </w:pPr>
      <w:r>
        <w:rPr>
          <w:rFonts w:ascii="Amiri" w:hAnsi="Amiri" w:eastAsia="Amiri" w:cs="Amiri"/>
          <w:color w:val="111111"/>
          <w:sz w:val="28"/>
          <w:sz w:val="28"/>
          <w:szCs w:val="28"/>
          <w:rtl w:val="true"/>
          <w:lang w:bidi="ar-SA"/>
        </w:rPr>
        <w:t>و هى السعى بين الشخصين لجمعهما على الوطي المحرّم و هى بإطلاقها يشمل الجمع بين الرجال و النساء و بين الرجال و الرجال ولوصبيانا للواط و بين النساء والنساء للسحق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حكمها فلا إشكال فى حرمتها بل الحرمة من الضروريّات، و يدلّ عليها مضافا إلى جريان ما سمعت من حرمة التسبيب نحو المحرّمات فى المقام بالأشدّية، و مضافا إلى شمول قوله تعالى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كون إشاعة الفحشاء من الكبائر للوعيد بالعذاب عليها، أللّهمّ إلّا أن يقال إنّ مورد الحرمة فى الآية الكريمة حسب شياع الفاحشة بين المؤمنين و مورد الكلام أعمّ من ذلك، فيشمل العبارة بين الكفّار و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الأخبار، منها معتبرة إبراهيم بن زياد الكرخى المرويّة فى معانى الأخبار عن الحسين بن إبراهيم المكتب عن على بن إبراهيم عن أبيه عن ابن أبى عمير عن إبراهيم بن زياد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الميرزا الشيرازى،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الواصلة و المستوصلة، يعنى الزانية و القوّادة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الصدوق الرواية عن الحسين بن إبراهيم المكتب مترضّيا و هو يوجب الوثوق به كما أنّ رواية ابن أبى عمير فى هذه الرواية وصفوان فى غيرها عن إبراهيم بن زياد الكرخى يوجب الوثوق به و عليه فالرواية معتبرة، و لكن يمكن دعوى معارضتها مع معانى الأخبار بسنده عن على بن غراب عن جعفر بن محمد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وآله و سلم النامصة و المتنمّصة و الواشرة و الموتشره و الواصلة و المستوصلة و الواشمة و المستوشمة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الواصلة التى تصل شعر المرأة بشعر امرأة غيرها و المستوصلة التى يفعل ذلك بها،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فلاتصلح للمعارضة، هذا مضافا إلى أنّه كلام على بن غراب و لم يحرز أنّه كلام الإمام عليه السلام، ثم إنّ موضوع الرواية هو القيادة فى الزنا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تشمل القيادة للجمع بين النساء و النساء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فى الوسائل عن عقاب الأعمال بإسناد تقدّم فى عيادة المريض عن رسول اللّه صلى الله عليه وآله و سلم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قاد بين امرأة و رجل حراما حرّم اللّه عليه الجنة و مأواه جهنّم و ساءت مصيرا و لم يزل فى سخط اللّه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الرجل الذى جمع بينهما و المرأة كليهما و لكنّ الرواية ضعيفة من جهة اشتمالها على بعض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فى عيون الأخبار عن على بن عبداللّه الورّاق عن محمد بن أبى عبداللّه عن سهل بن زياد عن عبدالعظيم بن عبداللّه الحسنى عن محمد بن على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النكاح المحرّم،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النكاح المحرّم،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على رسول اللّه صلى الله عليه وآله و سلم فوجدته يبكى بكاءاً شديدا،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 اُمّى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اُسرى بى إلى السماء رأيت نساء من اُمّتى فى عذاب شديد فأنكرت شأنهنّ فبكيت لما رأيت من شدّة عذابهنّ ثم ذكر حالهنّ‌،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حبيبى و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ما كان عملهنّ؟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المعلَّقة بشعرها فإنّها كانت لاتغطّى شعرها من الرجال، و أمّا المعلَّقة بلسانها فإنّها كانت تؤذى زوجها، و أمّا المعلّقة بثديبها فإنّها كانت ترضع أولاد غير زوجها بغير إذنه، و أمّا المعلَّقة برجليها فإنّها كانت تخرج من بيتها بغير إذن زوجها، و أمّا التى كانت تأكل لحم جسدها فإنّها كانت تزيّن بدنها للناس،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التى كانت تحرق وجهها و بدنها و هى تجرّ أمعاؤها فإنّها كانت قوّادة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السند معتبر لأنّ على بن عبداللّه الورّاق يروى عنه الصدوق مترجما كما فى تعليقة الوحيد البهبهانى؛ و لأنّ محمد بن أبى عبداللّه هو محمد بن جعفر الأسدى و هو على ما حكى عن التعليقة محمد بن جعفر بن محمد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الأسدى أبوالحسين الكوفى ساكن الرى يقال له محمد بن أبى عبداللّه كان ثقة صحيح الحديث إلّا أنّه روى عن الضعفاء، و عليه فالرواية معتبرة؛ و لايضرّ بذلك اشتمال الرواية على سهل بن زياد لأنّه ثقة عندى على الأقوى، لأنّه من مشايخ الكلينى و مشايخ الإجازة و نقله عن بعض الضعفاء لايكون شاهدا على عدم صلاحيته للاعتماد، كما أنّ نسبة الغلوّ إليه لايوجب عدم كونه موردا للاعتماد، و عليه فاستثناء ابن الوليد إيّاه معلّلاً بأنّه يروى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و آدابه،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الضعفاء أو كان غاليا لايوجب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الرواية تدلّ على كون القيادة من الكبائر للوعيد بالعذاب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رسول اللّه صلى الله عليه وآله و سلم لعن الواصلة و الموصولة،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تمتشط و تجعل فى الشعر القرامل‌؟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الواصلة و الموصولة‌؟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و القوّادة،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سعد الإسكاف المرويّة فى التهذيب بإسناده عن محمد بن الحسين عن عبدالرحمن بن أبى هاشم عن سالم بن مكرم عن سعد الإسكاف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القرامل التى تصنعها النساء فى رؤوسهنّ يصلنه بشعورهنّ‌،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على المرأة بما تزيّنت به لزوجها،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وآله و سلم لعن الواصلة و 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إنّما لعن رسول اللّه صلى الله عليه وآله و سلم الواصلة و الموصولة، التى تزنى فى شبابها فلمّا كبرت قادت النساء إلى الرجال، فتلك الواصلة و 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محكىّ التعليقة و الوجيزة و البلغة أنّ محمد بن أبى هاشم كثيرا ماينسب إلى جدّه،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عبدالرحمن بن محمد بن أبى هاشم و هو ثقة ثقه و جليل من أصحابنا كما حكى عن الخلاصة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سالم بن مكرم ثقة، و أمّا سعد الإسكاف فله كتاب كما فى الفهرست أخبرنا به جماعة و فى ين ابن طريف الحنظلى الإسكاف مولى بنى حميم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سعد الخفاف روى عن الأصبغ بن نباتة و هو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ناووسيا 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و آدابه،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و 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ينكر،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عدّها موثّقة لاحتمال أنّ منشأ تضعيف الغضائرى هو كونه من 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فى المستدرك عن جعفر بن أحمد القمى فى كتاب المانعات عن عطية عن أبى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عاقٌّ و لامنّان و لاديّوث و لا كاهن،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 القوّاد على أهله و الذى لايغارّ على أهله سريانية معرّبة و 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عبداللّه بن سنان المرويّة فى الكافى عن علىّ بن إبراهيم عن أبيه عن محمد بن سليمان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القوّاد ماحدّه‌؟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على القوّاد أليس إنّما يعطى الأجر على أن يقود،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يجمع بين الذكر و الأنثى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المؤلّف بين الذكر و الأنثى حراما،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أرباع حدّ الزانى خمسة وسبعين سوطا و ينفى من المصر الذى 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 لاحتمال أن يكون الراوى عن عبداللّه بن سنان هو محمد بن سليمان الديلمى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فتحصل أنّ القيادة من الكبائر و لاريب فى حرمتها و الروايات المتقدّمة غالبا و إن اختصّت بالجمع بين الرجل و المرأة و لكن لاخصوصية له، بل يتعدّى إلى مطلق الجمع بين الشخصين على الوطى المحرّم، و لعلّه لذلك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حرام و هى السعى بين الشخصين لجمعهما على الوطى المحرّم و هى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عرفت من أنّ مقتضى حرمة التسبيب عدم الفرق بين موارد القيادة كما لافرق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مايكتسب به،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حد السُّحق و القيادة،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القيادة و الوساطة بين أن تكون بالمباشرة و بين أن تكون بأنواع الاتّصالات كالهاتف و غيره من المستحدثات</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ما عرفت من حرمتها تكليفا لاخفاء فى حرمتها وضعا، لأنّ اللّه إذا حرّم شيئا حرّم ثمنه و يكون ثمنه أكلا للمال بالباطل و لاتفاوت فى ذلك بين أنواع المعاملات، سواء كانت هى الإجارة أو المصالحة أو الجعالة و نحوها، إذ كلّها باطلة لأنّ العمل و هو القيادة محرّم و لا ماليّة له تعبّدا، بل القوّاد مستحقّ للتعزير بما يراه الحاكم مصلحة لنظام البلاد و مناسبا لتأديبه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 الحدّ الشرعى كما دلّت عليه رواية عبداللّه بن سنان فمحلّ إشكال لضعف الخبر، و بقيّة الكلام فى باب الحدود</w:t>
      </w:r>
      <w:r>
        <w:rPr>
          <w:rFonts w:eastAsia="Amiri" w:cs="Amiri" w:ascii="Amiri" w:hAnsi="Amiri"/>
          <w:color w:val="111111"/>
          <w:sz w:val="28"/>
          <w:szCs w:val="28"/>
          <w:rtl w:val="true"/>
          <w:lang w:bidi="ar-SA"/>
        </w:rPr>
        <w:t xml:space="preserve">. </w:t>
      </w:r>
      <w:bookmarkStart w:id="242" w:name="pg16106_168685"/>
    </w:p>
    <w:p>
      <w:pPr>
        <w:pStyle w:val="Heading2"/>
        <w:numPr>
          <w:ilvl w:val="1"/>
          <w:numId w:val="1"/>
        </w:numPr>
        <w:rPr/>
      </w:pPr>
      <w:bookmarkStart w:id="243" w:name="__RefHeading___Toc1137246_1280447820"/>
      <w:bookmarkStart w:id="244" w:name="_Toc97"/>
      <w:bookmarkEnd w:id="242"/>
      <w:bookmarkEnd w:id="243"/>
      <w:r>
        <w:rPr>
          <w:rtl w:val="true"/>
        </w:rPr>
        <w:t xml:space="preserve">المسألة السادسة و الأربعون </w:t>
      </w:r>
      <w:r>
        <w:rPr>
          <w:rtl w:val="true"/>
        </w:rPr>
        <w:t>«</w:t>
      </w:r>
      <w:r>
        <w:rPr>
          <w:rtl w:val="true"/>
        </w:rPr>
        <w:t>فى القيافة</w:t>
      </w:r>
      <w:r>
        <w:rPr>
          <w:rtl w:val="true"/>
        </w:rPr>
        <w:t>»</w:t>
      </w:r>
      <w:bookmarkEnd w:id="244"/>
    </w:p>
    <w:p>
      <w:pPr>
        <w:pStyle w:val="Heading3"/>
        <w:numPr>
          <w:ilvl w:val="2"/>
          <w:numId w:val="1"/>
        </w:numPr>
        <w:rPr/>
      </w:pPr>
      <w:bookmarkStart w:id="245" w:name="__RefHeading___Toc1137248_1280447820"/>
      <w:bookmarkStart w:id="246" w:name="_Toc98"/>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يقع الكلام فى جهات</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37250_1280447820"/>
      <w:bookmarkStart w:id="248" w:name="_Toc99"/>
      <w:bookmarkEnd w:id="247"/>
      <w:r>
        <w:rPr>
          <w:rtl w:val="true"/>
        </w:rPr>
        <w:t>الجهة الأولى</w:t>
      </w:r>
      <w:r>
        <w:rPr>
          <w:rtl w:val="true"/>
        </w:rPr>
        <w:t xml:space="preserve">: </w:t>
      </w:r>
      <w:r>
        <w:rPr>
          <w:rtl w:val="true"/>
        </w:rPr>
        <w:t>فى تعريف القيافة</w:t>
      </w:r>
      <w:bookmarkEnd w:id="248"/>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 الرجل الأثر قوفا من باب قال تبعه و اقتافه كذلك فهو قائف و الجمع قافة مثل كافر و كفرة و مقتف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القائف من يعرف الآثار الجمع قافة و قاف أثره يقوفه قوفا و قيافة تبعه كقفاه قفواً، كما فى الصحاح،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القائف الذى يتتبّع الآثار و يعرفها و يعرف شبه الرجل بأخيه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والقائف كما عن الصحاح والقاموس و المصباح، هو الذى يعرف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النهاية و مجمع البحرين زيادة انه يعرف شبه الرجل بأخيه و أبيه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137252_1280447820"/>
      <w:bookmarkStart w:id="250" w:name="_Toc100"/>
      <w:bookmarkEnd w:id="249"/>
      <w:r>
        <w:rPr>
          <w:rtl w:val="true"/>
        </w:rPr>
        <w:t>الجهة الثانية</w:t>
      </w:r>
      <w:r>
        <w:rPr>
          <w:rtl w:val="true"/>
        </w:rPr>
        <w:t xml:space="preserve">: </w:t>
      </w:r>
      <w:r>
        <w:rPr>
          <w:rtl w:val="true"/>
        </w:rPr>
        <w:t>فى حرمة القيافة</w:t>
      </w:r>
      <w:bookmarkEnd w:id="25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القيافة حرام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نسبة فى الحدائق إلى الأصحاب و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خلافا، و عن المنتهى الإجماع،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فى الدروس و جامع المقاصد كما فى التنقيح حرمتها بما إذا ترتّب عليها محرّم، و الظاهر أنّه مراد الكلّ‌، و إلّا فمجرّد حصول الاعتقاد العلمى أو الظنّي بنسب شخص لادليل على تحريمه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لاشبهة فى جواز تحصيل العلم أو الظنّ بأنساب الأشخاص بعلم القيافة و بقول القافة و لم يرد فى الشريعة المقدّسة ما يدلّ على حرمة ذلك، و ما ورد فى حرمة إتيان العرّاف و القائف لامساس له بهذه الصورة، و إنّما المراد منه حرمة العمل بقول القافة و ترتيب الأثر عليه كما سيأتى و مع الشكّ فى الحرمة و الجواز فى هذه الصورة يرجع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الشيرازى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يكفى فى حرمة القيافة مادلّ على حرمة الأثر المترتّب عليها، إذ الظاهر أن ليس مرادهم ثبوت حرمة أخرى على نفس القيافة حتى يحتاج إلى دليل آخر غير دليل حرمة نفس ترتيب الأثر و إن كان هو الظاهر ابتداء من قولهم بحرمة 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على حرمتها بنفسها بما تقدّم من نسبتها إلى الأصحاب فى الحدائق و عدم معرفة الخلاف فى الكفاية و إجماع المنتهى، حيث أنّ ظاهرها حرمة نفس القيافة لا باعتبار ما يترتّب عليها، لكن يشكل بما تقدّم من تفسير البعض لها بالإلحاق الظاهر فى ترتيب الأثر، فلعلّه هو المراد من القيافة فى العبائر الثلث المتقدّمة؛ نعم قد يحرم التعرّف و التبيّن و النظر فى علامات لحوق شخص بآخر من حيث كونه تجسّسا عن المعصية، لكنّ ذلك إنّما يتحقّق فى معلوم القرائن و لايطرد بالنسبة إلى مجهولها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المحرّم هو ترتيب الأثر لاتحصيل العلم أو الظن بالأنساب بعلم القيافة ولكن ذهب فى بلغة الطالب إلى أنّ الإخبار العلمى من القائف حرام لدخوله فى السحر و الكهانة مع أنّ الخبر الآتى يدلّ على حرمة مجرّد إخباره، هذا بالنسبة إلى القائل يعنى 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فلاإشكال فى حرمة أخذ الخبر منه و الذهاب إليه لأخذ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الميرزا الشيرازى،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251" w:name="pg16106_168687"/>
    </w:p>
    <w:p>
      <w:pPr>
        <w:pStyle w:val="BookText"/>
        <w:rPr/>
      </w:pPr>
      <w:bookmarkEnd w:id="251"/>
      <w:r>
        <w:rPr>
          <w:rFonts w:ascii="Amiri" w:hAnsi="Amiri" w:eastAsia="Amiri" w:cs="Amiri"/>
          <w:color w:val="111111"/>
          <w:sz w:val="28"/>
          <w:sz w:val="28"/>
          <w:szCs w:val="28"/>
          <w:rtl w:val="true"/>
          <w:lang w:bidi="ar-SA"/>
        </w:rPr>
        <w:t>اعتقاداته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فيما يقول فقد كفر بما أنزل على محمد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جعل الخبر بالشىء الغائب بين الثلاثة دلالة على حرمة إخباره بالنسبة إلى نفسه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إخبار القائف و لو بالعلمى فى السحر و الكهانة غير محرز و لادليل على حرمته و لو لم يرتّب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اختصاص حرمته بالتصديق العملى؛ و أمّا تخصيص حرمة أخذ الخبر و الذهاب إلى القائف بما إذا أراد أخذ اعتقاداته من القائف فلاوجه له بعد إطلاق المنع من هذه الجهة، فتدبّر</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137254_1280447820"/>
      <w:bookmarkStart w:id="253" w:name="_Toc101"/>
      <w:bookmarkEnd w:id="252"/>
      <w:r>
        <w:rPr>
          <w:rtl w:val="true"/>
        </w:rPr>
        <w:t>الجهة الثالثة</w:t>
      </w:r>
      <w:r>
        <w:rPr>
          <w:rtl w:val="true"/>
        </w:rPr>
        <w:t xml:space="preserve">: </w:t>
      </w:r>
      <w:r>
        <w:rPr>
          <w:rtl w:val="true"/>
        </w:rPr>
        <w:t>فى الأخبار</w:t>
      </w:r>
      <w:bookmarkEnd w:id="253"/>
    </w:p>
    <w:p>
      <w:pPr>
        <w:pStyle w:val="BookText"/>
        <w:rPr/>
      </w:pPr>
      <w:r>
        <w:rPr>
          <w:rFonts w:ascii="Amiri" w:hAnsi="Amiri" w:eastAsia="Amiri" w:cs="Amiri"/>
          <w:color w:val="111111"/>
          <w:sz w:val="28"/>
          <w:sz w:val="28"/>
          <w:szCs w:val="28"/>
          <w:rtl w:val="true"/>
          <w:lang w:bidi="ar-SA"/>
        </w:rPr>
        <w:t>منها ما رواه فى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رضى الله عنه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محمد بن أبى عمير عن على بن أبى حمزة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او تُكهِنّ له فقد برئ من دين محمد صلى الله عليه وآله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تأتيهم و قلّ ما يقولون شيئاً إلّا كان قريبا مما يقولون،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 فضلة من النبوّة ذهبت فى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الفضلة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الإمام عليه السلام أو كلام الصدوق،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أيضا قريبا مما يقولون، مثل أن تقولوا فلان يشبه أباه كما يقولون هذا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هو النهى عن الإتيان إلى القائف و الأخذ بقوله و ترتيب الأثر على قوله فلا دلالة له على حرمة تعلّم ذلك، لالترتّب الأثر، هذا مضافا إلى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الباب الواحد،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الحبّ لايدلّ على الحرمة، و أيضا الخبر ضعيف لاشتماله على علىّ بن أبى حمزة البطائينى، أللّهمّ إلّا أن يقال إنّ نقل ابن أبى عمير يصلح لأن يكون شاهدا على أنّ النقل منه فى حال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لانأخذ بقول عرّاف و لاقائف و لا لصّ و لا أقبل شهادة فاسق إلّا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معنى الأخذ و هو الأخذ لترتيب الأثر و النهى عنه يدلّ على عدم جواز اتّخاذه طريقا لإثبات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الحسين بن زيد عن الصادق عليه السلام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إتيان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صدّقه فقد برىء مما أنزل اللّه على محمد صلى الله عليه وآله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المراد من الإتيان، و لعلّ المراد من التصديق المعطوف على الإتيان هو التصديق العملى، و لعلّ النظر فى هذه الروايات إلى القائفين الذين يحكمون بالقرائن الظنّية؛ و من المعلوم أنّ اتباع الظنون منهى عنه بنصّ القرآن و لايصلح الظنّ المطلق لنفى النسب أو إلحاقه به و إلّا أوجب ذلك هدم النسب و أحكام الارث على التولّد الشرعى كما ورد الولد للفراش وللعاهر الحجر، فاللّازم هو الأخذ بالتولّد الشرعى و لايعتنى بالظنّ المطلق و إذا لم تقم أمارة شرعية على التولّد الشرعى فمقتضى الاستصحاب هو نفيه و لايرفع إليه عنه ما لم ترد أمارة معتبرة و ليست القيافة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قبالها ما رواه فى التهذيب عن محمد بن يعقوب عن محمد بن يحيى عن أحمد بن محمد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أبى عبداللّه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السفر،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السفر،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رسول اللّه صلى الله عليه وآله و سلم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خرجت و امرأتى حائض فرجعت و هى حبلى، فقال له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بهما فجاء بهما، فقال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 ابن هذا فيخرج قططا كذا و كذا؛ فخرج كما قال رسول اللّه صلى الله عليه وآله و سلم، فجعل معقلته على قوم أمّه و ميراثه لهم و لو أنّ إنسانا قال له يا ابن الزانية يجلّد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القطط شعر الزنجى الشديد الجعودة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إنّه ضعيف من جهة جهولية بعض أصحابه أو أصحابنا، وثانياً إنّه محمول على كون الشواهد موجبة للقطع أو الاطمينان، و ثالثاً إنّه معارض بما دلّ على ثبوت النسب بالأمارات الشرعية و لزوم حمل المشابهة على المشابهة بأحد من الأجداد، مثل ما رواه فى الجعفريّات بإسناده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من الأنصار إلى رسول اللّه صلى الله عليه وآله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عمّى و أنا فلان بن فلان حتى عدّ عشرة آباء و هى فلانة بنت فلان حتّى عدّ عشرة آباء ليس فى حسبي و لاحسبها حبشي و إنها وضعت هذا الحبشي، فأطرق رسول اللّه صلى الله عليه وآله و سلم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تسعة و تسعين عرقا و لها تسعة و تسعين عرقا فإذا اشتملت اضطربت العروق و سئل اللّه عزّوجلّ كلّ عرق منها أن يذهب الشبه إليه، قم فإنّه ولدك و لم يأتك إلّا من عرق منك أو عرق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 أخذ بيد امرأته و ازداد بها و بولدها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تصلح هذه الرواية للمعارضة مع ما ورد من النهى عن الرجوع إلى 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قبالها أيضا ما رواه فى الكافى عن على بن إبراهيم عن أبيه و على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الأولاد،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القاسانى جميعا عن زكريّا بن يحيى بن النعمان المصرى،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جعفر يحدّث الحسن بن الحسين بن على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نصراللّه أباالحسن الرضا عليه 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جعلت فداك لقد بغى عليه إخوته، فقال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فإنّى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 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و سلم قد قضى بالقافة فبيننا و 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 لاتعلّموهم لما دعوتموهم و لتكونوا فى بيوتكم، فلمّا جاؤوا أقعدونا فى البستان و اصطفّ عمومته و إخوته و أخواته و أخذوا الرضا عليه السلام و ألبسوه جبّة صوف و قلنسوة منها و وضعوا على عنقه مسحاة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 ثمّ جاؤوا بأبى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هيهنا أب ولكنّ هذا عمّ أبيه و هذا عمّ أبيه و هذا عمّه و هذه عمّته و إن يكن له هيهنا أب فهو صاحب البستان، فإنّ قدميه و قدميه واحدة، فلمّا رجع أبوالحسن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 قال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أبى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إمامى عنداللّه، 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أبى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 بأبى ابن خيرة الإماء ابن النوبية الطيّبة الفم المنتجبة الرحم، ويلهم لعن اللّه الاُعيبس و ذرّيّته صاحب الفتنة و يقتلهم سنين و شهورا و أيّاما يسومهم خسفا و يسقيهم كأسا مصبّرة و هو الطريد الشريد الموتور بأبيه و 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أىّ وادسلك‌؟ أفيكون هذا ياعمّ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 الكافى الصيرفى ولكن فى النسخة المصحّحة المصرى</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على أبى جعفر الثانى عليه السلام،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إى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بكسر الهمزة من حروف التصديق و لايستعمل إلّا مع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ظلمنا،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اللون و المقصود كما أفاد الفاضل الشعرانى أنّ لونه ليس مثل لونك و لون آبائك الطاهرين، لأنّ لونه عليه السلام كان 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فإنّ رسول اللّه صلى الله عليه وآله و سلم قد قضى بالقافة فبيننا و بينك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مارووا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بإسناده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 سلم دخل علىّ مسرورا تبرق أسارير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مجزّزا نظر آنفا إلى زيد بن حارثة و اُسامة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الأقدام عن بعض‌؟ و عنها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رسول اللّه صلى الله عليه وآله و سلم ذات يوم مسرورا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مجزّزا المدلجى دخل علىّ فرأى اُسامة و زيدا و عليهما قطيفة قد غطّيا رؤوسهما و بدت أقدامهما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 و عنها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قائف و رسول اللّه صلى الله عليه وآله و سلم شاهد و اُسامة بن زيد و زيد بن حارثة مضطجعان،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 فسرّ بذلك النبيّ صلى الله عليه وآله و سلم و 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المجزز بفتح الجيم و كسر الزاى الأول سمّى بذلك لأنّه إذا أخذ أسيرا جزّ ناصيته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لحيته و كان من بني مدلج و كانت القافة فيهم و فى بنى أسد و هى جمع القائف الذى يعرف الآثار،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اُسامة كان شديد السواد و كان أبوه زيد أبيض من القطن، فكانت الجاهليّة يطعن فى نسبه لذلك، فلمّا قال القائف ذلك و كانت العرب تصغى لقول القائف سرّ رسول اللّه صلى الله عليه وآله و سلم لأنّه كاف لهم عن الطعن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ابعثوا أنتم إليه فأمّا أنا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لعدم اعتقاده بقول القافة لابتناء قولهم على الظنّ و الاستنباط بالعلامات و المشابهات التى يتطرّق إليها الغلط ولكنّ الخصوم لمّا اعتقدوا به ألزمهم بما اعتقدوه، و قد أنكر التمسّك بقول القافة أبوحنيفة و أثبته الشافعى و المشهور عن المالك إثباته فى الإماء </w:t>
      </w:r>
    </w:p>
    <w:p>
      <w:pPr>
        <w:pStyle w:val="BookText"/>
        <w:rPr/>
      </w:pPr>
      <w:r>
        <w:rPr>
          <w:rFonts w:ascii="Amiri" w:hAnsi="Amiri" w:eastAsia="Amiri" w:cs="Amiri"/>
          <w:color w:val="111111"/>
          <w:sz w:val="28"/>
          <w:sz w:val="28"/>
          <w:szCs w:val="28"/>
          <w:rtl w:val="true"/>
          <w:lang w:bidi="ar-SA"/>
        </w:rPr>
        <w:t>دون الحرائر، و نقل عنه إثباته فى الحرائر أيضا، و احتجّ المثبت بما روى عن النبي صلى الله عليه وآله و سلم من حديث زيد و اُسامة ابنه و بسروره و عدم إنكاره، واعترض عليه ابن الباقلانى بأنّه إنّما لم ينكره لأنّه وافق الحقّ الذى كان معلوماً له صلى الله عليه وآله و سلم و إنّما استسرّ لأنّ المنافقين كانوا يطعنون فى نسب اُسامة لسواده و بياض زيد و كان صلى الله عليه وآله و سلم يتأذّى عن قولهم، فلمّا قال القائف ذلك و هم كانوا يعتقدون حكمه استسرّ لإلزامهم أنّه إبنه و تبيّن كذبهم على ما يعتقدون من صحّة العمل بالقافة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جاؤوا أقعدونا فى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من كلام الرضا عليه السلام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الأمر و أنّ الخطاب للعمومة و الإخوة و إنّما أمرهم به ليظهر للقافة أنّه عليه السلام من عبيدهم و خدمهم ليبعد احتمال إلحاق الولد به و يكمل الحجّة عليهم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خيرة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محمد بن علىّ الجواد 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الابن و هو بيان لحال الصاحب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الأغيبس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خليفة من خلفاء بنى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المنصوب راجع إلى الأعيبس و ذرّيّته، و ضمير المرفوع المستكن راجع إلى اللّه تعالى لكونه معلوما أو إلى ابن خيرة الإماء لأنّ الصاحب عليه السلام يقتلهم بعد الرجعة جزاء بما كانوا يعملون</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ويسقيهم كأسامصبّرة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الكأس مؤنّثة و المصبّرة على وزن مكحّلة اسم آلة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الطريد الشريد الموتور بأبيه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الشعرانى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الشريد الطريد و التكرير للتأكيد و الموتور من قتل حميمه و أفرد لأنّه قتل جدّه و أبوه عليهما السلام و قد بقى هو صغيرا طريدا شريدا موتورا سائرا فى الأرض خائفا </w:t>
      </w:r>
    </w:p>
    <w:p>
      <w:pPr>
        <w:pStyle w:val="BookText"/>
        <w:rPr/>
      </w:pPr>
      <w:r>
        <w:rPr>
          <w:rFonts w:ascii="Amiri" w:hAnsi="Amiri" w:eastAsia="Amiri" w:cs="Amiri"/>
          <w:color w:val="111111"/>
          <w:sz w:val="28"/>
          <w:sz w:val="28"/>
          <w:szCs w:val="28"/>
          <w:rtl w:val="true"/>
          <w:lang w:bidi="ar-SA"/>
        </w:rPr>
        <w:t>فزعا من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استدلّ بهذه الرواية على جواز الاعتماد على قول القائف لأنّهم نسبوا إلى رسول اللّه صلى الله عليه وآله و سلم أنّه قد قضى بالقافة و لم يردع عنه الإمام عليه السلام بل أجابهم بحكم القائف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 فى الحدائق فى أصل الحرمة لخبر زكريّا بن يحيى بن التيهان المصرى أو الصيرفى،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إجابة أبى الحسن عليه السلام إلى حكم القيافة و إقرارهم على ما حكوه من قضاء رسول اللّه صلى الله عليه وآله و سلم بها،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باشتمالها على زكريا بن يحيى بن النعمان فإنّه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 هو إنكار مانسبوه إلى النبى صلى الله عليه وآله و سلم كما صرّح به الشيخ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افترى بعض العامّة على رسول اللّه صلى الله عليه وآله و سلم فى أنّه قضى بقول القافة و قد أنكر ذلك عليهم فى الأخبار كما يشهد به ما عن زكريّا بن يحيى بن النعمان المصرى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 بأنّا لم نجد فى الرواية ما يستشهد به لذلك، بل الظاهر منها أن الشيعة أيضا كانوا يعتقدون بقضاء رسول ظاللّه بقول القافة و أنّ الرضا عليه السلام لم ينكر عليهم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على الرواية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لضرورة المذهب فإنّها اشتملت على عرض أخوات الإمام و عمّاته على القافة و هو حرام لايصدر من الإمام عليه السلام و توهّم أنّ ذلك من جهة الاضطرار وهو يبيح المحظورات توهّم فاسد، إذ لم تتوقّف معرفة بنوّة الجواد للرضا عليهما السلام على إحضار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الجماعة الذين بغوا على الرضا عليه السلام لينفوا بنوّة الجواد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54" w:name="pg16106_168694"/>
    </w:p>
    <w:p>
      <w:pPr>
        <w:pStyle w:val="BookText"/>
        <w:rPr/>
      </w:pPr>
      <w:bookmarkEnd w:id="254"/>
      <w:r>
        <w:rPr>
          <w:rFonts w:ascii="Amiri" w:hAnsi="Amiri" w:eastAsia="Amiri" w:cs="Amiri"/>
          <w:color w:val="111111"/>
          <w:sz w:val="28"/>
          <w:sz w:val="28"/>
          <w:szCs w:val="28"/>
          <w:rtl w:val="true"/>
          <w:lang w:bidi="ar-SA"/>
        </w:rPr>
        <w:t>عنه لو كانوا معتقدين بإمامة الرضا عليه السلام لما احتاجوا إلى القافة بعد إخباره بالبنوّة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الاستظهار من الرواية أنّ الشيعة أيضا كانوا يعتقدون بقضاء رسول اللّه صلى الله عليه وآله و سلم و أنّ الرضا عليه السلام لم ينكر عليهم ذلك محلّ تأمّل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قصور الخبر عن معارضة ما عرفت من وجوه معارض باحتمال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أنتم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لعدم المشروعية، لا لدفع التهمة، بل لعلّ ذلك منه لعلمه بصدق القيافة هنا و استظهار بما اقترحوه لإثبات الحجّة به عليهم و إلّا فلا يتخيّل من له أدنى درية بشريعة رسول اللّه صلى الله عليه وآله و سلم عدم جواز الأخذ بها و العمل عليها على وجه تترتّب عليه المواريث و الأنكحة و نحوها وجودا و عدماً، بل مشروعية اللعان أوضح شيء على عدم اعتبار القيافة، بل لايخلو الالتفات إليها و لو مع عدم ترتّب شىء عليها من الكراهة 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ذلك عدم صلاحيّة هذه الرواية أيضا للمعارضة مع ما دلّ على عدم جواز الرجوع إلى القائف و الأخذ منه و ترتيب الأثر، فتحصل أنّ الرجوع إلى القافة و الأخذ بقوله و ترتيب الأثر محرّم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137256_1280447820"/>
      <w:bookmarkStart w:id="256" w:name="_Toc102"/>
      <w:bookmarkEnd w:id="255"/>
      <w:r>
        <w:rPr>
          <w:rtl w:val="true"/>
        </w:rPr>
        <w:t>الجهة الرابعة</w:t>
      </w:r>
      <w:r>
        <w:rPr>
          <w:rtl w:val="true"/>
        </w:rPr>
        <w:t xml:space="preserve">: </w:t>
      </w:r>
      <w:r>
        <w:rPr>
          <w:rtl w:val="true"/>
        </w:rPr>
        <w:t>فى المأخوذ فى قبال عمل القيافة</w:t>
      </w:r>
      <w:bookmarkEnd w:id="256"/>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فى قبال عمل القيافة يكون من السُّحت إذا رجع إليه للأخذ و ترتيب الأثر و إعطاء القائف ما يكون دخيلا فيه و عليه فلا يجوز التصرّف فى المأخوذ، بل هو أكل للمال بالباطل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257" w:name="pg16106_168695"/>
    </w:p>
    <w:p>
      <w:pPr>
        <w:pStyle w:val="Heading2"/>
        <w:numPr>
          <w:ilvl w:val="1"/>
          <w:numId w:val="1"/>
        </w:numPr>
        <w:rPr/>
      </w:pPr>
      <w:bookmarkStart w:id="258" w:name="__RefHeading___Toc1137258_1280447820"/>
      <w:bookmarkStart w:id="259" w:name="_Toc103"/>
      <w:bookmarkEnd w:id="257"/>
      <w:bookmarkEnd w:id="258"/>
      <w:r>
        <w:rPr>
          <w:rtl w:val="true"/>
        </w:rPr>
        <w:t xml:space="preserve">المسألة السابعة و الأربعون </w:t>
      </w:r>
      <w:r>
        <w:rPr>
          <w:rtl w:val="true"/>
        </w:rPr>
        <w:t>«</w:t>
      </w:r>
      <w:r>
        <w:rPr>
          <w:rtl w:val="true"/>
        </w:rPr>
        <w:t>فى الكتمان</w:t>
      </w:r>
      <w:r>
        <w:rPr>
          <w:rtl w:val="true"/>
        </w:rPr>
        <w:t>»</w:t>
      </w:r>
      <w:bookmarkEnd w:id="259"/>
    </w:p>
    <w:p>
      <w:pPr>
        <w:pStyle w:val="Heading3"/>
        <w:numPr>
          <w:ilvl w:val="2"/>
          <w:numId w:val="1"/>
        </w:numPr>
        <w:rPr/>
      </w:pPr>
      <w:bookmarkStart w:id="260" w:name="__RefHeading___Toc1137260_1280447820"/>
      <w:bookmarkStart w:id="261" w:name="_Toc104"/>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يقع الكلام فى جهات</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137262_1280447820"/>
      <w:bookmarkStart w:id="263" w:name="_Toc105"/>
      <w:bookmarkEnd w:id="262"/>
      <w:r>
        <w:rPr>
          <w:rtl w:val="true"/>
        </w:rPr>
        <w:t>الجهة الاُولى</w:t>
      </w:r>
      <w:r>
        <w:rPr>
          <w:rtl w:val="true"/>
        </w:rPr>
        <w:t xml:space="preserve">: </w:t>
      </w:r>
      <w:r>
        <w:rPr>
          <w:rtl w:val="true"/>
        </w:rPr>
        <w:t>فى أقسام الكتمان</w:t>
      </w:r>
      <w:bookmarkEnd w:id="263"/>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الكتمان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كتمان ما أنزل الله تعالى، و منها كتمان الشهادة، و منها كتمان عيوب المبيع و نحوه، و منها كتمان ما فى الأرحام، و منها كتمان الأموال و منها كتمان الإعسار و المرض و المصيبة، و منها كتمان السرّ، و منها كتمان الإيمان، و منها كتمان أسرار الأئمة عليهم السلام و منها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أحكام هذه الأقسام باختلاف موضوعاتها و مواردها؛ أمّا كتمان ما أنزل الله تعالى فهو محرّم بنصّ القرآن الكريم؛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كتمانه إمّا بإخفاء أو بإظهار توجيهات توجب كتمانه، و ذلك واضح فى مثل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كتمان الشهادة فهو أيضا محرّم بنصّ القرآن الكريم،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 وَ اَللّٰهُ بِمٰا تَعْمَلُونَ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كتمان الشهادة هو الاجتناب عن ذكر ما كان يشهده، و ظاهر الآية هو حرمة الكتمان و كونه آثما و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بما يكون جزاء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حكمه التكليفى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الوضعى، فقد 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الضمان بكتمان الشهادة و إن أثم، للأصل و غيره، لكن فى القواعد فى التضمين بترك الشهادة مع ضعف المباشرة إشكال، كما لو علما ببيع المورّث عينا من زيد فباع الوارث من عمرو و لم يعلم بذلك البيع و تعذّر الرجوع على المشترى، و لعلّه من تسبيبه للتلف بكتمانها على وجه يقوى على المباشر الجاهل بالحال، ولكن الأقوى 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كتمان العيوب فهو من مصاديق التدليس و الغشّ و الخيانة، و هو يتحقّق بالسكوت عن العيب مع العلم به، فضلا عن الإخبار بضدّه من السلامة و بوصف الحرّيّة و نحوها و اشتراط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فى تحقّق حكم التدليس بالسكوت عن العيب من العالم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كتمان العيوب فى الموارد المذكورة محرّم و موجب لخيار الفسخ، بل موجب لجواز أخذ الأرش فى بعض الموارد على ما فصّل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كتمان ما فى الأرحام فهو حرام؛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فلايجوز لها أن تكتم الحمل إذا طلّقت و هى حبلى و الزوج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لايعلم بالحمل، فلا يحلّ لها أن تكتم حملها و هو أحقّ فى ذلك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كتمان الأموال، فقد يكون ذلك من جهة البخل فهو مذموم؛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لحفاظة فهو مستحبّ لما رواه محمد بن يعقوب عن على بن محمد عن صالح بن أبى حمّاد عن محمد بن سنان عن أبى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معاشك‌؟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لى و جملان،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بذلك من إخوانك، فإنّهم إن لم يضرّوك لم ينفعوك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كتمان الإعسار و المرض و البليّة و المصيبة فهو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استحباب دعاء الإخوان لحلّ المشكلات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الكلينى فى الكافى عن عدّة من أصحابنا عن سهل بن زياد عن العباس بن عامر عن أبى عبدالرحمن المسعودى عن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أبى عبدالله عليه السلام حالى و انتشار أمرى علىّ‌،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الكوفة فبع وسادة من بيتك بعشرة دراهم و ادع إخوانك و أعدّ لهم طعاما و سلهم يدعون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 ما أمكننى ذلك حتّى بعت وسادة و أعددت طعاما كما أمرنى و سألتهم يدعون الله 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مكثت إلّا قليلا حتّى أتانى غريم لى فدّق الباب علىّ و صالحنى عن مال كثير كنت أحسبه نحواً من عشرة آلاف، ثمّ أقبلت الأشياء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 أيضا عن عدّة من أصحابنا عن على بن إبراهيم عن أبيه عن ابن أبى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ثلاثة أيّام فكتمه 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التجارة،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يخبر به أحدا أبدل الله له لحماً خيرا من لحمه و دما خيرا من دمه و بشرة خيرا من بشرته و شعرا خيرا من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يبدله‌؟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يبدله لحما و دما و شعرا و بشرا لم يذنب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المحاسن عن محمد بن على عن عبدالرحمن بن محمد الأسدى عن حرث الغزال عن صدقة القتّات عن الحسن البصرى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بخمس خصال هى من البرّ و البرّ يدعوا إلى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المصيبة و كتمانها،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كتمان السرّ فهو مندوب لما رواه فى الكافى بسند موثّق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يلومنّ من أساء به الظنّ‌، و من كتم سرّه كانت الخيرة فى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كتمان سرّ الأئمّة عليهم السلام، و حرمة إذاعته فهو مأمور به، لما عن بصائر الدرجات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 أمرنا و لاتذعه فإنّه من كتم أمرنا و لا يعذيعه أعزّه الله فى الدنيا و جعله نورا بين عينيه يقوده إلى الجنّة، 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دينى و دين آبائى و لا دين لمن لا تقيّة له، 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يعبد فى السرّ كما يحبّ أن يعبد فى العلانية و المذيع لأمرنا كالمجاحد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كتمان الإيمان فقد يكون مستحسنا بل قد يكون لازما؛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الاحتضار،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الاحتضار،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64" w:name="pg16106_168699"/>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صحيحة هشام بن سالم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أبى طالب مثل أصحاب الكهف أسرّوا الإيمان و أظهروا الشرك فآتاهم الله أجرهم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قرب الإسناد عن أحمد بن إسحاق عن بكر بن محمد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ترس المؤمن، و لا إيمان لمن لاتقيّة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التقيّة إلّا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موارد الكتمان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37264_1280447820"/>
      <w:bookmarkStart w:id="266" w:name="_Toc106"/>
      <w:bookmarkEnd w:id="265"/>
      <w:r>
        <w:rPr>
          <w:rtl w:val="true"/>
        </w:rPr>
        <w:t>الجهة الثانية</w:t>
      </w:r>
      <w:r>
        <w:rPr>
          <w:rtl w:val="true"/>
        </w:rPr>
        <w:t xml:space="preserve">: </w:t>
      </w:r>
      <w:r>
        <w:rPr>
          <w:rtl w:val="true"/>
        </w:rPr>
        <w:t>فى عدم جواز أخذ شىء فى قبال الكتمان</w:t>
      </w:r>
      <w:bookmarkEnd w:id="266"/>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عرفت حرمة كتمان ما أنزل الله تعالى و كتمان الشهادة و كتمان العيوب و كتمان ما فى الأرحام، فاعلم أنّه لا يجوز أخذ شيىء فى قبال الكتمان فى هذه الموارد، لأنّ ثمن الحرام سحت فكلّ ما أخذ شيئا فى قبال كتمان ما أنزل الله من الكتب السماوية حرام محرّم؛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بقوله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يَأْكُلُونَ فِي بُطُونِهِمْ إِلاَّ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 الثمن، و عليه فمن صار أجيرا لإخفاء ما أنزل الله أو لكتمان الشهادة أو لكتمان العيوب و نحوها لايملك ما أخذه فى قبال عمله من الإخفاء و الكتمان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الغافر،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267" w:name="pg16106_168700"/>
    </w:p>
    <w:p>
      <w:pPr>
        <w:pStyle w:val="Heading3"/>
        <w:numPr>
          <w:ilvl w:val="2"/>
          <w:numId w:val="1"/>
        </w:numPr>
        <w:rPr/>
      </w:pPr>
      <w:bookmarkStart w:id="268" w:name="__RefHeading___Toc1137266_1280447820"/>
      <w:bookmarkStart w:id="269" w:name="_Toc107"/>
      <w:bookmarkEnd w:id="267"/>
      <w:bookmarkEnd w:id="268"/>
      <w:r>
        <w:rPr>
          <w:rtl w:val="true"/>
        </w:rPr>
        <w:t>الجهة الثالثة</w:t>
      </w:r>
      <w:r>
        <w:rPr>
          <w:rtl w:val="true"/>
        </w:rPr>
        <w:t xml:space="preserve">: </w:t>
      </w:r>
      <w:r>
        <w:rPr>
          <w:rtl w:val="true"/>
        </w:rPr>
        <w:t>فى الكتمان الواجب</w:t>
      </w:r>
      <w:bookmarkEnd w:id="269"/>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الإظهار فى مثل كتمان أسرار الأئمة عليهم السلام محرّم و الكتمان واجب، بل لايجوز إظهار سرّ كلّ مؤمن، كما صرّح بذلك فى 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سفليه‌؟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هى إذاعة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137268_1280447820"/>
      <w:bookmarkStart w:id="271" w:name="_Toc108"/>
      <w:bookmarkEnd w:id="270"/>
      <w:r>
        <w:rPr>
          <w:rtl w:val="true"/>
        </w:rPr>
        <w:t>الجهة الرابعة</w:t>
      </w:r>
      <w:r>
        <w:rPr>
          <w:rtl w:val="true"/>
        </w:rPr>
        <w:t xml:space="preserve">: </w:t>
      </w:r>
      <w:r>
        <w:rPr>
          <w:rtl w:val="true"/>
        </w:rPr>
        <w:t>فى كون الكتمان من المعاصى الكبيرة</w:t>
      </w:r>
      <w:bookmarkEnd w:id="271"/>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فى كتمان ما أنزل الله كبيرة لما عرفت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فى كتمان الشهادة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 وَ مَنْ يَكْتُمْهٰا فَإِنَّهُ آثِمٌ قَلْبُهُ وَ اَللّٰهُ بِمٰا تَعْمَلُونَ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توعيد بالجزاء الأخروى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صحيحة جابر بن يزيد الجعفى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شهادة أو شهد بها ليهدر به دم امرئ مسلم أو ليزوى بها مال امرئ مسلم أتى يوم القيامة و لوجهه ظلمة مدّ البصر و فى وجهه كُدُوح تعرفه الخلائق باسمه و نسبه، و من شهد شهادة حقٍّ ليحيى بها حقّ امرئ مسلم أتى يوم القيامة و لوجهه نور مدّ البصر تعرفه الخلائق باسمه و نسبه، ثمّ 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اَلشَّهٰادَةَ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ومعتبرة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لاينقضى كلام شاهد الزور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72" w:name="pg16106_168701"/>
    </w:p>
    <w:p>
      <w:pPr>
        <w:pStyle w:val="BookText"/>
        <w:rPr/>
      </w:pPr>
      <w:bookmarkEnd w:id="272"/>
      <w:r>
        <w:rPr>
          <w:rFonts w:ascii="Amiri" w:hAnsi="Amiri" w:eastAsia="Amiri" w:cs="Amiri"/>
          <w:color w:val="111111"/>
          <w:sz w:val="28"/>
          <w:sz w:val="28"/>
          <w:szCs w:val="28"/>
          <w:rtl w:val="true"/>
          <w:lang w:bidi="ar-SA"/>
        </w:rPr>
        <w:t>بين يدى الحاكم حتى يتبوّء مقعده فى النار، و كذلك من كتم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منها هو توعيد العذاب تنظيره الكتمان بشهادة الزور و قد دلّت المعتبرة على أنّ شاهد الزور يوجب أن يتبوّء مقعده فى النار</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37270_1280447820"/>
      <w:bookmarkStart w:id="274" w:name="_Toc109"/>
      <w:bookmarkEnd w:id="273"/>
      <w:r>
        <w:rPr>
          <w:rtl w:val="true"/>
        </w:rPr>
        <w:t>الجهة الخامسة</w:t>
      </w:r>
      <w:r>
        <w:rPr>
          <w:rtl w:val="true"/>
        </w:rPr>
        <w:t xml:space="preserve">: </w:t>
      </w:r>
      <w:r>
        <w:rPr>
          <w:rtl w:val="true"/>
        </w:rPr>
        <w:t>فى وجوب حفظ اسرار الحكومة الاسلامية</w:t>
      </w:r>
      <w:bookmarkEnd w:id="274"/>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أسرار الحكومة الاسلامية واجب و إظهارها للمخالفين و المعاندين و المنافقين و الكافرين محرّم بالأولوية، إذ من المعلوم أنّ إظهار سرّ بعض الآحاد إذا كان محرّما بنصّ صحيحة عبدالله بن سنان كان إظهار سرّ الحكومة الإسلامية محرّما بالأولوية، لكون ذلك موجبا للمفاسد العظيمة و تقوية للكفّار و المخالفين و كل ما أخذ فى قبال الإظهار المذكور بأىّ عنوان كان حرام محرّم و موجب للخذلان و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6106_168703"/>
      <w:bookmarkStart w:id="276" w:name="pg16106_168703"/>
      <w:bookmarkEnd w:id="276"/>
    </w:p>
    <w:p>
      <w:pPr>
        <w:pStyle w:val="Heading2"/>
        <w:numPr>
          <w:ilvl w:val="1"/>
          <w:numId w:val="1"/>
        </w:numPr>
        <w:rPr/>
      </w:pPr>
      <w:bookmarkStart w:id="277" w:name="pg16106_168703"/>
      <w:bookmarkStart w:id="278" w:name="__RefHeading___Toc1137272_1280447820"/>
      <w:bookmarkStart w:id="279" w:name="_Toc110"/>
      <w:bookmarkEnd w:id="277"/>
      <w:bookmarkEnd w:id="278"/>
      <w:r>
        <w:rPr>
          <w:rtl w:val="true"/>
        </w:rPr>
        <w:t xml:space="preserve">المسألة الثامنة و الأربعون </w:t>
      </w:r>
      <w:r>
        <w:rPr>
          <w:rtl w:val="true"/>
        </w:rPr>
        <w:t>«</w:t>
      </w:r>
      <w:r>
        <w:rPr>
          <w:rtl w:val="true"/>
        </w:rPr>
        <w:t>فى الكذب</w:t>
      </w:r>
      <w:r>
        <w:rPr>
          <w:rtl w:val="true"/>
        </w:rPr>
        <w:t>»</w:t>
      </w:r>
      <w:bookmarkEnd w:id="279"/>
    </w:p>
    <w:p>
      <w:pPr>
        <w:pStyle w:val="Heading3"/>
        <w:numPr>
          <w:ilvl w:val="2"/>
          <w:numId w:val="1"/>
        </w:numPr>
        <w:rPr/>
      </w:pPr>
      <w:bookmarkStart w:id="280" w:name="__RefHeading___Toc1137274_1280447820"/>
      <w:bookmarkStart w:id="281" w:name="_Toc111"/>
      <w:bookmarkEnd w:id="280"/>
      <w:r>
        <w:rPr>
          <w:rtl w:val="true"/>
        </w:rPr>
        <w:t>و هنا أمور</w:t>
      </w:r>
      <w:r>
        <w:rPr>
          <w:rtl w:val="true"/>
        </w:rPr>
        <w:t>:</w:t>
      </w:r>
      <w:bookmarkEnd w:id="281"/>
    </w:p>
    <w:p>
      <w:pPr>
        <w:pStyle w:val="Heading4"/>
        <w:numPr>
          <w:ilvl w:val="3"/>
          <w:numId w:val="1"/>
        </w:numPr>
        <w:rPr/>
      </w:pPr>
      <w:bookmarkStart w:id="282" w:name="__RefHeading___Toc1137276_1280447820"/>
      <w:bookmarkStart w:id="283" w:name="_Toc112"/>
      <w:bookmarkEnd w:id="282"/>
      <w:r>
        <w:rPr>
          <w:rtl w:val="true"/>
        </w:rPr>
        <w:t>الأمر الأول</w:t>
      </w:r>
      <w:r>
        <w:rPr>
          <w:rtl w:val="true"/>
        </w:rPr>
        <w:t xml:space="preserve">: </w:t>
      </w:r>
      <w:r>
        <w:rPr>
          <w:rtl w:val="true"/>
        </w:rPr>
        <w:t>فى تعريف الكذب</w:t>
      </w:r>
      <w:bookmarkEnd w:id="283"/>
    </w:p>
    <w:p>
      <w:pPr>
        <w:pStyle w:val="Heading5"/>
        <w:numPr>
          <w:ilvl w:val="4"/>
          <w:numId w:val="1"/>
        </w:numPr>
        <w:rPr/>
      </w:pPr>
      <w:bookmarkStart w:id="284" w:name="__RefHeading___Toc1137278_1280447820"/>
      <w:bookmarkStart w:id="285" w:name="_Toc113"/>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الكذب، و لايخفى عليك أنّ الكذب فى القضايا الخبريّة نقيض الصدق و هو واضح واحتمال الصدق و الكذب يجتمعان فى القضايا الخبريّة بمجرّد النظر إلى مفهومها، و أمّا إذا لوحظ محكيها فهى إمّا صدق أو كذب والصدق باعتبار تطابق الحاكى و هو ظاهر المفهوم مع المحكى و الكذب باعتبار عدم تطابقهما، ثمّ المحكى إمّا هو الخارج أو الذهن أو نفس الأمر و عالم الاعتبار، و هذا هو حاصل ما ذهب إليه المشهور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أهل اللغة و غيرهم أنّ الكذب نقيض الصدق، فصدق الكلام بالمطابقة و كذبه بعدم المطابقة، و إنّما الكلام فى بيان معنى المطابق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عبارة عمّا يظهر من كلام المتكلّم أو عبارة عن مراده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عبارة عن الواقع و النسبة الخارجية أو عن اعتقاد المخبر أو عن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المشهور إلى أنّ صدق الخبر مطابقته بظهوره للواقع و كذبه عدم مطابقته للواقع بدعوى أنّ هيئة الجملة الخبرية إنما وضعت لتحقّق النسبة فى الخارج، سواء كانت النسبة ثبوتيّة أو سلبيّة، كما أنّ ألفاظ أجزائها موضوعة للمعان التصوّرية من الموضوع و المحمول و متعلّقاتها، فمطابقة الخبر لتلك النسبة الخارجية الواقعية صدق و عدمها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فإنّ هذا القول يدلّ على تحقّق النسبة الخبرية فى الخارج، أعنى أتّصاف زيد بالقيام، فإن طابقها كان صادقا و إن خالفها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السيّد المحقّق الخوئى قدس سره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لا تكون للنسبة خارجية أصلاً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البارى ممتنع، و اجتماع النقيضين محال، و الدور أو التسلسل باطل، و ما سوى الله ممكن، إذ لا وجود للامتناع و الإمكان و البطلان فى الخارج،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بالخارج ما هو أعمّ منه و من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المذكور لايتّفق مع تعريف القضية بأنّها تحتمل الصدق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كانت الجمل الخبرية بهيئاتها موضوعة للنسبة الخارجية لكانت دلالتها عليها قطعية، كما أنّ دلالة الألفاظ المفردة على معانيها التصوّرية قطعية، فإنّ الشكّ لايتطرّق إلى الدلالة بعد العلم بالموضوع له و إرادة اللّافظ، مع أنّه لا يحصل للمخاطب بعد سماع الجمل الخبرية غير احتمال وقوع النسبة فى الخارج، و قد كان هذا الاحتمال حاصلا قبل سماعها،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الإشكالات المذكورة ليست واردة على المشهور،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أفاده بنفسه من احتمال أن يكون المراد من الخارج ما هو أعم منه و من نفس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المتكلّم فى غير الكلام الإنشائى يريد أوّلا إثبات المحمول لموضوعه و هو قطعىّ الدلالة لوضع الهيئة لذلك كوضع المفردات لمعانيها، و لاينافى قطعيّة ثبوت المحمول لموضوعه ما يقال مع تعريف القضية بأنّها تحتمل الصدق و الكذب، لأنّ التعريف المذكور بملاحظة حكاية مفهوم القضية عن الخارج و هو الأمر الثانى الذى يريده المتكلّم لا باعتبار ثبوته لموضوعه فى الكلام حتّى يتحقّق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قطعيّة الدلالة باعتبار إثبات المحمول لموضوعه فى الكلام، و لاينافى ذلك كون وقوع النسبة فى الخارج احتماليا بملاحظة مطابقة الحاكى مع المحكى فى الخارج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المطابق بالكسر هو ما يظهر من الكلام، و المطابق بالفتح هو المحكى فى الخارج و احتمال الصدق و الكذب يجتمعان باعتبار مجرّد مفهوم القضية و حكايتها و يفترقان بملاحظة مطابقة الحكاية و الإخبار و عدمها، فإن طابق الحاكى مع المحكى فهو صدق، و إلّا فهو كذب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الحكاية و الإخبار من الأمور القصدية و من أركان الصدق و الكذب، إذ الجملة بدون قصد الحكاية ليست بخبر و إذا لم تكن خبرا لا تكون متّصفة بالصدق و الكذب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صدق الخبر مطابقته لاعتقاد المخبر و كذبه عدمها و إن كان الاعتقاد خطأ، و استدلّ له بآية المنافقين بدعوى أنّ الله سجّل عليهم بأنّهم لكاذبون فى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إِنَّكَ لَرَسُولُ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اعتقادهم بالرسالة المحمّدية و إن كان قولهم مطابقا للواقع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86" w:name="pg16106_168706"/>
    </w:p>
    <w:p>
      <w:pPr>
        <w:pStyle w:val="BookText"/>
        <w:rPr/>
      </w:pPr>
      <w:bookmarkEnd w:id="286"/>
      <w:r>
        <w:rPr>
          <w:rFonts w:ascii="Amiri" w:hAnsi="Amiri" w:eastAsia="Amiri" w:cs="Amiri"/>
          <w:color w:val="111111"/>
          <w:sz w:val="28"/>
          <w:sz w:val="28"/>
          <w:szCs w:val="28"/>
          <w:rtl w:val="true"/>
          <w:lang w:bidi="ar-SA"/>
        </w:rPr>
        <w:t>ففيه كما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لكاذبون فى شهادتهم للرسالة لعدم كونها عن خلوص الاعتقاد؛ هذا مضافا إلى أنّه لو أخبر أحد عن قضية يعتقد بوقوعها فى الخارج و هى واقعة فيه، فإنّه على مسلك النظام خبر كاذب، مع أنّه صادق 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المحكى عن الجاحظ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صدق الخبر مطابقته للواقع و الاعتقاد معاً، و كذبه عدم مطابقته لهما معا، و غير ذلك لاصدق و لا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رأيه هذا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عَلَى اَللّٰهِ كَذِباً أَمْ بِهِ 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الإخبار حال الجنّة غير الكذب، لأنّهم جعلوه قسيما للافتراء و غير الصدق لعدم مطابقته للواقع فى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نرى بالعيان و نشاهد بالوجدان و بحكم الضرورة انحصار الخبر بالصدق و الكذب و عدم الواسطة بينهما، و أمّا الآية المذكورة فهى غريبة عن مقصود الجاحظ، لأنّ الظاهر منها أنّ المشركين نسبوا اخبار النبى إلى الافتراء الذى هو كذب خاص، أو إلى الإخبار حال الجنّة الذى لا أثر له عند العقلاء،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الجملة بالصدق أو الكذب منوط بكونها خبرا، و من أركان الخبر قصد الحكاية، إذ مع عدم القصد لاتتّصف الجملة بأنّها خبر و مع عدم صدق الخبر لايتّصف بالصدق أو الكذب</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137280_1280447820"/>
      <w:bookmarkStart w:id="288" w:name="_Toc114"/>
      <w:bookmarkEnd w:id="287"/>
      <w:r>
        <w:rPr>
          <w:rtl w:val="true"/>
        </w:rPr>
        <w:t>حقيقة التورية</w:t>
      </w:r>
      <w:bookmarkEnd w:id="288"/>
    </w:p>
    <w:p>
      <w:pPr>
        <w:pStyle w:val="BookText"/>
        <w:rPr/>
      </w:pPr>
      <w:r>
        <w:rPr>
          <w:rFonts w:ascii="Amiri" w:hAnsi="Amiri" w:eastAsia="Amiri" w:cs="Amiri"/>
          <w:color w:val="111111"/>
          <w:sz w:val="28"/>
          <w:sz w:val="28"/>
          <w:szCs w:val="28"/>
          <w:rtl w:val="true"/>
          <w:lang w:bidi="ar-SA"/>
        </w:rPr>
        <w:t>و إذا عرفت أنّ الكذب هو عدم مطابقة الخبر للواقع ظهر خروج التّورية عن حقيقة الكذب خروجا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فى مواردها لايكون قاصداً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لحكاية أمر على خلاف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يكون قصده إلى ما هو حاصل فى الواقع، إلّا أنّ السامع لاينتقل إليه من كلامه، بل ينتقل إلى ما هو ظاهر الكلام و يتخيّل أنّه بصدد حكاية حصول 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القول بأنّ الكلام بنفسه مع قطع النظر عن صدوره من متكلّم مريد دالّ على المعنى فلو نقشت بواسطة الحوادث الكونيه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تحتنا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لانفهم منهما شيئا أصلا، أو هما لايحكيان عن مدلولهما،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منهما شىء واحد، أو إنّ مدلولهما ليس موافقا و لا مخالفا للواقع، فعليه تكون الجملة الأولى صادقة و الثانية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ما يحكيان عنه ليس بنحو الدلالة بل بنحو الخطور لأنس الذهن خلاف الوجدان، و هو أصدق شاهد على عدم الفرق فى الدلالة بين الكلام الصادر من متكلّم شاعر و بين الصادر من غيره، فبطل القول بأنّ الألفاظ موضوعة للمعانى المرادة، أو الوضع عبارة عن التعهّد بإرادة المعنى من اللفظ، أو أنّ الدلالة عبارة عن إبراز ما فى الضمير و ما فيه حاك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الكلام الصادر من المتكلّم لا يحكى إلّا عن الواقع و نفس الأمر مستقيما من غير دلالة عن المعانى الذهنية و صورها و هو وجدانى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تأمّل و نظر، لما عرفت من أنّ مع عدم القصد للحكاية لاتتّصف الجملة بأنّها خبر و مع عدم اتّصافها بالخبر لا مجال لاتّصافها بالصدق و الكذب لكونهما من أقسام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الوجدان على عدم الفرق فى الدلالة بين الكلام الصادر من متكلّم شاعر و بين الصادر من غيره، لا يستلزم على تقدير التسليم و عدم توقّف الدلالة على الإرادة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89" w:name="pg16106_168708"/>
    </w:p>
    <w:p>
      <w:pPr>
        <w:pStyle w:val="BookText"/>
        <w:rPr/>
      </w:pPr>
      <w:bookmarkEnd w:id="289"/>
      <w:r>
        <w:rPr>
          <w:rFonts w:ascii="Amiri" w:hAnsi="Amiri" w:eastAsia="Amiri" w:cs="Amiri"/>
          <w:color w:val="111111"/>
          <w:sz w:val="28"/>
          <w:sz w:val="28"/>
          <w:szCs w:val="28"/>
          <w:rtl w:val="true"/>
          <w:lang w:bidi="ar-SA"/>
        </w:rPr>
        <w:t>الاستعمالية عدم الفرق فى اتّصاف الجملة بالصدق و الكذب بين كون الكلام صادرا من متكلّم شاعر قاصد للحكاية و بين الصادر من غيره من دون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البحث عن كون الألفاظ موضوعة للمعانى المرادة، أو الوضع عبارة عن التعهّد بإرادة المعنى من اللفظ، أو أنّ الدلالة عبارة عن إبراز ما فى الضمير، أو كانت موضوعة لنفس المعانى كما هو الصحيح أجنبى عن كون الصدق و الكذب وصفين للخبر، و الخبر لايتحقّق بدون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الحكاية عن الواقع و نفس الأمر مستقيما من غير دلالة على المعانى الذهنية و صورها ممنوعة، لأنّ الحكاية متقوّمة بالألفاظ الدالّة على معانيها و لايمكن حكاية الألفاظ بدون دلالتها على معانيها، أللّهمّ إلّا أن يكون مراده قدس سره من غير معانيها هى الإرادة و التعهّد المذكورتين</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137282_1280447820"/>
      <w:bookmarkStart w:id="291" w:name="_Toc115"/>
      <w:bookmarkEnd w:id="290"/>
      <w:r>
        <w:rPr>
          <w:rtl w:val="true"/>
        </w:rPr>
        <w:t>فى قيام الإشارة و نحوها مقام الألفاظ</w:t>
      </w:r>
      <w:bookmarkEnd w:id="291"/>
    </w:p>
    <w:p>
      <w:pPr>
        <w:pStyle w:val="BookText"/>
        <w:rPr/>
      </w:pPr>
      <w:r>
        <w:rPr>
          <w:rFonts w:ascii="Amiri" w:hAnsi="Amiri" w:eastAsia="Amiri" w:cs="Amiri"/>
          <w:color w:val="111111"/>
          <w:sz w:val="28"/>
          <w:sz w:val="28"/>
          <w:szCs w:val="28"/>
          <w:rtl w:val="true"/>
          <w:lang w:bidi="ar-SA"/>
        </w:rPr>
        <w:t>ثمّ إنّه لاخصوصيّة للألفاظ فى صدق الكذب و الصدق، بل يقوم مقامها الإشارة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الإمام المجاهد قدس سره الظاهر أنّ الكذب بالمعنى المصدرى عرفا عبارة عن الأخبار المخالف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لم ينحصر باللفظ و القول الخارج من الفم، بل يشمل الكتابة و الإشارة ونحوهما عرفا، كما يطلق على ما فى الصُّحُف و المجلّات و اليوميّات و فى مثل المجازات و المبالغات و الكنايات يكون المتكلّم مخبرا عن لازم كلامه لا عن مضمونه؛ فالقائل بأنّ زيدا كثير الرِّماد، أخبر عن سخائه، فلو لم يكن زيد سخيًّا و لم يكن فى كلامه تأوّل آخر يكون المخبر كاذبا و الخبر كذبا، و كذا فى النظائر</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مثل جعل النصب دون الفراسخ إذا لم يكتب عليها أنّ هذا رأس الفرسخ، لم يكن مجرّد الوضع إخبارا و كذبا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المؤذّن قبل الوقت لم يخبر بالوقت، و الماشى على غير زيّه لم يخبر بشيىء،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أخبرنى بكذا، و لوازم المخبر عنه </w:t>
      </w:r>
    </w:p>
    <w:p>
      <w:pPr>
        <w:pStyle w:val="BookText"/>
        <w:rPr/>
      </w:pPr>
      <w:r>
        <w:rPr>
          <w:rFonts w:ascii="Amiri" w:hAnsi="Amiri" w:eastAsia="Amiri" w:cs="Amiri"/>
          <w:color w:val="111111"/>
          <w:sz w:val="28"/>
          <w:sz w:val="28"/>
          <w:szCs w:val="28"/>
          <w:rtl w:val="true"/>
          <w:lang w:bidi="ar-SA"/>
        </w:rPr>
        <w:t>ليست بإخبار، بل الإخبار إنّما هو عن الملزوم و هى لوازم 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هو الموافق لفهم العرف، فعليه ليس الإخبار أو الخبر عبارة عن القول أو اللفظ المحتمل للصدق و الكذب، بل أعمّ منه و مما قام مقامه، لكن لابنحو يشمل مطلق ما له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فأذان المؤذّن قبل الوقت ليس بكذب، لأنّ مقالته أى فصوله بما أنّها حاكية عن معانيها لاتحكى عن دخول الوقت لامطابقة و لا التزاما، بل إيقاع هذا العمل كاشف عن دخول الوقت للتعارف والعادة، ففرق بين الأعمال القائمة مقام الأقوال و غيرها ممّا هى كاشفة عن واقع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لوازم المخبر به فى المثال المتقدّم أى الإخبار بأنّ هذا يوم السبت، فلا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أخبر بأمور غير 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أنّ لازم كون اليوم سبتا أن يكون قبله جمعة و بعده أحدا و قبل قبله خميسا و بعد بعده الإثنين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يخبر إلّا عن يوم السبت، و اللوازم المذكورة لوازم المخبر عنه الوحدانى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نفى الإخبار عن الملزوم فى الكنايات محلّ تأمّل و نظر، لأنّ الإخبار عن اللازم لا يمكن بدون الإخبار عن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المقصود أنّ الغرض الأصلى هو الإخبار عن اللازم لا الملزوم، و لذا لا يضرّ بصدق اللوازم عدم وجود كثرة الرماد حقيقة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مفاد الأذان و إن لم يكن خبرا عن حلول الوقت، 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تركيب فصوله بالنحو المعلوم شرعا لإفادة إعلام الوقت، لا أنّ الوقت يعلم بالتعارف و العادة،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على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بالسبقة نحو الصلاة المفروضة الموقّتة، و هو لا يخلو عن إعلام و إخبار بحلول وقت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للامام قدس سره،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292" w:name="pg16106_168710"/>
    </w:p>
    <w:p>
      <w:pPr>
        <w:pStyle w:val="Heading5"/>
        <w:numPr>
          <w:ilvl w:val="4"/>
          <w:numId w:val="1"/>
        </w:numPr>
        <w:rPr/>
      </w:pPr>
      <w:bookmarkStart w:id="293" w:name="__RefHeading___Toc1137284_1280447820"/>
      <w:bookmarkStart w:id="294" w:name="_Toc116"/>
      <w:bookmarkEnd w:id="292"/>
      <w:bookmarkEnd w:id="293"/>
      <w:r>
        <w:rPr>
          <w:rtl w:val="true"/>
        </w:rPr>
        <w:t>الهزل</w:t>
      </w:r>
      <w:r>
        <w:rPr>
          <w:rtl w:val="true"/>
        </w:rPr>
        <w:t>:</w:t>
      </w:r>
      <w:bookmarkEnd w:id="294"/>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عرفت من أنّ الصدق و الكذب يتقوّمان بقصد الحكاية أنّ الهازل إذا كان قاصدا للحكاية و كان غرضه من الحكاية إضحاك الناس صدق عليه الكاذب، لأنّ كلامه كذب حقيقة، و الداعى لادخل له فى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تكلّمه بلا قصد الحكاية، بل من ترديد ألفاظ لها صور و معان فى الأذهان و كان غرضه من ترديدها إضحاكهم، فهذا غير داخل فى الكذب، و لايعمّه ما ورد فى كذب الهزل، حيث أنّه لا يكون إخبارا حتى يكون كذبا هزلا أو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كما فى المكاسب المحرّمة للإمام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الأخبار المطلقة منصرفة عن الكذب فى مقام الهزل و إن فرض الإخبار بالواقع لهذا الغرض، لكن مع قيام قرينة حالية أو مقالية شاهدة على الهزل، كما لو كان المجلس من المجالس التى أعدّت له، بل لايبعد الانصراف عن أخبار غير مفيدة، كما لو أخبر بخلاف واقع واضح لا يؤثر فى المخاطب شيئا، كالإخبار ببرودة النار و حرارة الثَّلج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شىء و هو أنّ الكذب عند نفسه مع عدم المخاطب هل يكون محرّما أو لا؟ والأظهر هو الثانى، لما أفاده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الأدلّة عن مثله، بل الظاهر انصرافها عن التكلّم به عند مخاطب لم يسمع الكلام لصممه، أو لم يفهم معناه لعدم تميّزه أو جهله به، فإنّ المتكلّم بالجملة الكاذبة عند المذكورين ليس بمخبر و إن صدر منه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مما تقدم أنّ الكذب وصف للخبر، كما أنّ الصدق كذلك، و عليه يختصّ‌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للإمام قدس سره،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295" w:name="pg16106_168711"/>
    </w:p>
    <w:p>
      <w:pPr>
        <w:pStyle w:val="BookText"/>
        <w:rPr/>
      </w:pPr>
      <w:bookmarkEnd w:id="295"/>
      <w:r>
        <w:rPr>
          <w:rFonts w:ascii="Amiri" w:hAnsi="Amiri" w:eastAsia="Amiri" w:cs="Amiri"/>
          <w:color w:val="111111"/>
          <w:sz w:val="28"/>
          <w:sz w:val="28"/>
          <w:szCs w:val="28"/>
          <w:rtl w:val="true"/>
          <w:lang w:bidi="ar-SA"/>
        </w:rPr>
        <w:t>الصدق و الكذب بالجملة الخبرية و لا يعمّ الجمل الإنشائية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37286_1280447820"/>
      <w:bookmarkStart w:id="297" w:name="_Toc117"/>
      <w:bookmarkEnd w:id="296"/>
      <w:r>
        <w:rPr>
          <w:rtl w:val="true"/>
        </w:rPr>
        <w:t>حقيقة الوعد</w:t>
      </w:r>
      <w:r>
        <w:rPr>
          <w:rtl w:val="true"/>
        </w:rPr>
        <w:t>:</w:t>
      </w:r>
      <w:bookmarkEnd w:id="297"/>
    </w:p>
    <w:p>
      <w:pPr>
        <w:pStyle w:val="BookText"/>
        <w:rPr/>
      </w:pPr>
      <w:r>
        <w:rPr>
          <w:rFonts w:ascii="Amiri" w:hAnsi="Amiri" w:eastAsia="Amiri" w:cs="Amiri"/>
          <w:color w:val="111111"/>
          <w:sz w:val="28"/>
          <w:sz w:val="28"/>
          <w:szCs w:val="28"/>
          <w:rtl w:val="true"/>
          <w:lang w:bidi="ar-SA"/>
        </w:rPr>
        <w:t>ثمّ لا يخفى أنّ الوعد خارج عن موضوع الكذب و الصدق، لأنّه ليس بإخبار فى نفسه، بل هو إنشاء كالنذر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عن التزامه أو عن الوفاء الخارجى فى وقت كذا كان خبرا و يحتمل فيه الصدق و الكذب، بل الإخبار عن التزامه أو عن الوفاء الخارجى من لوازم الوعد الإنشائى ما لم يقم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الوعد مع إضمار عدم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حقيقيا و أنّ إطلاق الكذب عليه فى الرواية لكونه فى حكمه من حيث الحرمة، أو لأنّ الوعد مستلزم للإخبار بوقوع الفعل، كما أنّ سائر الإنشاءات كذلك، و لذا ذكر بعض الأساطين أنّ الكذب و إن كان من صفات الخبر إلّا أنّ حكمه يجرى فى الإنشاء المنبىء عنه، كمدح المذموم و ذمّ الممدوح و تمنّى المكاره و ترجّى غير المتوقّع و إيجاب غير الموجب و ندب غير النادب و وعد غير العازم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دخول خلف الوعد فى الكذب لعدم كونه من مقولة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كذب للوعد بمعنى جعله مخالفا للواقع، كما أنّ إنجاز الوعد صدق له بمعنى جعله مطابقا للواقع،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الوعد و وعد غير مكذوب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كلام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من الإنشاءات لا من الإخبار، و عليه فما يظهر من مصباح الفقاهة من تعميم الوعد للإخبار عن العزم على فعل كذا أو الإخبار عن الوفاء محلّ تأمّل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بتوضيح حقيقة الوعد و بيان حكم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298" w:name="pg16106_168712"/>
    </w:p>
    <w:p>
      <w:pPr>
        <w:pStyle w:val="BookText"/>
        <w:rPr/>
      </w:pPr>
      <w:bookmarkEnd w:id="298"/>
      <w:r>
        <w:rPr>
          <w:rFonts w:ascii="Amiri" w:hAnsi="Amiri" w:eastAsia="Amiri" w:cs="Amiri"/>
          <w:color w:val="111111"/>
          <w:sz w:val="28"/>
          <w:sz w:val="28"/>
          <w:szCs w:val="28"/>
          <w:rtl w:val="true"/>
          <w:lang w:bidi="ar-SA"/>
        </w:rPr>
        <w:t>الخلف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حقيقة الوعد فإنّه يتحقّق بأحد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المتكلّم عن عزمه على الوفاء بشيئ، كأن يقول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عازم على أن أعطيك درهما، أو إنّى ملتزم بالمجيئ إلى ضيافتك، أو على إعظامك و إكرامك، و لاشبهة فى كون هذا من أفراد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المخبر به من الأفعال النفسانيّة، أعنى العزم على الفعل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عازما فهو صادق، و إلّا فهو كاذب و يكون خارجا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الوعد المبحوث عنه لأنّه إنشائى لا إخبارى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ينشئ المتكلّم ما التزمه بنفس الجملة التى تكلّم بها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علىّ كذا درهما أو دينارا أو ثوبا، و نظيره صيغ النذر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مثل هذه الجمل إنشائية محضة، فلا تتّصف بالصدق و لابالكذب بالمعنى المتعارف، بل الصدق و الكذب فى ذلك بمعنى الوفاء بهذا الالتزام و عدم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خارج عن الوعد الإنشائى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المتكلّم عن الوفاء بأمر مستقبل،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غدا أو أعطيك درهما بعد ساعة أو أدعوك إلى ضيافتى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 خبريّة بالحمل الشايع، و لاشبهة فى اتّصاف هذا القسم من الوعد بالصدق و الكذب، فإنّها عبارة عن موافقة الخبر للواقع و عدم موافقته له، انتهى 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بقية الكلام إن شاء الله تعالى فى حكم خلف الوعد</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137288_1280447820"/>
      <w:bookmarkStart w:id="300" w:name="_Toc118"/>
      <w:bookmarkEnd w:id="299"/>
      <w:r>
        <w:rPr>
          <w:rtl w:val="true"/>
        </w:rPr>
        <w:t>الأمر الثانى</w:t>
      </w:r>
      <w:r>
        <w:rPr>
          <w:rtl w:val="true"/>
        </w:rPr>
        <w:t xml:space="preserve">: </w:t>
      </w:r>
      <w:r>
        <w:rPr>
          <w:rtl w:val="true"/>
        </w:rPr>
        <w:t>فى حرمة الكذب</w:t>
      </w:r>
      <w:bookmarkEnd w:id="300"/>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الكذب و كونه من الكبائر و لو لم يترتّب عليه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حرام بضرورة العقول و الأديان و يدلّ عليه الأدلّة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الشيخ،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فى الجواهر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من الضروريات و يزداد إثما إذا كان على المؤمنين، ثمّ على أئمّتهم عليهما السلام، ثمّ على الله تعالى 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لاشبهة فى حرمة الكذب، فإنّه من قبائح الذنوب و فواحش العيوب، بل هو مفتاح الشرور و رأس الفجور و من أشدّ الجرائم و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 من ضروريات مذهب الإسلام، بل جميع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عليها المصنّف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و السنّة الواردة لدى الخاصّة و العامّة فى ذلك، فذكرهما مما لايحصى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فمن المحتمل القريب بل المقطوع به أنّه مستند إلى الكتاب و السنّة، فلا يكون هنا إجماع تعبّدى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فإنّه لايحكم بحرمة الكذب بعنوانه الأولى مع قطع النظر عن ترتّب المفسدة و المضرّة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يحكم العقل بقبح الإخبار بالأخبار الكاذبة التى لا تترتّب عليها مفسدة دنيوية أو 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الإشكال على الاستدلال بالإجماع بأنّه ليس بإجماع تعبّدى لاستناد المجمعين إلى الكتاب و السنّة منظور فيه، لما قرّر فى الأصول من إمكان الاستدلال بالإجماعات المستندة إلى الأدلّة من الكتاب و السنّة، أيضا اذا كانت الإجماعات متّصلة بزمان المعصوم عليه السلام، لأنّها تكشف عن تقرير المعصوم عليه السلام، إذ لا يمكن أن اجتمع المجمعون على خطأ بمحضر المعصوم عليه السلام و لم يرشدهم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فالاستدلال بالإجماع الكاشف عن تقرير المعصوم عليه السلام خال عن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 وجود هذا الإجماع فى مثل المقام ليست بمجازفة‌؟ نعم، لا ثمرة لذلك لو تمّ الاستدلال بالكتاب و السنّة على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بالعقل بحيث يستلزم الحكم الشرعى من جهة أنّ كلّما حكم به العقل حكم به الشرع لا يخلو من إشكال، لدعوى أنّ حكم العقل بقبح الكذب ليس من ناحية عنوان الكذب بذاته و لو لم يترتّب عليه المفسدة و المضرّة، حتّى يكون كاشفا عن الحكم الشرعى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يدرك قبح الكذب و حزازته فى نفسه فيرى الكذب حتّى الذى لا يترتّب عليه مفسدة و مصلحة قبيحا له حزازة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كون الكذب قبيحا ذاتا أنّ الكذب فى المورد الذى يتوقّف إنجاء النبى صلى الله عليه وآله و سلم أو المؤمن على الكذب يرى العقل أنّه لو كان إنجائه متوقّفا على الصدق كان أحسن، فلا يسوّى بين الكذب و الصدق التقديرى فى هذا المورد، و هو يدلّ على أنّ العقل يدرك قبحه فعلا، فالكذب مع تجرّده عن كافّة المتعلّقات و النظر إلى ذاته بذاته له قبح ما عقلا لا ينفكّ عنه، و الجهات الخارجية لا تأثير لها فى رفعه و لهذا يتمنّى العاقل أن يكون الصدق مكان الكذب منجيا للنبى صلى الله عليه وآله و سلم، و ليس ذلك إلّا لعدم رفع حزازته و قبحه و إن لزم ارتكابه، و له نظائر تظهر بالتأمّل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بالكتاب و السنة على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تقريب الاستدلال بالآية الكريمة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الزور فى البطلان و اتّصاف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القول بالبطلان يكون باعتبار بطلان معناه و عدم تطابقه مع الخارج كما هو المراد بالكذب، و ظاهر الأمر بالاجتناب عن فعل حرمته كما فى الأمر بالاجتناب عن الخمر و الميسر و عبادة الأوثان 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أفاد و أجاد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لاينحصر بطلان القول بما إذا لم يطابق المعنى مع الخارج، و الشاهد عليه تفسير قول الزور فى موثّقة ابن أبى عمير بالغناء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بكذب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الزور هو قول الباطل و هذا بإطلاقه يشمل الكذب كما يشمل الغناء،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عرفت أنّ الكذب منهىٌّ عنه بإطلاق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صحيحة عبدالعظيم الحسنى عليه السلام على كون الكذب من الكبائر، لأنّ الإمام عليه السلام استشهد فيها لكون شرب الخمر من المعاصى الكبيرة بأنّ الله نهى عن الخمر كما نهى عن عبادة الأوثان، إذ مقتضى الاستدلال و الاستشهاد المذكور فيها أن يكون الكذب أيضا من الكبائر، لأنّ الله نهى عنه كما نهى عن عبادة الأوثان 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أنّ عمرو بن عبيد دخل على أبى عبدالله عليه السلام، فلمّا سلّم و جلس، تلاهذه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يَجْتَنِبُونَ كَبٰائِرَ اَلْإِثْمِ وَ اَلْفَوٰاحِشَ‌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الكبائر الإشراك بالله،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عزّوجلّ نهى عنها كما نهى عن عبادة الأوثان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ضابطة غير ما ورد من أنّ كلّ معصية أوعد النار عليها فهى كبيرة،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جعل الكاذب غير مؤمن بآيات الله كافرا بها يقتضى كون الكذب كبيرة، كما فى كلام الشيخ الأعظم قدس سره أورد عليه السيّد المحقّق الخوئى قدس سره تبعا السابقين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 إن كانت ظاهرة الدلالة على كون الكذب المذكور فيها من الكبائر، ولكن الظاهر من ملاحظة الآية و ما قبلها أنّ المراد بالكاذبين فى الآية الشريفة هم الذين يفترون على الله و على رسوله فى آيات الله كاليهود و المشركين لزعمهم أنّ ما جاء به النبى كلّه من تلقاء نفسه و مفتريات شخصه، و قد ردّ الله كلامهم عليهم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فالكاذبون المذكورون فى الآية لم يؤمنوا بالله و برسوله و بالمعاد من الأول، لا أنّ الكذب أوجب خروجهم عن الإيمان لكى تدلّ الآية على مقصد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لاوجه لدعوى اختصاص الآية بالافتراء فى أصول الدين، فإنّ مورد النزول لايكون مخصّصا أو مقيّدا لعموم الحكم أو إطلاق الآية؛ نعم، إنّ الافتراء أخصّ من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تخصيص المورد لعموم الحكم صحيح ما لم يقم قرينة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المحقّق الخوئى استدلّ بسياق الآيات و اتّصالها على اختصاص الآية بالافتراء فى أصول الدين، و لعلّه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يعتضد ذلك بما فى بلغة الطالب، حيث أورد على الاستدلال بالآية بأنّها بظاهرها تكفير للكاذب بجعله ممن لايؤمن بآيات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ذلك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لايؤمن بآيات الله هم الكاذبون فى إنكارهم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سياق الآية، فإنّ قبلها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يُؤْمِنُونَ بِآيٰاتِ اَللّٰهِ لاٰ يَهْدِيهِمُ اَللّٰهُ وَ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فى الكلام قصر قلب بالنسبة إلى ما ادّعوا من كذب النبى صلى الله عليه وآله و سلم فى الآيات السابقة على الآيتين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و الله العالم أنّ النبى صلى الله عليه وآله و سلم ليس بمفتر بل الكذّاب المفترى من لا يؤمن بآيات الله و يكذّب النبى صلى الله عليه وآله و سلم فيما يخبر عن الله تعالى، انتهى؛ و عليه فالآية الكريمة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يؤوّل ما فى تعليقة الميرزا الشيرازى قدس سره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أنّ الكلام قصر قلب بالنسبة إلى ما ادّعوا من كذب النبى صلى الله عليه وآله و سلم فيما يدّعيه من كون ما يأتى من الآيات من قِبَل الله تعالى، فالمقصود أنّهم مفترون و كاذبون فى إنكارهم كون ما يأتى به النبى صلى الله عليه وآله و سلم من الآيات التى يأتى به روح القدس من عند ربّ الأرباب تعالى شأنه نازلاً من عنده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انّما يعلّمه بشر لا النبى صلى الله عليه وآله و سلم فيما يدّعيه، فيكون القصر إضافيا لا حقيقيا إدعائيا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الفصل بين الإثنين بالآيات الثلاثة،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فإنّها من المرتبطات بالآية الأولى و توابعها، حيث ردّ الله تعالى عليهم فى دعواهم افتراء النبى صلى الله عليه وآله و سلم فيما يدّعيه من آيات الله تعالى، انتهى موضع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فصحيحة عبدالله بن العباس المروى عن كتاب الغيبة للفضل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أبى نجران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الثمالى عن سعيد بن جبير 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وآله و سلم حجّة الوداع، فأخذ بحلقة باب الكعبة و أقبل بوجهه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بأشراط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إضاعة الصلوات،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الكذب عندهم ظرافة فلعنة الله على الكاذب و إن كان مازحا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طريقها سعيد بن جبير و هو الذى قتله الحجّاج و له شأن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أبو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الفضل عن ابن أبى عمير عن هشام بن سالم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جبير كان يأتمّ بعلىّ بن الحسين و كان علىّ بن الحسين عليهما السلام يثنى عليه و ما كان سبب قتل الحجّاج له إلّا هذا الأمر و كان مستقيما،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المغيرة ممن روى عنه حمّاد و فيه تأمّل، لعدم معلوميّة أبى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الكشّى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فى زمن السجّاد عليه السلام فى أوّل أمره إلّا خمسة فعدّه و سعيد بن المسيّب منهم؛ هذا مضافا إلى أنّه وثّقه فى محكىّ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يكفى فى علوّ شأنه أنّه من المجاهدين فى طريق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اللعنة هى الحرمة و إن استعملت أحياناً فى بعض المكروهات، و لعلّ إثبات اللّعنة ملازم للعذاب، و عليه تدلّ الرواية على كون الكذب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ومعتبرة الفضل بن شاذان عن الرضا عليه السلام المرويّة فى عيون الأخبار بأسانيده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الميرزا الشيرازى على المكاسب،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أداء الأمانة و اجتناب جميع الكبائر و هو معرفة بالقلب و إقرار باللسان و عمل بالأركان،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الكبائر و هى قتل النفس التّى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فى المكيال و الميزان و قذف المحصنات 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بالملاهى و الإصرار على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فى سند الرواية بأنّ طرق الصدوق إلى الفضل بن شاذان فى عيون الأخبار ثلاثة، كما نصّ عليها فى خاتمة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عبدالواحد بن محمد بن عبدوس النيسابورى عن على بن محمد بن قتيبة النيسابورى عن الفضل بن شاذان النيسابورى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الحاكم أبى محمد جعفر بن نعيم بن شاذان عن عمّه محمد بن شاذان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حمزة بن محمد العلوى عن قنبر بن على بن شاذان عن أبيه عن الفضل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خاتمة الكتاب،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الطريق الأول مجهول لجهالة عبدالواحد بن محمد بن عبدوس النيسابورى و على بن قتيبة النيسابورى و الطريق الثانى مجهول لجهالة الحاكم أبى محمد جعفر بن نعيم و الطريق الثالث أيضا مجهول لجهالة حمزة بن محمد العلوى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فى السند الأول بأنّ ترضية الصدوق كثيراما لعبد الواحد تدلّ على توثيقه، هذا مضافا إلى أنّ إكثار الرواية عنه دليل على أنّه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ذكره الفاضل فى خاتمة قسم الثقات و قد عقدها لمن لم ينصّ على توثيقه على أنه فى طريق الرواية المتضمّنة لإيجاب ثلاث كفّارات على من أفطر على محرّم و قد وصفها علامة فى التحرير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فى محكىّ المسالك فى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 عبدوس و إن لم يوثّق صريحاً لكنّه من مشايخ الصدوق المعتبر بين الذين أخذ عنهم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المحكى عن المقدّس التقى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حديثا من طريقه فى العيون، ثم ذكر ذلك الخبر من طريق آخر، ثم ذكر أنّ حديث عبدالواحد عندى أصحّ‌، فهو توثيق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كلام آخر له فيه أنّه كلّما ينقله فى كتبه سيّما فيه فهو صحيح فى آخر الجلد الأول من العيون و يذكر أنّه كلّما لم يصحّحه شيخه محمد بن الحسن فهو لايذكره فى مصنّفاته،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عليه فى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قدس سره هو توثيق فيه ما فيه، بل لا يظهر من قوله أصحّ مدح له مطلقا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من جهة أنّ الصدوق لا ينحصر مشايخه بالثقات و العدول، و الدعاء له لادلالة له على التوثيق</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ولقاتل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إكثار الرواية عنه مع كثرة الترضية و كونه من مشايخ الصدوق يوجب حصول الاعتماد عليه و لم يصدر كثرة الترضية بالنسبة إلى غير الشيعة،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بن محمد بن قتيبة فلاعتماد أبى عمر الكشّى عليه و كونه من </w:t>
      </w:r>
    </w:p>
    <w:p>
      <w:pPr>
        <w:pStyle w:val="BookText"/>
        <w:rPr/>
      </w:pPr>
      <w:r>
        <w:rPr>
          <w:rFonts w:ascii="Amiri" w:hAnsi="Amiri" w:eastAsia="Amiri" w:cs="Amiri"/>
          <w:color w:val="111111"/>
          <w:sz w:val="28"/>
          <w:sz w:val="28"/>
          <w:szCs w:val="28"/>
          <w:rtl w:val="true"/>
          <w:lang w:bidi="ar-SA"/>
        </w:rPr>
        <w:t>مشايخ الكشّى و قد أكثر النقل عنه؛ هذا مضافا إلى تصحيح العلّامة رحمه الله طريقين فى ترجمة يونس بن عبدالرحمن هو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المكاسب المحرّمة لسيّدنا الإمام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عبدالواحد عندى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متن الرواية، فإنّها بطريقها الآخر مشتملة على بعض الزيادات المخالف للمذهب كمعصية الأنبياء و غير ذلك، مع أنّ تصحيح السند بهذا الاصطلاح لعلّه غير معهود عند الصدوق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تصحيح العلّامة لعلّه لقرائن دالّة على صحّة المتن، و لهذا حكى عن مختلفه تارة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لايحضرنى حال عبدالواحد بن عبدوس،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وثاقته صار الخبر صحيحا، و معه لايمكن الاعتماد على تصحيحه، و تكرّر نقل الصدوق و ترضيه لايفيدان شيئا يمكن الاتّكال عليه،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كفاية كونه من مشايخه مع إكثار الرواية و ترضيته عنه فى حصول الوثوق به عرفا، هذا تمام الكلام فى الإشكال فى الرواية من جهة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إشكال آخر من جهة الدلالة، و هو كما أفاد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بصدد بيان عدّ الكبائر لابيان حال كلّ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بصدد بيان العدّ لا المعدود حتى يؤخذ بإطلاقها، و هو نظير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الشريعة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 الصوم و الحجّ الخ، و فيها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الكذب و السرقة الخ، حيث لا يمكن الأخذ بإطلاقه بالنسبة إلى كل واحد منها، فيدفع به الشكّ فى شرطيّة شيئ أو مانعيّته بالنسبة الى الصلوة و غيرها، أو بالنسبة إلى بعض المصاديق المشكوك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للإمام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الإطلاق فيها من ذكر تقييدات فيهما كتقييد قتل النفس بالتى حرّم الله تعالى، و أكل مال اليتيم بقوله ظلما، و ما أهلّ لغير الله بغير ضرورة، و أكل الربوا ببعد البيّنة، و حبس الحقوق بغير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كونها فى مقام البيان لاوجه لذكر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البيان على نحو العدّ، و الإهمال لايناسبه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تلك القيود انّما هو بتبع ورودها فى الكتاب الكريم،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آية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قال فى حق الغريم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الشاهد عليه أنّ هذه القيود فى الموارد الخمسة وردت فى الرواية، فيكون ذكرها بتبع الكتاب لالكونه فى مقام البيان من جميع الجهات، إلّا أنّ يدّعى أنّ الإشارة إلى القيود المذكورة فى الكتاب أيضا دليل على كونه فى مقام البيان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الإتّكال عليها لإثبات كون الكذب فى الجملة كبيرة مشكل، فضلاً عن إثبات كونه كذلك بجميع مصاديقه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اللفظى و إن كان غير محرز فى أمثال هذه الرواية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للإمام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الأخذ بالإطلاق المقامى، فإنّه بعد ملاحظة عدم ورود شيئ آخر فى الأدلّة الشرعية لتقييد الأمور المذكورة و من جملتها الكذب يستكشف أنها بإطلاقها موضوعة للأحكام،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منع دلالتها على كون الكذب فى الجملة من الكبائر بعد تفسير الكبائر بأمور منها الكذب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الأعمش عن جعفر بن محمد عليهما السلام فى حديث شرايع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الكبائر محرّمة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قتل النفس التى حرّم الله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فى الميزان و المكيال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التكبّر و التجبّر و الكذب و الإسراف و التبذير و الخيانة و الاستخفاف بالحجّ و المحاربة لأولياء الله و الملاهى الذى تصدّ عن ذكر الله،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 كالتقريب المذكور فى الرواية المتقدّمة، أورد عليه بضعف السند لاشتمال سند الصدوق إليه على المجاهيل؛ هذا مضافا إلى ما أفاده الميرزا الشيرازى من معارضتها و هكذا الرواية السابقة لصحيحة عبدالعظيم بن عبدالله الحسنى، حيث لم يعدّ من الكبائر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فى مقام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الجمع بأنّ المراد من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أعنى خبر الأعمش و معتبرة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يكون كبيرة فى الجملة و لو بالنسبة إلى بعض مصاديقه و من الصحيحة ما يكون كبيرة بجميع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مصاديقه، و حينئذٍ فلايبقى فى الروايتين دلالة على كون الكذب كبيرة،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 أيضا عدّ خصوص اليمين و شهادة الزور فى تلك الرواية من الكبائر إذ مع كون مطلق الكذب من الكبائر لا وقع لعدّ خصوص هذين الفردين منه فى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سيّدنا الإمام المجاهد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 أنّ الجمع المذكور ليس جمعا عقلائيا رافعا للتعارض، و إلّا لصحّ الجمع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 لاتكرم العلماء، بحمل الأول على القرشى و الثانى على غيره، فلاوجه و لا شاهد لحمل الكبائر فى مورد على قسم منها و فى مورد آخر على قسم آخر مع وحدة اللفظ و المقام إنّ ما ذكره غير تامّ لأنّ الصحيحة مشتملة على ما لايكون بجميع مصاديقه محرّمة فضلا عن كونه كبيرة كالربا، فإن كثيرا من مصاديقه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مشتملة على ما يكون كبيرة بجميع مصاديقه كالقمار و اللواط و السرقة و التعرُّب بعد الهجرة و القنوط من رحمة الله و الاستخفاف بالحجّ و غيرها، فلايتمّ ما ذكره من الجمع مع أنّ الظاهر من سؤال عمرو إرادة معرفة الكبائر من كتاب الله فتصدّى أبوعبدالله عليه السلام لذكر ما تكون كذلك فى كتاب الله حتّى يوافق جوابه لمسئوله و ما لايكون كتاب الله دالّاً على كونها كذلك لامجال لذكرها لعدم إمكان معرفتها منه، و لعلّ ذكر ترك الصلاة و الفرائض لأهمّيّتها و إن لم يدلّ الكتاب على 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بالفرائض غير مطلق الواجبات، بل من قبيل الحجّ و الزكاة و الصَّوم و نحوها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عدم ذكر بعض الكبائر التى دلّ الكتاب على كونه كبيرة‌؟ كالميسر الذى فيه إثم كبيرٌ، و اللواط الذى سمّاه فاحشة و عذّب قوما به،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الميرزا الشيرازى،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النقص فى المكيال و الميزان؛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تَنْقُصُوا اَلْمِكْيٰالَ وَ اَلْمِيزٰانَ إِنِّي أَرٰاكُمْ بِخَيْرٍ وَ إِنِّي أَخٰافُ عَلَيْكُمْ عَذٰابَ يَوْمٍ مُحِيطٍ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الافتراء على الله تعالى،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عبيد اختنقه البكاء و لم يتمالك نفسه، فخرج صارخا من بكائه قبل أن يتمّ أبوعبدالله عليه السلام عدَّ الكبائر؛ و لعلَّ فيها إشعارا بذلك، حيث 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قطيعة الرحم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ما يدلّ على سكوت أبى عبدالله عليه السلام و إتمام كلامه، فلايمكن استفادة الحصر بالمذكورات فيها مع الاحتمال المذكور الذى لايبعد إشعار الرواية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جعله مؤيداً لمرامه من عدّ خصوص اليمين و شهادة الزور فيها، ففيه مضافا إلى أنّ اليمين ليس من الإخبار بل إنشاء و حرمته بعنوانه غير حرمة الكذب،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الكاذبة باعتبار متعلّقها، فلا وجه لجعله مؤيّدا إنّ اختصاص ذكره و ذكر شهادة الزور التى هى من كتمان الشهادة أيضا لأجل استفادة حكمهما من كتاب الله و قد أراد السائل معرفة الكبائر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باستفادة كون مطلق الكذب كبيرة من الكتاب يتوجّه السؤال عن وجه اختصاصهما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لأجل اختصاصهما به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ذكر الكذب المطلق فيها كعدم ذكر كثير من الكبائر و قدمرّ ما يمكن أن يكون وجهاً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فتحصّل أنّه لا معارض لما يدلّ على حرمة الكذب و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معصية كبيرة، و قد عرفت دلالة معتبرة الفضل بن شاذان و خبر الأعمش على أنّ الكذب من المعاصى الكبيرة فى الجملة خصوصا مع ضميمة الإطلاق المقامى، فإنّ مقتضاه هو حرمة الكذب مطلقا، و يؤيّده ذكر المسوّغات كما سيأتى بيانها إن شاء الله تعالى، فإنّه يناسب كون الكذب محرّما مطلقا و يكون المسوّغات واردة موارد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للشرّ أقفالا و جعل مفاتيح تلك الأقفال الشراب، و الكذب شرّ من الشراب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مقتضى كون الكذب شرّاً من الشراب حرمته و كونه من الكبائر، و إلّا لم يكن شرّاً منه، و حيث أنّ الشراب معصية كبيرة يكون الكذب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المعلوم عدم أشدّيّة مطلق الكذب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 لو دار الأمر بين الكذب و الشرب أيحتمل أحد تقديم الشرب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ظهر ضعف الاستدلال بما جعله مقابلا لسبعين زنية أهونها من زنى بأمّه، فإنّ من المعلوم عند المتشرّعة أنّ الكذب أهون من أىّ زنية فرضت، بل و من أىّ جماع محرّم نظير الجماع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يمكن بذلك الاستشكال فى الاستدلال بما جعله من أكبر الكبائر فى رديف عقوق الوالدين و الشرك بالله تعالى، حيث أنّ من الواضح عند المتشرّعة بحيث يمكن دعوى إجماعهم عليه عدم بلوغ حرمة الكذب إلى هذه المرتبة، فيعلم من ذلك أنّ المراد ليس مطلق الكذب، بل بعض افراده المنضمّ إلى ما يوجب شدّته، و إنّما أطلق حرصا على الترهيب و المنع عن ارتكابه، فإنّه لكونه محلّاً للابتلاء الغالبى محتاج إلى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زيادة تأكيد مؤثّر فى المنع و الاجتناب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فلايستفاد منه حرمة جميع أفراد الكذب فضلا عن كونه كبيرة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الكذب شرّ من الشراب أنّ الكذب شرّ ناش من الشراب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و عليه فالحديث يدلّ على كون الكذب شرّاً باعتبار كونه حاصلا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بعيد عن المتفاهم العرفى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أمثال هذا التركيب فى التفضيل؛ هذا مضافا إلى أنّ الحاصل من الشراب ليس شرّاً منه، بل هو محكوم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الكذب شرّ من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بيان مفسدة الكذب أو الغيبة فى نفسهما لولا مزاحمة شيئ آخر، و إلّا فمع المزاحمة يختار الكذب على شرب الخمر أو الغيبة على الزنية لأشدّية شرب الخمر أو الزنية و أقلّية مفسدة الكذب بالارتكاز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فى نفسه يكون شرّاً ولكن بملاحظة الشراب لايكون كذلك، و هكذا الغيبة فى نفسها تكون أشدّ ولكن بملاحظة الزنا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ظاهر موثّقة محمد بن مسلم و نحوها، فإنّها تدلّ على شرّية الكذب عند مقايسته مع شرب الخمر، و هكذا يدلّ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أشدّ من الزنا على شرّية الغيبة عند مقايستها مع الزنا، و الاحتمال المذكور خلاف الظاهر و يفيد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الكذب شرّ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المفاسد المترتّبة على الكذب لا يقاس بالمفاسد المترتّبة على الخمر، لا بمعنى أنّ كلّ كذب كذلك، بل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ملاحظة الطبيعتين فى الجامعة البشرية فمقنّن القوانين لجميع عائلة البشر إذا نظر إلى الكذب و مفاسده بنحو الوجود السارى و إلى الخمر و مفاسدها كذلك يرى أنّ مفاسد الكذب أكثر و أعظم، لأنّ جميع الأديان الباطلة انما حدثت و انتشرت بالكذب، و الكذب الواحد قد ينتهى إلى خراب البلدان و قتل النفوس الزكيّة و انتهاك حرمات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سيّدنا الإمام المجاهد قدس سره بعد ذكر هذا الاحتمال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هذا الاحتمال لايمكن إثبات حرمة الخمر بهذه الرواية، فضلا عن كونها كبيرة، فضلا عن إثبات حرمة الكذب أو كونه كبيرة فى الجملة، فضلا عن جميع مصاديقه؛ و ذلك لأنّ تلك المفاسد لو كانت مترتّبة على الخمر أو على الكذب و لو بنحو المسبّبيّة و المعلوليّة لما توجب حرمتهما لما قرّر فى محلّه من عدم حرمة مقدّمة الحرام و إن كانت علّة تامة، فضلا عما إذا لم تكن كذلك كما فى المقام، فإنّ الخمر ليست علّة تامة لما ذكر، بل تكون رافعة للموانع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القوّة العاقلة و الحياء و الشرف و الخوف من الله و عزّ النفس و عظمتها و طلب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الكذب و إن كان بعض مصاديقه داعيا إلى إتيان المحرّم لكن لا يكون علّة تامة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بالرواية أنّ الخمر صارت محرّمة لأجل تلك المفاسد، لالكون سبب المحرّم محرّما، بل كونها مفتاحاً لأقفال الشرور صار نكتة لجعل التحريم القانونى على جميع مصاديقها و للتوعيد عليها بالعذاب فصارت كبيرة، و لمّا كان الكذب شّراً منها تكون شرّيته نكتة لجعل الحرمة على جميع مصاديقه و لكونه كبيرة</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يناقش فيه بأنّ تلك المفاسد لو كانت علّة للحرمة و كونها كبيرة لكان لما ذكر وجه، لأنّ المعلول تبع لعلّته فى التحقّق و الشدّة و الضعف و الكمال و النقص، لكنّه احتمال فاسد لعدم دوران الحرمة مدارها، بل عدم دوران كون الخمر كبيرة مدارها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كانت المفاسد نكتة الجعل فلابدّ فى إثبات مقداره و كيفيتّه من دليل، أمّا فى الخمر فيظهر من جملة من الروايات أنّ جميع مصاديقها كبيرة قليلها و كثيرها، و أنّ نكتة ذلك هى ما تترتّب عليها من المفاسد كصيرورة العبد بحال لايعرف ربّه و صيرورته مشركا و غيرذلك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لادليل على أنّ الكذب إذا كان ببعض مصاديقه شرّا من الشراب بالمعنى المتقدّم صار ذلك علّة لجعل الحكم على جميع مصاديقه على نحو القانونيّة، بل لعلّ شرّيته صارت موجبة لجعله على خصوص ما يترتّب عليه ذلك لا مطلقا،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فلايستفاد حرمة جميع مصاديقه أو كونه كبيرة من الرواية على هذا الاحتمال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بسببيّة الكذب للمفسدة بناء على المقدّمة الموصلة، و عليه تكون حرمة المقدّمة الموصلة حرمة شرعية؛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المفاسد المترتّبة على طبيعة الكذب إذا كانت نكتة الحكم فلا مانع من أن يحكم بحرمة جميع مصاديق الكذب لا بعض مصاديقه؛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الكذب شرّاً من شرب الخمر مع أنّ الخمر بجميع مصاديقها محرّمة يكون ظاهرا فى أنّ الكذب يكون كالخمر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صحيحة عبدالله بن العبّاس، حيث قال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الكاذب و إن كان مازحاً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أنّ الكذب بجميع مصاديقه يكون محرّما و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دلالة الحديث، و قد عرفت تماميّة دلالته على حرمة الكذب و 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من جهة عثمان بن عيسى لعدم توثيقه، ولكنّه محلّ نظر، لأنّ صفوان نقل عنه، هذا مضافا إلى عدّ جماعة إيّاه من أصحاب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مطلقا معصية كبيرة بالكتاب و الإجماع و الضرورة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 درجات الكبيرة باختلاف موارد الكذب، و لعلّه لذلك كلّه كما أفاد الشيخ الأعظم قدس سره أطلق جماعة كالفاضلين و الشهيد الثانى فى ظاهر كلماتهم كونه من الكبائر من غير فرق بين أن يترتّب على الخبر الكاذب مفسدة و أن لايترتّب عليه شيئ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فى مصباح الفقاهة من أنّ الإطلاقات المتقدّمة لا تنهض لإثبات المطلوب، إمّا لضعف السند فيها أو لضعف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أنّه لا دليل على جعل الكذب مطلقاً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ففى قبال الأدلة المتقدّمة أخبار أخر يستدلّ بها على عدم كون الكذب على الإطلاق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أبى خديجة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رسوله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أنّه ظاهر فى اختصاص الكبيرة بهذا الكذب الخاص لأنّه فى مقام التحديد فيقيّد به المطلقات الدالّة على كون الكذب بمطلقه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كما أفاد سيّدنا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له على عدم غيره من الكبائر، لأنّ نكتة اختصاصها بالذكر بعد أهميّة الموضوع لعلّها كثرة القالة على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أنّه فى مقام التحديد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الأعظم قدس سره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كون هذا الكذب الخاص من الكبائر الشديدة العظيمة، و لعلّ هذا أولى من تقييد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للإمام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المطلقات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الأولوية هو عدم دليل على كونه فى 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 هو الذى يكذب فى الشيئ‌؟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من أحد إلّا يكون ذاك منه ولكن المطبوع على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فهذه الرواية 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إلخ على أنّ كلّ أحد و إن كان مؤمنا يبتلى بالكذب، ولكن الكذّاب هو المطبوع و المجبون عليه، أو الذى صار الكذب ملكة له، فالكذب من اللمم الذى يصدر من كلّ أحد لا من الكبائر، فيخالف هذه الرواية ما دلّ على أنّ مطلق الكذب من الكبائر، أللّهمّ إلّا أن يقال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منها كون مجرّد الكذب لمماً أو صغيرة حتى يوجب التقييد فى إطلاق ما دلّ على كونه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الكذب أمر يبتلى به عامّة الناس، فلايجرى على الإنسان بمجرّده ما ذكر فى حقّ الكذّاب فى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إعراض الله عن إنسان و اضلاله مجازاة لايترتّب على مجرّد الكذب، بل على من يكون مطبوعا عليه، بحيث لو أراد أن يخبر فيكذب و هذا لا ينافى كون الكذب مطلقا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سيف بن عميرة عمّن حدّثه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عليهما السلام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فى كلّ جدّ و هزل، فإنّ الرجل إذا كذب فى الصغير اجترأ على الكبير، أما علمتم أنّ رسول الله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يزال العبد يصدق حتّى يكتبه الله صدّيقا، و ما يزال العبد يكذب حتّى يكتبه الله كذّابا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الامام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على المطلوب، بل و لا إشعار فيها به، لأنّ الاجتراء على المعصية الكبيرة بارتكاب الصغيرة طبيعىٌّ للنفس فأشار فى الرواية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صحيح موجّه بعد كون المحرّمات ذات مراتب؛ نعم، لولا كونها كذلك لكان لما ذكر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المقصود من الصغير و الكبير فى الرواية هو الصغير و الكبير من الأمور، لا أنّ ذنب الكذب ينقسم بالصغير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الاجتراء على الكذب فى الكبير من الأمور يحصل بارتكاب الكذب فى الصغير من الأمور، و هذا 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لايدلّ ذلك على عدم حرمة الكذب أو عدم كونه كبيرة حتّى يعارض ما سبق من الأدلّة الدالّة على حرمة الكذب و كونه كبيرة، هذا مضافا إلى ضعف الرواية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عبدالعظيم الحسنى عليه السلام المسوقه لبيان تعداد الكبائر الساكتة عن الكذب، فإنّ المستفاد منها أنّ الكذب بما هو كذب ليس من الكبائر ما لم ينضمّ إليه أمر آخر؛ و منها ما يترتّب على متعلّقه من المفاسد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الصحيحة المذكورة لم يستقص جميع الكبائر كما يدلّ عليه عدم ذكر ترك الحجّ و عدم ذكر اللواط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فى عدم ذكر جميع الكبائر فيها بعد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 أن أعرف الكبائر من كتاب الله هو خروج السائل و هو عمرو بن عبيد عن المجلس قبل تمام كلام الإمام عليه السلام و له صراخ من بكائه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فى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المجلس الذى لم يتمّ لايدلّ على حصر الكبائر فى المذكور فيها، بل مع احتمال كون خروجه قبل تمامية المجلس لايدلّ على حصر الكبائر فضلا عن ظهور الرواية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وينقدح مما تقدّم أنّ الكذب فى نفسه معصية كبيرة شرعا بإطلاق الأخبار المذكورة و لو لم يترتّب على متعلّقة المفاسد؛ هذا مضافا إلى إمكان تأييدها بأخبار كثيرة و لو لم تكن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وجود الإطلاق و العموم فى أخبار كثيرة ربّما توجب كثرتها الاطمينان و الوثوق بصدور بعضها إجمالا، فلاينظر إلى ضعف أسانيدها، كرواية وصيّة النبى صلى الله عليه وآله و سلم لأبى ذرّ رضى الله عنه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يخرجن ّ من فيك كذبة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توبة الرجل الذى يكذب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صلوات الخمس تغسل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مسؤول عنه إلّا كذبا فى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رواية الطبرسى عنه عليه السلام و لعلّهما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جعفر بن أحمد القمّى عن أحمد بن الحسين بإسناده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كلّه إثم إلّا ما نفعت به مؤمنا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الطبرسى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الأخبار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مذموم، و فى دلالتها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أبى إسحاق الخراسانى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الحسن الصيقل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 الكذب فى غير الصلاح</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رواية أنس المتقدّمة عن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كذب لعنه سبعون ألف </w:t>
      </w:r>
      <w:bookmarkStart w:id="301" w:name="pg16106_168734"/>
    </w:p>
    <w:p>
      <w:pPr>
        <w:pStyle w:val="BookText"/>
        <w:rPr/>
      </w:pPr>
      <w:bookmarkEnd w:id="301"/>
      <w:r>
        <w:rPr>
          <w:rFonts w:ascii="Amiri" w:hAnsi="Amiri" w:eastAsia="Amiri" w:cs="Amiri"/>
          <w:color w:val="111111"/>
          <w:sz w:val="28"/>
          <w:sz w:val="28"/>
          <w:szCs w:val="28"/>
          <w:rtl w:val="true"/>
          <w:lang w:bidi="ar-SA"/>
        </w:rPr>
        <w:t>ملك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الكذب فإنّه لايصلح إلّا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أقبح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لاسوءة أسوء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 أوصانى رسول الله صلى الله عليه وآله و سلم حين زوّجنى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الكذب فإنه يسوّد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النبى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الكذب و إن رأيتم فيه النجاة، فإنّ فيه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فإنّه من الفجور و إنّهما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فى الصحيح عن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على الكاذب و إن كان مازحا،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فلاينبغى الإشكال فى حرمته مطلقا إلّا ما استثنى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عند الشرع معصية كبيرة و إن لم يترتّب عليه مفسدة و ذلك لإطلاق الأدلّة الشرعية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137290_1280447820"/>
      <w:bookmarkStart w:id="303" w:name="_Toc119"/>
      <w:bookmarkEnd w:id="302"/>
      <w:r>
        <w:rPr>
          <w:rtl w:val="true"/>
        </w:rPr>
        <w:t>الأمر الثالث</w:t>
      </w:r>
      <w:r>
        <w:rPr>
          <w:rtl w:val="true"/>
        </w:rPr>
        <w:t xml:space="preserve">: </w:t>
      </w:r>
      <w:r>
        <w:rPr>
          <w:rtl w:val="true"/>
        </w:rPr>
        <w:t>فى حرمة خلف الوعد</w:t>
      </w:r>
      <w:bookmarkEnd w:id="303"/>
    </w:p>
    <w:p>
      <w:pPr>
        <w:pStyle w:val="Heading5"/>
        <w:numPr>
          <w:ilvl w:val="4"/>
          <w:numId w:val="1"/>
        </w:numPr>
        <w:rPr/>
      </w:pPr>
      <w:bookmarkStart w:id="304" w:name="__RefHeading___Toc1137292_1280447820"/>
      <w:bookmarkStart w:id="305" w:name="_Toc120"/>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خلف الوعد، و قد عرفت فى الأمر الأول حقيقة الوعد و أنّه من باب الإنشاء نظير النذر و العهد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أفعل كذا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أن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الجمل الإنشائية لاتتّصف بالصدق و لا بالكذب بالمعنى المتعارف لأنهما من أقسام الخبر، و عليه فخلف الوعد ليس بحرام من جهة حرمة الكذب بمعناه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 فى ذيل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لايعدنَّ أحدكم صبيّه ثمّ لايفى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النهى عن الوعد مع إضمار عدم الوفاء و هو المراد ظاهرا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عدم كونه كذبا حقيقيا و أنّ إطلاق الكذب عليه فى الرواية لكونه فى حكمه من حيث الحرمة، أو لأنّ الوعد مستلزم للإخبار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06" w:name="pg16106_168735"/>
    </w:p>
    <w:p>
      <w:pPr>
        <w:pStyle w:val="BookText"/>
        <w:rPr/>
      </w:pPr>
      <w:bookmarkEnd w:id="306"/>
      <w:r>
        <w:rPr>
          <w:rFonts w:ascii="Amiri" w:hAnsi="Amiri" w:eastAsia="Amiri" w:cs="Amiri"/>
          <w:color w:val="111111"/>
          <w:sz w:val="28"/>
          <w:sz w:val="28"/>
          <w:szCs w:val="28"/>
          <w:rtl w:val="true"/>
          <w:lang w:bidi="ar-SA"/>
        </w:rPr>
        <w:t>بوقوع الفعل، كما أن سائر الإنشاءات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بعض الأساطين أنّ الكذب و إن كان من صفات الخبر إلّا أنّ حكمه يجرى فى الإنشاء المنبئ عنه كمدح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فالظاهر عدم دخول خلف الوعد فى الكذب لعدم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الكلام؛ نعم، هو كذب بمعنى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للواقع، كما أنّ إنجاز الوعد صدق له بمعنى جعله مطابقا للواقع،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الوعد و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الكذب بهذا المعنى ليس محرّما على المشهور و إن كان غير واحد من الأخبار ظاهرا فى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بعضها الاستشهاد بالآية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137294_1280447820"/>
      <w:bookmarkStart w:id="308" w:name="_Toc121"/>
      <w:bookmarkEnd w:id="307"/>
      <w:r>
        <w:rPr>
          <w:rtl w:val="true"/>
        </w:rPr>
        <w:t>والمستفاد من كلامه قدس سره أمور</w:t>
      </w:r>
      <w:r>
        <w:rPr>
          <w:rtl w:val="true"/>
        </w:rPr>
        <w:t>:</w:t>
      </w:r>
      <w:bookmarkEnd w:id="308"/>
    </w:p>
    <w:p>
      <w:pPr>
        <w:pStyle w:val="Heading6"/>
        <w:numPr>
          <w:ilvl w:val="5"/>
          <w:numId w:val="1"/>
        </w:numPr>
        <w:rPr/>
      </w:pPr>
      <w:bookmarkStart w:id="309" w:name="__RefHeading___Toc1137296_1280447820"/>
      <w:bookmarkStart w:id="310" w:name="_Toc122"/>
      <w:bookmarkEnd w:id="309"/>
      <w:r>
        <w:rPr>
          <w:rtl w:val="true"/>
        </w:rPr>
        <w:t>أحدها</w:t>
      </w:r>
      <w:r>
        <w:rPr>
          <w:rtl w:val="true"/>
        </w:rPr>
        <w:t xml:space="preserve">: </w:t>
      </w:r>
      <w:r>
        <w:rPr>
          <w:rtl w:val="true"/>
        </w:rPr>
        <w:t>المنهى هو الوعد مع اضمار عدم الوفاء</w:t>
      </w:r>
      <w:bookmarkEnd w:id="31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المنهىَّ هو الوعد مع إضمار عدم الوفاء فى السنّة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لايعدنَّ أحدكم صبيّه ثمّ لايفى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الكتاب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منهما هو حرمة القول بلا عزم على العمل لا وجوب العمل بالقول، فلايجوز الوعد لمن لايفى بوعده، لا أنّه بعد الوعد يجب الوفاء به</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137298_1280447820"/>
      <w:bookmarkStart w:id="312" w:name="_Toc123"/>
      <w:bookmarkEnd w:id="311"/>
      <w:r>
        <w:rPr>
          <w:rtl w:val="true"/>
        </w:rPr>
        <w:t>وثانيها</w:t>
      </w:r>
      <w:r>
        <w:rPr>
          <w:rtl w:val="true"/>
        </w:rPr>
        <w:t xml:space="preserve">: </w:t>
      </w:r>
      <w:r>
        <w:rPr>
          <w:rtl w:val="true"/>
        </w:rPr>
        <w:t>ان حرمة الوعد ليست من جهة الكذب</w:t>
      </w:r>
      <w:bookmarkEnd w:id="312"/>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الوعد مع إضمار عدم الوفاء ليست من جهة كون الوعد كذبا حقيقيّاً، لأنّ الوعد من مقولة الإنشاء و لامجال للصدق و الكذب فى نفس الإنشاء</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137300_1280447820"/>
      <w:bookmarkStart w:id="314" w:name="_Toc124"/>
      <w:bookmarkEnd w:id="313"/>
      <w:r>
        <w:rPr>
          <w:rtl w:val="true"/>
        </w:rPr>
        <w:t>وثالثها</w:t>
      </w:r>
      <w:r>
        <w:rPr>
          <w:rtl w:val="true"/>
        </w:rPr>
        <w:t xml:space="preserve">: </w:t>
      </w:r>
      <w:r>
        <w:rPr>
          <w:rtl w:val="true"/>
        </w:rPr>
        <w:t>وجه حرمة الوعد</w:t>
      </w:r>
      <w:bookmarkEnd w:id="314"/>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الوعد المذكور إمّا من ناحية إلحاق الوعد المذكور فى الكتاب و السنّة بالكذب حكما فيكون كالكذب فى الحرمة، أو من ناحية استلزام الوعد المذكور للكذب من جهة أنّ مقتضى الوعد المذكور هو الإخبار بأنّى أعزم على كذا أو أفعل كذا، فإذا ضمّ إليه إضمار عدم الوفاء كان الإخبار الذى يكون لازما للوعد كذبا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15" w:name="pg16106_168736"/>
    </w:p>
    <w:p>
      <w:pPr>
        <w:pStyle w:val="Heading6"/>
        <w:numPr>
          <w:ilvl w:val="5"/>
          <w:numId w:val="1"/>
        </w:numPr>
        <w:rPr/>
      </w:pPr>
      <w:bookmarkStart w:id="316" w:name="__RefHeading___Toc1137302_1280447820"/>
      <w:bookmarkStart w:id="317" w:name="_Toc125"/>
      <w:bookmarkEnd w:id="315"/>
      <w:bookmarkEnd w:id="316"/>
      <w:r>
        <w:rPr>
          <w:rtl w:val="true"/>
        </w:rPr>
        <w:t>ورابعها</w:t>
      </w:r>
      <w:r>
        <w:rPr>
          <w:rtl w:val="true"/>
        </w:rPr>
        <w:t xml:space="preserve">: </w:t>
      </w:r>
      <w:r>
        <w:rPr>
          <w:rtl w:val="true"/>
        </w:rPr>
        <w:t>مقولة خلف الوعد</w:t>
      </w:r>
      <w:bookmarkEnd w:id="317"/>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خلف الوعد أيضا ليس بكذب لعدم كون الخلف من مقولة الكلام، و الكذب و الصدق من أصناف الخبر و هو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كذب بمعنى جعل الوعد مخالفا للواقع، كما أنّ إنجاز الوعد صدق بمعنى جعله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بهذا المعنى ليس بمحرّم على المشهور، و إن كان غير واحد من الأخبار ظاهرا فى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لقيام السيرة القطعيّة على خلافها، و سيأتى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نفس الوعد إنشاء و خلفه ليس من مقولة الكلام، و المحرّم هو الإخبار الملازم بوجود العزم على كذا و كذا، أو الإخبار الملازم بوقوع كذا و كذا مع العزم على عدمه أو مع العلم بعدم وقوعه، و الإخبار على أىّ تقدير ليس بوعد، بل هو ملازم معه لأنّ الوعد إنشاء لا إخبار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فاللازم هو التفكيك بين نفس الوعد و ما يستلزمه من الإخبار فنفس الوعد ليس بمحرّم، بخلاف ما يستلزمه من الإخبار، فإنّه كذب فيما إذا عزم على العدم أو علم بعدم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عزم على الفعل و اعتقد بوقوعه و وعد و أخبر بوقوعه، ثمّ انصرف لم يفعل محرّما و لايجب عليه جعل خبره صادقا بفعله فى المستقبل لعدم كونه مشمولا لدليل حرمة الكذب و لو اتّصف خبره السابق بالكذب بعد ترك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ظاهر الدليل هو حرمة جعل الكذب و إيجاده بمفاد كان التامة لاجعل الخبر الصادر سابقا كاذبا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مصباح الفقاهه، حيث جعل الأخبار المستلزمة من أقسام الوعد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إخبار المتكلّم عن الوفاء بأمر مستقبل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غدا أو أعطيك درهما بعد ساعة أو أدعوك إلى ضيافتى بعد شهر، و هذه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جمل خبريّة بالحمل الشايع، ولكنّها مخبرة عن أمور مستقبلة كسائر الجمل الخبريّة الحاكية عن الحوادث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فى اتّصاف هذا القسم من الوعد بالصدق و الكذب، فإنّها عبارة عن موافقة الخبر للواقع و عدم موافقته له من غير فرق بين أنواع الخبر، و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وضوح أنّ الوعد من الإنشاءات و الأخبار المذكورة من لوازم الوعد و ليست بنفسها من الوعد، و إطلاق الوعد عليها باعتبار ملزومها مجاز كما لايخفى، و تلك الأخبار تكون كذبا و لو لم تكن مسبوقة بالوعد إذا كانت مخالفة للواقع،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مما تقدّم أنّه لا دليل على حرمة خلف الوعد الإنشائى من ناحية الكذب لاختصاص الكذب بالخبر و خلف الوعد الإنشائى ليس من مقولة الكلام و الخبر، كما أنّ جعل الوعد مخالفا للواقع لادليل على حرمته؛ نعم، هنا روايات أخرى تدلّ على وجوب الوفاء بالوعد و حرمة مخالفته و هى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شعيب العقرقوفىّ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اخاه نذر لاكفّارة له، فمن أخلف فبخلف الله بدأ و لمقته تعرّض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الرواية يدلّ على وجوب الوفاء و حرمة الخلف لتنزيله منزلة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يدلّ على حرمة الوعد لمن لا يريد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الوفاء بوعده، لأنّه بعد الوعد يجب عليه الوفاء، و عليه يحمل الخلف على ما إذا لم يرد الوفاء من أوّل الأمر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يعد و لم يعزم على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يعد و عزم ولكن يخالف بعد ذلك، فالنهى فى الصورة الثانية عن عدم الوفاء، لانفس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نهج البلاغة فى عهد أميرالمؤمنين عليه السلام إلى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المنّ على رعيّتك باحسانك أو التزيّد فيما كان من فعلك، و أن تعدهم فتتّبع موعودك بخلفك، فإنّ المنّ يبطل الإحسان، و التزيّد يذهب بنور الحقّ‌، و الخلف يوجب المقت عند الله و عند الناس؛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فيه كالتقريب المذكور فى صحيحة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بإسناده عن جعفر بن محمد عن أبيه عن جدّه على بن الحسين عن أبيه عن على بن أبى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اُبالى أخلفت موعدا أو زرت زائرا بغير 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الحاشية هكذا كان الأصل، و الظاهر أنّه مصحّف أو رددت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نزهة الناظر عن رسول الله صلى الله عليه وآله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اكفلوا لى ستّاً أكفل لكم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تحدّث أحدكم فلايكذب و إذا وعد فلايُخلف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أنسب بالحكم الأخلاقى إذ تكفّل الجنّة لايلازم الوجوب،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فاطمة بقم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زيارة فاطمة عليها السلام بقم ليست بواجبة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سماعة بن مهران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العشرة،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العشرة،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العشرة،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يظلمهم، و حدّثهم فلم يكذبهم، و وعدهم فلم يخلفهم كان ممّن حرمت غيبته و كملت مروّته و ظهر عدله و وجبت أخوّته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يدلّ على أنّ من أخلف الوعد تجوز غيبته و معلومٌ أنّه ليس تجويز الغيبة هنا إلّا من جهة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 على هذه الصفات أربعة أمور مفهومه أنّ مع عدم كلّ من تلك الخصال لاتجتمع تلك الأربعة، فلعلّ ذلك بانتفاء أمر آخر سوى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العطف استقلال كلّ فى الحكم، كما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 عمرو، كان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و جاء عمرو، و 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لابدّ من تقييد الخبر بما إذا لم يرتكب ساير الكبائر، بل المقصود فى الخبر إفادة المفهوم لاالمنطوق، فافهم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يزيد الصايغ،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هذا الأمر ان حدّث كذب و إن وعد أخلف و إن ائتمن خان،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أدنى المنازل من الكفر و ليس بكافر،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الظاهر من العطف استقلال كلّ شرط و جزاء فى السببيّة للجواب الذى أفاده الإمام عليه السلام، و إلّا فالمجموع سبب، لا كلّ واحد من الشرط و الجزاء، و معه لامجال لاستفادة حرمة خلف الوعد بوحدته لاحتمال دخالة مجموع الجمل الشرطية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كنّ فيه كان منافقا و إن صام و صلّى و 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 إذا حدّث كذب، و إذا وعد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دلالته تأمّل، إذ تعريف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وجوب الاتّصاف بهذا الوصف الممدوح؛ هذا مضافا إلى اختصاص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باللعان، فلايعمّ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الأدلّة الدالّة على وجوب الوفاء بالعهد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عموم كثير من الآيات أيضا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حرمة خلف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بعمومه أو إطلاقه عهود الخلق أيضا، و العهد و الوعد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بالعهد مع عدم كون المراد عهدا خاصّاً يدلّ بإطلاقه على وجوب الوفاء بالوعد، و أما التعريف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فلا يدلّ على الوجوب و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فى الخصال بإسناده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يجعل الله تعالى لأحد فيه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برّين كانا أو فاجرين، و الوفاء بالعهد للبرّ و الفاجر، و أداء الأمانة للبرّ و الفاجر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يؤيّدها أيضا أخبار كثيرة، كما روى الكلينى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 هلمّ أحسن بيعك يحرم عليه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فى أخبار صحيحة و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ما خالف كتاب الله، و ليس فيها التقييد بكونها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روى الشيخ فى التهذيب بإسناده عن إسحاق بن عمّار عن أبى جعفر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به، فإنّ المسلمين عند شروطهم إلّا شرطا حرّم حلالا أو أحلّ حراما،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ظاهر فى غير الوعد فالتمسّك بقوله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أجنبى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بمعنى الالتزام، و الوعد أيضا هو الالتزام، فلاوجه لمنع شمول الشرط للوعد و عدم إطلاق الشرط على الوعد فى زماننا هذا لايضرّ مع صدقه فى السابق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فى القاموس من أنّ الشرط إلزام الشيئ و التزامه فى البيع و نحوه عدم شمول الإلزام و الالتزام الابتدائى،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ليس قيداً لقوله إلزام الشيئ و التزامه، بل المراد منه بيان موارد الإلزام و الالتزام، و يؤيّده أنّه لم يذكر القيد المذكور فى ساير اللغات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فى 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قيد شيئ آخر شرط الحاجم شرطا من بابى ضرب و قتل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الله قبل شرطكم، مع أنّ شرطه تعالى لم يكن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ضمن شيئ كالبيع و نحوه؛ 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فيه كان الظاهر منه أنّ الالتزام كان فى ضمن شيئ آخر و ليس التزاما ابتدائيا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العهد بإطلاقه يشمل الوعد أيضا لأنّ الالتزام بشيئ للغير يصدق عليه العهد، فلاوجه لدعوى عدم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تماميّة الأدلّة المذكورة لإثبات وجوب الوفاء بالوعد و حرمة خلفه وكيف كان، ففى قبال الأدلّة المتقدّمة الظاهرة فى وجوب الوفاء و حرمة خلفه تكون أدلّة أخرى تدلّ على عدم وجوب الوفاء و عدم حرمة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أنّ محض المواعدة لايوجب الوفاء حتّى من الجانبين بأخبار العينة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الكلينى بإسناده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يجيئنى الرجل فيطلب العينة فأشترى له المتاع مرابحة، ثمّ أبيعه إيّاه، ثمّ اشتريه منه مكانى،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 كنت أنت بالخيار إن شئت اشتريت و إن شئت لم تشتر،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 أربحك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ترك و إن شاء 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إنّما يحلّ الكلام و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أيضا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يجيئنى الرجل فيطلب منّى بيع الحرير و ليس عندى منه شيئ فيقاولنى عليه و أقاوله فى الربح والاجل حتّى نجتمع على شيئ، ثمّ أذهب فأشترى له الحرير فأدعوه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العينة أن يأتى الرجل رجلا ليستقرضه، فلايرغب المقرض فى الإقراض طمعا فى الفضل الذى لاينال بالقرضة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هذا الثوب بإثنى عشر درهما إلى أجل و قيمته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فيستفيد درهمين بمقابلة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عينه، لأنّ المقرض أعرض من القرض إلى بيع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وجد بيعا هو أحبّ إليه ممّا عندك أيستطيع أن ينصرف إليه و يدعك أو وجدت أنت ذلك أتستطيع أن تنصرف إليه و تدعه‌؟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مثله بأسانيد كثيرة،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بها أنّها تدلّ على أنّ المواعدة بينهما على البيع و الشراء و لو كانت حتميّة لايوجب لزوم الوفاء من الجانبين ما لم يكن وكالة فى البين، و لا يكاد أن يكون مطالبة العينة بيعا و شراء، و إلّا لزم أن يكون البيع من دون ملك، مع أنّ الملكيّة من المقوّمات للبيع، كما دلّ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فى ملك، فإذا لم يكن بيعا وكالة أو إصالة فمطالبة العينة مواعدة و لاتوجب الوفاء و لو كانت حتميّة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المعنى أنّها ليست مواعدة حتميّة،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إن شئت اشتريته منك و إلّا فلا، لكنّه بعيد،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مع كون المواعدة غير الحتميّة بعيدة، انحصر الأمر فى المواعدة الحتميّة؛ و عليه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ترك و إن شاء أخذ فى المواعدة الحتمية يدلّ على عدم لزوم الوفاء بالمواعدة الحتمية، و إلّا فلامجال للاستفهام المذكور بعد حتميّة المواعدة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العلّامة المجلسى قدس سره فى الاستدلال لعدم لزوم الوفاء بالمواعدة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بما ورد فى الأيمان و النذور من أنه مع عدم التلفّظ بالصيغة بشرائطها لايلزمه الوفاء بها، و ظاهره شمولها لما إذا وقعت المواعدة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فى باب الأيمان و النذور ليس إلى المواعدة، فلاوجه للتمسك بإطلاق كلامهم فى باب النذور و الإيمان و الحكم بعدم لزوم الوفاء بالمواعدة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فمقتضى الجمع بين هذه الأخبار بناء على تمامية مدلولها و بين الأخبار الدالّة على وجوب الوفاء هو حمل الأخبار الدالّة على وجوب الوفاء على الاستحباب المؤكّد أو الأخبار الدالّة على حرمة المخالفة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جميع ذلك فالسيرة القطعية تكفى فى جواز خلف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القطعية بين المتشرّعة قائمة على جواز خلف الوعد و على عدم معاملة من أخلف بوعده معاملة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نعهد من أعاظم الأصحاب أن ينكروا على مخالفة الوعد كإنكارهم على مخالفة الواجب و ارتكاب الحرام، فهذه السيرة القطعيّة تكون قرينة على حمل الأخبار المذكورة على استحباب الوفاء بالعهد و كراهة مخالفته،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فرفع اليد عن ظهور الروايات و حملها على الاستحباب يحتاج إلى الجرأة، و الأوفق بالاحتياط هو الوفاء بالعهد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مقتضى الجمع بين الأدلة هو رفع اليد عن ظهور الروايات و حملها على الاستحباب، و معه لاحجّة على الحرمة أو وجوب الوفاء،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ذهب المشهور إلى عدم وجوب الوفاء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أكثر أصحابنا استحباب الوفاء به إن لم يكن فى ضمن عقد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المحقّقين من أصحابنا و المخالفين أنّ الوعد من نوع الخبر و هو محتمل الصدق و الكذب و كذا الوعيد، مع أنّ ظاهر أكثر أصحابنا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الوفاء بالوعد مستحبّ‌، كما قالوا فى كثير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فى ضمن العقد اللازم هو وعد يستحبّ الوفاء به و لنذكر،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كثير من أصحابنا جار هذا المجرى، و سلّموا كون الوعد أو الوعيد خبراً، فعلى هذا يشكل القول بجواز مخالفة الوعد من غير عذر و 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أنّهم مع ذهابهم إلى أنّ الوعد من أنواع الخبر كيف قالوا باستحباب الوفاء و عدم حرمة خلف الوعدة، مع أنّ مقتضى كونه من الخبر هو القول بوجوب الوفاء و حرمة خلف الوعد، لأنّ عدم الوفاء يوجب الكذب،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الخبر كذبا غير احداث الكذب، و الثانى ممنوع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قبح خلف الوعد من جهة الكذب لزم إذا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أركب غداً، مخبراً بذلك من غير أن يعد أحداً ثمّ بدا له و لم يركب أن يكون عاصيا، و لعلّه مما لم يقل به أحد، فالأولى جعلهما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الإنشاء لاالخبر، فلايوصفان بالصدق و الكذب، و إطلاقهما عليهما على التوسّع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أفاد و أجاد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الوعد و الوعيد من قبيل الإنشاء لاالخبر، فلايوصفان بالصدق و الكذب، و لعلّ منشأ توصيفهما بالكذب و الصدق هو الإخبار الالتزامى الذى يكون مقارنا لإنشاء الوعد فيختلف أحكامهما مع اتّصاف الإخبار الالتزامى بالصدق و الكذب لايستلزم اتّصاف نفس الوعد بهما، إلّا من باب التوسعة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الوعيد فهو أيضا إنشاء لا إخبار، و يجرى فيه ما يجرى فى الوعد و لادليل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318" w:name="pg16106_168746"/>
    </w:p>
    <w:p>
      <w:pPr>
        <w:pStyle w:val="BookText"/>
        <w:rPr/>
      </w:pPr>
      <w:bookmarkEnd w:id="318"/>
      <w:r>
        <w:rPr>
          <w:rFonts w:ascii="Amiri" w:hAnsi="Amiri" w:eastAsia="Amiri" w:cs="Amiri"/>
          <w:color w:val="111111"/>
          <w:sz w:val="28"/>
          <w:sz w:val="28"/>
          <w:szCs w:val="28"/>
          <w:rtl w:val="true"/>
          <w:lang w:bidi="ar-SA"/>
        </w:rPr>
        <w:t>على وجوب الوفاء بالوعيد، بل قد يحرم فى بعض الموارد، كما إذا لم يكن من أوعد عليه مستحقّاً للوعيد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استحقّ الوعيد كان العفو عنه حسنا غالبا، لأنّ العفو من الصفات الحسنة، فهل يكون العفو موجبا للكذب أو لا؟ و الظاهر هو الثانى خلافا للعلّامة المجلسى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الوعيد فتكون مخالفته من قبيل الكذب المجوّز للمصلحة، إذ لا خلاف فى أنّ خلف الوعيد ليس بحرام بل هو حسن، فيكون جوازه مشروطا بمصلحة مجوّزة للكذب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الوعيد كالوعد إنشاء التزام، و حيث أنّه ليس بخبر فمخالفته ليست من قبيل الكذب حتى يحتاج جواز الكذب إلى المصلحة، بل المخالفة هى العفو و هو من الصفات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الإخبار الالتزامى فهو لم يصدر كذبا و لاملزم على جعله صدقا، كما لا دليل على حرمة خلفه كما مرّ فى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37304_1280447820"/>
      <w:bookmarkStart w:id="320" w:name="_Toc126"/>
      <w:bookmarkEnd w:id="319"/>
      <w:r>
        <w:rPr>
          <w:rtl w:val="true"/>
        </w:rPr>
        <w:t>الأمر الرابع</w:t>
      </w:r>
      <w:r>
        <w:rPr>
          <w:rtl w:val="true"/>
        </w:rPr>
        <w:t xml:space="preserve">: </w:t>
      </w:r>
      <w:r>
        <w:rPr>
          <w:rtl w:val="true"/>
        </w:rPr>
        <w:t>فى حرمة الهزل</w:t>
      </w:r>
      <w:bookmarkEnd w:id="320"/>
    </w:p>
    <w:p>
      <w:pPr>
        <w:pStyle w:val="Heading5"/>
        <w:numPr>
          <w:ilvl w:val="4"/>
          <w:numId w:val="1"/>
        </w:numPr>
        <w:rPr/>
      </w:pPr>
      <w:bookmarkStart w:id="321" w:name="__RefHeading___Toc1137306_1280447820"/>
      <w:bookmarkStart w:id="322" w:name="_Toc127"/>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الهزل من الكذب، لاإشكال فى الحرمة لصدق الكذب عليه إذا قصد الحكاية فيعمّه عمومات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 سيف بن عميرة عمّن حدّثه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عليهما السلام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 الكبير فى كلّ جدّ و هزل، فإنّ الرجل إذا كذب فى الصغير اجترأ على الكبير،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الحارث الأعور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من الكذب جدّ و لا هزل، و لا أن يعد أحدكم صبيّه ثمّ لايفى له، إنّ الكذب يهدى إلى الفجور والفجور يهدى إلى النار، و ما يزال أحدكم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و ما يزال أحدكم يكذب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3" w:name="pg16106_168747"/>
    </w:p>
    <w:p>
      <w:pPr>
        <w:pStyle w:val="BookText"/>
        <w:rPr/>
      </w:pPr>
      <w:bookmarkEnd w:id="323"/>
      <w:r>
        <w:rPr>
          <w:rFonts w:ascii="Amiri" w:hAnsi="Amiri" w:eastAsia="Amiri" w:cs="Amiri"/>
          <w:color w:val="111111"/>
          <w:sz w:val="28"/>
          <w:sz w:val="28"/>
          <w:szCs w:val="28"/>
          <w:rtl w:val="true"/>
          <w:lang w:bidi="ar-SA"/>
        </w:rPr>
        <w:t>لايبقى موضع إبرة صدق فيسمّى عندالله كذّابا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137308_1280447820"/>
      <w:bookmarkStart w:id="325" w:name="_Toc128"/>
      <w:bookmarkEnd w:id="324"/>
      <w:r>
        <w:rPr>
          <w:rtl w:val="true"/>
        </w:rPr>
        <w:t>حرمة الكذب حتى فى الهزل</w:t>
      </w:r>
      <w:bookmarkEnd w:id="325"/>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به الكذب فى مقام الهزل، و أمّا نفس الهزل و هو الكلام الفاقد للقصد إلى تحقّق مدلوله، فلايبعد أنّه غير محرّم مع نصب القرينة على إرادة الهزل، كما صرّح به بعض، و لعلّه لانصراف الكذب إلى الخبر المقصود و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الخبرين على مطلق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غير بعيد حرمته لعموم ما تقدّم خصوصا الخبرين الأخيرين و النبوى فى وصية النبى صلى الله عليه وآله و سلم لأبى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للّذى يحدّث فيكذب ليضحك به القوم، ويل له، ويل له، ويل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الأكاذيب المضحكة أكثرها من قبيل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الخصال بسنده عن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زعيم بيت فى أعلى الجنة و بيت فى وسط الجنة و بيت فى رياض الجنة لمن ترك المراء و إن كان محقّاً و لمن ترك الكذب و إن كان هازلا و لمن حسن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معتبرة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لايجد عبد طعم الإيمان حتى يترك الكذب هزله وجدّه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غير بعيد حرمته الخ راجع إلى ما إذا أراد به الكذب فى مقام الهزل، لا ما إذا أراد نفس الهزل، إذ الأول يمكن أن يكون مشمولا لعموم أدلّة حرمة الكذب بخلاف الثانى، فإنّه ليس بكذب مع عدم القصد و الحكاية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السيّد المحقّق الخوئى قدس سره فى توضيح كلام الشيخ الأعظم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326" w:name="pg16106_168748"/>
    </w:p>
    <w:p>
      <w:pPr>
        <w:pStyle w:val="BookText"/>
        <w:rPr/>
      </w:pPr>
      <w:bookmarkEnd w:id="326"/>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المسوق للهزل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الهازل بكذبه مخبرا عن الواقع ولكن بداع المزاح و الهزل من دون أن يكون إخباره مطابقا للواقع كأن يخبر أحدا بقدوم مسافر له أو حدوث حادث أو وصول حاجة ليغترّ المخاطب بقوله، فيترتّب عليه الأثر فيضحك منه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لاشبهة فى كونه من الكذب، فإنّه عبارة عن الخبر غير الموافق للواقع، و اختلاف الدواعى لايخرجه عن واقعه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فيكون مشمولا لما دلّ على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الكلام بنفسه مصداقا للهزل، بحيث يقصد المتكلّم إنشاء بعض المعانى بداعى الهزل المحض من غير أن يقصد الحكاية عن الواقع ليكون إخبارا و لايستند إلى داع آخر من دواعى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أن ينشئ المتكلّم وصفا لأحد من حضّار مجلسه بداعى الهزل، كإطلاق البطل على الجبان، و الزكّى على الأبله، و العالم على الجاهل؛ و هذا لادليل على حرمته مع نصب القرينة عليه كما استقربه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ذلك هو أنّ الصدق و الكذب إنّما يتّصف بهما الخبر الذى يحكى عن المخبر به، و قد عرفت أنّ الصادر عن الهازل فى المقام ليس إلّا الإنشاء المحض، فيخرج عن حدود الخبر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37310_1280447820"/>
      <w:bookmarkStart w:id="328" w:name="_Toc129"/>
      <w:bookmarkEnd w:id="327"/>
      <w:r>
        <w:rPr>
          <w:rtl w:val="true"/>
        </w:rPr>
        <w:t>فتحصّل أنّ الهزل على قسمين</w:t>
      </w:r>
      <w:r>
        <w:rPr>
          <w:rtl w:val="true"/>
        </w:rPr>
        <w:t>:</w:t>
      </w:r>
      <w:bookmarkEnd w:id="32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يقصد به الحكاية بداعى الهزل، و لا اشكال فى حرمته لكونه مشمولا لعمومات حرمة الكذب، و الأخبار المذكورة فى باب الهزل محمولة على هذا القسم بناء على تماميتها سندا و دلالة، و إلّا فيكفى العمومات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329" w:name="pg16106_168749"/>
    </w:p>
    <w:p>
      <w:pPr>
        <w:pStyle w:val="BookText"/>
        <w:rPr/>
      </w:pPr>
      <w:bookmarkEnd w:id="329"/>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لايقصد به الحكاية، و من المعلوم أنّ الهزل فى هذا القسم ليس بخبر حتى يتّصف بالكذب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عدم القصد لايتّصف بأنه خبر، فكيف يكون كذبا؟ و من أىّ جهة يحتاج إلى قرينة‌؟ و لو فرضنا حرمته فهو فى غير جهة الكذب بل بعنوان آخر، و عليه فلايحتاج إلى دعوى السيرة و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قول الشيخ فى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غير بعيد حرمته لايمكن أن يريد منه هذا الذى فرض خلوّه عن القصد، فيجب حمله على ما إذا قصد من الكلام الإخبار، لكن لابداعى الإخبار بل بداعى الهزل، إذ هذا هو الذى يمكن دعوى شمول الإطلاق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الهزلى الذى قصد به الإخبار بداعى الهزل يكون محرّما، و الدليل عليه هو عمومات حرمة الكذب، فلايضرّ ضعف سند الأخبار الخاصّة كالنبوى صلى الله عليه وآله و سلم و مرسلة سيف بن عميرة و خبر الحارث الأعور، أو ضعف دلالتها كخبر الخصال و معتبرة الأصبغ بن نباتة، فلاتغفل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37312_1280447820"/>
      <w:bookmarkStart w:id="331" w:name="_Toc130"/>
      <w:bookmarkEnd w:id="330"/>
      <w:r>
        <w:rPr>
          <w:rtl w:val="true"/>
        </w:rPr>
        <w:t>الأمر الخامس</w:t>
      </w:r>
      <w:r>
        <w:rPr>
          <w:rtl w:val="true"/>
        </w:rPr>
        <w:t xml:space="preserve">: </w:t>
      </w:r>
      <w:r>
        <w:rPr>
          <w:rtl w:val="true"/>
        </w:rPr>
        <w:t>فى حرمة المبالغة</w:t>
      </w:r>
      <w:bookmarkEnd w:id="331"/>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المبالغة فى الإدّعاء،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لاينبغى الإشكال فى أنّ المبالغة فى الإدعاء و إن بلغت ما بلغت ليست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يدخل فيه إذا كانت فى غير محلّها، كما لو مدح إنسان قبيح المنظر و شبّه وجهه بالقمر، إلّا إذا بنى على كونه كذلك فى نظر المادح، فإنّ الأنظار تختلف فى التحسين و التقبيح كالذوائق فى المطعومات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الشيرازى قدس سره فى ذيل قوله و ربّما يدخل 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موضوعا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وجهه كالبدر الإخبار بحسن وجهه مع كمال قبح منظره، و حكماً أو التزاماً إذا أريد إنشاء مدحه على وجه 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 المبالغة فى الادعاء ليست بكذب و لو بلغت ما بلغت، فلأنّها ليست إلّا إنشاء مدح أو ذمّ على نحو المبالغة و الكذب من أقسام الخبر و لاربط له بباب الإنشاء، و عليه فلا تدخل المبالغة فى الكذب موضوعا إذا لم يقصد بها الإخبار كإرادة الهزل التى عرفت أنها لاتدخل فى الكذب إذا لم يقصد به الحكاية، بل هو إنشاء و لاربط له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أنّ إنشاء المدح أو الذمّ مستلزم للإخبار بمقدار من الحسن أو الذم حتى يقبل المبالغة فيه، فإذا كان هذا المقدار موجودا فإنشاء المدح أو الذمّ يكون صادقا باعتبار الإخبار المذكور، و إذا لم يكن له حسن أو ذم رأسا يكون الإنشاء المذكور كذبا باعتبار مدلوله الالتزامى لا باعتبار نفسه، فالمبالغة فى الإدعاء تخرج عن الكذب موضوعا و إن كانت ملحقة بالكذب فى الحرمة باعتبار لازمه فيما إذا كان كذبا، كما إذا لم يكن فيه مقدار من الحسن أو الذم حتى يقبل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المبالغات و الكنايات و المجازات لم تستعمل الألفاظ فى المعانى التى يراد الإخبار بها جدّا و ليست من قبيل استعمال اللفظ فى غير ما وضع له حتى المجازات على ما هو التحقيق من أنها من قبيل الحقائق الإدعائية، لا كما ذكره السَّكاكى فى الاستعارة، بل باستعمال اللفظ فى معناه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تطبيق المعنى على المراد الجدّى إدعاء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استعمل لفظ الأسد فى معناه و ادّعى أن زيدا مصداق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332" w:name="pg16106_168751"/>
    </w:p>
    <w:p>
      <w:pPr>
        <w:pStyle w:val="BookText"/>
        <w:rPr/>
      </w:pPr>
      <w:bookmarkEnd w:id="332"/>
      <w:r>
        <w:rPr>
          <w:rFonts w:ascii="Amiri" w:hAnsi="Amiri" w:eastAsia="Amiri" w:cs="Amiri"/>
          <w:color w:val="111111"/>
          <w:sz w:val="28"/>
          <w:sz w:val="28"/>
          <w:szCs w:val="28"/>
          <w:rtl w:val="true"/>
          <w:lang w:bidi="ar-SA"/>
        </w:rPr>
        <w:t>لماهيّة الأسد، فعليه لايكون قوله ذلك مع عدم شجاعة زيد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المفاد الاستعمالى فلعدم تعلّق الارادة الجدية به و سيأتى اعتباره فى الصدق و الكذب لاالجدّ مقابل الهزل بل مقابل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المعنى المراد أى الإخبار بالشجاعة فلعدم التلفّظ به، و أوضح منها الحال فى الكنايات و المبالغات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عدم كون الإخبار بالشجاعة ملفوظا به لايمنع عن صدق الكذب بالنسبة إليه لو لم يكن كذلك واقعا لأنّه كالملفوظ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لايوجب ذلك كون نفس إنشاء المدح كذبا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أنّه لاوجه لإدراج المبالغة المذكورة فى الكذب موضوعا، كما يظهر من الشيخ و الميرزا الشيرازى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مثل الكذب فى كونه محرّما من جهة استلزامها للإخبار بوجود حسن أو ذمّ بمقدار حتى يقبل المبالغة، مع أنّه ليس كذلك</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37314_1280447820"/>
      <w:bookmarkStart w:id="334" w:name="_Toc131"/>
      <w:bookmarkEnd w:id="333"/>
      <w:r>
        <w:rPr>
          <w:rtl w:val="true"/>
        </w:rPr>
        <w:t>الأمر السادس</w:t>
      </w:r>
      <w:r>
        <w:rPr>
          <w:rtl w:val="true"/>
        </w:rPr>
        <w:t xml:space="preserve">: </w:t>
      </w:r>
      <w:r>
        <w:rPr>
          <w:rtl w:val="true"/>
        </w:rPr>
        <w:t>فى حرمة التورية</w:t>
      </w:r>
      <w:bookmarkEnd w:id="334"/>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التورية و عدمها، قال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التورية و هو أن يريد بلفظ معنى مطابقا للواقع و قصد من إلقائه أن يفهم المخاطب منه خلاف ذلك مما هو ظاهر فيه عند مطلق المخاطب أو المخاطب الخاص، كما لو قلت فى مقام إنكار ما قلته فى 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ما قلته، وأردت بكلمة ما الموصولة و فهم المخاطب النافية، و كما لو استأذن رجل بالباب فقال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هيهنا و أشار إلى موضع خال فى البيت، و كما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 أكلت الخبز، تعنى بذلك حالة النوم أو حالة الصلاة،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ينبغى الإشكال فى عدم كونها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كما أفاد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باعتبار معناه و هو المستعمل فيه كلامه ليس مخالفا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للواقع؛ و إنّما فهم المخاطب من كلامه أمرا مخالفا للواقع لم يقصده المتكلم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لوترتّب عليها مفسدة حرمت من تلك الجهة لا من ناحية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الميرزا القمى قدس سره فى محكىّ كلامه إلى أنّ المعتبر فى اتّصاف الخبر بالصدق و الكذب ما يفهم من ظاهر الكلام لا ما هو المراد منه،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حمارا و أراد منه البليد من دون نصب قرينة فهو متّصف بالكذب و إن لم يكن المراد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عنه الشيخ الأعظم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أراد اتّصاف الخبر فى الواقع فقد تقدّم أنّه دائر مدار موافقة مراد المخبر و مخالفته للواقع، لأنه معنى الخبر و المقصود منه دون ظاهره الذى لم يقصد و إن أراد اتصافه عند الواصف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حق مع فرض جهله بإرادة خلاف الظاهر، لكنَّ توصيفه حينئذ باعتقاد أنّ هذا هو مراد المخبر و مقصوده فيرجع الأمر إلى إناطة الاتصاف بمراد المتكلم و إن كان الطريق إليه اعتقاد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الشيخ قدس سره بآيات و روايات لسلب الكذب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فى الاحتجاج من أنه سئل الصادق عليه السلام عن قول الله عزوجل فى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كبيرهم و ما كذب إبراهيم،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ينطقون، أى إن نطقوا فكبيرهم فعل و إن لم ينطقوا فلم يفعل كبيرهم فما نطقوا و ما كذب إبراهيم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شرطا لصدور الفعل و هو الكسر و معناه أنّ المعبودات إن كانوا أهل تمييز و عقل و شعور أقدم بعضهم على كسر البعض، فصدر ذلك أى كسر الجميع من الكبير و كان الكسر فعله لكونه أقدر من غيره و إن لم يكونوا كذلك و ليس لهم عقل و شعور و تمييز لم يقدموا على ذلك و لم يصدر من كبيرهم ذلك أى الكسر، فالملازمة بين كونهم أهل تمييز و عقل و شعور </w:t>
      </w:r>
    </w:p>
    <w:p>
      <w:pPr>
        <w:pStyle w:val="BookText"/>
        <w:rPr/>
      </w:pPr>
      <w:r>
        <w:rPr>
          <w:rFonts w:ascii="Amiri" w:hAnsi="Amiri" w:eastAsia="Amiri" w:cs="Amiri"/>
          <w:color w:val="111111"/>
          <w:sz w:val="28"/>
          <w:sz w:val="28"/>
          <w:szCs w:val="28"/>
          <w:rtl w:val="true"/>
          <w:lang w:bidi="ar-SA"/>
        </w:rPr>
        <w:t xml:space="preserve">و صدور الكسر من كبيرهم موجودة و صحّت القضية الشرطية، و 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جوازه فى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مشروط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القدر المتيقّن أن يكون شرطا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الرواية الواردة تدلّ على كونه شرطا أيضا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الفعل الجزئى و هو الكسر الواقع من إبراهيم عليه السلام غير صادر عن الأصنام، سواء فرض كونهم ناطقين أو لا، فكيف يصحّ دعوى الملازمة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اللازم فى القضية الشرطية هو ثبوت الملازمة بين الشرط و الجزاء،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لامنافاة بين التنجيز و التعليق، فإنّ صدور الفعل و هو الكسر من إبراهيم عليه السلام تنجيز و صدور هذا الفعل من الأصنام معلّق على كونها من أهل القوة و القدرة، و الملازمة بين كونهم ناطقين و الكسر على تقدير كونهم من أهل القوة و القدرة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أجابه الميرزا الشيرازى من أنّ المقصود هو عدم النطق الذى هو كناية عن عدم القوة و القدرة على شيئ و هو مستلزم لعدم صدور الأفعال الاختيارية عنها، و لعلّه لذلك لم يكتف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الشرطية الأولى الدالّة على الملازمة بين الفعلين، بل أضاف إلى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ينطقوا فلم يفعل كبيرهم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جعل الشرط فى القضية قيدا للحكاية لالاستناد الكسر إلى كبيرهم، بحيث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الميرزا الشيرازى على مكاسب الشيخ الأعظم قدس سره،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حكايتى عن استناد الكسر إلى كبيرهم معلّقة على تكلم الأوثان خلاف الظاهر، لأنّ مفاد القضية الشرطية ترتّب مضمون الجزاء على مضمون الشرط لاحكاية وجود مضمون الجزاء على مضمون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فى الجواب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على تقدير صحّة رواية الاحتجاج و صدورها عن المعصوم عليه السلام يراد من الشرطية الشرطية الاتفاقية لا الحقيقية، و يكون الغرض من تلك الاتفاقية مجرد نفى المقدم لانتفاء التالى، و لهذه القضية الشرطية نظائر فى العرف فلاحظها؛ مثلاً يقول أحد الفاسقين للآخر فى مقام تذكية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انسان خير لامورد فىّ للقدح، ويقول ذلك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عادلا فأنا معصوم، فإنه ليس غرضه إثبات العصمة لنفسه حتى على تقدير كون المادح عادلا، بل غرضه نفى عدّالله بنفى عصمة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حمل الشرطية على الاتفاقية لاالحقيقية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السيّد المحقّق الخوئى قدس سره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تقدير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هٰذٰا فَسْئَلُوهُمْ‌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علّقت الدعوى على نطق كبيرهم، و لمّا استحال نطقه انتفت الدعوى فلاتكون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صادق فيما يقول إن لم يكن فوقنا سماء، و كقولك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لاأعتقد إلاهاً إن كان له شريك، و لا أعتقد خليفة للرسول صلى الله عليه وآله و سلم إن لم يكن منصوبا من الله، هذا فاغتنم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أجاب به سيّدنا الامام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كلام إبراهيم عليه السلام من قبيل التعليق على أمر محال لإثبات أنّ المعلّق عليه محال، لا لإثبات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سيق لنفى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معلّقا على محال لالتحقّقه بتحقّق المعلّق عليه،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يَدْخُلُونَ اَلْجَنَّةَ حَتّٰى يَلِجَ اَلْجَمَلُ فِي سَمِّ اَلْخِيٰاطِ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بصدد الإخبار بالملازمة بين دخول الجنة و ولوج الجمل فى سمّ الخياط، ضرورة عدم التلازم بينهما، بل بصدد استحالة دخولهم الجنّة بالتعليق على محال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نظائر هذا الكلام كناية عن عدم التحقّق أو استحالته لاإخبار بالملازمة،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الرواية المذكورة حينئذ لا ارتباط لها بالتورية و لاتدلّ على نفى الكذب عن التورية، و إن صحّ الاستدلال بالآية بالتقريب المذكور من السيّد المحقّق الخوئى و سيّدنا الإمام المجاهد قدس سرهما على نفى الفعل لكونه معلّقا على أمر محال،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لنفى الكذب عن التورية هو الاستدلال بمعتبرة الحسن الصيقل،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فعلوا وما كذب،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 و دلالة على أنّهم لايفعلون،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أنّه ليس بكذب أنّه نحو استدلال و لايعدّ ذلك كذباً،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أنّه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سرقوا يوسف من أبيه، ألا ترى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نفقد صواع الملك 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إرادة سرقة يوسف من أبيه تورية و لم يذمّوا على ذلك، فتدلّ الآية على جواز التورية عند يوسف و أعوانه، ولكن لاتدلّ الآية الكريمة على سلب الكذب عن التورية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الاستدلال لذلك ببعض الروايات، كمعتبرة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روينا عن أبى جعفر عليه السلام فى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سرقوا و ما كذب،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يوسف عليه السلام إرادة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لنفى الكذب بقوله ما كذب، مع أنّ المخاطبة مع الغير بأنّكم لسارقون تكون 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أيضا أنّه سئل عن قول الله عزّوجلّ حكاية 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سقيما و ما كذب، إنّما عنى سقيماً فى دينه أى مرتاداً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طالباً و مراوداً لدينه من المراودة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المرتاد خلاف الظاهر، فإرادته تورية و مع ذلك نفى الكذب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مستطرفات السرائر من كتاب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عليه فيقول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هيهنا،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ليس بكذب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سلب الكذب مبنى على أنّ 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خال من الدار إذ لاوجه له سوى ذلك، و عليه فالسائل سئل عن جواز التورية فأجاب بجوازها و نفى الكذب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فى باب الحيل من كتاب الطلاق للمبسوط أنّ واحدا من الصحابة صحب واحداً آخر فاعترضهما فى الطريق أعداء المصحوب فأنكر الصاحب أنّه هو فاحلقوه فحلف لهم أنّه أخوه، فلمّا أتى النبى صلى الله عليه وآله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المسلم أخو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 إلى غير ذلك مما يظهر منه سلب الكذب عن التورية،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قوله صلى الله عليه وآله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لم تكذب بإرادة خلاف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حدّ الآن أنّ التورية ليست بكذب و معه لادليل على حرمته، ولكن ذهب سيّدنا الأستاذ المحقّق الداماد قدس سره إلى حرمتها،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 الكذب و التورية فى أنّ كلّ واحد منهما يوجب إلقاء المخاطب فى خلاف الواقع و سلب اطمينان الناس عن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إرادة المعنى التأويلى فى الثانى دون الأول لا يكون فارقا ما لم يؤثر فى الآثار و المفاسد المترتّبة على كّل منهما و بعبارة أخرى ما يترتّب على الكذب نوعا الذى صار حكمة لتحريمه على النحو الكلى مترتّب على التورية أيضا، و عليه فلايصحّ قول الشيخ فى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التورية واجبة للفرار عن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التورية لاتكون فرارا من مفسدة الكذب بوجود المفسدة بعينها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بين الكذب و التورية هو وجود الحكاية عما يكون الكلام ظاهرا فيه فى الكذب و عدمها فى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إحراز ترتّب مقدار المفاسد المترتّبة على الكذب على التورية، و مضافا إلى صريح صحيحة ابن بكير بالجواز و عدم كونها كذبا و لو كانت التورية حراما لما جوّزوها و لما قالوا بوجوبها عند الفرار عن الكذب،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وجوب التورية للفرار عن الكذب و عدمه فسيأتى حكمها فى المسوّغات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لسيّدنا الاُستاذ،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335" w:name="pg16106_168758"/>
    </w:p>
    <w:p>
      <w:pPr>
        <w:pStyle w:val="Heading4"/>
        <w:numPr>
          <w:ilvl w:val="3"/>
          <w:numId w:val="1"/>
        </w:numPr>
        <w:rPr/>
      </w:pPr>
      <w:bookmarkStart w:id="336" w:name="__RefHeading___Toc1137316_1280447820"/>
      <w:bookmarkStart w:id="337" w:name="_Toc132"/>
      <w:bookmarkEnd w:id="335"/>
      <w:bookmarkEnd w:id="336"/>
      <w:r>
        <w:rPr>
          <w:rtl w:val="true"/>
        </w:rPr>
        <w:t>الأمر السابع</w:t>
      </w:r>
      <w:r>
        <w:rPr>
          <w:rtl w:val="true"/>
        </w:rPr>
        <w:t xml:space="preserve">: </w:t>
      </w:r>
      <w:r>
        <w:rPr>
          <w:rtl w:val="true"/>
        </w:rPr>
        <w:t>فى مسوّغات الكذب</w:t>
      </w:r>
      <w:bookmarkEnd w:id="337"/>
    </w:p>
    <w:p>
      <w:pPr>
        <w:pStyle w:val="Heading4"/>
        <w:numPr>
          <w:ilvl w:val="3"/>
          <w:numId w:val="1"/>
        </w:numPr>
        <w:rPr/>
      </w:pPr>
      <w:bookmarkStart w:id="338" w:name="__RefHeading___Toc1137318_1280447820"/>
      <w:bookmarkStart w:id="339" w:name="_Toc133"/>
      <w:bookmarkEnd w:id="338"/>
      <w:r>
        <w:rPr>
          <w:rtl w:val="true"/>
        </w:rPr>
        <w:t>الأمر السابع</w:t>
      </w:r>
      <w:r>
        <w:rPr>
          <w:rtl w:val="true"/>
        </w:rPr>
        <w:t xml:space="preserve">: </w:t>
      </w:r>
      <w:r>
        <w:rPr>
          <w:rtl w:val="true"/>
        </w:rPr>
        <w:t>فى مسوّغات الكذب</w:t>
      </w:r>
      <w:bookmarkEnd w:id="339"/>
    </w:p>
    <w:p>
      <w:pPr>
        <w:pStyle w:val="Heading5"/>
        <w:numPr>
          <w:ilvl w:val="4"/>
          <w:numId w:val="1"/>
        </w:numPr>
        <w:rPr/>
      </w:pPr>
      <w:bookmarkStart w:id="340" w:name="__RefHeading___Toc1137320_1280447820"/>
      <w:bookmarkStart w:id="341" w:name="_Toc134"/>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و هى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دفع الضرورة كالضرر النفسى أو المالى من ظالم و متعدّ لنفسه أو لغيره من موارد الإكراه أو كالضرر النفسى أو المالى الناشى من الاضطرار من دون ظلم ظالم و متعدّ</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137322_1280447820"/>
      <w:bookmarkStart w:id="343" w:name="_Toc135"/>
      <w:bookmarkEnd w:id="342"/>
      <w:r>
        <w:rPr>
          <w:rtl w:val="true"/>
        </w:rPr>
        <w:t>واستدلّ بالأدلّة الأربعة</w:t>
      </w:r>
      <w:r>
        <w:rPr>
          <w:rtl w:val="true"/>
        </w:rPr>
        <w:t>:</w:t>
      </w:r>
      <w:bookmarkEnd w:id="343"/>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الآية الشريفة تدلّ بالمطابقة على جواز التكلم بكلمة الكفر و الارتداد عن الإسلام عند الإكراه بشرط أن يكون المتكلم معتقدا بالله و مطمئنّاً بالإيمان، و عليه فإذا دلّت الآية الكريمة على جواز الكذب فى الإيمان عند الإكراه دلّت على جواز الكذب فى غير ذلك للمكره بطريق أولى، كما فى مصباح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أخص من المدّعى لاختصاص الآية بصورة الإكراه، فلاتشمل سائر موارد الضرورة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يدلّ على عدم جواز اتخاذ الكافر وليا إلّا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لاإرتباط للآية الكريمة بالكذب عند الضرورة؛ أللّهمّ إلّا أن يستفاد ذلك بالأولويه أو تنقيح المناط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344" w:name="pg16106_168759"/>
    </w:p>
    <w:p>
      <w:pPr>
        <w:pStyle w:val="BookText"/>
        <w:rPr/>
      </w:pPr>
      <w:bookmarkEnd w:id="344"/>
      <w:r>
        <w:rPr>
          <w:rFonts w:ascii="Amiri" w:hAnsi="Amiri" w:eastAsia="Amiri" w:cs="Amiri"/>
          <w:color w:val="111111"/>
          <w:sz w:val="28"/>
          <w:sz w:val="28"/>
          <w:szCs w:val="28"/>
          <w:rtl w:val="true"/>
          <w:lang w:bidi="ar-SA"/>
        </w:rPr>
        <w:t>قال الميرزا الشيرازى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مدلول الآية غير منطبق على ما نحن بصدد الاستدلال عليه من تجويز الكذب للاضطرار إليه إلّا أن يستفاد منها بتنقيح المناط أو الأولوية لتجويز الكذب أيضا فى حال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137324_1280447820"/>
      <w:bookmarkStart w:id="346" w:name="_Toc136"/>
      <w:bookmarkEnd w:id="345"/>
      <w:r>
        <w:rPr>
          <w:rtl w:val="true"/>
        </w:rPr>
        <w:t>وأمّا السنّة فبأخبار متعدّدة</w:t>
      </w:r>
      <w:r>
        <w:rPr>
          <w:rtl w:val="true"/>
        </w:rPr>
        <w:t>:</w:t>
      </w:r>
      <w:bookmarkEnd w:id="34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روى أحمد بن محمد بن عيسى فى نوادره عن إسماعيل الجعفى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هذه الأمّة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استكرهوا عليه و ما لايعلمون و ما لايطيقون و ما اضطرّوا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غير ذلك من الأخبار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أنّ الضرورات تبيح المحظورات و الأخبار فى ذلك أكثر من أن تحصى و قد استفاضت أو تواترت بجواز الحلف كاذبا لدفع الضرر البدنى أو المالى عن نفسه أو أخيه،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أظهر من أن يدّعى أو 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و إن كان محقّقا ولكنّه ليس إجماعا تعبّديا كاشفا عن رأى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المجمعين قد استندوا فى فتياهم بالجواز إلى الكتاب و السنّة، فلاوجه لجعله دليلاً مستقّلاً فى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الإجماع المستند إذا كان متصلاً إلى زمان المعصوم عليه السلام يكشف عن تقرير المعصوم و إن لم يتمّ استنادهم إلى الأدلّة، فلاتغفل؛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صحيح فى المسائل الأصلية، و أمّا فى المسائل الفرعية فلايحرز اتصال الإجماع بزمان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فقد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مستقلّ بوجوب ارتكاب أقلّ القبيحين مع بقائه على قبحه، أو انتفاء قبحه لغلبة الآخر عليه على القولين فى كون القبح العقلى مطلقا، أو فى خصوص الكذب لأجل الذات أو بالوجوه و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و إن كان حاكما بجواز الكذب لدفع الضرورات فى الجملة كحفظ النفس المحترمة و نحوه، إلّا أنّه لايحكم بذلك فى جميع الموارد، فلو توقّف على الكذب حفظ مال يسير لايضرّ ذهابه بالمالك فإنّ العقل لايحكم بجواز الكذب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لامنافاة بين حكم العقل فى جلّ الموارد و عدمه فى بعض الموارد؛ 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الذى محلّ الكلام هو الذى يكون معتدّا به بحيث يحكم العقل أيضا به فيوافق العقل مع ساير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فى أنّ الاضطرار و الضرورة إلى الكذب هل يعتبر فى تحقّقه عدم التمكّن من التورية أو لايعتبر؟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إلى الجامع بين الكذب و التورية من قبيل الاضطرار إلى شرب أحد مايعين، أحدهما متنجّس و الآخر طاهر، فكما أنّ الاضطرار إلى أحد المايعين اضطرار إلى الجامع و يمكن إيجاده فى ضمن فرده الحلال فلايكون اضطراراً إلى الحرام، فكذلك فى المقام الاضطرار إلى الجامع بين الكذب و التورية لايكون اضطراراً إلى الحرام، فلايجوز الكذب مع إمكان التورية و دفع الإكراه أو الاضطرار بها، و لعلّه لذا حكى عن المشهور وجوب التورية لمن يقدر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الأعظم قدس سره بعد نقل عبائر الأصحاب فى مسألة جواز الحلف لدفع الظالم عن الوديعة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ما ذكروه أنّ الكذب حرام و لم يحصل الاضطرار إليه مع القدرة على التورية فيدخل تحت العمومات، مع أنّ قبح الكذب عقلى فلايسوّغ إلّا مع تحقّق عنوان حسن فى ضمنه يغلب حسنه على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يتوقّف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جواز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تحقق عنوان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التوقف إلّا مع العجز عن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جيّد إلّا أنّ مقتضى إطلاقات أدلّة الترخيص فى الحلف كاذبا لدفع الضرر البدنى أو المالى عن نفسه أو أخيه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السكونى عن جعفر عن أبيه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كاذبا و نجِّ أخاك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سعد الأشعرى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رجل يخاف على ماله من السلطان، فيحلفه لينجو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لاجناح عليه و سئلته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يحلف الرجل على مال أخيه كما يحلف على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الفقيه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وجهين،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الذى يؤجر عليها الرجل إذا حلف كاذبا و لم تلزمه الكفّارة، فهو أن يحلف الرجل فى خلاص امرء مسلم أو خلاص ماله من متعدّ يتعدّى عليه من لصٍّ أو غيره،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بابن بكير إنّا نمرّ على هؤلاء القوم فيستحلفونا على أموالنا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أدّينا زكوتها،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فاحلف لهم بما شاؤوا،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بالطلاق و العتاق‌؟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تقية لم يضرّه إذا هو أكره و اضطرّ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 مما حرّم الله إلّا و قد أحلّه لمن اضطرّ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نوادر أحمد بن عيسى أو حسين بن سعيد عن سماعة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بالله تقيّة لم يضرّه، و بالطلاق و العتاق أيضا لايضرّه إذا هو أكره و اضطرّ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الواردة فى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يأتى من جواز الكذب فى الإصلاح التى يصعب على الفقيه التزام تقييدها بصورة عدم القدرة على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فلايعتبر فى جواز الكذب فى مثل المقام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العقل بقبح الكذب فى غير مقام توقّف المصلحة الراجحة عليه، فهو و إن كان مسلّما، إلّا أنّه يمكن القول بالعفو عنه شرعاً للأخبار المذكورة، كما عفى الكذب فى الإصلاح و عن السبّ و التبرّى مع الإكراه، مع أنّه قبيح عقلاً أيضاً، مع أنّ ايجاب التورية على القادر لايخلو عن التزام بالعسر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بتوسعة الشارع على العباد بعدم ترتيب الآثار على الكذب فيما نحن فيه و إن قدر على التَّورية كان حسنا إلّا أنّ الاحتياط فى خلافه، بل هو المطابق للقواعد لولا استبعاد التقييد فى هذه المطلقات لأنّ النسبة بين هذه المطلقات و بين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عيسى،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347" w:name="pg16106_168763"/>
    </w:p>
    <w:p>
      <w:pPr>
        <w:pStyle w:val="BookText"/>
        <w:rPr/>
      </w:pPr>
      <w:bookmarkEnd w:id="347"/>
      <w:r>
        <w:rPr>
          <w:rFonts w:ascii="Amiri" w:hAnsi="Amiri" w:eastAsia="Amiri" w:cs="Amiri"/>
          <w:color w:val="111111"/>
          <w:sz w:val="28"/>
          <w:sz w:val="28"/>
          <w:szCs w:val="28"/>
          <w:rtl w:val="true"/>
          <w:lang w:bidi="ar-SA"/>
        </w:rPr>
        <w:t>كالرواية الأخيرة و غيرها على اختصاص الجواز بصورة الاضطرار المستلزم للمنع مع عدمه مطلقا عموم من وجه فيرجع إلى عمومات حرمة الكذب،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منع الاستبعاد المذكور لأن مورد الأخبار عدم الالتفات إلى التورية فى مقام الضرورة إلى الكذب، إذ مع الالتفات فالغالب اختيارها إذ لا داعى إلى العدول عنها إلى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137326_1280447820"/>
      <w:bookmarkStart w:id="349" w:name="_Toc137"/>
      <w:bookmarkEnd w:id="348"/>
      <w:r>
        <w:rPr>
          <w:rtl w:val="true"/>
        </w:rPr>
        <w:t>وهنا مواقع للكلام</w:t>
      </w:r>
      <w:r>
        <w:rPr>
          <w:rtl w:val="true"/>
        </w:rPr>
        <w:t>:</w:t>
      </w:r>
      <w:bookmarkEnd w:id="34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الأخيرة إن كانت صحيحة دلّت بمنطوقها على تخصيص جواز الحلف الكاذب بمورد الاضطرار و كان مفهومها عدم جواز الكذب مع عدم الاضطرار أو الإكراه، سواء كان فى البين دفع ضرر أو لا؛ و عليه تقع المعارضة بين مفهومها و بين الروايات المجوّزة للكذب لدفع الضرر، و النسبة بينهما هى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الأخيرة ظاهرة فى اختصاص جواز الحلف كاذبا بصورة الاضطرار، فتدلّ بمفهومها على حرمة الحلف كاذبا فى غير موارد الاضطرار، سواء كان فى البين دفع ضرر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المجوّزة تدلّ على جواز الحلف الكاذب لدفع الضرر مطلقا، سواء بلغ حدّ الاضطرار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الافتراق فى طرف الرواية الأخيرة هو ما إذا لم 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إشارة إلى أنّ مع ضعف الرواية الأخيرة نسبة ما دلّ على جواز الحلف كاذبا مع أدلّة حرمة الكذب هى العموم و الخصوص فيقدّم ما يدلّ على جواز الحلف كاذبا مطلقا، سواء تمكّن من التورية أو لم يتمكّن على أدلّة حرمة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إلّا من جهة عدم صدق الضرورة على صورة التمكّن من التورية، و إن صدق ذلك العنوان على صورة العجز عنها و صورة الإكراه و الاضطرار بناءً على عدم صدقهما إلّا عند العجز عن التورية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الكذب لدفع الضرر، فإن الرواية الأخيرة تشمله بمفهومها و تدلّ على عدم الجواز و لاتشمله الروايات المطلقة الدالّة على جواز الحلف الكاذب لدفع الضرر،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الافتراق فى الروايات المجوّزة للكذب هو ما إذا كان دفع الضرر منحصرا بالكذب كما فى فرض الغفلة عن التورية، فيشمله الروايات المجوزّة و لايشمله مفهوم الرواية الأخيرة لاضطراره بالانحصار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اجتماعهما ما إذا لم ينحصر دفع الضرر بالكذب كما فى فرض التمكّن من التورية، فإنّ مقتضى المفهوم عدم جوازه لعدم الاضطرار إليه و مقتضى إطلاق تلك الروايات جوازه فيتعارضان و يتساقطان ويرجع إلى عموم أدلّة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الأخيرة لسان الحكومة و هى مقدّمة على المطلقات المجوّزة، و لو كانت النسبة هى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مبنىٌّ على صحّة 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عدمها كما هو الصحيح فليس فى المقام إلّا أدلّة حرمة الكذب و أخبار تدلّ على جواز الحلف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الثانية أخص فيقدّم على أدلّة حرمة الكذب، و لعلّ هذا هو وجه التأمّل فى كلام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الكذب ذاتية لاستقلال العقل بقبحه فليست قابلة للتخصيص، و أمّا ارتكابه فى موارد الضرورة فلأنّ العقل يستقلّ بوجوب ارتكاب أقلّ القبيحين</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تسليم استقلال العقل بقبح الكذب فى ذاته مع قطع النظر عن العناوين المترتّبة عليه كان حكمه كذلك معلّقا على عدم طرد العناوين الحسنة عليه، و إلّا فلايستقلّ العقل بقبحه و الترخيص الشرعى بالنسبة إلى الحكم العقلى لايتصوّر، إلّا إذا كان حكم العقل مقتضيا للقبح، فيجوز الترخيص الشرعى حينئذ كما قرّر فى جواز الترخيص الشرعى فى أطراف المعلوم بالإجمال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بصدد بيان حكم آخر، و هو جواز الحلف لاجواز الكذب بغير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الحلف عبارة عن جملة إنشائية تأتى بها لتأكيد الجملة الإخبارية أو الإنشائية فى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غير الجملة الإخبارية المؤكدة بها و لاتتّصف بالصدق و الكذب و إطلاقهما أحيانا عليها إنّما هو بنحو من التأويل و التسامح،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الكاذبة أو الصادقة باعتبار متعلّقهما، و لمّا ورد فى الكتاب العزيز النهى عن جعل الله تعالى عرضة للأيمان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فى الروايات النهى عنها كاذبا أو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ذاك و ذلك منشأ للشبهة فى أنّ اليمين غير جائزة حتى لإنجاء المال و التخلّص من العشار و غيره، فسألوا عن حكم اليمين من حيث هى، فلاإطلاق فيها يشمل اليمين المقارنة للجملة الكاذبة لأنّ جواز نفس اليمين غير مربوط و لاملازم لجواز الكذب، بل لامعنى للإطلاق بالنسبة إلى المقارن 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الإطلاق هو كون نفس طبيعة موضوع حكم من غير دخالة شيئ آخر فيه، فتكون الطبيعة فى أى مورد وجدت محكومة به و اليمين من حيث هى إنشاء لاكذب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إسراء حكم الكذب عليه من متعلّقه لامعنى له فتكون الروايات أجنبيّة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القرائن الموجودة فى نفس الأخبار أنّ محطّ السؤال و الجواب فيها هو الحلف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صحيحة إسماعيل بن سعد فإن السؤال عن حلف السلطان بالطلاق منشأه احتمال وقوعه مع عدم موافقة مقدمه للواقع، فإنّه مع صدقه لايحتمل وقوعه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مال زيد فامرأتى طالق و إن كان إنشاءاً، لكنّ وقوع الطلاق عند العامة إنّما هو فيما إذا كان مال زيد و كان القائل فى مقام إنكاره، فعليه كان محطّ الحلف بالطلاق و العتاق فى مورد كان المسؤل بالحلف يحلف فى مقام إنكار ما كان واقعا أو إثبات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يخاف على ماله من السلطان إلخ مورد الحلف كذبا أيضاً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مورد الحلف بهما حتى يقال إنّه إنشاء،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الحلف بهما هو الكذب لولا الإنشاء، فيستكشف منه أنّ مورد الأسئلة فى غيره هو الحلف كذبا،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فيستحلفونى أى يستحلفونى كذبا بالقرينة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أدلّة الترخيص فى الحلف كاذبا عدم اعتبار التورية فى جواز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ليس عندنا إلّا أدلة حرمة الكذب و ما دلّ على جواز الحلف كاذبا، و الثانى أخصّ فيقدّم فأين ما يسقط به هذه المطلقات فيرجع إلى أدلّة حرمة الكذب و لعلّه إلى ذلك أشار بامره بالتأمّل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المسوّغ الأول يشمل الإكراه و الاضطرار مع عدم القدرة على التورية، لأنهما حينئذ من مصاديق الضرورة و لافرق بين الإكراه و الاضطرار فى كونهما متقوّمين بالعجز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أنّ الشيخ الأعظم اعترض على المشهور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الأصحاب مع تقييدهم جواز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الحلف و الخبر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القدرة على التورية أطلقوا القول بلغوية ما أكره عليه من العقود و الإيقاعات و الأقوال المحرّمة كالسبّ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التبرّى من دون تقييد بصورة عدم التمكّن من التورية، بل صرّح بعض هؤلاء كالشهيد فى الروضة و المسالك فى باب الطلاق بعدم اعتبار العجز عنها، بل فى كلام بعض ما يشعر بالاتفاق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المكره على البيع إنّما أكره على التلفظ بالصيغة و أمّا إرادة المعنى فمما لاتقبل الإكراه، فإذا أراده مع القدرة على عدم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اختاره، فالإكراه على البيع الواقعى يختصّ بغير القادر على التورية لعدم المعرفة بها أو عدم الالتفات إليها، كما أنّ الاضطرار إلى الكذب يختصّ بغير القادر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كلامه فى الاعتراض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أفاده الشيخ هو عدم الفرق بين الاضطرار و الإكراه فى اختصاصهما بغير القادر على التورية أو غير الملتفت إليها، فكما أنّ الاضطرار إلى الكذب يختصّ بغير القادر على التورية، فكذلك الإكراه على المعاملات و المحرّمات يختصّ بغير القادر على التورية أو غير الملتفت إليها، و إلّا فلا إكراه بالنسبة إلى الواقع مع إمكان التفصّى بالتورية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دافع الشيخ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الفرق بين المقامين بأنّ الإكراه إنّما يتعلّق بالبيع الحقيقى أو الطلاق الحقيقى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قدرة المكره على التفصّى عنه بإيقاع الصورة من دون إرادة المعنى، لكنّه غير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الأخبار خالية عن اعتبار العجز عن التفصّى بهذا الوجه لم يعتبر ذلك فى حكم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الكذب، فإنه لم يسوّغ إلّا عند الاضطرار إليه و لااضطرار مع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 بين الإكراه و الاضطرار كما عن المشهور صحيح</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الإكراه من أفراد الاضطرار بأن كان المعتبر فى تحقّق موضوعه عرفا أو لغة العجز عن عن التفصّى كما ادّعاه بعض أو قلنا باختصاص رفع حكمه بصورة </w:t>
      </w:r>
    </w:p>
    <w:p>
      <w:pPr>
        <w:pStyle w:val="BookText"/>
        <w:rPr/>
      </w:pPr>
      <w:r>
        <w:rPr>
          <w:rFonts w:ascii="Amiri" w:hAnsi="Amiri" w:eastAsia="Amiri" w:cs="Amiri"/>
          <w:color w:val="111111"/>
          <w:sz w:val="28"/>
          <w:sz w:val="28"/>
          <w:szCs w:val="28"/>
          <w:rtl w:val="true"/>
          <w:lang w:bidi="ar-SA"/>
        </w:rPr>
        <w:t xml:space="preserve">الاضطرار بأن كان عدم ترتّب الأثر على المكره عليه من حيث أنّه مضطرّ إليه لدفع الضرر المتوعَّد عليه به عن النفس و المال كان ينبغى فيه اعتبار العجز من التورية لعدم الاضطرار مع القدرة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فلاوجه حينئذ للفرق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المكره إذا قصد المعنى مع التمكّن من التورية صدق على ما أوقع أنّه مكره عليه، فيدخل فى عموم رفع ما أكرهوا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المضطرّ فإذا كذب مع القدرة على التورية لم يصدق أنّه مضطرّ إليه، فلايدخل فى عموم رفع 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مذاق المشهور من انحصار جواز الكذب بصورة الاضطرار إليه حتى من جهة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استظهرنا من الأخبار كما اعترف به جماعة من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الاضطرار إليه من غير جهة العجز عن التورية، فلا فرق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اعتبار العجز عن 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الظاهر أنّ أدلّة نفى الإكراه راجعة إلى الاضطرار، لكن من غير جهة التورية، فالشارع رخّص فى ترك التورية فى كلّ كلام مضطرّ إليه أو دفع الضرر به هذا ولكن الأحوط التورية فى البابين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فلافرق بين الاضطرار و الإكراه فى عدم اعتبار العجز عن التورية و إن كان الأحوط مراعاة عدم التمكّن من التورية فى الإكراه و الاضطرار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لافارق بين الإكراه و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اعتبار عدم التمكّن من التورية أو غيرها من التفصّى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الإكراه فى اللغة حمل المكره على أمر و إجباره عليه من غير رضىً منه، و لاشبهة فى أنّ هذا المعنى لايتحقّق إذا أمكن التفصّى، كما هو الحال فى الاضطرار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ذهب إليه الشيخ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الإكراه و الاضطرار توجيها لكلام المشهور محلّ منع، كما أنّ منع اعتبار عدم التمكّن فيهما بحسب مختاره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لم نعتبر فى مفهوم الإكراه أن لايتمكّن المكره من التفصّى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ذهب إليه الشيخ قدس سره فإنّ لازم ذلك جواز ارتكاب المحرّمات إذا أكره عليها و إن كان قادرا على التخلّص، كما إذا أكرهه أحد على شرب الخمر و كان متمكّنا من هراقتها على جيبه، و كما إذا أكرهه جائر على أخذ أموال الناس بالظلم و العدوان و كان متمكّنا من أن يدفع مال الظالم إليه و يوهمه أنّه إنّما يعطيه من مال غيره و لاشبهة فى حرمة الارتكاب فى أمثال هذه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لافرق بحسب اللغة بين الإكراه و الاضطرار من جهة اعتبار عدم التمكّن من التفصّى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فالفرق بينهما لايكون إلّا من جهة الأخبار الخاصة كالأخبار الواردة فى جواز الكذب فى الحلف دفعا للضرر الناشى من المتعدّى و الظالم أو غيرهما، فإنّها تدلّ على الجواز ولو مع إمكان التفصّى بالتورية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كما أفاد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الاضطرار و الإكراه فى عدم تحقّق عنوانهما مع إمكان التفصّى بالتورية أو بسائر المحلّلات بلافرق بين المعاملات و غيرها، و أنّه لايرتفع بمجرد الإكراه الرضا المعتبر فى المعاملات كما لايرتفع ذلك الرضا فى موارد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الوجه فى صحّة المعاملة مع الاضطرار إليها و الحكم ببطلانها مع الإكراه عليها هو أنّ الحكم بفسادها فى مورد الاضطرار خلاف الامتنان، فلايشملها حديث الرفع بخلاف مورد الإكراه، فإنّ الرفع فيه موافق له فيعمّها حديث الرفع و إذا أمره الجائر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بالمعاملة و أمكن التفصّى عنها بالتورية أو بغيرها و معذلك أنشأ المعاملة بقصدها حكم بصحّتها أخذاً بإطلاق دليل نفوذها، و لايكون فى البين حكومة لحديث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للتمكّن من التفصّى و معه لايصدق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الحلف أو الإخبار كذبا، فإنّه جايز فى مورد دفع الضرر حتى مع إمكان التورية أو إمكان التفصّى بغيرها، كما تقدّم من دلالة الروايات الخاصة على هذا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أنّ الشيخ الأعظم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الضرر المسوّغ للكذب هو المسوّغ لساير المحرّمات؛ نعم يستحبّ تحمّل الضرر المالى الذى لايجحف، و عليه يحمل قول أميرالمؤمنين عليه السلام فى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الإيمان أن تؤثر الصدق حيث يضرّك على الكذب حيث ينفعك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أعم فيقدم عليها الروايات الرخصة فى دفع ضرر بالكذب، لأنّها أخص مطلق بالإضافة إلى تلك الرواية؛ هذا مضافا إلى ما فى مصباح الفقاهة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ثبوت هذا الاستحباب، فإنّ الضرر المالى إن بلغ إلى مرتبة يعدّ فى العرف ضررا جاز الكذب لدفعه، و إلّا فهو حرام لانصراف الأدلة المجوّزة عن ذلك، فلا دليل على وجود الواسطة بينهما لكى تكون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فى نهج البلاغة فأجنبىٌّ عن الكذب الجائز الذى هو مورد كلامنا، بل هو راجع إلى الكذب المحرّم و إن يتّخذه الإنسان وسيلة لانتفاعه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جدّاً أنّ ترك ذلك من علائم الإيمان؛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فشأن الحديث شأن ما 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لايزنى الزانى حين يزنى و هو مؤمن، و لايسرق السارق حين يسرق و 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على الاستحباب بناء على التسامح فى أدلة السنن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الكذب و إن رأيتم فيه النجاة، فإنّ فيه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مفاد الحديث أعم مما ذكره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فلاوجه لتخصيص الاستحباب بالضرر الذى لايجحف بل الأمر كذلك فى المجحف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استحباب تحمّل الضرر المالى بما ورد فى الحلف بالله صادقا من استحباب تحمّل الضرر و الإغماض عن الحلف و إذا كان تحمّله و ترك الحلف الصادق مستحبّاً يكون تحمّله و الإغماض عن الحلف الكاذب كذلك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أورد عليه فى إرشاد الطالب بأنّ التعدّى إلى مطلق الأخبار كذبا مشكل، لما يظهر من بعض الروايات من كون ملاك الاستحباب إجلال الله سبحانه بترك الحلف باسمه صادقا أو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أن يحلف به أعطاه خيرا مما ذهب منه و 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فى أنّ المجوّز فى الحلف الكذبى هو مطلق الضرر أو الضرر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جواز الكذب لدفع الضرر مختصّ بما إذا كان الضرر من الظلم و التعدّى عليه، و لايجوز لمطلق دفعه كالضرر فى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توقّف بيع ماله بلاخسارة على كذبه فى رأس المال فلايجوز الكذب، لأنّ جوازه إمّا لرفع الاضطرار أو الإكراه؛ و المفروض انتفاؤهما، حيث أنّ الاضطرار يتوقّف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وجوب دفع الضرر المزبور و الضرر المالى يجوز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 مورد الامتنان لايعمّ المقام، بل يختصّ بما إذا كان فى رفع التكليف الضررى امتنانا؛ و لا امتنان فى تجويز الكذب لمؤمن الموجب لإغراء المؤمن الآخر، بل لايجوز التورية فى مثل إخباره برأس المال باعتبار كونه غشّاً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يعتضد اختصاص المجوّز بما إذا كان الضرر من الظلم و التعدّى عليه باختصاص الأدلة المجوّزة بذلك؛ هذا مضافا إلى التصريح بذلك فيما روى فى الفقيه،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يحلف الرجل فى خلاص امرءٍ مسلم أو خلاص ماله من متعدّ يتعدّى عليه من لصٍّ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جواز الكذب أيضا اضطراره إليه من جهة نجاته عن الهلاكة أو معالجة النفس و نحوهما، لأنّ الاضطرار فى هذه الصورة ناش من وجوب دفع الضرر أى الهلكة أو دفع المرض أو النقص عن نفسه بناء على إطلاق حديث لاضرر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فلاوجه لتخصيص الضرر المجوّز بما إذا كان الضرر من الظلم و التعدّى عليه، كما أنّ المسوّغ فى ساير المحرّمات لايختصّ بصورة الإكراه، بل يشمل ما إذا اضطرّ إليها و لو لم يكن الضرر الواجب الدفع من ناحية الظلم أو التعدّى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يشمل المسوّغ الأول الضرر الحاصل من الإكراه أو الاضطرار، و لاوجه لتخصيصه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المسوّغ الأول يحتوى المسوّغات من الكذب فى الحلف دفعا للضرر بواسطة الأخبار الخاصة، سواء تمكّن من التورية أو لم يتمكّن و الكذب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الأيمان،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الإكراهى مع العجز عن التورية و الكذب الاضطرارى مع العجز عن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الشيخ الأعظم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الصادرة عن أئمتنا عليهم السلام فى مقام التقيّة فى بيان الأحكام،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بالصلاة فى ثوب أصابه خمر،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حمله على الكذب لمصلحة، بناء على ما استظهرنا جوازه من الأخبار، إلّا أنّ الأليق بشأنهم عليهم السلام هو الحمل على إرادة خلاف ظواهرها من دون نصب قرينة بأن يريد من جواز الصلاة فى الثوب المذكور جوازها عند تعذّر الغسل و الاضطرار إلى اللبس و قد صرّحوا بإرادة المحامل البعيدة فى بعض الموارد، مثل أنّه ذكر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النافلة فريضة ففزع المخاطب،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صلاة الوتر على النبى صلى الله عليه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أنّه إذا دار الأمر فى بعض المواضع بين الحمل على التقيّة و الحمل على الاستحباب، كما فى الأمر بالوضوء عقيب بعض ما قال العامة بكونه حدثا تعيّن الثانى لأنّ التقيّة تتأدّى بإرادة المجاز و إخفاء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التعيّن هو تنزيه الأئمة عليهم السلام عن نسبة الكذب إليهم، و إن كان الكذب جايزا لقبح الكذب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المصنّف، حيث أشار بكلامه هذا إلى قاعدة كلّية و ضابطة شريفة تتفرّع عنها فروع كثيرة، و من شأنها أن يبحث عنها فى علم الأصول من فصول أبحاث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يدور أمره بين الحمل على التقيّة و بين الحمل على الاستحباب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ظهوره فى بيان الحكم الوضعى المحض، كما إذا ورد عنهم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الرعاف أو الحجامة مثلاً من النواقض للوضوء، فإنّه لاريب فى حمل هذا القسم على التقيّة بأن يكون المراد أنّها ناقضة حقيقة للوضوء، ولكن صدور هذا الحكم بداعى التقيّة لابداعى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بظهوره على الحكم التكليفى المولوى المحض، كما إذا فرضنا أنّ قراءة الدعاء عند رؤية الهلال واجبة عند العامة و مستحبّة عندنا، و وردت رواية عن أئمتنا عليهم السلام ظاهرة فى الوجوب، فالأمر حينئذ يدور بين حمل هذه الرواية على الوجوب بداعى التقيّة و بين حملها على الاستحباب بداعى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الإمام عليه السلام لم ينصب قرينة على مراده الجدّى، و على هذا فبناء على مسلك المصنّف من كون الأمر حقيقة فى الوجوب و مجازا فى غيره يدور الأمر بين حمله على التقيّة فى بيان الحكم و رفع اليد عن المراد الجدّى أعنى الاستحباب أو حمله على الوجوب الخاص أعنى الوجوب حال التقيّة و رفع اليد عن ظهور الأمر فى الوجوب المطلق بأن يكون المراد أنّ قراءة الدعاء عند رؤية الهلال واجبة حال التقيّة، أو حمله على الاستحباب و رفع اليد عن ظهور الكلام فى الوجوب من دون قرينة، و حيث لامرجّح لأحد الأمور الثلاثة بعينه فيكون الكلام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حقّقناه فى محلّه من أنّ الأمر موضوع لواقع الطلب أعنى إظهار الاعتبار النفسانى على ذمّة المكلّف فما لم يثبت الترخيص من الخارج، فإنّ العقل يحكم بالوجوب، و إذا ثبت الترخيص فيه من القرائن الخارجية 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فلامانع من حمل الأمر بقراءة الدعاء عند رؤية الهلال على الاستحباب للقطع الخارجى بعدم وجوبها عند رؤية الهلال فيتعيّن الاستحباب، إذ ليس هنا احتمال آخر غيره كى يلزم الإجمال</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الكلام الصادر عن الإمام عليه السلام ظاهرا فى بيان الحكم التكليفى، إلّا </w:t>
      </w:r>
    </w:p>
    <w:p>
      <w:pPr>
        <w:pStyle w:val="BookText"/>
        <w:rPr/>
      </w:pPr>
      <w:r>
        <w:rPr>
          <w:rFonts w:ascii="Amiri" w:hAnsi="Amiri" w:eastAsia="Amiri" w:cs="Amiri"/>
          <w:color w:val="111111"/>
          <w:sz w:val="28"/>
          <w:sz w:val="28"/>
          <w:szCs w:val="28"/>
          <w:rtl w:val="true"/>
          <w:lang w:bidi="ar-SA"/>
        </w:rPr>
        <w:t>أنّه فى الواقع بيان للحكم الوضعى الصرف، كما إذا ورد الأمر بالوضوء عقيب المذى و الودى و مسّ الفرج و غيرها من الأمور التى يراها العامة أحداثا ناقضة للوضوء، فالأمر فى هذه الموارد إرشاد إلى ناقضية الأمور المذكورة، فيدور الأمر حينئذ بين حمله على ظاهره من الناقضيّة بداعى التقيّة لاالجدّ، و بين حمله على الاستحباب، فالظاهر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حمله على الثانى يستلزم مخالفة الظاهر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حمل ما هو ظاهر فى الإرشاد إلى الناقضيّة على خلاف ظاهره من إرادة الحكم التكليفى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هو ظاهر فى الوجوب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حملناه على التقيّة فلايلزم منه إلّا مخالفة الظاهر من جهة واحدة و هى حمل الكلام على غير ظاهره من المراد الجدّى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القاعدة المذكورة لامصداق لها، فإنّ الصورة الثانية مجملة، و الصورة الثالثة كان الأمر بالعكس، كما أنّ الصورة الأولى 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الأول خارج عن المقسم، إذ لايدور الأمر فيه بين الحمل على التقيّة و بين الحمل على الاستحباب ليتمحّض المورد فى الحكم الوضعى، فلاوجه لجعله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الثانى يدور أمره بين الحمل على الوجوب و التقيّة و بين الحمل على الاستحباب حتى على مبنى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إجماله يرتفع بالقطع الخارجى بعدم وجوب الدعاء عند رؤية الهلال، فيتعيّن الاستحباب كما يصلح ذلك القطع لتعيّن الاستحباب على مبنى السيّد المحقّق الخوئى قدس سره، و كفى به مصداقا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الخارجى بعدم وجوب الوضوء عقيب الأمور التى يراها العامّة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الأحداث يكفى لرفع اليد عن ظهور الأمر فى الإرشاد إلى الناقضية و لرفع اليد عن ظهور الأمر فى الوجوب، فيتعيّن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الشيخ من أنّ الأنسب بشأن الأئمة عليهم السلام فيما إذا دار الأمر بين الكذب تقيّة و الحمل على إرادة خلاف الظاهر من دون نصب قرينة هو الثانى لايخلو من قوّة فى الجملة، لأنّ الكذب و إن كان معفوّا شرعا إلّا أنّه لايخلو عن قبح فى ذاته فلايليق نسبته إلى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الشيرازى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اللايق بناء على ما مرّ منه قدس سره من أنّ الرخصة فى الكذب مع إمكان التورية إنّما هو عفو من الشارع مع ثبوت القبح العقلى فعلا فى موردها لوضوح عدم لياقة الإتيان بالقبح العقلى بهم عليهم السلام و إن فرض العفو عن حكمه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الإصلاح؛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استفاضت الأخبار بجواز الكذب عند إرادة الإصلاح، ففى صحيحة معاوية بن عمّار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رواية معاوية بن حكيم عن أبيه عن جدّه عن أبى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عيسى بن حسّان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مسؤول عنه صاحبه يوما إلّا كذبا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فى حربه فهو موضوع عنه، أو رجل أصلح بين اثنين يلقى هذا بغير ما يلقى به هذا يريد بذلك الإصلاح ما بينهما، أو رجل وعد أهله شيئا و هو لا يريد أن يتمّ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 هذه الرواية فى استثناء هذه الثلاثة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مرسلة الواسطى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كذب و إصلاح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جعلت فداك، و ما الإصلاح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فتخبث نفسه،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 كذا خلاف ما سمعت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فى كتاب مصادقة الإخوان بسنده مرسلا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ليصدق على أخيه، فيصيبه عنت من صدقه، فيكون كذّابا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ليكذب على أخيه يريد به نفعه فيكون عندالله صادقا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الأخبار المذكورة عدم وجوب التورية و لم أر من اعتبر العجز عنها فى جواز الكذب فى هذا المقام، و تقييد الأخبار المذكورة بصورة العجز فى غاية البعد، و إن كان مراعاته مقتضى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الرواية الأخيرة يصحّ الاستدلال بها للمقام بالأولوية، فإنّ الكذب للنفع إذا كان جايزاً كان كذلك لدفع الضرر بالأولوية؛ هذا مضافا إلى إمكان إرادة الإصلاح من النفع ولكنّها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الأخبار المذكورة عدم الفرق بين التمكّن من التورية و عدمه، فهذه الأخبار تكون مخصّصة بالنسبة إلى أدلّة حرمة الكذب، كما أنّ أخبار جواز الكذب فى الحلف لدفع الضرورة تكون مخصّصة لأدلة حرمة الكذب، سواء تمكّن من التورية أو لا يتمكّن، فيجوز الكذب لإصلاح ذات البين و إن أمكن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السيّد المحقّق الخوئى قدس سره على جواز الكذب للإصلاح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إِخْوَةٌ 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أصلحوا بين المؤمنين إذا تخاصموا و تقاتلوا،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ترك العدل و الإصلاح،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أنّ إطلاق الآية يشمل الإصلاح بالكذب أيضا، و حينئذ فتكون الآية معارضة لعموم ما دلّ على حرمة الكذب بالعموم من وجه، و بعد تساقطهما فى مادّة الاجتماع، أعنى الكذب للإصلاح يرجع إلى البراءة، أو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ينفى الكذب عن المصلح على سبيل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إطلاق الآية الكريمة لايشمل الإصلاح بالمعاصى و الكذب منها،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فى مقام الإصلاح بين المؤمنين لاقبح فيه عرفا، فيشمله الإطلاق، بخلاف سائر المعاصى، فإنّ القبح فيها يمنع عن شمول الإطلاق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فى جواز الكذب للإصلاح بين أن يكون المصلح أحد المتخاصمين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تأكّد الحكم فى الأول بعض الأحاديث الواردة فى حرمة هجران المؤمن فوق ثلاثة أيام، كقوله عليه السلام فى رواية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مؤمنين اهتجرا فوق ثلاث إلّا و برأت منهما فى الثالثة،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الظالم، فما بالُ المظلوم‌؟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مابالُ المظلوم لايصير إلى الظالم،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الظالم حتّى يصلحا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جّداً أنّ قول المظلوم أنا الظالم كذب و قد ذمّه الإمام عليه السلام على تركه فيكون مستحبّاً مؤكّداً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الكذب لمجرّد إرادة جلب النفع للإخوان، و هو الأعم من المسوغ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السابق؛ و كيف كان، يمكن الاستدلال له بما رواه الصدوق قدس سره مرسلا فى كتاب مصادقة الإخوان عن مولانا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آبائه الطاهرين و أولاده المعصومين أفضل الصلاة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ليصدق على أخيه، فيصيبه عنت من صدقه فيكون كذّابا عندالله و إنّ الرجل ليكذب على أخيه يريد به نفعه فيكون عندالله صادقا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فى الاختصاص عن سعد بن عبدالله عن أحمد بن محمد عن الحسن بن محبوب عن صالح بن سهل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سئل عن مسلم فصدق، فأدخل على ذلك المسلم مضرّة كتب من الكاذبين، و من سئل عن مسلم فكذب فأدخل على ذلك المسلم منفعة كتب عندالله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ضعيف لعدم توثيق صالح بن سهل الهمدانى؛ هذا مضافا إلى ما فى نسبة الاختصاص إلى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جعفر بن أحمد القمى فى كتاب الأعمال المانعة من الجنة عن أحمد بن الحسين بإسناده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الكذب كلّه إثم إلّا ما نفعت به مؤمنا أو دفعت به عن دين،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ظاهرها كما أفاد الميرزا الشيرازى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الكذب لمجرّد إرادة النفع و إن لم يكن فى الإصلاح، فيكون هذا مجوّزاً ثالثا أو تعميما فى المجوّز الثانى، لكن لايحضرنى الآن فتوى بجواز ذلك مضافا إلى معارضتها بالأخبار المتقدّمة الحاصرة للكذب السائغ فى ثلاثة أحدها الكذب فى الإصلاح بالعموم المطلق فتخصّص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بالأخبار الحاصرة، فلايجوز فى غير موارد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كون النسبة عموما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لشمول تلك الكذب للإصلاح بين نفسه و غيره فحوىً أو مناطا أو منطوقا، كما فى 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ليس بكذّاب، حيث لايبعد دعوى شمول إطلاقه اللفظى للكذب للإصلاح بين نفسه و بين غيره إن لم نقل بتقييدها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أخبار الحاصرة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المرجع بعد التساقط إطلاقات حرمة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فلايجوز الكذب لمجرد جلب النفع للإخوان بعد تقييد أخبار النفع بالأخبار الحاصرة، أو بعد تساقط كليهما و الرجوع إلى إطلاقات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التعارض المترائى بين مفهوم الحصر فى رواية عيسى بن حسّان و رواية الطبرسى عن أبى عبدالله عليه السلام و كذا مفهوم العدد فى مقام التحديد فى مرسلة الواسطى و رواية وصية النبى صلى الله عليه وآله و سلم و غيرهما و بين ساير الروايات يمكن دفعه بأنّ القرينة العقليّة قائمة بعدم إرادة الحصر الحقيقى من الاستثناء فى المقام ضرروة أنّ العقل حاكم بأنّ الكذب للفرار من مفسدة أعظم من مفسدته غير مسؤول عنه؛ مضافا إلى ما تقدّمت من الروايات المتقدّمة المجوّزة للكذب لإنجاء ماله أو نفسه أو مال غيره أو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التصرّف فى الحصر بنحو لايخاف ما تقدّم، فيصير مفادها بعد رفع التعارض جواز الكذب لكلّ مصلحة و نفع 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الروايات الواردة فى جوازه لتخلّص النفس و المال إليها، فيكون الجواز فيها أيضا للمصلحة و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مندفعة بما أفاده سيّدنا الإمام المجاهد قدس سره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هذه الروايات عدى صحيحة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أنّ المصلح ليس بكذّاب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الروايات المتقدّمة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المرجع الخ 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التى لها عنوان آخر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استفاضتها و كثرتها و إن توجب الوثوق بصدور بعضها إجمالا لكن لابدّ معه من أخذ ما هو أخص مضمونا و هو الإصلاح بين الناس، فيقال بجوازه فيه المتطابق عليه الروايات دون غيره، مع أنّ الالتزام بجوازه فى مطلق الصلاح و النفع غير ممكن، بل لعلّه موجب لإخراج الأكثر البشيع، و أمّا الصحيحة فيمكن دعوى انصرافها إلى الإصلاح بين الناس كما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الفتوى به كما أشار إليه الميرزا الشيرازى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لادليل لجواز الكذب بمجرد جلب النفع للإخوان؛ نعم، الإشكال فى جواز الكذب للإصلاح بين الإخوان كما مرّ فى المسوّغ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الرجل أهله و زوجته كذبا، و استدلّ له بخبر عيسى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مسؤول عنه صاحبه يوما إلّا كذبا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فى حربه فهو موضوع عنه، أو رجل أصلح بين اثنين يلقى هذا بغير ما يلقى به هذا يريد بذلك الإصلاح ما بينهما، أو رجل وعد أهله شيئا و هو لايريد أن يتمّ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ضعيف لعدم توثيق عيسى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احتمال أنّ المراد هو الوعد الانشائى مع عدم إرادة الوفاء به لاالوعد الإخبارى،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حمّاد بن عمرو و أنس بن محمد عن أبيه جميعا عن جعفر بن محمد عن آبائه عليهم السلام فى وصيّة النبى صلى الله عليه وآله و سلم لعلىٍّ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الكذب فى الصلاح و أبغض الصدق فى الفساد،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يحسن فيهنَّ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المكيدة فى الحرب، و عدتك زوجتك، و الإصلاح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 لجهالة غير واحد ممن وقع فى السند، و أمّا الدلالة فهى كالخبر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محمد بن سعيد عن المحاربى عن جعفر بن محمد عن آبائه عن النبى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يحسن فيهنَّ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فى الحرب، وعدتك زوجتك، و الإصلاح بين الناس، و ثلاثة يقبح فيهنَّ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إخبارك الرجل عن أهله بما يكرهه، و تكذيبك الرجل عن الخبر،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ضعيف لجهالة أبى الحسين بن الحضرمى الواقع فى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الجعفريات بإسناده عن جعفر بن محمد عن أبيه عن جدّه على بن الحسين عن أبيه عن على بن أبيطالب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الكذب إلّا فى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الرجل لامرأته، و كذب الرجل يمشى بين الرجلين ليصلح بينهما، و كذب الإمام عدوَّه فإنّما الحرب خدعة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الأشعثيّات المعبّر عنها بالجعفريات أيضا فهى أيضا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محمد بن محمد الأشعث الذى وثّقه النجاشى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الحج ذكر فيه ما روته العامة عن جعفر بن محمد عليهما السلام فى الحج و إن كان معتبرا إلّا أنّه لم يصل إلينا و لم يذكره الشيخ فى الفهرست و هو لاينطبق على ما هو موجود عندنا جزما، فإنّ الكتاب الموجود بأيدينا مشتمل على أكثر أبواب الفقه، و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فى الحج خاصة و فى خصوص ما روته العامة عن جعفر بن محمد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بخبر الطبرسى فى المشكاة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مسؤول عنه يوما إلّا كذب فى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فى حربه فهو موضوع عنه، و رجل أصلح بين اثنين يلقى هذا بغير ما يلقى به هذا يريد الإصلاح ما بينهما، و رجل وعد أهله شيئا و لايريد ان يتمّ لهم يريد بذلك دفعها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القول بجواز الكذب فى الوعد مع الأهل كما ورد فى الروايات مشكل لضعفها و إجمال المراد منها، فإنّ الظاهر من استثناء عدة الأهل من الكذب أنّ المراد بها الإخبار عن خلاف الواقع، و الظاهر من عنوان العدة أنّها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تجعل العدة قرينة على تصرّف فى الكذب فيراد به الأعم منه و مما هو شبيه به، كالوعد الذى لايراد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يجعل الكذب قرينة على أنّ المراد بالوعد الإخبار بالإعطاء مع عدم إرادة الإتيان به، و كيف كان، الأحوط لو لم يكن الأقوى عدم جوازه إلّا مع إكراه أو اضطرار كما قد يتّفق، و يمكن حمل الروايات على مورد الاضطرار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ظهور الرواية فى الوعد الاخبارى لا الوعد الإنشائى بقرينة عدّ الوعد للأهل فى الرواية من أفراد 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بما أفاده سيّدنا الإمام المجاهد قدس سره من أنّ العدة قرينة على التصرّف فى الكذب و إرادة الأعم منه و مما هو شبيه به، كالوعد الذى لايراد إنجازه و الشباهة تكفى فى عدّه فى أفراد الكذب،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تكملة المنهاج،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350" w:name="pg16106_168784"/>
    </w:p>
    <w:p>
      <w:pPr>
        <w:pStyle w:val="BookText"/>
        <w:rPr/>
      </w:pPr>
      <w:bookmarkEnd w:id="350"/>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الخلف فى الوعد الإنشائى الابتدائى لايختصّ بالوعد للزوجة أو الأهل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فى ذكره هو شدّة الحاجة إليه، فالرواية فى مقام رفع المشكل بحيث لايبتلى المكلّف بالكذب، فمدلول الرواية هو ترك الوفاء بوعدة الإنشائى يعنى التعهّد للعيال أو الزوجة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لايتّصف بالصدق أو الكذب ليكون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بالتعهّد و ترك الوفاء به ما لم يكن التعهّد فى ضمن المعاملة، خصوصا إذا طرء 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جواز الكذب للأهل و الزوجة يخصّص ذلك بغير الولد لخبر الحارث الأعور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من الكذب جدّ و لاهزل و لا أن يعد أحدكم صبيّه ثمّ لايفى به، إنّ الكذب يهدى إلى الفجور و الفجور يهدى إلى النار و ما يزال أحدكم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و ما يزال أحدكم يكذب حتّى لايبقى موضع إبرة صدق فيسمّى عندالله كذّابا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مبنىٌّ على كون خبر الحارث صحيحاً، و هو غير ثابت</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137328_1280447820"/>
      <w:bookmarkStart w:id="352" w:name="_Toc138"/>
      <w:bookmarkEnd w:id="351"/>
      <w:r>
        <w:rPr>
          <w:rtl w:val="true"/>
        </w:rPr>
        <w:t>تتمة</w:t>
      </w:r>
      <w:r>
        <w:rPr>
          <w:rtl w:val="true"/>
        </w:rPr>
        <w:t xml:space="preserve">: </w:t>
      </w:r>
      <w:r>
        <w:rPr>
          <w:rtl w:val="true"/>
        </w:rPr>
        <w:t>فى عدم جواز الأخبار بدون العلم بالواقع</w:t>
      </w:r>
      <w:bookmarkEnd w:id="352"/>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أنه لايجوز الإخبار بدون العلم بالواقع على صورة الجزم، سواء كان ظانّاً به أم بعدمه أم شاكّاً، و ذلك لكونه قبيحا عند العقلاء و لم يردع عنه؛ هذا مضافا إلى أنّه لو كان الاخبار خبرا عن الله تعالى لشمله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الحرمة و إن لم يعلم أنّه كذب و كان من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فى أنّه هل يكون إسناد شيئ مشكوك إلى الشارع مبطلاً للصوم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البطلان نظراً إلى الشكّ فى مخالفته للواقع الموجب للشكّ فى حصول الإفطار به، فيرجع إلى أصالة البراءة، بل لاحاجة إلى التمسك بالأصل للعلم بعدم المفطريّة واقعاً لأنه إن كان مطابقا للواقع فلا كذب أصلاً؛ و إن كان مخالفا فلا تعمّد إليه، فإنّ المفطر خصوص التعمّد إليه المنتفى فى المقام بعد فرض الشكّ فى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هو البطلان لصدق العمد بعد تنجّز الاحتمال لأجل كونه من أطراف العلم الإجمالى الذى لامجال معه للرجوع إلى أصالة البراءة، حيث أنّه يعلم إجمالاً بكذب أحد الأمرين، إمّا ذاك الخبر المفروض أو نقيضه، و أنّ أحد الإسنادين إلى الإمام عليه السلام مخالف للواقع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فرض أنّ الخبر المشكوك مطابقته للواقع هو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الشيئ الفلانى حرام، فيعلم إجمالا بعدم مطابقة أحد الخبرين للواقع، إمّا هذا الخبر أو خلافه و هو أنّه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الشيئ الفلانى بعينه حلال، و إن أحدهما كذب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الإجمالى يتنجّز الواقع لامحالة و لامجال معه للرجوع إلى 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ذلك بأنّ العلم الإجمالى يمنع عن البراءة إذا لم يكن المعلوم بالإجمال بعيدا عن الأذهان العرفية، و إلّا فلايمنع عنها؛ هذا مضافا إلى ما اخترناه فى محلّه من أنّ أدلة البراءة تجرى فى أطراف المعلوم بالإجمال عدا فى الموارد التى ورد الأمر بالاحتياط فيها شرعا، و المورد المذكور ليس 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العلم الإجمالى المذكور مانعا عن جريان البراءة لوجب الاحتياط فى جميع موارد الشبهات الموضوعية، لإمكان أن يقرب فيها العلم الإجمالى بمثل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الشيئ الفلانى المشكوك كونه نجسا يرجع إلى أنّ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الشيئ الفلانى نجس لأنّه دم،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الشيئ الفلانى ليس بنجس لأنّه ماء، فيعلم إجمالا بعدم مطابقة أحد الخبرين للواقع، إمّا هذا الخبر أو خلافه؛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المذكور هو من جهة عدم إسناد كلّ طرف إلى الشارع لا من ناحية الارتكاب، فلاتغفل</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المكيدة فى الحرب بالكذب كما دلّ عليه بعض النصوص و اقتضته الضرورة احيانا و على فرض قيام الضرورة يكون الكذب لذلك مندرجا فى المسوغ الأول الذى يجوز الكذب فيه للضرورة او الإكراه او الاضطرار</w:t>
      </w:r>
      <w:r>
        <w:rPr>
          <w:rFonts w:eastAsia="Amiri" w:cs="Amiri" w:ascii="Amiri" w:hAnsi="Amiri"/>
          <w:color w:val="111111"/>
          <w:sz w:val="28"/>
          <w:szCs w:val="28"/>
          <w:rtl w:val="true"/>
          <w:lang w:bidi="ar-SA"/>
        </w:rPr>
        <w:t xml:space="preserve">. </w:t>
      </w:r>
      <w:bookmarkStart w:id="353" w:name="pg16106_168787"/>
    </w:p>
    <w:p>
      <w:pPr>
        <w:pStyle w:val="Heading2"/>
        <w:numPr>
          <w:ilvl w:val="1"/>
          <w:numId w:val="1"/>
        </w:numPr>
        <w:rPr/>
      </w:pPr>
      <w:bookmarkStart w:id="354" w:name="__RefHeading___Toc1137330_1280447820"/>
      <w:bookmarkStart w:id="355" w:name="_Toc139"/>
      <w:bookmarkEnd w:id="353"/>
      <w:bookmarkEnd w:id="354"/>
      <w:r>
        <w:rPr>
          <w:rtl w:val="true"/>
        </w:rPr>
        <w:t xml:space="preserve">المسألة التاسعة و الأربعون </w:t>
      </w:r>
      <w:r>
        <w:rPr>
          <w:rtl w:val="true"/>
        </w:rPr>
        <w:t>«</w:t>
      </w:r>
      <w:r>
        <w:rPr>
          <w:rtl w:val="true"/>
        </w:rPr>
        <w:t>فى الكهانة</w:t>
      </w:r>
      <w:r>
        <w:rPr>
          <w:rtl w:val="true"/>
        </w:rPr>
        <w:t>»</w:t>
      </w:r>
      <w:bookmarkEnd w:id="355"/>
    </w:p>
    <w:p>
      <w:pPr>
        <w:pStyle w:val="Heading3"/>
        <w:numPr>
          <w:ilvl w:val="2"/>
          <w:numId w:val="1"/>
        </w:numPr>
        <w:rPr/>
      </w:pPr>
      <w:bookmarkStart w:id="356" w:name="__RefHeading___Toc1137332_1280447820"/>
      <w:bookmarkStart w:id="357" w:name="_Toc140"/>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يقع الكلام فى جهات</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137334_1280447820"/>
      <w:bookmarkStart w:id="359" w:name="_Toc141"/>
      <w:bookmarkEnd w:id="358"/>
      <w:r>
        <w:rPr>
          <w:rtl w:val="true"/>
        </w:rPr>
        <w:t>الجهة الاولى</w:t>
      </w:r>
      <w:r>
        <w:rPr>
          <w:rtl w:val="true"/>
        </w:rPr>
        <w:t xml:space="preserve">: </w:t>
      </w:r>
      <w:r>
        <w:rPr>
          <w:rtl w:val="true"/>
        </w:rPr>
        <w:t>فى المراد من الكهانة</w:t>
      </w:r>
      <w:bookmarkEnd w:id="359"/>
    </w:p>
    <w:p>
      <w:pPr>
        <w:pStyle w:val="BookText"/>
        <w:rPr/>
      </w:pPr>
      <w:r>
        <w:rPr>
          <w:rFonts w:ascii="Amiri" w:hAnsi="Amiri" w:eastAsia="Amiri" w:cs="Amiri"/>
          <w:color w:val="111111"/>
          <w:sz w:val="28"/>
          <w:sz w:val="28"/>
          <w:szCs w:val="28"/>
          <w:rtl w:val="true"/>
          <w:lang w:bidi="ar-SA"/>
        </w:rPr>
        <w:t>فى المراد من الكهانة، فالمحكى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الكاهن من يتعاطى الخبر عن الكائنات فى مستقبل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فى العرب كهنة، فمنهم من كان يزعم أنّ له تابعاً من الجنّ يلقى إليه الأخبار، و منهم من كان يزعم أنّه يعرف الأمور بمقدّمات و أسباب يستدلّ بها على مواقعها من كلام من سأله أو فعله أو حاله و هذا يخصّونه باسم العرّاف</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الأعظم بعد نقل المحكى عن النهاية و المحكى عن الأكثر فى تعريف الكاهن ما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كان له رأى من الجنّ يأتيه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و نسبه فى السرائر إلى القيل و رأى على فعيل من رآى،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رإىّ القوم أى صاحب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يكسر رائه اتباعا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كغنىّ جنىّ يرى فيخبر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للتابع من الجن رإىّ بوزن كمىّ‌،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حكى عن المغرب أنّ الكهانة فى العرب كان قبل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الشياطين كانت تسترق السمع فتلقيه إلى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اللغويين اتفقوا فى أنّ الكاهن يخبر عن المغيبات بسبب ارتباطهم مع الجنّ أو الشياطين أو غير ذلك بالنسبة إلى الأمور المستقبلة، و اختلفوا بالنسبة إلى الأمور الماضية، فصريح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الأخبار بالمستقبلة خلافا لصريح المحكى عن المصباح،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يخبر عن الماضى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فى 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عند النصارى و اليهود و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يقدم الذبائح و القرابين و ربّما كان مأخوذا فى الأصل من معنى القضاء بالغيب كما كانت تفعل كهنة الوثنيين و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هو الذى يخبر عن الكوائن فى مستقبل الزمان و يدّعى معرفة الأسرار و مطالعة علم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فى فرهنگ 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گو،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التعريفات تدلّ على أنّ الكاهن يدّعى معرفة الأسرار و علم الغيب و يحكم به و يقرب بالذبائح و القرابين و كانوا مقيمين مقام الأصفياء من دون أن يكون لهم شأن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الكاهن عن الحوادث المستقبلة لاتصاله بالشياطين القاعدين مقاعد استراق السمع، فيطّلعون على أسرارها، ثمّ يرجعون إلى أولياءهم لكى يؤدّوها إليهم</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الكاهن عن الكائنات الأرضية و الحوادث السفلية لاتصاله بطائفة من الجنّ و الشياطين التى تلقى إليه الأخبار الراجعة إلى الحوادث الأرضية فقط، لأنّ‌ </w:t>
      </w:r>
    </w:p>
    <w:p>
      <w:pPr>
        <w:pStyle w:val="BookText"/>
        <w:rPr/>
      </w:pPr>
      <w:r>
        <w:rPr>
          <w:rFonts w:ascii="Amiri" w:hAnsi="Amiri" w:eastAsia="Amiri" w:cs="Amiri"/>
          <w:color w:val="111111"/>
          <w:sz w:val="28"/>
          <w:sz w:val="28"/>
          <w:szCs w:val="28"/>
          <w:rtl w:val="true"/>
          <w:lang w:bidi="ar-SA"/>
        </w:rPr>
        <w:t>الشياطين قد منعت عن الاطّلاع إلى السماء و أخبارها بعد بعثة النبى صلى الله عليه وآله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 مرسلة الطبرسى فى الاحتجاج فى جملة الأسئلة التى سئل الزنديق عنها أباعبدالله عليه السلام، 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أصل الكهانة‌؟ من أين يخبر الناس بما يحدث‌؟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الكهانة كانت فى الجاهلية فى كلّ حين فترة من الرسل كان الكاهن بمنزلة الحاكم يحتكمون إليه فيما يشتبه عليهم من الأمور بينهم، فيخبرهم عن أشياء تحدث و ذلك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العين و ذكاء القلب و وسوسة النفس و فتنة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قذف فى قلبه لأنّ ما يحدث فى الأرض من الحوادث الظاهرة فذلك يعلم الشيطان و يؤديّه إلى الكاهن و يخبره بما يحدث فى المنازل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السماء، فإن الشياطين كانت تقعد مقاعد استراق السمع، إذ ذاك و هى لاتحجب و لاترجم بالنجوم، و إنّما منعت من استراق السمع لئلّا يقع فى الأرض سبب يشاكل الوحى من خبر السماء، و يلبس على أهل الأرض ما جاءهم عن الله لإثبات الحجّة و نفى الشبهة و كان الشيطان يسترق الكلمة الواحدة من خبر السماء بما يحدث الله فى خلقه فيختطفها ثمّ يهبط بها إلى الأرض فيقذفها إلى الكاهن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 زاد كلمات من عنده فيخلط الحقّ بالباطل فما أصاب الكاهن من خبر مما كان يخبر به هو ما أدّاه إليه شيطانه لمّا سمعه و ما أخطأ فيه فهو من باطل مازاد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فمنذمنعت الشياطين عن استراق السمع انقطعت الكهانة و اليوم أنّما تؤدّى الشياطين إلى كهّانها أخبارا للناس بما يتحدّثون به و ما يحدّثونه، و الشياطين تؤدّى إلى الشياطين ما يحدث فى البعد من الحوادث من سارق سرق و من قاتل قتل و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النسخ فطنة مكان فتنة</w:t>
      </w:r>
      <w:r>
        <w:rPr>
          <w:rFonts w:eastAsia="Amiri" w:cs="Amiri" w:ascii="Amiri" w:hAnsi="Amiri"/>
          <w:color w:val="111111"/>
          <w:sz w:val="28"/>
          <w:szCs w:val="28"/>
          <w:rtl w:val="true"/>
          <w:lang w:bidi="ar-SA"/>
        </w:rPr>
        <w:t xml:space="preserve">. </w:t>
      </w:r>
      <w:bookmarkStart w:id="360" w:name="pg16106_168790"/>
    </w:p>
    <w:p>
      <w:pPr>
        <w:pStyle w:val="BookText"/>
        <w:rPr/>
      </w:pPr>
      <w:bookmarkEnd w:id="360"/>
      <w:r>
        <w:rPr>
          <w:rFonts w:ascii="Amiri" w:hAnsi="Amiri" w:eastAsia="Amiri" w:cs="Amiri"/>
          <w:color w:val="111111"/>
          <w:sz w:val="28"/>
          <w:sz w:val="28"/>
          <w:szCs w:val="28"/>
          <w:rtl w:val="true"/>
          <w:lang w:bidi="ar-SA"/>
        </w:rPr>
        <w:t>غائب غاب و هم بمنزلة الناس أيضا صدوق و كذوب،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ما عن المغرب من أنّ الكهانة فى العرب كانت قبل البعث قبل منع الشياطين عن استراق السمع، إلى أن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الكهانة المنقطعة الكهانة الكاملة التى يكون الكاهن بها حاكما فى جميع ما يتحاكمون إليه من المشتبهات كما ذكر فى أول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فلاتشمل الكهانة بالمعنى المذكور الأخبارات التى يخبر بها بعض المتّقين من جهة تهذيب أنفسهم لعدم دخالة الأجنّة و الشياطين فى ذلك؛ هذا مضافا إلى أنّ الكاهن أراد أن يجلس مجلس النبىّ أو الوصىّ فى حلّ الشبهات و الحكم فيما يحتكمون إليهم و المتّقون لايكونون فى هذا المقام، بل يصلون إلى مقامات نوّرهم الله بنوره و لم يخطئوا عن طريقة الأنبياء و الأولياء كسلمان و غيره ممن علّموا علم المنايا و أخبروا به أحيانا لجهة من الجهات، بل يمكن منع شمول الكهانة لمطلق تسخير الأجنّة لأخذ بعض الأمور المستورة كالسرقة إذا لم يكن ذلك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فمقتضى القاعدة أنّه إذا شكّ فى شمول الكهانة لمورد يؤخذ بالقدر المتيقّن من المفهوم و يجرى البراءة فى غيره،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137336_1280447820"/>
      <w:bookmarkStart w:id="362" w:name="_Toc142"/>
      <w:bookmarkEnd w:id="361"/>
      <w:r>
        <w:rPr>
          <w:rtl w:val="true"/>
        </w:rPr>
        <w:t>الجهة الثانية</w:t>
      </w:r>
      <w:r>
        <w:rPr>
          <w:rtl w:val="true"/>
        </w:rPr>
        <w:t xml:space="preserve">: </w:t>
      </w:r>
      <w:r>
        <w:rPr>
          <w:rtl w:val="true"/>
        </w:rPr>
        <w:t>فى روايات الباب</w:t>
      </w:r>
      <w:r>
        <w:rPr>
          <w:rtl w:val="true"/>
        </w:rPr>
        <w:t>:</w:t>
      </w:r>
      <w:bookmarkEnd w:id="36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أبى بصير المرويّة فى الخصال عن أبيه عن سعد بن عبدالله عن يعقوب بن يزيد عن محمد بن أبى عمير عن على بن أبى حمزة عن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تكهّن أو تُكُهِّنَ له فقد برئ من دين محمد صلى الله عليه وآله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تكهّن له أى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ما يشبه قول الكهنة، و الفرق بين تكهّن و تكهّن له أنّ الأول ليس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لوقوع على بن أبى حمزة البطائنى فى طريقها،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أبى عمير يشهد على أنّ الرواية مأخوذة منه فى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حرمة الكهانة، سواء كانت لنفسه أو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التشبّه بالكاهن إذا كان حراما فنفس الكهانة أوضح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 ثمن الكلب و ثمن الخمر و مهر البغى و الرشوة فى الحكم و أجر الكاهن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أجر الكاهن لايكون سحتا إلّا إذا كان عمل الكهانة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وتضعيف الرواية من ناحية النوفلى الواقع فى طريقها غير مقبول بعد دعوى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قبلوا أخبار السَّكونى مع أنّ رواياته لم تنقل إلّا بواسطة النوفلى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ملعون و آكل كسبها ملعون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اللَّعن فى الحرمة ما لم يقترن بما يصرفه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فى الرواية بالضعف من ناحية الحسن بن على الكوفى و إسحاق بن إبراهيم لعدم توثيقهما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 بأنّ الصدوق قال فى حقّ الحسن بن على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إسحاق بن إبراهيم هو الحضينى بقرينة نقل الحسن بن على الكوفى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جرت الخدمة للرضا عليه السلام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الوحيد فى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قبول قوله لكونه وكيلا و هو يقتضى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فى محكى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لا يحضره الفقيه،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قبول قوله و نصر بن قابوس ثقة، و عليه فلايبعد القول باعتبار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تدلّ على أنّ الأمور المذكورة فيها و إن اشتركت فى المحمول و هو الملعونية و المحرومية عن الرحمة ولكنّها مفترقة من ناحية الموضوع، إذ كلّ واحد منها يجعل موضوعا مستقّلاً و لايختلط بعضها مع البعض، كما تقدّم تعريف كلّ واحد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إدريس فى آخر السرائر نقلا من كتاب المشيخة للحسن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يسأله عن الشيئ يُسرق أو شبهُ ذلك فنسأله‌؟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الهيثم قريب الأمر له كتاب و روى عنه بعض الأجلّاء و صحّح العلّامة طريقا فيه الهيثم، 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الخبر جزميا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الصحيحة أنّ الإخبار عن الغائبات على سبيل الجزم محرّم مطلقا، سواء كان بالكهانة أو بغيرها، لأنّه عليه السلام جعل المخبر بالشيئ الغائب بين الساحر و الكاهن و الكذّاب و جعل الكلّ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فالإخبار بالغيب محرّم سواء كان بواسطة الأمور المذكورة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الرواية بقرينة السؤال ظاهرة فى الإخبار عن الأمور الماضية من السرقة و الضالّة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فى جواز الإخبار عن الأمور الماضية إذا كان المخبر جازما بوقوعها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فى الإخبار على سبيل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الجزم عن الحوادث الآتية، فمورد الرواية أجنبى عن محلّ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أعم و العبرة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لادلالة فى الرواية على انحصار المخبر عن الأمور المغيبة بالكاهن و الساحر و الكذّاب، بل الظاهر منها أنّ الإخبار المحرّم منحصر بإخبار هذه الطوائف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عليه السلام بيّن ضابطة حرمة الاخبار عن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إذا سئل أحد عن حرمة شرب العصير التمرى، فأجاب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من المشروبات إنما هو الخمر و النبيذ و العصير العنبى إذا غلى، فإنّ هذا الجواب لايدلّ على حصر جميع المشروبات بالمحرّم وإنّما يدلّ على حصر المشروبات المحرّمة بالأمور المذكورة، و إذن فلا دلالة فى الرواية على حرمة مطلق الإخبار عن الأمور المستقبلة و لو من غير الكاهن و الساحر و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نعم، ولكن يكفى دلالتها على حرمة إخبار الكاهن فى الأمور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الرواية أنّ تصديق المخبر فى إخباره حرام لأنه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حرمة إخبار المخبر، فلاتدلّ الرواية على حرمته كما هو الحال فى إخبار الفاسق و غيره فيما لايكون قوله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السياق تشهد بأنّ الكهانة كالسحر و الكذب فى الحرمة؛ هذا مضافا إلى كفاية دلالة صحيحة أبى بصير على حرمة إخبار الكاهن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فى إرشاد الطالب من أنّ الرواية ضعيفة لاصحيحة، فإنّ رواة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محبوب لابن إدريس مجهولون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الحسن بن محبوب من أشهر الكتب، فلايحتاج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فى تعليقة الميرزا الشيرازى قدس سره من أنّ الكهانة نظير ما مرّ فى القيافة من أنّه محرّم إذا ترتّب عليه أثر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الجمع بينه و بين الساحر و الكذّاب دلالة على حرمته الذاتية مثلهما بإحدى الدلالات الثلاث، 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السياق تكفى للدلالة على أنّ الكهانة كالسحر و الكذب فى الحرمة؛ هذا مضافا إلى صحيحة أبى بصير، فإنّها تدل على حرمة التكهّن لنفسه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لغيره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صحيحة الهيثم تدلّ على حرمة المشى نحو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هو حرمة التعليم و حرمة التعلّم و أخذ شيئ منه و إرجاع المرافعة إليه و حرمة إخباره أو حكمه بين المترافعين و كلّ ما يشاكله بأخذ الوحى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زيد عن الصادق عليه السلام عن آبائه عليهم السلام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 سلم نهى عن إتيان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صدّقه فقد برئ مما أنزل الله عزّوجلّ على محمد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بعض أهل اللغة العرّاف بالكاهن و بعضهم بالمنجِّم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لجهالة شعيب بن واقد الذى يكون فى طريقه؛ هذا مضافا إلى أنّ العرّاف مردّد بين المنجّم و الكاهن، فلايصلح للاستدلال على حرمة إخبار الكاهن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63" w:name="pg16106_168795"/>
    </w:p>
    <w:p>
      <w:pPr>
        <w:pStyle w:val="BookText"/>
        <w:rPr/>
      </w:pPr>
      <w:bookmarkEnd w:id="363"/>
      <w:r>
        <w:rPr>
          <w:rFonts w:ascii="Amiri" w:hAnsi="Amiri" w:eastAsia="Amiri" w:cs="Amiri"/>
          <w:color w:val="111111"/>
          <w:sz w:val="28"/>
          <w:sz w:val="28"/>
          <w:szCs w:val="28"/>
          <w:rtl w:val="true"/>
          <w:lang w:bidi="ar-SA"/>
        </w:rPr>
        <w:t>إن وجب الاجتناب عنها للعلم الإجمالى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 أنّ ممنوعيّة اتيان العرّاف من جهة كونه فى مقابل ما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لايختصّ بمورده، بل كلّ مورد يكون كذلك يشمله قوله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صدّقه فقد برئ مما أنزل الله عزّوجلّ على محمّد صلى الله عليه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من ذلك أنّ الإخبار عن الغائبات بمجرّد السؤال عنها من غير نظر فى بعض ما صحّ اعتباره كبعض الجفر و الرَّمل محرّم، و لعلَّه لذا عدّ صاحب المفاتيح من المحرّمات المنصوصة الإخبار عن الغائبات على سبيل الجزم لغير نبىٍّ أو وصىٍّ‌، سواء كان بالتنجيم أو الكهانة أو القيافه أو غير ذلك، ولكنّه محلّ تأمّل و نظر، لعدم الدليل على حرمة كلّ إخبار عن الغائبات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 الكاهن كالساحر و الساحر كالكافر و الكافر فى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ضعيف، ولكن يدلّ على اشتراك الكهانة مع الأمور المذكورة فى الحرمة و فى كونها موجبة للنار كما لايخفى</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137338_1280447820"/>
      <w:bookmarkStart w:id="365" w:name="_Toc143"/>
      <w:bookmarkEnd w:id="364"/>
      <w:r>
        <w:rPr>
          <w:rtl w:val="true"/>
        </w:rPr>
        <w:t>الجهة الثالثة</w:t>
      </w:r>
      <w:r>
        <w:rPr>
          <w:rtl w:val="true"/>
        </w:rPr>
        <w:t xml:space="preserve">: </w:t>
      </w:r>
      <w:r>
        <w:rPr>
          <w:rtl w:val="true"/>
        </w:rPr>
        <w:t>فى صور المسألة و هى متعدّدة</w:t>
      </w:r>
      <w:r>
        <w:rPr>
          <w:rtl w:val="true"/>
        </w:rPr>
        <w:t>:</w:t>
      </w:r>
      <w:bookmarkEnd w:id="365"/>
    </w:p>
    <w:p>
      <w:pPr>
        <w:pStyle w:val="Heading4"/>
        <w:numPr>
          <w:ilvl w:val="3"/>
          <w:numId w:val="1"/>
        </w:numPr>
        <w:rPr/>
      </w:pPr>
      <w:bookmarkStart w:id="366" w:name="__RefHeading___Toc1137340_1280447820"/>
      <w:bookmarkStart w:id="367" w:name="_Toc144"/>
      <w:bookmarkEnd w:id="366"/>
      <w:r>
        <w:rPr>
          <w:rtl w:val="true"/>
        </w:rPr>
        <w:t>الأولى</w:t>
      </w:r>
      <w:r>
        <w:rPr>
          <w:rtl w:val="true"/>
        </w:rPr>
        <w:t>:</w:t>
      </w:r>
      <w:bookmarkEnd w:id="367"/>
    </w:p>
    <w:p>
      <w:pPr>
        <w:pStyle w:val="BookText"/>
        <w:rPr/>
      </w:pPr>
      <w:r>
        <w:rPr>
          <w:rFonts w:ascii="Amiri" w:hAnsi="Amiri" w:eastAsia="Amiri" w:cs="Amiri"/>
          <w:color w:val="111111"/>
          <w:sz w:val="28"/>
          <w:sz w:val="28"/>
          <w:szCs w:val="28"/>
          <w:rtl w:val="true"/>
          <w:lang w:bidi="ar-SA"/>
        </w:rPr>
        <w:t>هى أن يخبر جزما عن الأمور المستقبلة بواسطة الأجنّة و الشياطين و تقديم الذبائح و القرابين إليهم و يحكم بين الناس بما أخذه منهم من الإخبار لمن يترافع إليه من الناس و يقوم بينهم مقام النبى أو الوصى عليهما الصلوات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يخبر بالأخبار السماوية و نحوها مما يشاكل أخذ الوحى و الإخبار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8" w:name="pg16106_168796"/>
    </w:p>
    <w:p>
      <w:pPr>
        <w:pStyle w:val="BookText"/>
        <w:rPr/>
      </w:pPr>
      <w:bookmarkEnd w:id="368"/>
      <w:r>
        <w:rPr>
          <w:rFonts w:ascii="Amiri" w:hAnsi="Amiri" w:eastAsia="Amiri" w:cs="Amiri"/>
          <w:color w:val="111111"/>
          <w:sz w:val="28"/>
          <w:sz w:val="28"/>
          <w:szCs w:val="28"/>
          <w:rtl w:val="true"/>
          <w:lang w:bidi="ar-SA"/>
        </w:rPr>
        <w:t>إشكال فى حرمة الكهانة بهذا المعنى، بل هى القدر المتيقّن منها بحسب اللغة و الرواية، فلايجوز اتخاذها حرفة و شغلا و يحرم عليه إخباره بما سمع من الأجنة و الشياطين كما يحرم حكمه بين الناس بما 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يكفى لإثبات حرمة الكهانة بالمعنى المذكور معتبرة نصر بن قاموس،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الكاهن ملعون، و صحيحة أبى بصير،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حرمة التشبّه بالكاهن فضلا عن الكهانة و غيرهما من الأخبار</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137342_1280447820"/>
      <w:bookmarkStart w:id="370" w:name="_Toc145"/>
      <w:bookmarkEnd w:id="369"/>
      <w:r>
        <w:rPr>
          <w:rtl w:val="true"/>
        </w:rPr>
        <w:t>الثانية</w:t>
      </w:r>
      <w:r>
        <w:rPr>
          <w:rtl w:val="true"/>
        </w:rPr>
        <w:t xml:space="preserve">: </w:t>
      </w:r>
      <w:r>
        <w:rPr>
          <w:rtl w:val="true"/>
        </w:rPr>
        <w:t>فى حكم الترافع الى الكهنة و أخبارهم فى ذلك</w:t>
      </w:r>
      <w:bookmarkEnd w:id="370"/>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أن يأتى الناس الكاهن و يأخذون منه الأخبار و يترافعون إليه فى المنازعات و يصدّقونه و يترتّبون على إخباراته الآثار و يعملون به و يتعلّمون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فى حرمة هذه الأمور بإطلاق صحيحة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 أو كاهن أو كذّاب يصدّقه بما يقول فقد كفر بما أنزل الله من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صحيحة أبى بصير، فإنّ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المقام لأنّ من يأتيه يكون ممن تكهّن له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يؤوّل ما فى جامع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غير السحر تحتاج حرمة التعلّم من دون قصد إلى العمل إلى الدليل إلّا أن يكون إجماع كما فى كلمات بعض الأكابر، و إلّا فمقدّمة الحرام ما لم توجب سلب القدرة عنه و لم يقصد بها الوصول إلى الحرام من جهتها لادليل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فى مستطرفات السرائر عن كتاب المشيخة للحسن بن محبوب عن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بالجزيرة رجلاً ربّما أخبر من يأتيه يسأله عن الشيئ يسرق أو شبه ذلك فنسئله‌؟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ساحر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1" w:name="pg16106_168797"/>
    </w:p>
    <w:p>
      <w:pPr>
        <w:pStyle w:val="BookText"/>
        <w:rPr/>
      </w:pPr>
      <w:bookmarkEnd w:id="371"/>
      <w:r>
        <w:rPr>
          <w:rFonts w:ascii="Amiri" w:hAnsi="Amiri" w:eastAsia="Amiri" w:cs="Amiri"/>
          <w:color w:val="111111"/>
          <w:sz w:val="28"/>
          <w:sz w:val="28"/>
          <w:szCs w:val="28"/>
          <w:rtl w:val="true"/>
          <w:lang w:bidi="ar-SA"/>
        </w:rPr>
        <w:t>أو كاهن أو كذّاب فصدّقه فيما يقول، فقد كفر بما أنزل الله من كتاب،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حرمة التعليم و حرمة التعلّم لظهور الخبر فى أنّ الرجل المخبر كاهن و الكاهن كالساحر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137344_1280447820"/>
      <w:bookmarkStart w:id="373" w:name="_Toc146"/>
      <w:bookmarkEnd w:id="372"/>
      <w:r>
        <w:rPr>
          <w:rtl w:val="true"/>
        </w:rPr>
        <w:t>الثالثة</w:t>
      </w:r>
      <w:r>
        <w:rPr>
          <w:rtl w:val="true"/>
        </w:rPr>
        <w:t xml:space="preserve">: </w:t>
      </w:r>
      <w:r>
        <w:rPr>
          <w:rtl w:val="true"/>
        </w:rPr>
        <w:t>تقييد أخبار الكهنة بأخبار الجن و الشياطين</w:t>
      </w:r>
      <w:bookmarkEnd w:id="37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أن يخبر المخبر عن الأمور الماضية من دون وساطة الأجنّة و الشياطين، و لادليل لحرمة هذه الصورة لعدم إحراز إطلاق الكهانة لمثل هذه الصورة، و إن كان مقتضى ما فى مصباح اللغة هو أنّه من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للتقييد بكون الإخبار بواسطة الأجنّة و الشياطين مع التقرّب إليهم بمثل الذبايح و القرابين فى كلمات غيره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شيوع الإخبار بذلك و عدم الرَّدع عنه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التصديق العملى و ترتيب الأثر عليه إذا لم يحصل بإخباره العلم و الاطمئنان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المنع عن الرجوع إلى الكاهن هو حرمة مطلق الرجوع إليه،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لايحرز صدق الكاهن مع احتمال دخالة وساطة الأجنّة و الشياطين و التقريب إليهم بمثل الذبائح و القرابين</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137346_1280447820"/>
      <w:bookmarkStart w:id="375" w:name="_Toc147"/>
      <w:bookmarkEnd w:id="374"/>
      <w:r>
        <w:rPr>
          <w:rtl w:val="true"/>
        </w:rPr>
        <w:t>الرابعة</w:t>
      </w:r>
      <w:r>
        <w:rPr>
          <w:rtl w:val="true"/>
        </w:rPr>
        <w:t xml:space="preserve">: </w:t>
      </w:r>
      <w:r>
        <w:rPr>
          <w:rtl w:val="true"/>
        </w:rPr>
        <w:t>ان يخبر عن الامور المستقبلة بشكل الوحى</w:t>
      </w:r>
      <w:bookmarkEnd w:id="37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أن يخبر المخبر عن الأمور المستقبلة من دون وساطة الأجنّة و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فى هذه الصورة كالكلام فى الصورة السابقة، فلادليل على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الغائبات و الكائنات فى مستقبل الزمان من الأمور يشاكل الوحى و من المقطوع به أنّه مبغوض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الممنوع فى الرواية هو الإخبار عن السماء بواسطة الشياطين، فإنّهم كانوا يقعدون مقاعد استراق السمع من السماء و يطلعون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76" w:name="pg16106_168798"/>
    </w:p>
    <w:p>
      <w:pPr>
        <w:pStyle w:val="BookText"/>
        <w:rPr/>
      </w:pPr>
      <w:bookmarkEnd w:id="376"/>
      <w:r>
        <w:rPr>
          <w:rFonts w:ascii="Amiri" w:hAnsi="Amiri" w:eastAsia="Amiri" w:cs="Amiri"/>
          <w:color w:val="111111"/>
          <w:sz w:val="28"/>
          <w:sz w:val="28"/>
          <w:szCs w:val="28"/>
          <w:rtl w:val="true"/>
          <w:lang w:bidi="ar-SA"/>
        </w:rPr>
        <w:t>مستقبل الأمور و يحملونها إلى الكهنة و يبثّونها فيهم و قد منعوا عن ذلك بالشهاب الثاقب لئلّا يقع فى الأرض ما يشاكل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مجرد الإخبار عن الأمور الآتية بأىّ سبب كان فلايرتبط بالكهانة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عبارة الشيخ الأعظم قدس سره هو اعتبار بعض أقسام الرمل و الجفر و غيرهما من موجبات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تعجّب منه بعض الأعلام من ناحية أنّه لم يقم دليل على اعتبارها فى الشريعة المقدّسة، غاية الأمر أنّهما يفيدان الظنَّ و هو لا يغنى من الحقّ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 الغيب من دون ارتباط بالأجنّة و الشياطين كان واقعا حتى من أصحاب الأئمة عليهم السلام و لم يكن ذلك عجيبا أو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فالنهى عن إخبار الغيب محمول على غير هذه الصورة التى وقعت الإخبار بإمداد الله تعالى و عنايته و إيحاء الملائكة و إلهاماتهم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جامع المدارك، حيث استشكل على إخراج العلم الحاصل من الجفر و غيره خصوصا مع ترك الاستفصال فى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الأخذ بالإطلاق و ترك الاستفصال فرع صدق الكهانة و مع عدم صدق ذلك كيف يستدلّ بالإطلاق و ترك الاستفصال</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137348_1280447820"/>
      <w:bookmarkStart w:id="378" w:name="_Toc148"/>
      <w:bookmarkEnd w:id="377"/>
      <w:r>
        <w:rPr>
          <w:rtl w:val="true"/>
        </w:rPr>
        <w:t>الخامسة</w:t>
      </w:r>
      <w:r>
        <w:rPr>
          <w:rtl w:val="true"/>
        </w:rPr>
        <w:t xml:space="preserve">: </w:t>
      </w:r>
      <w:r>
        <w:rPr>
          <w:rtl w:val="true"/>
        </w:rPr>
        <w:t>فى اتخاذ الكهانة شغلا</w:t>
      </w:r>
      <w:bookmarkEnd w:id="378"/>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اتخاذ الكهانة شغلا و حرفة حرام و لايجوز أخذ الأجرة عليها و يكفى لذلك موثّقة السَّكونى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 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379" w:name="pg16106_168799"/>
    </w:p>
    <w:p>
      <w:pPr>
        <w:pStyle w:val="BookText"/>
        <w:rPr/>
      </w:pPr>
      <w:bookmarkEnd w:id="379"/>
      <w:r>
        <w:rPr>
          <w:rFonts w:ascii="Amiri" w:hAnsi="Amiri" w:eastAsia="Amiri" w:cs="Amiri"/>
          <w:color w:val="111111"/>
          <w:sz w:val="28"/>
          <w:sz w:val="28"/>
          <w:szCs w:val="28"/>
          <w:rtl w:val="true"/>
          <w:lang w:bidi="ar-SA"/>
        </w:rPr>
        <w:t>الكلب و ثمن الخمر و مهر البغى و الرشوة فى الحكم و أجر الكاهن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حرمة الشيئ تمنع عن جواز المعاملة عليه لأنّه بالحرمة يكون مسلوب المالية، فيكون أكل الثمن فى مقابله أكلاً للمال بالباطل، و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37350_1280447820"/>
      <w:bookmarkStart w:id="381" w:name="_Toc149"/>
      <w:bookmarkEnd w:id="380"/>
      <w:r>
        <w:rPr>
          <w:rtl w:val="true"/>
        </w:rPr>
        <w:t>السادسة</w:t>
      </w:r>
      <w:r>
        <w:rPr>
          <w:rtl w:val="true"/>
        </w:rPr>
        <w:t>:</w:t>
      </w:r>
      <w:bookmarkEnd w:id="381"/>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الارتباط مع الأجنّة و الشياطين و الإخبار بالأمور الأرضية جزما سواء كانت من الماضية أو المستقبلة، هل يكون من الكهانة أو لا؟ يمكن القول بالأول لأنّ الإخبار جزمى و الارتباط مع الأجنّة و الشياطين محقّق، فإذا أخبروا جزما و صدّقهم بعض الناس كان 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منع ذلك بأنّ الممنوع هو الكهانة بمعنى الإخبار عن أخبار السماء و التقرّب بالشياطين بالذبائح و القرابين، و هذا ليس بموجود فى هذه الصورة و مقتضاه هو عدم الحرمة و لاأقلّ من الشكّ‌، فيحكم بالبراءة لأنّ الشبهة 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الارتباط موجبا لوقوع الضرر بالنسبة إلى أجنّة مؤمنة أو غيرهم من المؤمنين، فلايجوز من هذه الناحية، و إلّا فلاوجه لحرمته،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6106_168801"/>
      <w:bookmarkStart w:id="383" w:name="pg16106_168801"/>
      <w:bookmarkEnd w:id="383"/>
    </w:p>
    <w:p>
      <w:pPr>
        <w:pStyle w:val="Heading2"/>
        <w:numPr>
          <w:ilvl w:val="1"/>
          <w:numId w:val="1"/>
        </w:numPr>
        <w:rPr/>
      </w:pPr>
      <w:bookmarkStart w:id="384" w:name="pg16106_168801"/>
      <w:bookmarkStart w:id="385" w:name="__RefHeading___Toc1137352_1280447820"/>
      <w:bookmarkStart w:id="386" w:name="_Toc150"/>
      <w:bookmarkEnd w:id="384"/>
      <w:bookmarkEnd w:id="385"/>
      <w:r>
        <w:rPr>
          <w:rtl w:val="true"/>
        </w:rPr>
        <w:t xml:space="preserve">المسألة الخمسون </w:t>
      </w:r>
      <w:r>
        <w:rPr>
          <w:rtl w:val="true"/>
        </w:rPr>
        <w:t>«</w:t>
      </w:r>
      <w:r>
        <w:rPr>
          <w:rtl w:val="true"/>
        </w:rPr>
        <w:t>فى اللعب</w:t>
      </w:r>
      <w:r>
        <w:rPr>
          <w:rtl w:val="true"/>
        </w:rPr>
        <w:t>»</w:t>
      </w:r>
      <w:bookmarkEnd w:id="386"/>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ترادفه مع اللهو، ولكن مقتضى تعاطفهما فى غير موضع من الكتاب العزيز تغايرهما، و لعلّهما من قبيل الفقير و المسكين إذا اجتمعا افترقا و إذا افترقا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اللعب يشمل مثل حركات الأطفال الغير المنبعثة عن القوى الشهويّة و اللهو ما تلتذّ به النفس و ينبعث عن القوى 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غير واحد أنّ 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اَلْحَيٰاةُ اَلدُّنْيٰا لَعِبٌ وَ لَهْوٌ وَ زِينَةٌ وَ تَفٰاخُرٌ بَيْنَكُمْ وَ تَكٰاثُرٌ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بيان ملاذ الدنيا على ترتيب تدرّجه فى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جعلوا لكلّ واحد منها 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فلم أجد من أفتى بحرمة اللعب عدا الحلّى ما عرفت من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اللهو و إلّا فالأقوى الكراهة،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اللعب يشمل مثل حركات الأطفال 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فى مسألة اللعب بالحمام بغير رهان بحرمته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اللعب بجميع الأشياء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المنبعثة عن القوى الشهويّة إلخ، أنّ اللعب أعمّ من اللّهو لاختصاص اللهو بالمنبعثة عن القوى الشهويّة، ولكن الأمر ليس كذلك لإطلاق اللهو أيضا على غير المنبعثة عن القوى الشهويّة كالسفر اللهوى للصيد، و عليه فالنسبة بين اللعب و اللهو هى العموم من وجه فلاعموم و لاخصوص و لاترادف</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فاللعب فيما إذا لم يكن مصداقا لللَّهو لايكون حراما، و إن أمكن القول بالكراهة</w:t>
      </w:r>
      <w:r>
        <w:rPr>
          <w:rFonts w:eastAsia="Amiri" w:cs="Amiri" w:ascii="Amiri" w:hAnsi="Amiri"/>
          <w:color w:val="111111"/>
          <w:sz w:val="28"/>
          <w:szCs w:val="28"/>
          <w:rtl w:val="true"/>
          <w:lang w:bidi="ar-SA"/>
        </w:rPr>
        <w:t xml:space="preserve">. </w:t>
      </w:r>
      <w:bookmarkStart w:id="387" w:name="pg16106_168803"/>
    </w:p>
    <w:p>
      <w:pPr>
        <w:pStyle w:val="Heading2"/>
        <w:numPr>
          <w:ilvl w:val="1"/>
          <w:numId w:val="1"/>
        </w:numPr>
        <w:rPr/>
      </w:pPr>
      <w:bookmarkStart w:id="388" w:name="__RefHeading___Toc1137354_1280447820"/>
      <w:bookmarkStart w:id="389" w:name="_Toc151"/>
      <w:bookmarkEnd w:id="387"/>
      <w:bookmarkEnd w:id="388"/>
      <w:r>
        <w:rPr>
          <w:rtl w:val="true"/>
        </w:rPr>
        <w:t xml:space="preserve">المسألة الحادية و الخمسون </w:t>
      </w:r>
      <w:r>
        <w:rPr>
          <w:rtl w:val="true"/>
        </w:rPr>
        <w:t>«</w:t>
      </w:r>
      <w:r>
        <w:rPr>
          <w:rtl w:val="true"/>
        </w:rPr>
        <w:t>فى اللغو</w:t>
      </w:r>
      <w:r>
        <w:rPr>
          <w:rtl w:val="true"/>
        </w:rPr>
        <w:t>»</w:t>
      </w:r>
      <w:bookmarkEnd w:id="389"/>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اللغو مرادفا لللَّهو كما يظهر من بعض الأخبار كان فى حكمه و استدلّ على ذلك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ابى عبّاد المتقدّمة عن 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السماع فى خير اللهو و الباطل، أما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ابى ايوب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بالمدينة فأتينا أباعبدالله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صاحب القيان،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ما علمنا ما أراد به و ظننّا أنّه يقول تفضّلوا عليه، فعدنا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لاندرى ما أدرت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صاحب القين صاحب الأمة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الاستدلال بالروايتين هو تطبيق الآية الكريمة على مورد اللهو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السماع و الغناء، ولكنّه لايخلو عن الإشكال، و هو كما أفاده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المذكورة ناظرة إلى اتحاد قسم خاص من اللغو مع قسم خاص من اللهو و هو القسم الحرّم، فلادلالة فيها على اتحاد مفهومهما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الحركات اللّاغية فالأقوى فيها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أبى خالد الكابلى عن 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الذنوب التى تهتك العصم بشرب الخمر و اللعب بالقمار و تعاطى ما يضحك الناس من اللغو و المزاح و ذكر عيوب الناس و مجالسة أهل الريب،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النبى صلى الله عليه وآله و سلم لأبى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ليتكلّم بالكلمة فى المجلس ليضحكهم بها فيهوى فى جهنّم 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عليك أنّ الظاهر من عبارة الشيخ أنّ المقصود من ذكر الروايتين هو الاستدلال بهما للكراهة، مع أنّ المستفاد منهما هو الحرمة لتفسير الذنوب باللغو فى الرواية الأولى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فيهوى فى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الكلمة التى يتكلّم بها فى المجلس هى الكلمة اللّاغية، و لعلّ المقصود من ذكرهما هو الاستدلال للحرمة،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الحركات اللاغية فالأقوى فيها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أبى خالد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بما قبله من الاستدلال بالروايات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فقد أورد الميرزا الشيرازى قدس سره على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أنّها ليست بصدد بيان الموضوع إطلاقاً و تقييداً حتى يستفاد الإطلاق من عدم ذكر قيد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اللفظ، فهو نظير ما دلّ على ثبوت الفضيلة الكذائية لصلاة الجماعة و نحوها من الطاعات، فإنّه لايستفاد من إطلاق الجماعة و عدم تقييدها بخصوصية فيها مشروعية الجماعة و استحبابها على الإطلاق بالنسبة إلى جميع أفراد الصلاة و أحوالها، و أولى بعدم جواز التمسّك بالإطلاق الرواية الثابتة فى الوصية، فإنّ سوقها مساق الإهمال 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غاية ما تدلّ عليه الروايتان على تقدير تمامية الاستدلال أنّ قسم خاص من اللغو هو القسم المحرّم و الذنب، و لاتدلّ على أنّ جميع أقسامه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أنّ اللغو لايكون حراما ما لم يندرج فى أحد العناوين المحرّمة كالغناء و شرب الخمر و نحوهما، بل إدخال السرور من المستحبّات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 الروايتين من جهة جهالة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اللعب و اللغو لادليل على حرمتهما على الإطلاق، إلّا إذا انطبق عليهما العناوين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فالأشياء المختصّة باللعب و اللغو لادليل على حرمة معاملتها ما لم تكن من آلات الملاهى، و إلّا فيحرم المعاملة عليها و أخذ الأجرة على الاشتغال بها، فلاتغفل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6106_168807"/>
      <w:bookmarkStart w:id="391" w:name="pg16106_168807"/>
      <w:bookmarkEnd w:id="391"/>
    </w:p>
    <w:p>
      <w:pPr>
        <w:pStyle w:val="Heading2"/>
        <w:numPr>
          <w:ilvl w:val="1"/>
          <w:numId w:val="1"/>
        </w:numPr>
        <w:rPr/>
      </w:pPr>
      <w:bookmarkStart w:id="392" w:name="pg16106_168807"/>
      <w:bookmarkStart w:id="393" w:name="__RefHeading___Toc1137356_1280447820"/>
      <w:bookmarkStart w:id="394" w:name="_Toc152"/>
      <w:bookmarkEnd w:id="392"/>
      <w:bookmarkEnd w:id="393"/>
      <w:r>
        <w:rPr>
          <w:rtl w:val="true"/>
        </w:rPr>
        <w:t xml:space="preserve">المسألة الثانية و الخمسون </w:t>
      </w:r>
      <w:r>
        <w:rPr>
          <w:rtl w:val="true"/>
        </w:rPr>
        <w:t>«</w:t>
      </w:r>
      <w:r>
        <w:rPr>
          <w:rtl w:val="true"/>
        </w:rPr>
        <w:t>فى اللَّهو</w:t>
      </w:r>
      <w:r>
        <w:rPr>
          <w:rtl w:val="true"/>
        </w:rPr>
        <w:t>»</w:t>
      </w:r>
      <w:bookmarkEnd w:id="394"/>
    </w:p>
    <w:p>
      <w:pPr>
        <w:pStyle w:val="Heading3"/>
        <w:numPr>
          <w:ilvl w:val="2"/>
          <w:numId w:val="1"/>
        </w:numPr>
        <w:rPr/>
      </w:pPr>
      <w:bookmarkStart w:id="395" w:name="__RefHeading___Toc1137358_1280447820"/>
      <w:bookmarkStart w:id="396" w:name="_Toc153"/>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و استدلّ لحرمته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الأصحاب؛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حرام على ما يظهر من المبسوط و السرائر و المعتبر و القواعد و الذكرى و الجعفرية و غيرها، حيث علَّلوا لزوم الإتمام فى سفر الصيد بكونه محرّما من حيث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المعصية وعدّ من أمثلتها من طلب الصيد لللَّهو و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اللّاهى بسفره كالمتنزّه بصيده بطراً لايترخّص لنا أنّ اللَّهو حرام، فالسفر له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القصر إباحة السفر فلايرخّص العاصى بسفره كتابع الجائر و المتصيّد لهواً، انتهى</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فى المختلف فى كتاب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الحلبى الرَّمى من قوس الجُلاهِق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الإطلاق ليس بجيّد، بل ينبغى تقييده باللَّهو و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الحلّىُّ فى مسألة اللَّعب بالحمام بغير رهان بحرمته،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اللعب بجميع الأشياء قبيح، و ردّه بمنع حرمة مطلق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انتصر فى الرياض للحلّى بأنّ ما دلّ على قبح اللعب و ورد </w:t>
      </w:r>
    </w:p>
    <w:p>
      <w:pPr>
        <w:pStyle w:val="BookText"/>
        <w:rPr/>
      </w:pPr>
      <w:r>
        <w:rPr>
          <w:rFonts w:ascii="Amiri" w:hAnsi="Amiri" w:eastAsia="Amiri" w:cs="Amiri"/>
          <w:color w:val="111111"/>
          <w:sz w:val="28"/>
          <w:sz w:val="28"/>
          <w:szCs w:val="28"/>
          <w:rtl w:val="true"/>
          <w:lang w:bidi="ar-SA"/>
        </w:rPr>
        <w:t>بذمّه من الآيات و الروايات أظهر من أن يخفى، فإذا ثبت القبح و الذمّ ثبت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شذوذه بحيث كاد أن يكون مخالفا للإجماع لكان المصير إلى قوله ليس بذلك البعيد،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ولايبعد أن يكون القول بجواز خصوص هذا اللعب و شذوذ القول بحرمته مع دعوى كثرة الروايات بل الآيات على حرمة مطلق اللّهو لأجل النصّ على الجواز فيه فى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بشهادة من يلعب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فى الرياض أيضا تبعا للمهذَّب على حرمة المسابقة بغير النصوص على جوازه بغير عوض بما دلّ على تحريم اللهو و اللعب،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منه بلا 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يستفاد من كلماتهم رحمهم الله حرمة طلب الصيد و السفر لهواً و بطراً، و نسبه المحقّق إلى علماء الإمامية و حرمة الرَّمى من قوس الجُلاهق لهواً و بطراً و حرمة اللعب بالحمام بغير رهان عن بعض و حرمة اللعب بجميع الأشياء و حرمة المسابقة لهوا و لعبا، بل يدلّ بعض الكلمات على حرمة اللهو، كما عن المعتبر و على عموم حرمة اللعب كالحلّى و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أورد عليه الميرزا الشيرازى قدس سره عند قول الشيخ، قال الشيخ الطوسى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المعصية وعدّ من أمثلتها من طلب الصيد لللَّهو و البطر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عدم دلالة عبارته على حرمة اللَّهو من حيث هو، فإنّ قوله قدس سره لللَّهو و البطر الظاهر أنّه متعلّق بطلب الصيد، فلادلالة فيه إلّا على حرمة طلب الصيد المقيّد بكونه على وجه اللهو</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الظاهر أنّه لايقتضى حرمة اللهو المفارق للسفر، كما لايقتضى حرمة السفر المفارق لللَّهو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للحكم بكون السفر </w:t>
      </w:r>
    </w:p>
    <w:p>
      <w:pPr>
        <w:pStyle w:val="BookText"/>
        <w:rPr/>
      </w:pPr>
      <w:r>
        <w:rPr>
          <w:rFonts w:ascii="Amiri" w:hAnsi="Amiri" w:eastAsia="Amiri" w:cs="Amiri"/>
          <w:color w:val="111111"/>
          <w:sz w:val="28"/>
          <w:sz w:val="28"/>
          <w:szCs w:val="28"/>
          <w:rtl w:val="true"/>
          <w:lang w:bidi="ar-SA"/>
        </w:rPr>
        <w:t>للصيد معصية صحّ الاستفادة المزبورة، لكنَّه غير مراد جزما، إذ لا معنى لكون مطلق السفر معصية لللَّهويّة، و تعلّقه بكلّ من الأمرين على سبيل تنازع العاملين فى معمول واحد مما لاشاهد له و لادليل عليه فى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المحكىَّ عن الشيخ الطوسى و إن لم يدلّ على حرمة اللَّهو بما هو اللَّهو ولكن يكفى المحكىُّ عن المعتبر،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ما فى بلغة الطالب، حيث أنكر دلالة كلمات هذه الجماعة على حرمة مطلق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ما تطابقت عليه كلمة هذه الجماعة من الإتمام لكون السفر للتصيّد اللَّهوى أو أن طلب التصيّد للهو و البطر حرام و أمثالهما لاتدلّ على حرمة مطلق اللهو و لو لم يكن بالصيد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بالطلب، فيفيد أنّ طلب الصيد للهو حرام، لا أنّ طلب الصيد حرام للهو، بل لامعنى محصّل للأخير إلّا بالتعسّف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لامانع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التصيّد الناشى من اللهو الذى لايتعلّق به غرض بأصل الصيد، بل قد يصيد و لايذبح و لايلتفت إلى ما صاده حرام، بل لابعد فى أن يدّعى أنّ التصيد لا لغرض عقلائى حرام، لأنَّ المقدار المرخَّص فيه فى تأذّى الحيوانات هو خصوص التعرّض لها للانتفاع بها، لا لمجرّد العبث و اللهو، فلاتدلّ هذه الكلمات على حرمة اللهو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فرق بين حرمة التصيّد اللهوى و حرمة اللهو، فإنّ الأول لايستلزم الثانى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الأضعف من هذا الاستدلال هو الاستشهاد على حرمة اللهو مطلقا بإيجاب التمام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من يكون سفره للصيد تنزّهاً، و ذلك لأنّ هذا الوجه غير تامّ لعدم الملازمة بين وجوب التمام و حرمة السفر، فضلاً عن حرمة مطلق اللهو؛ و لذا صرّح فى جامع المدارك بأنّ السفر للصيد و إن كان لايوجب القصر لكن حرمته مشكلة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الظاهر من كلمات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اللَّهو حرام على وجه الإطلاق و لاكلام فيه، و إنّما الكلام فى الدليل عليه كما سيأتى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قول المحقّق فى المعتبر فى بيان حرمة السفر اللهوى و التصيّد اللهوى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ان اللهو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اللعب بجميع الأشياء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أيَّده فى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دلّ على قبح اللعب و ورد بذمّه من الآيات و الروايات أظهر من أن يخفى، فإذا ثبت القبح و الذمّ ثبت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صاحب الرياض تبعا للمهذَّب لحرمة المسابقة التى لم يرد نصٌّ على جوازها لما دلّ على تحريم اللهو و اللعب قائلا بكونها منه بلاتأمّل، فإنّه ظاهر فى حرمة اللهو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الشيخ من أنّ ظاهر الكلمات أنَّ اللهو حرام ليس بمجازفة، بل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بين المسلمين قاطبة فى حرمة اللهو فى الجملة، بل هى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فى حرمته على وجه الإطلاق، فظاهر جملة من الأصحاب بل صريح بعضهم و ظاهر بعض العامة أنَّ اللهو حرام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فلامجال لإنكار دلالة بعض العبائر و كلمات الأصحاب على حرمة اللهو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جهة كلمات الأصحاب حول حرمة اللهو على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bookmarkStart w:id="397" w:name="pg16106_168811"/>
    </w:p>
    <w:p>
      <w:pPr>
        <w:pStyle w:val="BookText"/>
        <w:rPr/>
      </w:pPr>
      <w:bookmarkEnd w:id="39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 لايخفى أنَّ الأخبار على طوائف</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137360_1280447820"/>
      <w:bookmarkStart w:id="399" w:name="_Toc154"/>
      <w:bookmarkEnd w:id="398"/>
      <w:r>
        <w:rPr>
          <w:rtl w:val="true"/>
        </w:rPr>
        <w:t>الطائفة الأولى</w:t>
      </w:r>
      <w:r>
        <w:rPr>
          <w:rtl w:val="true"/>
        </w:rPr>
        <w:t xml:space="preserve">: </w:t>
      </w:r>
      <w:r>
        <w:rPr>
          <w:rtl w:val="true"/>
        </w:rPr>
        <w:t>الروايات الدالة على الاتمام اذا كان السفر للصيد اللهوى</w:t>
      </w:r>
      <w:bookmarkEnd w:id="399"/>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الروايات الدالّة على وجوب الإتمام على المسافر إذا كان سفره للصيد اللهوى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لانعرف وجها لإتمام الصلاة هنا إلّا كون السفر معصية للصيد اللهوى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الاستدلال ضعيف إذ غاية ما يستفاد من هذه الأخبار أنّ السفر للصيد اللهوى لايوجب القصر، فلا دلالة فيها على كون السفر معصية، إذ لا ملازمة بين وجوب الإتمام فى السفر و بين كونه معصية، بل هو أعمّ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137362_1280447820"/>
      <w:bookmarkStart w:id="401" w:name="_Toc155"/>
      <w:bookmarkEnd w:id="400"/>
      <w:r>
        <w:rPr>
          <w:rtl w:val="true"/>
        </w:rPr>
        <w:t>الطائفة الثانية</w:t>
      </w:r>
      <w:r>
        <w:rPr>
          <w:rtl w:val="true"/>
        </w:rPr>
        <w:t xml:space="preserve">: </w:t>
      </w:r>
      <w:r>
        <w:rPr>
          <w:rtl w:val="true"/>
        </w:rPr>
        <w:t>الروايات الدالة على ان اللهو من المعاصى الكبيرة</w:t>
      </w:r>
      <w:bookmarkEnd w:id="401"/>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الروايات الدالّة على أنّ اللهو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شرايع الدين عن الأعمش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الكبائر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الملاهى التى تصدّ عن ذكر الله عزّوجلّ مكروهة كالغناء و ضرب الأوتار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الملاهى جمع المَلهى مصدراً أو الملهى وصفاً لاالملهاة آلة، لأنّه يناسب التمثيل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الرواية ضعيفة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لادلالة فيها على حرمة اللهو المطلق، بل الظاهر منها أنّ الحرام هو اللهو الذى يصدّ عن ذكر الله كالغناء و ضرب الأوتار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اللغة أنّ الملاهى اسم الآلات، فالأمر يدور بين رفع اليد عن ظهوره و حملها على الفعل و بين رفع اليد عن ظهور الغناء و حمله على الغناء فى آلة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لاشتماله على مجاهيل كأبى العباس أحمد بن يحيى بن زكريا القطّان و بكر بن عبدالله بن حبيب و تميم بن بهلول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لاوجه لترجيح أحدهما على الآخر، فتكون الرواية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يرجّح رفع اليد عن ظهور الغناء، كما يدلّ عليه عطف ضرب الأوتار على الغناء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فلايدلّ حديث شرايع الدين على حرمة مطلق اللهو؛ هذا مضافا إلى ما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يبيّن فيها مرتبة الصدّ عن ذكر الله فيها، مجملة و الأخذ بالاطلاق شاذّ القائل؛ هذا مضافا إلى تمثيله بالغناء و ضرب الأوتار الناصّ فى عدم إرادة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العيون، حيث عدّ فيها من الكبائر الاشتغال بالملاهى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التعليقة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فيها التمثيل بالغناء و ضرب الأوتار فيحتمل الملاهى فيها الحمل على جمع الملهاة آلية،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ظاهر الملاهى بلا قرينة هو الجمع من اسم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فلايدلّ رواية العيون على حرمة مطلق اللهو؛ هذا مضافا إلى تضعيف سند الرواية عن بعض، ولكنّه محلّ تأمّل و نظر، لأنّ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محمد بن عبدوس النيسابورى رضى الله عنه بنيسابور فى شعبان سنة اثنين و خمسين و ثلثمأة،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قتيبة النيسابورى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لايبعد اعتباره، فإنّ عبدالواحد من مشايخ الصدوق و فى محكىِّ خاتمة المستدرك أنّه من مشايخه المعروفين و قد اعتمد عليه كثيرا مترضّيا، و قد صحّح العلّامة فى التحرير حديثا هو فى سنده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402" w:name="pg16106_168813"/>
    </w:p>
    <w:p>
      <w:pPr>
        <w:pStyle w:val="BookText"/>
        <w:rPr/>
      </w:pPr>
      <w:bookmarkEnd w:id="402"/>
      <w:r>
        <w:rPr>
          <w:rFonts w:ascii="Amiri" w:hAnsi="Amiri" w:eastAsia="Amiri" w:cs="Amiri"/>
          <w:color w:val="111111"/>
          <w:sz w:val="28"/>
          <w:sz w:val="28"/>
          <w:szCs w:val="28"/>
          <w:rtl w:val="true"/>
          <w:lang w:bidi="ar-SA"/>
        </w:rPr>
        <w:t>و أمّا على بن محمد بن قتيبة النيسابورى ففى محكىِّ رجال النَّجاشى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اعتمد أبوعمرو الكشّى فى كتاب الرجال أبوالحسن صاحب الفضل ابن شاذان و رواية كتبه و هو كاف فى كونه موثَّقا؛ و عليه فالرواية صحيحة ولكن لاتدلّ إلّا على حرمة الاشتغال بآلات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الاشتغال بها هو عبارة عن اللَّهو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لاشبهة فى حرمة استعمال تلك الآلات، و إنّما الكلام فى حرمة مطلق اللَّهو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137364_1280447820"/>
      <w:bookmarkStart w:id="404" w:name="_Toc156"/>
      <w:bookmarkEnd w:id="403"/>
      <w:r>
        <w:rPr>
          <w:rtl w:val="true"/>
        </w:rPr>
        <w:t>الطائفة الثالثة</w:t>
      </w:r>
      <w:r>
        <w:rPr>
          <w:rtl w:val="true"/>
        </w:rPr>
        <w:t xml:space="preserve">: </w:t>
      </w:r>
      <w:r>
        <w:rPr>
          <w:rtl w:val="true"/>
        </w:rPr>
        <w:t>الروايات الواردة فى حرمة القمار</w:t>
      </w:r>
      <w:bookmarkEnd w:id="404"/>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التى تقدّمت فى روايات القمار؛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ظهورها بدواً فى حرمة اللَّهو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جواز اللَّهو فى الجملة كاللَّعب بالسَّبحة أو اللّحية أو الحبل أو الأحجار و نحوها، فلايمكن العمل بإطلاق هذه الروايات على تقدير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حملها على قسم خاص من اللَّهو أعنى الغناء و نحوه كما هو الظاهر، أو حملها على وصول الاشتغال بالأمور اللّاغية إلى مرتبة يصدّ فاعله عن ذكر الله، فإنّه حينئذ يكون من المحرّمات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137366_1280447820"/>
      <w:bookmarkStart w:id="406" w:name="_Toc157"/>
      <w:bookmarkEnd w:id="405"/>
      <w:r>
        <w:rPr>
          <w:rtl w:val="true"/>
        </w:rPr>
        <w:t>الطائفة الرابعة</w:t>
      </w:r>
      <w:r>
        <w:rPr>
          <w:rtl w:val="true"/>
        </w:rPr>
        <w:t xml:space="preserve">: </w:t>
      </w:r>
      <w:r>
        <w:rPr>
          <w:rtl w:val="true"/>
        </w:rPr>
        <w:t>الروايات الدالة على بطلان اللهو</w:t>
      </w:r>
      <w:bookmarkEnd w:id="406"/>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التى تدلّ على بطلان اللهو، كمرفوعة عبدالله بن المغيرة رفعه قال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تأديبه الفرس، و رميه عن قوسه، و ملاعبته امرأته، فإنّهن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الحسن بن محمد الطوسى فى مجالسه عن أبيه عن ابن الصَّلت عن ابن عقدة عن على بن محمد بن على الحلبى عن جعفر بن محمد بن عيسى عن عبدالله بن على عن على بن موسى عن آبائه عن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السبق،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7" w:name="pg16106_168814"/>
    </w:p>
    <w:p>
      <w:pPr>
        <w:pStyle w:val="BookText"/>
        <w:rPr/>
      </w:pPr>
      <w:bookmarkEnd w:id="40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ببطلان مطلق اللهو لايستلزم الحكم بحرمته؛ هذا مضافا إلى ضعف السند</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137368_1280447820"/>
      <w:bookmarkStart w:id="409" w:name="_Toc158"/>
      <w:bookmarkEnd w:id="408"/>
      <w:r>
        <w:rPr>
          <w:rtl w:val="true"/>
        </w:rPr>
        <w:t>الطائفة الخامسة</w:t>
      </w:r>
      <w:r>
        <w:rPr>
          <w:rtl w:val="true"/>
        </w:rPr>
        <w:t xml:space="preserve">: </w:t>
      </w:r>
      <w:r>
        <w:rPr>
          <w:rtl w:val="true"/>
        </w:rPr>
        <w:t>رواية تحف العقول</w:t>
      </w:r>
      <w:bookmarkEnd w:id="409"/>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منه و فيه الفساد محضا و لايكون منه و لافيه شيئ من وجوه الصلاح فحرام تعليمه و تعلّمه و العمل به و أخذ الأجر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دلالة هذه الرواية على حرمة اللهو على الإطلاق،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عليها فى رواية تحف العقول من وجه،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يجئ منه و فيه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للهو، سواء أريد من الفساد المفاسد الظاهرة كالسموم القاتلة و الحيوانات المضرّة و الحركات الموذية، أو المفاسد الواقعيّة المستكشفة بالحرمة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 و أمّا على الثانى فلعدم الكاشف إلّا على الوجه الدائر؛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ضعف السند</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137370_1280447820"/>
      <w:bookmarkStart w:id="411" w:name="_Toc159"/>
      <w:bookmarkEnd w:id="410"/>
      <w:r>
        <w:rPr>
          <w:rtl w:val="true"/>
        </w:rPr>
        <w:t>الطائفة السادسة</w:t>
      </w:r>
      <w:r>
        <w:rPr>
          <w:rtl w:val="true"/>
        </w:rPr>
        <w:t xml:space="preserve">: </w:t>
      </w:r>
      <w:r>
        <w:rPr>
          <w:rtl w:val="true"/>
        </w:rPr>
        <w:t>الروايات الناهية عن آلات اللهو</w:t>
      </w:r>
      <w:bookmarkEnd w:id="411"/>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التى نهت فيها عن 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كتاب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اللعب بأربعة عشر و 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لايستحبّ شيئاً من اللعب غير الرهان و الرمى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وحدة اللعب و اللهو،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لايستفاد منه حرمة غير الرهان و الرمى لعدم ملازمة عدم الاختيار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الخصال عن أبيه عن سعد عن أيّوب بن نوح عن الربيع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المسلى عن عبد الأعلى عن نوف عن أميرالمؤمنين عليه السلام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عشارا أو شاعرا أو شرطيا أو عريفا أو صاحب عرطبة و هى الطنبور أو صاحب كوبة و هو الطبل، فإنّ نبىَّ الله خرج ذات ليلة فنظر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الساعة التى لاتردّ فيها دعوة إلّا دعوة عريف أو دعوة شاعر او دعوة عاشر أو شرطى أو صاحب عرطبة أو صاحب كوبة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التحذير عن هذه الأمور لكونها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فالربيع كما أفاد الوحيد البهبهانى رواية جماعة كتابه تشير إلى الاعتماد سيّما و أن يكونوا كابن الوليد و على بن الحسن و العباس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الفهرست و النجاشى تشيّعه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نوف هو نوف بن فضالة صاحب علىٍّ عليه السلام، كذا حكى عن شرح النهج، و عن الوحيد البهبهانى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الأخبار أنّه من خواصّ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عيون الأخبار عن محمد بن عمر البصرى عن محمد بن عبدالله الواعظ عن عبدالله بن أحمد بن عامر الطائى عن أبيه عن الرضا عليه السلام فى حديث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أميرالمؤمنين عليه السلام عن معنى هدير الحمام الراعبية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على أهل المعازف و المزامير و العيدان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المعازف جمع مِعزَف الملاهى كالعود و الطنبور، المزامير جمع المزمار الآلة التى يزمّر فيها أى يغنّى فيها بالنفخ فى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السَّكونى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كم عن الزفن و المزمار و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الكوبات و الكبرات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زفن زفنا أى رقص و أصله الدفع الشديد و الضرب بالرِجل كما يفعل الراقص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سماعة، و هى ما رواه عن الكافى عن سهل عن سليمان بن سماعة عن عبدالله بن القاسم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آدم شمت به إبليس و قابيل، فاجتمعا فى الأرض، فجعل إبليس و قابيل المعازف و الملاهى شماتة بآدم، فكلّ ما كان فى الأرض من هذا الضرب الذى يتلذّذ به الناس، فإنّما هو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شمت بعدوّه شماتة أى فرح ببليّته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اشارة إلى أنّ المناط هو مطلق التلهّى و 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الميرزا الشيرازى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التسليم، لادلالة فى الرواية على حرمة التلذّذ من حيث هو، بل غايته الدلالة على الحرمة من حيث وقوع الشماتة بل شماتة 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الذيل أنّ المعيار هو الضرب الذى يتلذّذ به الناس على الإطلاق، فإنّه ملحق بالصدر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عبدالأعلى وهى ما رواه عن الكافى عن محمد بن يحيى عن أحمد بن محمد عن ابن فضّال عن يونس بن يعقوب عن عبدالأعلى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صلى الله عليه وآله و سلم رخّص فى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جئناكم حيّونا حيّونا نحيكم،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 فَيَدْمَغُهُ فَإِذٰا هُوَ زٰاهِقٌ وَ لَكُمُ اَلْوَيْلُ مِمّٰا تَصِفُونَ‌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رجل لم يحضر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عبد الأعلى هو ابن أعين الذى يظهر من عبارة المفيد أنّه من فقهاء أصحاب الأئمة و خاصّتهم و الرؤساء و الأعلام؛ و الدليل على أنّه ابن أعين هو رواية يونس به يعقوب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لاتدلّ على حرمة اللهو علينا، إذ مجرّد أنّه لايناسب ساحته عزّوجلّ كيف يدلّ على مبغوضيّة منّا؟ إذ ليس كلّما لايناسبه لايناسبنا، مع أنّ ظاهر آخر الآية كون اللهو بمعنى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بهذا المعنى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لاينافى ما ذكرنا قبول دلالة الرواية على حرمة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جئناكم جئناكم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يكون الاستدلال بالآية من قبيل ذكر المناسبات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على بن إبراهيم عن أبيه عن سليمان بن مسلم الخشاب عن عبدالله بن جريح المكّى عن عطاء بن أبى رياح عن عبدالله بن عباس عن رسول الله صلى الله عليه وآله و سلم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الساعة إضاعة الصَّلوات،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يستحسنون الكوبة و المعازف،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يدعون فى ملكوت السماوات الأرجاس الأنجاس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أبى عباد و كان مستهترا بالسماع و يشرب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خ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رأى و هو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حيّز الباطل و اللهو، 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مجموع الأخبار و الأدلة حرمة اللهو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ذكره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اللعب بآلات اللهو الظاهر أنّه من حيث اللهو، لا من حيث خصوص الآلة،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تقدّم من أنّ المشهور حرمة المسابقة على ما عدا المنصوص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لاوجه له عدا كونه لهوا، و إن لم يصرّحوا بذلك عدا القليل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صرّح العلّامة فى التذكرة بحرمة المسابقة على جميع الملاعب كما تقدّم نقل كلامه فى مسألة القمار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كما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فلاتدلّ إلّا على حرمة مرتبة خاصّة منه الحاصلة من الآلات المزبورة، و أين ذلك من مطلق التلهّى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فاستفادة حرمة التلهّى عن الإطلاق من الأدلّة لاتخلو عن تأمّل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بعد ما استفاد حرمة مطلق التلهّى من الأدلّة و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يشكل الأمر فى معنى اللَّهو، فإنّه إن أريد به مطلق اللَّهو كما يظهر من الصّحاح و القاموس، فالظاهر أنّ القول بحرمته شاذٌّ مخالف للمشهور و السيرة، فإنَّ اللعب هى الحركة لالغرض عقلائى، و لاخلاف ظاهرا فى عدم حرمته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خصّ اللهو بما يكون عن بطر و فسّر بشدّة الفرح كان الأقوال تحريمه و يدخل فى ذلك الرقص و التصفيق و الضرب بالطشت بدل الدّف و كلّما يفيد فائدة آلات اللهو و لو جعل مطلق الحركات التى لايتعلّق بها غرض عقلائى مع انبعاثها عن القوى الشهوية ففى حرمته تردّد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الفرح الشديد على الإطلاق لايكون حراما أيضا، و لذا قال السيّد المحقّق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نعرف وجها صحيحاً لما ذكره المصنّف من تقوية حرمة الفرح الشديد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جامع المدارك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الإشكال فى هذا التفسير و حرمته عليه على الإطلاق، فإنّه عدّ السفر للصيد من اللهو مع عدم صدق التفسير المذكور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تلتذّ النفس بالنحو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شدة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سماع صوت حسن ليس بغناء أو من مشاهدة بعض المناظر و لايلتزم بالحرمة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لاأقلّ من الشكّ‌، فلايجوز التمسّك بأدلة حرمة اللهو فى الموارد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الميرزا الشيرازى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حرمة مطلق اللهو على تقدير تماميتها دلالة و سندا لاتقتضى المنع لإجمال اللهو فيها المانع عن التمسّك بها فى مورد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فلادليل على حرمة مطلق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اللهو المناسب لمجالس الفسق و الفجور كاللعب بالمعازف و المزمار و الكوبات و الكَبَرات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الطبول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الزَفن و الطنبور و نحوها حرام قطعا، لأنّها القدر المتيقّن من اللّهو و الملاهى المذكورين فى الأخبار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غير ذلك من موارد مطلق اللهو فمحلّ تأمّل،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الاشتغال بآلات الملاهى محرّم و لو لم يكن مناسبا لمجالس أهل الفسق و الفجور لما فى الأخبار من عدّ الاشتغال بها من الكبائر كما فى مصحّحة الفضل بن شاذان،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للأخبار المذكورة لأنّها فى مقام بيان تعديد الكبائر لامقام بيان خصوصيات كلّ 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تقييد الملاهى فى بعضها بالتى تصدّ عن ذكر الله عزّوجلّ و إن كان لايخلو ذلك البعض عن ضعف السند؛ ومضافا إلى المنهى بمناسبة الحكم و الموضوع هو الاشتغال بالأدوات بنحو اللهو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حرمة اللهو على الإطلاق و لا على حرمة مطلق الاشتغال بآلات الملاهى، و لو لم يكن للتلذّد الشهوانى أو و لو لم يكن مناسبا لمجالس أهل 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موثّقة السَّكونى تكفى للدلالة على النهى عن الزفن أى الرقص و المزمار و الكوبات و الكَبَرات و نحوها على الإطلاق، و هكذا تكفى معتبرة سماعة للدلالة على أنّ مطلق الضرب الذى يتلذّذ به الناس بالقوة الشهويّة ممنوع، حيث قال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فى الأرض من هذا الضرب الذى يتلّذذ به الناس، فإنّما هو من ذلك أى من عمل الشيطان و الأخذ بالمعازف و الملاهى شماتة بآدم بعد رحلة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فالاشتغال بالأمور و الأدوات المذكورة و نحوها محرّم على الإطلاق و إن لم يقم دليل على حرمة اللهو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الاشتغال بالأمور المذكورة يحمل على ما إذا اشتغل بها بنحو يناسب مجالس أهل الفسق و الفجور، كما تقدّم فى الغناء أنّه محمول على ذلك،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صحيح لو لم يكن إطلاق، و أمّا مع وجود الإطلاق فى المقام كرواية السَّكونى فلاوجه لحمل الإطلاق على ذلك</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يمنع الإطلاق أو يمنع كونه بنحو القضية الحقيقيّة،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الممنوع هو الاشتغال بها لهوا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يؤخذ فى الموارد المشكوكة بمقتضى الأصل الجارى فيه و الاحتياط طريق النجاة، و الله هو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بيع الأدوات المختصّة باللهو الحرام و شرائها حرام، كما أنّ أخذ الأجرة فى قبال اللهو الحرام محرّم شرعا و يكون أكلاً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أنّه لافرق فى حرمة الاشتغال باللهو المحرّم بين كونه أصلاً فى إيجاد اللهو أو تبعا، و ذلك لإطلاق أدلّة حرمة الاشتغال بأدوات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دخيلا فى إيجاد اللهو، فهل يكون الشركة فى المجلس المذكور محرّما أو لا؟ فإن كان النهى عن المحرّم متحقّقا بالخروج عن المجلس يجب ذلك، و هكذا يجب لو كان سببا للمعصية أو كانت الشركة ترويجا للحرام و نحوه، بل إن لم يترتّب عليه عنوان محرّم، فالأحوط هو الافتراق عن العصاة، كما لعلّه يدلّ عليه قوله عليه السلام فى صحيحة أبى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صحبة العاصين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 النهى و ما يناسبهما،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6106_168823"/>
      <w:bookmarkStart w:id="413" w:name="pg16106_168823"/>
      <w:bookmarkEnd w:id="413"/>
    </w:p>
    <w:p>
      <w:pPr>
        <w:pStyle w:val="Heading2"/>
        <w:numPr>
          <w:ilvl w:val="1"/>
          <w:numId w:val="1"/>
        </w:numPr>
        <w:rPr/>
      </w:pPr>
      <w:bookmarkStart w:id="414" w:name="pg16106_168823"/>
      <w:bookmarkStart w:id="415" w:name="__RefHeading___Toc1137372_1280447820"/>
      <w:bookmarkStart w:id="416" w:name="_Toc160"/>
      <w:bookmarkEnd w:id="414"/>
      <w:bookmarkEnd w:id="415"/>
      <w:r>
        <w:rPr>
          <w:rtl w:val="true"/>
        </w:rPr>
        <w:t xml:space="preserve">المسألة الثالثة و الخمسون </w:t>
      </w:r>
      <w:r>
        <w:rPr>
          <w:rtl w:val="true"/>
        </w:rPr>
        <w:t>«</w:t>
      </w:r>
      <w:r>
        <w:rPr>
          <w:rtl w:val="true"/>
        </w:rPr>
        <w:t>فى مدح من لايستحق المدح أو يستحق الذم</w:t>
      </w:r>
      <w:r>
        <w:rPr>
          <w:rtl w:val="true"/>
        </w:rPr>
        <w:t>»</w:t>
      </w:r>
      <w:bookmarkEnd w:id="416"/>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فى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واضح من جهة قبحه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من الشرع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النبى صلى الله عليه وآله و سلم فيما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عظّم صاحب دنيا و أحبّه لطمع دنياه سخط الله عليه و كان فى درجته مع قارون فى التابوت الأسفل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النبوى الآخر الوارد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سلطانا جائراً و تخفّف و تضعضع له طمعا فيه كان قرينه فى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هذه الأدلّة حرمة المدح طمعا فى الممدوح، و أمّا لدفع شرّه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فى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شرار الناس الذين يكرمون اتقاء شرّهم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ولايخفى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 المذكور ما لم يندرج فى عنوان محرّم ليس بعنوانه الأولى مورد حكم العقل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انطبق عليه عنوان تقوية الظالم أو ترويج الباطل أو عنوان الكذب يترتّب عليه أحكام العناوين المذكورة مطلقا، سواء كانت عقلية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الكريمة تدلّ على حرمة الركون إلى الظالم و الميل و السكون إليه و ليس مجرّد المدح ركونا إليه، و لاأقلّ من الشكّ‌، فلامجال للاستدلال بالآية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النبوى الأول فهو محمول عى النبوى الآخر الوارد فى حديث المناهى، فيدلّ على حرمة مدح السلطان الجائر، ولاكلام فيه إلّا أنّه أخصّ من المدّعى، و إنّما حملناه على النبوى الآخر لأنّ مدح أرباب الدنيا الغير الظالمين لأحد طمعا فى دنياهم برجاء أن يصيبه شيئ مما فى أيديهم لايكون محرّما، كما 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حرمته لو لم تكن السيرة الجارية تقريرا و عملا على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المناهى مضافا إلى ضعف سنده لإرساله يكون أخصّ من المدّعى، لأنه يدلّ على حرمة مدح السلطان الجائر طمعا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المدّعى هو حرمة مدح من لايستحقّ المدح أو مدح من يستحقّ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 المزبور ما لم ينطبق عليه العناوين المحرّمة ليس بحرام و إن كان مرجوحا، بل لايبعد القول بكراهته بناء على التسامح فى أدلة السنن و التعدّى منها إلى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خبر الحسين بن زيد عن الصادق جعفر بن محمد عن أبيه عن آبائه عليهم السلام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وآله و سلم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المدح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احثوا فى وجوه المدّاحين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فلاوجه لجعل العنوان المذكور فى نفسه من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 حرمة مدح من لايستحقّ المدح على وجه الإطلاق أو فيما انطبق عليه عنوان محرّم إنما هى فيما إذا لم يلتجيئ إلى المدح لدفع خوفٍ أو ضرر بدنى أو مالى أو عرضى، و إلّا فلاشبهة فى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قولهم عليهم السلام فى عدّة روايات إنّ شرّ الناس عندالله يوم القيامة الذين يكرمون اتقاء شرّهم، و كذلك تدلّ عليه أخبار التقيّة، فإنها تدلّ على جوازها فى كلّ ضرورة و 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6106_168827"/>
      <w:bookmarkStart w:id="418" w:name="pg16106_168827"/>
      <w:bookmarkEnd w:id="418"/>
    </w:p>
    <w:p>
      <w:pPr>
        <w:pStyle w:val="Heading2"/>
        <w:numPr>
          <w:ilvl w:val="1"/>
          <w:numId w:val="1"/>
        </w:numPr>
        <w:rPr/>
      </w:pPr>
      <w:bookmarkStart w:id="419" w:name="pg16106_168827"/>
      <w:bookmarkStart w:id="420" w:name="__RefHeading___Toc1137374_1280447820"/>
      <w:bookmarkStart w:id="421" w:name="_Toc161"/>
      <w:bookmarkEnd w:id="419"/>
      <w:bookmarkEnd w:id="420"/>
      <w:r>
        <w:rPr>
          <w:rtl w:val="true"/>
        </w:rPr>
        <w:t xml:space="preserve">المسألة الرابعة و الخمسون </w:t>
      </w:r>
      <w:r>
        <w:rPr>
          <w:rtl w:val="true"/>
        </w:rPr>
        <w:t>«</w:t>
      </w:r>
      <w:r>
        <w:rPr>
          <w:rtl w:val="true"/>
        </w:rPr>
        <w:t>فى معونة الظالمين</w:t>
      </w:r>
      <w:r>
        <w:rPr>
          <w:rtl w:val="true"/>
        </w:rPr>
        <w:t>»</w:t>
      </w:r>
      <w:bookmarkEnd w:id="421"/>
    </w:p>
    <w:p>
      <w:pPr>
        <w:pStyle w:val="Heading3"/>
        <w:numPr>
          <w:ilvl w:val="2"/>
          <w:numId w:val="1"/>
        </w:numPr>
        <w:rPr/>
      </w:pPr>
      <w:bookmarkStart w:id="422" w:name="__RefHeading___Toc1137376_1280447820"/>
      <w:bookmarkStart w:id="423" w:name="_Toc162"/>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و هى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معونتهم فى ظلمهم؛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حرام بالأدلة الأربعة و هو من الكبائر،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لاإشكال فى حكم العقل بقبح الظلم و المعونة عليه و يستكشف منه حرمته شرعا بقاعدة الملازمة كما لايخفى، بل 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إعانتهم بالأولوية إن كان المراد من الركون هو الميل إليهم، أو بالمطابقة إن كان المراد من الركون المحرّم هو الشركة و الدخول معهم فى ظلمهم و إعانتهم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الدالّة على حرمة معونة الظالمين فهى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أبى حمزة عن على بن الحسين عليهما السلام فى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صحبة العاصين و معونة الظالمين و مجاورة الفاسقين، احذروا فتنتهم و تباعدوا من ساحتهم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أبى حمزة هو أبوحمزة الثمالى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و النهى و ما يناسبهما،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طلحة بن زيد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الراضى به شركاء ثلاثتهم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فى التعبير عنها بالموثّقة من جهة كون طلحة بن زيد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أعمالهم‌؟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ولامدّة قلم إن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لايصيب من دنياهم شيئا إلّا أصابوا من دينه مثله أو حتّى يصيبوا من دينه مثله؛ الوهم من ابن أبى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من أعمالهم هو معونتهم فى ظلمهم أو صيرورتهم أعواناً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عبدالله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أعوان الظَّلمة يوم القيامة فى سرادق من نار حتى يحكم الله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السَّكونى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أعوان الظلمة و من لاق لهم دواتا أو ربط كيساً أو مدّ لهم مدّة قلم‌؟ فاحشروهم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ظالما على مظلوم لم يزل الله عليه ساخطا حتّى ينزع عن معونته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غير ذلك من الروايات الناهية عن معاونة الظالمين فى ظلمهم، أو عن دخول الإنسان فى زمرة أعوانهم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معونتهم فى غير المحرّمات من بناء المساجد و القنطرة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 ظاهر بعض الأخبار حرمتها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لاتعنهم على بناء 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إعانتهم على بناء المسجد لهم لعلّه من جهه أنّه نحو من تعظيم شوكتهم فيكون كمسجد الضرار الذى ذكره الله فى الكتاب و تبعد الرواية عما نحن بصدده، ولكنّه كما ترى يخالفه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الكشّى بسند موثّق عن حمدويه عن محمد بن إسماعيل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البرمكى الثقة على ما فى محكىّ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على بن فضّال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الحسن الأول عليه السلام،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 منك حسن جميل ماخلا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أى شيئ‌؟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 لابطراً و لاللصيد و لاللهو، ولكنّى أكريته 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لاأتولّاه بنفسى لكنّى أبعث معه غلمانى،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بقاءهم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 من كان منهم كان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جمالى عن آخرها فبلغ ذلك إلى هارون، فدعانى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إنّ الغلمان لايفون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إنّى لأعلم من أشار عليك بهذا، أشار عليك بهذا موسى بن جعفر 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و لموسى بن جعفر عليهما السلام‌؟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 هذا عنك، فوالله لولا حسن صحبتك لقتلتك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أدلّ على الجواز، فإنّ الإمام عليه السلام انما ردعه عن محبّة بقائهم،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أوضحه فى إرشاد الطالب،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هذه الرواية جواز المعاملة و إعانتهم على الفعل المباح، و ذلك فإنّه لو كانت معاملة الجائر حراما لم يكن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أيقع كراؤك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المتعيّن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الإكراء منهم حرام حتى فيما إذا لم يكن لللَّهو و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عدوله عن ذلك إلى ما فى الرواية قرينة واضحة على أنّ وجه النهى عن المعاملة هو حبّ الشخص بقاءهم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هذا النحو من الحبّ الذى هو فى الحقيقة حبٌّ لاستيفاد حقه لايكون محرّما، خصوصا فيما إذا علم أنه على تقدير ذهاب هذا الظالم يخلفه ظالم آخر مثله أو أخبث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فالمستفاد من الرواية كون التجنّب عن الجائر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التكليفية لاتنافى السؤال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أيقع كراؤك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لايدلّ على الجواز، فضلاً عن كونه أو دلّ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أنّك تعامل أباأيوب و الربيع، فما حالك إذا نودى بك فى أعوان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أبى، فقال له أبو عبدالله عليه السلام لمّا رأى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إنّما خوّفتك بما خوّفنى الله عزّوجلّ به،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أبى فما زال مغموما مكروبا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ضعفها من جهة وقوع سهل فى طريقها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فى السهل سهل، 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فوجم أبى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أنّ محمد بن عذافر كان حاضرا فى المجلس، ولكن يخالفه ما فى الذيل،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أبى إلخ؛ و ما فى الصدر، قال قال إلخ، و كيف كان،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أنك تعامل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عذافر كان يعامل مع الظَّلمة، بحيث يصدق أعوان الظلمة عليه، فلايكون مربوطاً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جهالة عذافر و أبوأيوب و الربيع، كانا من عوامل منصور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عليه السلام 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أصاب الرجل منّا الضيق أو الشدّة، فيدعى إلى البناء يبنيه أو النهر يكريه أو المسنّاة يصلحها، فما تقول فى ذلك‌؟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أنّى عقدت لهم عقدة أو وكيت لهم وكاء و إنّ لى ما بين لابتيها لا و لامدّة بقلم، إنّ أعوان الظَّلمة يوم القيامة فى سرادق من نار حتّى يحكم الله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الوكاء ما يشدّ به رأس القربة ما بين لابتى هى المدينة و اللابتين تثنية اللابة و هى أرض ذات أحجار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المراد بهما كما فى إرشاد الطالب الجبلان فى ناحيتى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فى الكراهة، و لعلّ وجه الكراهة أنه قد ينتهى إلى العون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أعوان الظَّلمة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لا أنّه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ضعف السند من جهة جهالة بشير الواقع فى السند،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ابن أبى عمير عنه يكفى فى التوثيق، و المفروض أنه نقل عن البشير فى نفس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فهذه الروايات و إن كان بعضها ظاهرا فى حرمة معونتهم فى غير المحرّمات، ولكن تحمل على الكراهة جمعا بين الأخبار، لأنّ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الكراهة أقوى من ظهور النهى فى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التحريم مع عدّ الشخص من الأعوان، فإن مجرد إعانتهم على بناء المسجد ليست محرّمة، إلّا أنه إذا عدّ الشخص معمارا للظالم أو بنّاءً له و لو فى خصوص المساجد، بحيث صار هذا العمل منصبا له فى باب السلطان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له فى المباحات لأجرة أو تبرّعا من غير أن يعدّ معينا له فى ذلك فضلا من أن يعدّ من أعوانه، فالأولى عدم الحرمة للأصل و عدم الدليل عدا ظاهر بعض الأخبار، مثل رواية ابن أبى يعفور و رواية محمد بن عذافر و رواية صفوان؛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ظاهره وجوب التجنّب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شيئا مما ذكر لاينهض دليلا لتحريم العمل لهم على غير جهة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صحيحة ابن أبى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 التعبير فيها فى الجواب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فى الكراهة، و 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أعوان الظَّلمة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التنبيه على أنّ القرب إلى الظَّلمة و المخالطة معهم مرجوح، و إلّا فليس من يعمل لهم الأعمال المذكورة فى السؤال، خصوصا مرّة أو مرّتين، خصوصا مع الاضطرار معدوداً من 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يقال فى رواية عذافر مع احتمال أن يكون معاملة عذافر مع أبى أيوب و أبى الربيع على وجه يكون معدودا من أعوانهم و عمّالهم</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صفوان فالظاهر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المعاملة معهم ليست محرّمة، بل من حيث محبّة بقائهم، و إن لم تكن معهم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على الفطن العارف بأساليب الكلام 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بقائهم كان منهم، لايراد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محبّة </w:t>
      </w:r>
      <w:bookmarkStart w:id="424" w:name="pg16106_168833"/>
    </w:p>
    <w:p>
      <w:pPr>
        <w:pStyle w:val="BookText"/>
        <w:rPr/>
      </w:pPr>
      <w:bookmarkEnd w:id="424"/>
      <w:r>
        <w:rPr>
          <w:rFonts w:ascii="Amiri" w:hAnsi="Amiri" w:eastAsia="Amiri" w:cs="Amiri"/>
          <w:color w:val="111111"/>
          <w:sz w:val="28"/>
          <w:sz w:val="28"/>
          <w:szCs w:val="28"/>
          <w:rtl w:val="true"/>
          <w:lang w:bidi="ar-SA"/>
        </w:rPr>
        <w:t>صفوان بقائهم حتى يخرج كرائه، بل هذا من باب المبالغة فى الاجتناب عن مخالطتهم حتى لايفضى ذلك إلى صيرورتهم من أعوانهم و إن يشرب القلب حبّهم، لأنّ القلوب مجبولة على حسب من 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 مما ذكرنا أنّ المحرّم من العمل للظَّلمة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الإعانة لهم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معهم من أعوانهم و المنسوبين إليهم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خيّاط السلطان و هذا معماره، و أمّا ما عدا ذلك فلادليل معتبر على تحريمه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137378_1280447820"/>
      <w:bookmarkStart w:id="426" w:name="_Toc163"/>
      <w:bookmarkEnd w:id="425"/>
      <w:r>
        <w:rPr>
          <w:rtl w:val="true"/>
        </w:rPr>
        <w:t>تنبيه فى المراد من الظالم</w:t>
      </w:r>
      <w:bookmarkEnd w:id="426"/>
    </w:p>
    <w:p>
      <w:pPr>
        <w:pStyle w:val="BookText"/>
        <w:rPr/>
      </w:pPr>
      <w:r>
        <w:rPr>
          <w:rFonts w:ascii="Amiri" w:hAnsi="Amiri" w:eastAsia="Amiri" w:cs="Amiri"/>
          <w:color w:val="111111"/>
          <w:sz w:val="28"/>
          <w:sz w:val="28"/>
          <w:szCs w:val="28"/>
          <w:rtl w:val="true"/>
          <w:lang w:bidi="ar-SA"/>
        </w:rPr>
        <w:t>و هو أنّ السيّد المحقّق الخوئى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الظالم المبحوث عن حكم إعانته ليس هو مطلق العاصى الظالم لنفسه، بل المراد به هو الظالم للغير، كما هو ظاهر جملة من الروايات التى تقدّم بعضها، بل هو صريح جملة أخرى منها، و عليه فمورد الحرمة يختصّ بالثانى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الظالم لايختصّ بالظالم العامىّ أو الظالم من الكفّار، بل يشمل مطلق الظالم، سواء كان كافرا أو عاميّا أو شيعيّا فيما إذا صدق عليه عنوان الظالم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مورد الأخبار هو الظالم العامّى لايوجب الاختصاص به، فإن العبرة بعموم الوارد لابخصوصية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اللازم هو صدق عنوان الظالم عليه بقول مطلق من دون قيام قرينة عليه، فيختصّ بمن صدر عنه الظلم متواليا و يكون ذلك سجيّته 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صدر عنه أحيانا فلايحرم صيرورة أحد من أعوانه فيما إذا اجتنب عن المعاونة فى ظلمه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الختام لايذهب عليك أنّ حرمة صيرورة كونه من الأعوان إذا تزاحمت مع العناوين الملزمة كحفظ الدين و المؤمنين و النظام جاز ذلك، بل قد يجب أحيانا لقاعدة الأهمّ و المهمّ كما لايخفى</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سيأتى إن شاء الله تعالى بقيّة الكلام فى مسألة التولّى عن الجائر</w:t>
      </w:r>
      <w:r>
        <w:rPr>
          <w:rFonts w:eastAsia="Amiri" w:cs="Amiri" w:ascii="Amiri" w:hAnsi="Amiri"/>
          <w:color w:val="111111"/>
          <w:sz w:val="28"/>
          <w:szCs w:val="28"/>
          <w:rtl w:val="true"/>
          <w:lang w:bidi="ar-SA"/>
        </w:rPr>
        <w:t xml:space="preserve">. </w:t>
      </w:r>
      <w:bookmarkStart w:id="427" w:name="pg16106_168835"/>
    </w:p>
    <w:p>
      <w:pPr>
        <w:pStyle w:val="Heading2"/>
        <w:numPr>
          <w:ilvl w:val="1"/>
          <w:numId w:val="1"/>
        </w:numPr>
        <w:rPr/>
      </w:pPr>
      <w:bookmarkStart w:id="428" w:name="__RefHeading___Toc1137380_1280447820"/>
      <w:bookmarkStart w:id="429" w:name="_Toc164"/>
      <w:bookmarkEnd w:id="427"/>
      <w:bookmarkEnd w:id="428"/>
      <w:r>
        <w:rPr>
          <w:rtl w:val="true"/>
        </w:rPr>
        <w:t xml:space="preserve">المسألة الخامسة و الخمسون </w:t>
      </w:r>
      <w:r>
        <w:rPr>
          <w:rtl w:val="true"/>
        </w:rPr>
        <w:t>«</w:t>
      </w:r>
      <w:r>
        <w:rPr>
          <w:rtl w:val="true"/>
        </w:rPr>
        <w:t>فى النجش</w:t>
      </w:r>
      <w:r>
        <w:rPr>
          <w:rtl w:val="true"/>
        </w:rPr>
        <w:t>»</w:t>
      </w:r>
      <w:bookmarkEnd w:id="429"/>
    </w:p>
    <w:p>
      <w:pPr>
        <w:pStyle w:val="BookText"/>
        <w:rPr/>
      </w:pPr>
      <w:r>
        <w:rPr>
          <w:rFonts w:ascii="Amiri" w:hAnsi="Amiri" w:eastAsia="Amiri" w:cs="Amiri"/>
          <w:color w:val="111111"/>
          <w:sz w:val="28"/>
          <w:sz w:val="28"/>
          <w:szCs w:val="28"/>
          <w:rtl w:val="true"/>
          <w:lang w:bidi="ar-SA"/>
        </w:rPr>
        <w:t xml:space="preserve">و هو بالنون المفتوحة و الجيم الساكنة أو المفتوحة كما عن تاج العروس أن تواطئ رجلا إذا أراد بيعا أن تمدحه، أو هو أن يريد الإنسان أن يبع بياعة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فتساومه فيها بثمن كثير لينظر إليك ناظر فيقع فيها، و الأكثر ذكروا المعنى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محكىّ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 أن تزايد فى المبيع ليقع غيرك و ليس من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نجش الرجل إذا زاد فى سلعة أكثر من ثمنها و ليس قصده أن يشتريها، بل ليغرّ غيره فيوقعه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الوجهين هو تحقّق النجش بهما، سواء كان ذلك عن مواطاة مع البايع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والنَّجش حرام لأنه من مصاديق الغشّ إن وقعت المعاملة فى الخارج، و غشّ المؤمن حرام، كما يدلّ عليه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تقع المعاملة فى الخارج فحرمته تكون من باب التجرّى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على حرمة النجش بحديث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المشترى إنّما أقدم على الضرر بإرادته و اختياره، و إن كان الدافع له على الإقدام هو الناجش</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الدليل أخصّ من المدّعى، فإنّ الناجش إنّما يوقع المشترى فى </w:t>
      </w:r>
    </w:p>
    <w:p>
      <w:pPr>
        <w:pStyle w:val="BookText"/>
        <w:rPr/>
      </w:pPr>
      <w:r>
        <w:rPr>
          <w:rFonts w:ascii="Amiri" w:hAnsi="Amiri" w:eastAsia="Amiri" w:cs="Amiri"/>
          <w:color w:val="111111"/>
          <w:sz w:val="28"/>
          <w:sz w:val="28"/>
          <w:szCs w:val="28"/>
          <w:rtl w:val="true"/>
          <w:lang w:bidi="ar-SA"/>
        </w:rPr>
        <w:t>الضرر إذا كان الشراء بأزيد من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وقعت المعاملة على السلعة بأقّل من القيمة السوقية، أو بما يساويها، فإن النجش لايوجب إضراراً للمشترى، إلّا أن يمنع من صدق مفهوم النجش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غفلة المشترى عن قيمة المبيع يصدق الغرور و يوجب ضمانه بناءً على صحّة قاعدة الغرور، ولكنّه أخصّ من المدّعى لأنّ النجش لايختصّ بصورة الغفلة عن قيمة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على الحرمة بأدلّة حرمة الكذب، فإنّ قول الناجش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بأنّى أشترى السلعة بأزيد مما عيّنه المشترى مع أنّه لايريد ذلك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صحيحة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الواشمة و المؤتشمة و الناجش و المنجوش معلونون على لسان محمد صلى الله عليه وآله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اللَّعنة فى الواشمة و المؤتشمة على الكراهة بقرينة الروايات الأخرى لايوجب ذلك بالنسبة إلى الناجش و المنجوش له لوحدة السياق، لإمكان بقائه على ظاهره بعد اختصاص القرينة بالواشمة و المؤشمة كما قرّر فى محلّه و هو باب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الغمض عن دلالة العقل على قبحه، لأنّه غشٌّ و تلبيس و كذب، كما أفاده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 حرمة ا لنَّجش إن كانت من ناحية الكذب فلايتوقّف حرمته على وقوع المعاملة فى الخارج أولاوقوعها، لأنّ الكذب محقّق بمجرّد إخباره عن إرادة الشراء بالأزيد مع عدم إرادته لذلك، بل الظاهر من صحيحة عبدالله بن سنان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النكاح،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أيضا، لأنّ لعنه صلى الله عليه وآله و سلم لم يعلَّق على شيئ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حرمة الغشّ و التعزير، فإنّها متوقّفة على وقوع المعاملة فى الخارج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فحرمة النَّجش حتى فى صورة المواطاة لاتوجب بطلان المعاملة، لأنّ المنهىَّ عنوان النجش و هو غير عنوان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للمشترى خيار إن كانت المعاملة مشروطة بالارتكاز بالمساواة العادلة بحسب القيمة كما لايخفى</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ما عرفت من حرمة النجش لايجوز إجارة أشخاص لتحقّق النجش و تكون الاجارة باطلة، لأنّ عمل النجش مسلوب المالية شرعا و معه لايكون الإجارة صحيحة، فلاتغفل</w:t>
      </w:r>
      <w:r>
        <w:rPr>
          <w:rFonts w:eastAsia="Amiri" w:cs="Amiri" w:ascii="Amiri" w:hAnsi="Amiri"/>
          <w:color w:val="111111"/>
          <w:sz w:val="28"/>
          <w:szCs w:val="28"/>
          <w:rtl w:val="true"/>
          <w:lang w:bidi="ar-SA"/>
        </w:rPr>
        <w:t xml:space="preserve">.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6106_168839"/>
      <w:bookmarkStart w:id="431" w:name="pg16106_168839"/>
      <w:bookmarkEnd w:id="431"/>
    </w:p>
    <w:p>
      <w:pPr>
        <w:pStyle w:val="Heading2"/>
        <w:numPr>
          <w:ilvl w:val="1"/>
          <w:numId w:val="1"/>
        </w:numPr>
        <w:rPr/>
      </w:pPr>
      <w:bookmarkStart w:id="432" w:name="pg16106_168839"/>
      <w:bookmarkStart w:id="433" w:name="__RefHeading___Toc1137382_1280447820"/>
      <w:bookmarkStart w:id="434" w:name="_Toc165"/>
      <w:bookmarkEnd w:id="432"/>
      <w:bookmarkEnd w:id="433"/>
      <w:r>
        <w:rPr>
          <w:rtl w:val="true"/>
        </w:rPr>
        <w:t xml:space="preserve">المسألة السادسة و الخمسون </w:t>
      </w:r>
      <w:r>
        <w:rPr>
          <w:rtl w:val="true"/>
        </w:rPr>
        <w:t>«</w:t>
      </w:r>
      <w:r>
        <w:rPr>
          <w:rtl w:val="true"/>
        </w:rPr>
        <w:t>فى النميمة</w:t>
      </w:r>
      <w:r>
        <w:rPr>
          <w:rtl w:val="true"/>
        </w:rPr>
        <w:t>»</w:t>
      </w:r>
      <w:bookmarkEnd w:id="434"/>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نقل قول الغير إلى المقول فيه،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فلان فيك بكذا و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نمّ نَمّى الحديث من باب قتل و ضرب، أى سعى به لإيقاع فتنة أو وحشة، و هى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من كلام الشيخ هو صدق النميمة و لو لم يكن لإيقاع فتنة فإنّه عبّر عن المقيّد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الحرمة صحيحة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 المفرّقون بين الأحبّة، الباغون للبراء المعايب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على بن جعفر عن أبى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 مدمن الخمر و الديّوث و هو الفاجر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محمد بن قيس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على القتّاتين المشّائين بالنميمة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الكثيرة المستفيضة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العشرة،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الشيخ الأعظم قدس سره على حرمة النميمة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النمّام قاطع لما أمر الله بصلته و مفسد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الآية و لو بمناسبة الحكم و الموضوع هو توجّه الذمّ إلى الذين أمروا بالصلة و التوادد فأعرضوا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أنهم أمروا بصلة النبى صلى الله عليه وآله و سلم و المؤمنين فقطعوهم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بصلة الرحم و القرابة فقطعوها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بالإيمان بجميع الأنبياء و الكتب ففرّقوا و قطعوا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أن يصلوا القول بالعمل ففرّقوا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أنّهم أمروا بوصل كلّ من أمر الله بصلته من أوليائه و القطع و البراءة من أعدائه و هو الأقوى، لأنه أعم و يدخل فيه جميع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فالنمّام لم يؤمر بإلقاء الصلة و التوادد بين الناس لكى يحرم له قطع ذلك، فالآية غريبة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النمّام من المسلمين، و مقتضاه أنّه كغيره مأمور بالصلة و التوادد بين المسلمين، ولكن يخالفه ظهور الأمر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الوجوب لوضوح عدم وجوب الصلة و التوادد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فلادلالة للآية على حرمة النميمة فى غير مورد الصلة الواجبة،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أخصّ من 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فى إرشاد الطالب،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له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النمّام يوجب الفساد و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إرشاد الطالب تبعا لما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النّميمة لاتكون فسادا فى الأرض، كما إذا وقع الخلاف بين المتحابّين من غير أن يترتّب على التفرقة بينهما فساد آخر، فإنّ هذا الإيقاع نميمة ولكن لايصدق عليه أنّه فساد فى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أخصّ من المدّعى، و إلّا فتشمل الآية النميمة التى توجب الفساد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النميمة تكون منشأً للفتنة و سببا لها فتكون محكومة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النميمة قد تجرّ إلى قتل النفوس المحترمة و هتك الأعراض و نهب الأموال، ولكنَّها ليست كذلك فى جميع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أخصّ من المدّعى، بل المراد من الفتنة هو الشرك كما ذكره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سمّى الشرك فتنة لأنه يؤدّى إلى الهلاك، كما أنّ الفتنة تؤدى إلى 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فتكون الاستدلال بالآية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التعبير بأنّ الفتنة أكبر من القتل قرينة واضحة على أنّ المراد بها الفتنة الخاصّة، و هى إيقاع الخلاف و التشتّت فى صفوف المسلمين بداعى تضعيفهم فى مقابل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فلايصلح الاستدلال المذكور لحرمة كل فتنة و مايساويها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استدلّ له أيضا بقوله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ذٰا مٰالٍ وَ بَنِينَ‌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مدلولها حرمة المبالغة فى النميمة و لاتدلّ على حرمة أصلها؛ هذا مضافا الى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لادلالة لها على حرمتها أصلاً لامع المبالغة و لابدونها، بل هى واردة فى بيان حكم آخر و هو عدم جواز الاتباع و الطاعة للحلّاف الهمّاز المشّاء بنميم منّاع للخير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ففى بعض ما ذكر كفاية لإثبات حرمة النميمة، ثمّ إنّ النسبة بين النميمة و الغيبة كما أفاد فى مصباح الفقاهة هى العموم من وجه و يشتدّ العقاب فى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تزاحم حرمة النميمة عنوان آخر مهمٌّ فى نظر الشارع فتجرى فيها قواعد التزاحم المعروفة، فقد تصبح جائزة إذا كان المزاحم أهمَّ منها، و قد يكون واجبة اذا كانت أهميّته شديدة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النميمة المحرّمة تختصّ بالنميمة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النميمة بين المشركين و الحربيين فلاحرمة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النميمة بين غير الحربيين لعلّها مشمولة لأدلّة الحرمة لإطلاقها،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أخذ الأجرة على النميمة، فهو حرام إذا كانت النميمة حراما؛ بخلاف ما إذا كانت جائزة أو واجبة، فإن أخذ الأجرة حينئذ على النميمة حلال و لاإشكال فيه كما لايخفى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bookmarkStart w:id="435" w:name="pg16106_168843"/>
    </w:p>
    <w:p>
      <w:pPr>
        <w:pStyle w:val="Heading2"/>
        <w:numPr>
          <w:ilvl w:val="1"/>
          <w:numId w:val="1"/>
        </w:numPr>
        <w:rPr/>
      </w:pPr>
      <w:bookmarkStart w:id="436" w:name="__RefHeading___Toc1137384_1280447820"/>
      <w:bookmarkStart w:id="437" w:name="_Toc166"/>
      <w:bookmarkEnd w:id="435"/>
      <w:bookmarkEnd w:id="436"/>
      <w:r>
        <w:rPr>
          <w:rtl w:val="true"/>
        </w:rPr>
        <w:t xml:space="preserve">المسألة السابعة و الخمسون </w:t>
      </w:r>
      <w:r>
        <w:rPr>
          <w:rtl w:val="true"/>
        </w:rPr>
        <w:t>«</w:t>
      </w:r>
      <w:r>
        <w:rPr>
          <w:rtl w:val="true"/>
        </w:rPr>
        <w:t>فى النياحة بالباطل</w:t>
      </w:r>
      <w:r>
        <w:rPr>
          <w:rtl w:val="true"/>
        </w:rPr>
        <w:t>»</w:t>
      </w:r>
      <w:bookmarkEnd w:id="437"/>
    </w:p>
    <w:p>
      <w:pPr>
        <w:pStyle w:val="Heading3"/>
        <w:numPr>
          <w:ilvl w:val="2"/>
          <w:numId w:val="1"/>
        </w:numPr>
        <w:rPr/>
      </w:pPr>
      <w:bookmarkStart w:id="438" w:name="__RefHeading___Toc1137386_1280447820"/>
      <w:bookmarkStart w:id="439" w:name="_Toc167"/>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الشيخان و سلّار و الحلّى و المحقّق و من تأخّر عنه النوح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حرمته من حيث الباطل يعنى الكذب، و إلّا فهو فى نفسه ليس بمحرّم، و على هذا التفصيل دلّ غير واحد من الأخبار و ظاهر المبسوط و ابن حمزة التحريم مطلقا كبعض الأخبار، و كلاهما محمولان على المقيّد جمعا</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1137388_1280447820"/>
      <w:bookmarkStart w:id="441" w:name="_Toc168"/>
      <w:bookmarkEnd w:id="440"/>
      <w:r>
        <w:rPr>
          <w:rtl w:val="true"/>
        </w:rPr>
        <w:t>و فيها طوائف من الأخبار</w:t>
      </w:r>
      <w:r>
        <w:rPr>
          <w:rtl w:val="true"/>
        </w:rPr>
        <w:t>:</w:t>
      </w:r>
      <w:bookmarkEnd w:id="441"/>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على طوائف</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137390_1280447820"/>
      <w:bookmarkStart w:id="443" w:name="_Toc169"/>
      <w:bookmarkEnd w:id="442"/>
      <w:r>
        <w:rPr>
          <w:rtl w:val="true"/>
        </w:rPr>
        <w:t>الطائفة الأولى</w:t>
      </w:r>
      <w:r>
        <w:rPr>
          <w:rtl w:val="true"/>
        </w:rPr>
        <w:t xml:space="preserve">: </w:t>
      </w:r>
      <w:r>
        <w:rPr>
          <w:rtl w:val="true"/>
        </w:rPr>
        <w:t>ما يدلّ على المنع من النياحة مطلقا</w:t>
      </w:r>
      <w:bookmarkEnd w:id="443"/>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من النياحة مطلقا، سواء كانت بالباطل أم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شعيب بن واقد عن الحسين بن زيد عن جعفر بن محمد عن آبائه عن النبى صلى الله عليه وآله و سلم فى حديث المناهى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الرّنة عند المصيبة و نهى عن النياحة و الاستماع إليها و نهى عن تصفيق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44" w:name="pg16106_168844"/>
    </w:p>
    <w:p>
      <w:pPr>
        <w:pStyle w:val="BookText"/>
        <w:rPr/>
      </w:pPr>
      <w:bookmarkEnd w:id="444"/>
      <w:r>
        <w:rPr>
          <w:rFonts w:ascii="Amiri" w:hAnsi="Amiri" w:eastAsia="Amiri" w:cs="Amiri"/>
          <w:color w:val="111111"/>
          <w:sz w:val="28"/>
          <w:sz w:val="28"/>
          <w:szCs w:val="28"/>
          <w:rtl w:val="true"/>
          <w:lang w:bidi="ar-SA"/>
        </w:rPr>
        <w:t>و هذه الرواية و إن أطلقت فى النهى عن النياحة و هو يفيد الحرمة مطلقا، ولكنّها ضعيفة لجهالة شعيب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الخصال بسند ضعيف عن عبدالله بن الحسين بن زيد بن على عن أبيه عن جعفر بن محمد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لاتزال فى أمّتى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الطغن فى الأنساب، و الاستسقاء بالنجوم، و النياحة، و إنّ النائحة إذا لم تتب قبل موتها تقوم يوم القيامة و عليها سربال من قطران و درع من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 فى بعض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الخبر على حرمة مطلق النياحة واضحة، ولكنّه ضعيف لجهالة بعض من وقع فى طريق الصدوق إلى عبدالله بن الحسين بن زيد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الاستدلال بما ورد من أنّ الإمام كره النياحة، ولكن يرد عليه أنّه أعمّ من الحرمة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137392_1280447820"/>
      <w:bookmarkStart w:id="446" w:name="_Toc170"/>
      <w:bookmarkEnd w:id="445"/>
      <w:r>
        <w:rPr>
          <w:rtl w:val="true"/>
        </w:rPr>
        <w:t>والطائفة الثانية</w:t>
      </w:r>
      <w:r>
        <w:rPr>
          <w:rtl w:val="true"/>
        </w:rPr>
        <w:t xml:space="preserve">: </w:t>
      </w:r>
      <w:r>
        <w:rPr>
          <w:rtl w:val="true"/>
        </w:rPr>
        <w:t>ما يدلّ على الجواز</w:t>
      </w:r>
      <w:r>
        <w:rPr>
          <w:rtl w:val="true"/>
        </w:rPr>
        <w:t>:</w:t>
      </w:r>
      <w:bookmarkEnd w:id="44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الكلينى بسند صحيح عن يونس بن يعقوب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 لى من مالى كذا و كذا لنوادب تندبنى عشر سنين بمنى أيّام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الصحيح يدلّ على جواز الندبة و أخذ الأجرة عليها، ولكن لايستفاد منه الإطلاق؛ نعم، يدلّ على الجواز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اختصاصه بهم عليهم السلام، لما فيه من تشييد حبّهم و بغض ظالميهم، و هما العمدة فى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الحسب ما تعدّه من مفاخر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بسند صحيح عن أبى حمزة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الوليد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 للنبىّ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قد أقاموا مناحة فأذهب إليهم‌؟ فأذن لها فلبست ثيابها و تهيّأت و كانت من حسنها كأنّها جانّ‌، و كانت إذا قامت فأرخت شعرها جلّل جسدها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عقدت بطرفيه خلخالها،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فندبت ابن عمّها بين يدى رسول الله صلى الله عليه وآله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حامى الحقيقة ماجد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يسمّو إلى طلب الوتيرة</w:t>
      </w:r>
    </w:p>
    <w:p>
      <w:pPr>
        <w:pStyle w:val="BookText"/>
        <w:rPr/>
      </w:pPr>
      <w:r>
        <w:rPr>
          <w:rFonts w:ascii="Amiri" w:hAnsi="Amiri" w:eastAsia="Amiri" w:cs="Amiri"/>
          <w:color w:val="111111"/>
          <w:sz w:val="28"/>
          <w:sz w:val="28"/>
          <w:szCs w:val="28"/>
          <w:rtl w:val="true"/>
          <w:lang w:bidi="ar-SA"/>
        </w:rPr>
        <w:t xml:space="preserve">قد كان غيثا فى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غدِقاً و ميرة</w:t>
      </w:r>
    </w:p>
    <w:p>
      <w:pPr>
        <w:pStyle w:val="BookText"/>
        <w:rPr/>
      </w:pPr>
      <w:r>
        <w:rPr>
          <w:rFonts w:ascii="Amiri" w:hAnsi="Amiri" w:eastAsia="Amiri" w:cs="Amiri"/>
          <w:color w:val="111111"/>
          <w:sz w:val="28"/>
          <w:sz w:val="28"/>
          <w:szCs w:val="28"/>
          <w:rtl w:val="true"/>
          <w:lang w:bidi="ar-SA"/>
        </w:rPr>
        <w:t>فما عاب رسول الله صلى الله عليه وآله و سلم ذلك و لاقال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 أى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الغدق أى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الميرة أى الطعام يمتاره الإنسان بدعوى أنه لاخصوصيّة للمورد، فيدلّ على جواز النوحة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المشهور بما إذا كانت بحقٍّ أى لاتصف الميّت 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الشعرانى فى حاشية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الوليد بن الوليد ابن المغيرة، فإنه الذى أسلم و هاجر إلى المدينة و كان ابن عمّ أم سلمة زوج النبى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الوليد بن المغيرة فكان عمّها و لم يؤمن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غطاه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عقدت طرف شعرها بخلخالها، يدلّ على طول شعرها، بحيث كان يصل إلى كعبى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إرخاء الشَّعر كان شعار المصاب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حاشية الوافى،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فى الوافى ماجداً مكان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يسمّوا أى يعلو و الوتيره كأنها من الوتر بمعنى الخباية التى يجنيها الرجل على غيره من قتل أو نهب أو سبى تعنى أنه كان يغلب على إدراك دم قتيله و ما يجنى به على عشيرته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فيه و بأن لاتسمع صوتها الأجانب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بأجر النائحة التى تنوح على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مطلق و يدلّ بإطلاقه على جواز النياحة و 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و قد سئل عن كسب النائحة،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تستحلّة بضرب إحدى يديها على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بها تعمل أعمالا شاقّة فيها تستحقّ الأجرة، أو هو إشارة إلى أنه لاينبغى أن تأخذ الأجرة على النياحة، بل على ما يضمّ إليها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عدم اشتراط الأجرة و لايخفى 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عدم جواز أخذ الأجرة على نفس النياحة، بل تكون الأجرة بإزاء عملها أى ضرب إحدى يديها بالأخرى عند نياحتها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عن على بن إبراهيم عن أبيه و محمد بن يحيى عن أحمد بن محمد بن إسماعيل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معنا فى الحىّ و لها جارية نائحة، فجاءت إلى أبى،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معيشتى من الله عزّوجلّ‌، ثمّ من هذه الجارية النائحة، و قد أحببت أن تسأل أباعبدالله عليه السلام عن ذلك، فإن كان حلالا و إلّا بعتها و أكلت من ثمنها حتى يأتى الله بالفرج، فقال لها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لأعظّم أباعبدالله عليه السلام أن أسأله عن هذه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عليه أخبرته أنا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بذلك، فقال أبوعبدالله عليه السلام أتشارط؟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أدرى تشارط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لاتشارط و تقبّل ما اُعطيت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المرآة عن على بن إبراهيم عن أبيه و محمد بن يحيى عن أحمد بن محمد بن إسماعيل جميعا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السند تصحيف و الصحيح عن أحمد بن محمد عن محمد بن إسماعيل جميعا عن 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فقد قال 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موثّق و يدل على كراهة الاشتراط،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الحمل على الكراهة مع أنّ ظاهر النهى هو الحرمة، هو الجمع بين ما يدلّ على الجواز بالصراحة، كصحيحة أبى بصير و بين ظاهر النهى بحمل الظاهر على الصريح و يحكم بالكراهة عند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بكسب النائحة إذا قالت صدقا،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مقيّدة بصورة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مفهومها هو تقييد المطلقات إلّا أنّ ضعفها بالإرسال يمنع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العلّامة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 لجمهور رووا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ربّى ما أدناه،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أنعاه،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ربّا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قبضة من تراب قبر النبى صلى الله عليه وآله و سلم فوضعتها على عينيها، ثم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47" w:name="pg16106_168848"/>
    </w:p>
    <w:p>
      <w:pPr>
        <w:pStyle w:val="BookText"/>
        <w:rPr/>
      </w:pPr>
      <w:bookmarkEnd w:id="447"/>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لايشمّ مدى الزمان غواليا</w:t>
      </w:r>
    </w:p>
    <w:p>
      <w:pPr>
        <w:pStyle w:val="BookText"/>
        <w:rPr/>
      </w:pPr>
      <w:r>
        <w:rPr>
          <w:rFonts w:ascii="Amiri" w:hAnsi="Amiri" w:eastAsia="Amiri" w:cs="Amiri"/>
          <w:color w:val="111111"/>
          <w:sz w:val="28"/>
          <w:sz w:val="28"/>
          <w:szCs w:val="28"/>
          <w:rtl w:val="true"/>
          <w:lang w:bidi="ar-SA"/>
        </w:rPr>
        <w:t xml:space="preserve">صبّت علىّ مصائب لوأنّها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37394_1280447820"/>
      <w:bookmarkStart w:id="449" w:name="_Toc171"/>
      <w:bookmarkEnd w:id="448"/>
      <w:r>
        <w:rPr>
          <w:rtl w:val="true"/>
        </w:rPr>
        <w:t>الطائفة الثالثة</w:t>
      </w:r>
      <w:r>
        <w:rPr>
          <w:rtl w:val="true"/>
        </w:rPr>
        <w:t xml:space="preserve">: </w:t>
      </w:r>
      <w:r>
        <w:rPr>
          <w:rtl w:val="true"/>
        </w:rPr>
        <w:t>ما يدلّ على الكراهة</w:t>
      </w:r>
      <w:r>
        <w:rPr>
          <w:rtl w:val="true"/>
        </w:rPr>
        <w:t>:</w:t>
      </w:r>
      <w:bookmarkEnd w:id="44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على الميّت، أيصلح‌؟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الحسن بإسناده عن عثمان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المغنّية و النائحة، فكرهه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إلى عثمان بن عيسى صحيح و لم أجد طريقه إلى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قرب الإسناد عن عبدالله بن الحسن عن جدّه على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فكرهه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 و كثيرا ما يراد بالكراهة فى الأخبار التحريم، و مقتضى ذلك هو إدراج هذه الأخبار فى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أعمّ من الحرمة و مع عدم إحراز الحرمة لاوجه لإدراج تلك الطائفة فى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الجمع بين الروايات هو حمل ظاهر النهى و الكراهة لو سلّمنا ظهورها فى الحرمة على ما يدلّ بالصراحة على الجواز، كصحيح أبى حمزة و صحيحة أبى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يقيّد إطلاق الجواز بما إذا لم تكن النياحة كذبا لوضوح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فيما ورد بعد الدفن، الفرع الثانى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لايحتمل تجويز الكذب و أخذ الأجرة عليه، كما يؤيده مرسلة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بكسب النائحة إذا قالت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فيجوز النياحة إلّا إذا كانت كذبا فلايجوز النياحة، كما لايجوز أخذ الأجرة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هو الاجتناب عن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بكسب النائحة إذا قالت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فى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يدلّ على جواز كسب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بالالتزام على جواز نفس النوح بالحقّ‌، فيقيّد به إطلاق الروايات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تقييدها تنقلب نسبتها إلى الروايات الدالّة بإطلاقها على الجواز، فتكون مخصّصة لها، فيكون النوح بالباطل حراما و النوح بالحقّ جائزا على الكراهة المحتملة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إلينا أخبار صحاح فى المنع عن النياحة حتى يحكم بتقييدها؛ أللّهمّ إلّا أن يكتفى بالأخبار الدالّة على الكراهة، ولكن عرفت المناقشة فيها من جهة كون الكراهة أعمّ من الحرمة، أو إلّا أن يكتفى فى الأخبار المانعة بخبر حنّان بن سدير، فإنه يدلّ على النهى عن الاشتراط مطلقا، و سيأتى ما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بكسب النائحة إذا قالت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لاتصلح لتقييد مطلقات النهى حتى تنقلب النسبة و وثوق الصدوق بالصدور لايكفى لنا؛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خارج عنه تخصّصا من الأخبار المجوّزة إذ لايحتمل تجويز الكذب تكليفا و جواز أخذ الأجرة عليه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انقلاب النسبة مع بقاء الظهور الاستعمالى و عدم انثلامه بالمخصّص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المنفصل لامجال له كما قرّر فى محلّه، فالأولى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المطلقات المانعة لو كانت بين الأخبار المجوّزة هو حمل المانعة على الكراهة لقوة ظهور المجوّزة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شىء و هو أنّ حديث حنّان بن سدير بناء على كونه موثّقا كما هو الظاهر لايصلح لتقييد اللأخبار المجوّزة إذا لم يكن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ذكره السيّد المحقّق الخوئى قدس سره من أنّ النهى عن الاشتراط فى أمثال هذه الصنايع و الأمر بقبول ما يعطى صاحبها إنّما هو إرشاد إلى أنّ الاشتراط فيها لايناسب شؤون نوع الناس، و أنّ المبذول لهؤلاء لايقلّ عن أجرة المثل، و هذا لاينافى جواز ردّ المبذول إذا كان أقلّ من أجرة المثل، و على هذا فلادلالة فيها على التقييد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لايذهب أنّ المحكىَّ عن المبسوط فى كتاب الجنائز حرمة النياحة على الأموات مدّعيا عليه الإجماع، و هكذا عن ابن حمزة فى كتاب الطهارة من الوسيلة، قال فى محكىّ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أنهّما أرادا النوح بالباطل أو المشتمل على المحرّم، كما قيّده فى النهاية،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المحكىّ عن المنتهى هو أنّ النياحة بالباطل محرّمة إجماعاً أمّا بالحق فجائزة إجماعا، فدعوى الإجماع فى المبسوط و الوسيلة معارضة مع دعوى المنتهى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احتمل قريبا فى الحدائق من حمل الأخبار الدالّة على التحريم على التقيّة،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قريبا حمل الأخبار الأخيرة على التقيّة، فإنّ القول بالتحريم قد نقله فى المعتبر عن كثير من أصحاب الحديث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الجمهور و نقل جملة من رواياتهم المطابقة لما روى عندنا، و منه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فيما إذا لم يكن جمع دلالى بين الأخبار، و إلّا فلامجال له بعد إمكان الجمع العرفى بين الأخبار، إذ مع إمكان الجمع العرفى لاتعارض بين الأخبار، فلاموضوع للأخبار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أنّ مقتضى الجمع بين الأخبار المجوّزة و المانعة على تقدير ثبوتها هو الحمل على كراهة النياحة عدا النياحة على النبى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كالحمزة عمّ النبى صلى الله عليه وآله و سلم و من كان فى رتبة الشهداء أو أعلى منهم كالعلماء العاملين كما عليه السيرة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يختصّ الكراهة بالموارد التى ورد النهى عن النياحة و لم تكن مشتملة على الباطل أو الكذب أو محرّم آخر، و إلّا فمع اشتمالها على المحرّم، فلاإشكال فى حرمتها، كما يمكن أن ترتفع الكراهة ببعض الجهات المرجّحة، كما يشير إليه خبر خديجة بنت عمر بن على بن الحسين بن على بن أبى طالب عليهم السلام فى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عمّى محمد بن على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تحتاج المرأة فى المأتم إلى النوح لتسيل دمعتها،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الدفن،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6106_168853"/>
      <w:bookmarkStart w:id="451" w:name="pg16106_168853"/>
      <w:bookmarkEnd w:id="451"/>
    </w:p>
    <w:p>
      <w:pPr>
        <w:pStyle w:val="Heading2"/>
        <w:numPr>
          <w:ilvl w:val="1"/>
          <w:numId w:val="1"/>
        </w:numPr>
        <w:rPr/>
      </w:pPr>
      <w:bookmarkStart w:id="452" w:name="pg16106_168853"/>
      <w:bookmarkStart w:id="453" w:name="__RefHeading___Toc1137396_1280447820"/>
      <w:bookmarkStart w:id="454" w:name="_Toc172"/>
      <w:bookmarkEnd w:id="452"/>
      <w:bookmarkEnd w:id="453"/>
      <w:r>
        <w:rPr>
          <w:rtl w:val="true"/>
        </w:rPr>
        <w:t xml:space="preserve">المسألة الثامنة و الخمسون </w:t>
      </w:r>
      <w:r>
        <w:rPr>
          <w:rtl w:val="true"/>
        </w:rPr>
        <w:t>«</w:t>
      </w:r>
      <w:r>
        <w:rPr>
          <w:rtl w:val="true"/>
        </w:rPr>
        <w:t>فى ولاية الجائر و تولّيه</w:t>
      </w:r>
      <w:r>
        <w:rPr>
          <w:rtl w:val="true"/>
        </w:rPr>
        <w:t>»</w:t>
      </w:r>
      <w:bookmarkEnd w:id="454"/>
    </w:p>
    <w:p>
      <w:pPr>
        <w:pStyle w:val="Heading3"/>
        <w:numPr>
          <w:ilvl w:val="2"/>
          <w:numId w:val="1"/>
        </w:numPr>
        <w:rPr/>
      </w:pPr>
      <w:bookmarkStart w:id="455" w:name="__RefHeading___Toc1137398_1280447820"/>
      <w:bookmarkStart w:id="456" w:name="_Toc173"/>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و يقع الكلام فى أمور</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137400_1280447820"/>
      <w:bookmarkStart w:id="458" w:name="_Toc174"/>
      <w:bookmarkEnd w:id="457"/>
      <w:r>
        <w:rPr>
          <w:rtl w:val="true"/>
        </w:rPr>
        <w:t>الأمر الأول</w:t>
      </w:r>
      <w:r>
        <w:rPr>
          <w:rtl w:val="true"/>
        </w:rPr>
        <w:t xml:space="preserve">: </w:t>
      </w:r>
      <w:r>
        <w:rPr>
          <w:rtl w:val="true"/>
        </w:rPr>
        <w:t>فى أقسام التولى و المقصود بالبحث هو التولى عن الجائر</w:t>
      </w:r>
      <w:bookmarkEnd w:id="45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التولّى إمّا عن العادل و إمّا عن الجائر و لاإشكال فى جواز التولّى عن قِبَل العادل؛ بل يكون ذلك راجحا لما فيه من المعاونة على البرّ و التقوى، و ربّما وجب ذلك كفاية إذا توقّف القضاء و النظام و السياسة الواجبة على قبول الولاية كفاية، و قد يجب ذلك عينا إذا لم يكن من له الأهليّة إلّا واحد أو إذا عيّنه الإمام، كما لا إشكال فى حرمة التولّى عن الجائر، و سيأتى تفصيل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تصدّى أحد من قبل العادل أو الجائر لأمور قوم صدق عليه التولّى من قبل العادل أو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من تقلّد من قبل الولى أمر إمارة بلد أو ولاية ناحية أو أمر قضاوة أو وزارة ليس مستوليا على شؤون السلطنة، بل الاستيلاء انما هو من الولى و السلطان و عمّاله أياديه و ليسوا مستولين على شؤونها حتى الأمر الذى كانوا متولّين له بنصب من السلطان</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لافرق فى ذلك بين كون النصب من قبل العادل أو من قبل الجائر، فإذا غصب </w:t>
      </w:r>
    </w:p>
    <w:p>
      <w:pPr>
        <w:pStyle w:val="BookText"/>
        <w:rPr/>
      </w:pPr>
      <w:r>
        <w:rPr>
          <w:rFonts w:ascii="Amiri" w:hAnsi="Amiri" w:eastAsia="Amiri" w:cs="Amiri"/>
          <w:color w:val="111111"/>
          <w:sz w:val="28"/>
          <w:sz w:val="28"/>
          <w:szCs w:val="28"/>
          <w:rtl w:val="true"/>
          <w:lang w:bidi="ar-SA"/>
        </w:rPr>
        <w:t>السلطان بلداً بوسيلة عمّاله فالغاصب هو السلطان لا غير، و أياديه لايعدّون سلطانا و مستولين، و إن كان تصرّفهم فيه محرّما بعنوان التصرّف فى مال الغير بغير إذنه، مندفعة بصدق التولّى من قبل من جعله واليا على أمور القوم، سواء كان الجاعل عادلاً أو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جعل الولاية غير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ولى القضاء و نحوه يحكم بنظره لا بالنيابة عمّن جعله والياً، و هو شاهد على ولايته و إن كانت الولاية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لايمنع عن ذلك اختصاص السلطنة المطلقة الأصلية بنفس الجاعل و إن أبيت عن صدق الوالى بدون السلطنة المطلقة، فلامجال للتشكيك فى صدقه فيما إذا جعل السلطان فردا لخلافته بعد موته، فإنّ له السلطنة المطلقة، ولكن عرفت صدقه و لو بدون إعطاء السلطنة المطلقة،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المقصود بالبحث فى المقام هو التولّى عن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فى أنّ التصدّى من قبل الجائر حرام بلاخلاف، و تدلّ عليه مضافا إلى وضوح حرمة التعاون على الإثم و العدوان، كما 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حرمة، الآحاد أعواناً لهم، مثل معتبرة ابن أبى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عليه السلام إذ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ربّما أصاب الرجل منّا الضيق أو الشدّة، فيدعى إلى البناء يبنيه أو النهر يكريه أو المسنّاة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فما تقول فى ذلك‌؟</w:t>
      </w:r>
    </w:p>
    <w:p>
      <w:pPr>
        <w:pStyle w:val="BookText"/>
        <w:rPr/>
      </w:pPr>
      <w:r>
        <w:rPr>
          <w:rFonts w:ascii="Amiri" w:hAnsi="Amiri" w:eastAsia="Amiri" w:cs="Amiri"/>
          <w:color w:val="111111"/>
          <w:sz w:val="28"/>
          <w:sz w:val="28"/>
          <w:szCs w:val="28"/>
          <w:rtl w:val="true"/>
          <w:lang w:bidi="ar-SA"/>
        </w:rPr>
        <w:t>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أنّى عقدت لهم عقدة أو وكيت لهم وكاء و إن لى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هى السدّ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لابتيها لا و لامدّة بقلم إنّ أعوان الظَّلمة يوم القيامة فى سرادق من نار حتى يحكم الله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أعوان الظَّلمة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على حرمة صيرورة الآحاد أعوانا للظَّلمة، و من المصاديق الواضحة له هو قبول التصدّى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موثّقة السَّكونى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أعوان الظَّلمة و من لاق لهم دواتا أو ربط كيسا أو مدّ لهم مدّة قلم، فاحشروهم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موثّقة السَّكونى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أبواب السلطان و حواشيها، فإنّ أقربكم من أبواب السلطان و حواشيها أبعدكم من الله عزّوجلّ‌، و من آثر السلطان على الله أذهب الله عنه الورع و جعله حيرانا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موثّقة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أباعبدالله عليه السلام عن قوم من الشيعة يدخلون فى أعمال السلطان يعملون لهم و يحبّون لهم و يوالونهم،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من الشيعة ولكنّهم من أولئك، ثمّ قرأ أبوعبدالله عليه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دٰاوُدَ وَ عِيسَى اِبْنِ 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كَثِيراً مِنْهُمْ 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الخنازير على لسان داود و القردة على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459" w:name="pg16106_168856"/>
    </w:p>
    <w:p>
      <w:pPr>
        <w:pStyle w:val="BookText"/>
        <w:rPr/>
      </w:pPr>
      <w:bookmarkEnd w:id="4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يأكلون لحم الخنزير و يشربون الخمور و يأتون النساء أيّام حيضهنّ‌، ثمّ احتجّ الله على المؤمنين الموالين للكفار،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 لَبِئْسَ مٰا قَدَّمَتْ لَهُمْ 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كَثِيراً مِنْهُمْ 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فنهى الله عزّوجلّ أن يوالى المؤمن الكافر إلّا عند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استثناء التقيّة أنّ المراد بالموالات ليس المحبّة و الوداد، بل التولّى للأمور و التصدّى لأعمالهم، أو الأعمّ منه و من الموالات ظاهرا بإظهار المحبّة و الوداد، سيّما مع أنّ الظاهر من صدرها أنّ نفى التشيّع عن الجماعة ليس لخصوص الموالات، بل الظاهر أنّ من عمل لهم و دخل فى أعمالهم ليس من الشيعة و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هذا النفى و الإثبات بوجه من التأويل و ذلك لاشتراكهم حكما و دلالتها على الحرمة الذاتية 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موثقة طلحة بن زيد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المعين له و الراضى به شركاء ثلاثتهم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و هى ظاهرة فى أنّ التولّى عن الجائر حرام و معصية كبيرة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137402_1280447820"/>
      <w:bookmarkStart w:id="461" w:name="_Toc175"/>
      <w:bookmarkEnd w:id="460"/>
      <w:r>
        <w:rPr>
          <w:rtl w:val="true"/>
        </w:rPr>
        <w:t>الأمر الثانى</w:t>
      </w:r>
      <w:r>
        <w:rPr>
          <w:rtl w:val="true"/>
        </w:rPr>
        <w:t xml:space="preserve">: </w:t>
      </w:r>
      <w:r>
        <w:rPr>
          <w:rtl w:val="true"/>
        </w:rPr>
        <w:t>فى حرمة التولى عن الجائر</w:t>
      </w:r>
      <w:bookmarkEnd w:id="461"/>
    </w:p>
    <w:p>
      <w:pPr>
        <w:pStyle w:val="Heading4"/>
        <w:numPr>
          <w:ilvl w:val="3"/>
          <w:numId w:val="1"/>
        </w:numPr>
        <w:rPr/>
      </w:pPr>
      <w:bookmarkStart w:id="462" w:name="__RefHeading___Toc1137404_1280447820"/>
      <w:bookmarkStart w:id="463" w:name="_Toc176"/>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حرمة التولّى عن الجائر هل تكون نفسيّة مع قطع النظر عن ترتّب محرّم عليه، أو تكون حرمته من جهة ترتّب المحرّمات عليه‌؟ 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ظهور الروايات فى الحرمة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أنّ مقدمة الحرام ما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توجب سلب الاختيار عن المكلّف كالأفعال التوليدية لاوجه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الفرق بين إتيان المقدمة بقصد التوصّل إلى الحرام و الإتيان لابهذا القصد، و لافائدة فى هذا البحث لأنّ الانفكاك يقرب أن يكون من المحالات 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ففى قبال الروايات المتقدّمة الدالّة على الحرمة النفسيّة أخبار أخرى يستدلّ بها لجواز التصدّى من قبل الجائر فى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زربى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مولى لعلىّ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فقدم أبوعبدالله عليه السلام الحيرة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كلّمت داود بن على أو بعض هؤلاء، فأدخل فى بعض هذه الولايات،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منزلى، فتفكّرت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منعنى إلّا مخافة أن أظلم أو أجور، و الله لآتينّه ولأعطينّه الطلاق و العتاق و الأيمان المغلّظة ألّا أجورنَّ على أحد و لاأظلمنّ لأعدلنّ‌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إنّى فكّرت فى إبائك علىّ فظننت أنّك إنّما منعتنى و كرهت ذلك مخافة أن أظلم أو أجور و إنّ كلّ امرأة لى طالق و كلّ مملوك لى حرّ علىّ و علىّ إن ظلمت أحدا أو جرت عليه و إن لم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الأيمان،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المشار إليه هو العدل و ترك الظلم، و يحتمل أن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الترخّص فى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الاحتمال الثانى ما ورد فى التجويز لتفريج كربة مؤمن أو فكّ أسره أو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المذكورة تدلّ على جواز التولّى فى نفسه، وأنّ الحرمة من جهة استحالة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التفكيك من التصدّى من قبل الجائر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محذور الجور و الظلم لكان التصدّى من قبل الجائر جايزا، ولكن الاستدلال بهذه الرواية لإثبات جواز التصدّى من قبل الظالم فى نفسه لايخلو من تأمّل، لأنّ الرواية ضعيفة لجهالة مولى لعلىّ بن الحسين عليهما السلام إذ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لادلالة فى الرواية على جواز الدخول فى ولايتهم بل و الإشعار، حتى بناء على رجوع لفظ ذلك إلى ترك الظلم و العدل، لأنّ المسائل كان من العامة، كما هو مقتضى حلفه بالطلاق و العتاق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فلايمكن للإمام التصريح ببطلان حكومتهم و حرمة كون الشخص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الجهة عبرّ عن عدم الجواز بذلك التعبير، فلايمكن الاستدلال بها على أنّ التولّى جايز لولا محذور الجور على الناس و نحوه من سائر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الكلام على رعاية التقيّة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الحلف بالطلاق و العتاق لاتكون قرينة على ذلك، كما يظهر لمن راجع الروايات الواردة فى ذلك الحلف، حيث يظهر منها أنّ بطلانه لم يكن فى ذلك الزمان ظاهراً كظهوره فى زماننا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هو ضعف الرواية لجهالة الراوى وهو مولى لعلىّ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أبى بصير و قد استدلّ بها لإثبات جواز التصدّى فى نفسه و أنّ الحرمة من جهة الحرام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أعمالهم،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لامدّة قلم، إن أحدكم لايصيب من دنياهم شيئا إلّا أصابوا من دينه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ظاهرها أنّ محذور كون الشخص عاملاً للجائر ما يترتّب عليه من ارتكاب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لادلالة لها على جواز التولّى فى نفسه، حيث أنّ إصابتهم من دينه كما يكون بارتكابه الحرام كذلك يكون بمجرّد كونه معدودا من أعوانهم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لادلالة لها على كون المراد من إصابتهم الدين ارتكاب الشخص الحرام الخارجى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مسكين خدمهم رجاء أن يصيب معهم شيئا، فيغنيه الله به فمات فى بعثهم،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الأجير إنه إنما يعطى الله العباد على نيّاتهم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جواز العمل لهم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الصحيحة تدلّ على جواز العمل لهم مع الحاجة إلى المال لقوت نفسه و عياله، سواء كان ذلك بالدخول فى ولايتهم أو العمل لهم بدونه، فيحمل على الثانى بقرينة ما ورد فى حرمة كون الشخص فى ديوانهم مع أنّ فى جواز الدخول فى ديوانهم عند الضرورة التأمين المعاش كلام تأتى الإشارة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على الثانى مقتضى الجمع بين الأخبار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التصدّى من قبل الجائر حرمة نفسية و لاحاجة فى الحرمة إلى ترتّب الحرام عليه، لأنّ نفس تصدّيه من قبل الجائر يجعله من أعوانه و هو محرّم بنصّ الأخبار و الآيات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جملة من الروايات كون الولاية من قبل الجائر بنفسها محرّمة، و هى أخذ المنصب منه و تسويد الاسم فى ديوانه و إن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464" w:name="pg16106_168860"/>
    </w:p>
    <w:p>
      <w:pPr>
        <w:pStyle w:val="BookText"/>
        <w:rPr/>
      </w:pPr>
      <w:bookmarkEnd w:id="464"/>
      <w:r>
        <w:rPr>
          <w:rFonts w:ascii="Amiri" w:hAnsi="Amiri" w:eastAsia="Amiri" w:cs="Amiri"/>
          <w:color w:val="111111"/>
          <w:sz w:val="28"/>
          <w:sz w:val="28"/>
          <w:szCs w:val="28"/>
          <w:rtl w:val="true"/>
          <w:lang w:bidi="ar-SA"/>
        </w:rPr>
        <w:t>ينضمّ إليها القيام بمعصية عملية أخرى من الظلم و قتل النفوس المحترمة و إصابة أموال الناس و أعراضهم و غيرها من شؤون الولاية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والٍ من ولاة الجور ارتكب شيئا من تلك العناوين المحرّمة يعاقب بعقابين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جهة الولاية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من جهة ما ارتكبه من المعاصى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فالنسبة بين عنوان الولاية من قبل الجائر و بين تحقّق هذه الأعمال المحرّمة هى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أحد والياً من قبل الجائر، ولكنّه لايعمل شيئا من الأعمال المحرّمة و إن كانت الولاية من الجائر لاتنفكّ عن المعصية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يرتكب غير الوالى شيئا من هذه المظالم الراجعة إلى شؤون الولاة تزلّفاً إليهم و طلبا للمنزلة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يجتمعان بأن يتصدّى الوالى نفسه لأخذ المال و قتل النفوس و ارتكاب المظالم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37406_1280447820"/>
      <w:bookmarkStart w:id="466" w:name="_Toc177"/>
      <w:bookmarkEnd w:id="465"/>
      <w:r>
        <w:rPr>
          <w:rtl w:val="true"/>
        </w:rPr>
        <w:t>تنبيه</w:t>
      </w:r>
      <w:r>
        <w:rPr>
          <w:rtl w:val="true"/>
        </w:rPr>
        <w:t xml:space="preserve">: </w:t>
      </w:r>
      <w:r>
        <w:rPr>
          <w:rtl w:val="true"/>
        </w:rPr>
        <w:t>فى الأخبار</w:t>
      </w:r>
      <w:bookmarkEnd w:id="46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الأخبار فى المسألة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الحرمة الذاتية، و قد أشرنا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منها أنّ الحرمة لأمر خارج، كصحيحة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ولامدّة قلم إن أحدكم لايصيب من دنياهم شيئا إلّا أصابوا من دينه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الإصابة من دينهم بملازمة التولّى للمعصية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الاختصاص فهى تدلّ على الحرمة الذاتية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حرمتها من جهة التصرّف فى سلطان الأئمة عليهم السلام، كرواية أبى حمزة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أحللنا له شيئا أصابه من أعمال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الظالمين فهو له حلال، و ما حرّمناه من ذلك فهوله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الحرمة بلاعنوان، كرواية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يقرئك السَّلام و فلان و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و ما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 فحبسهم،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و ما له‌؟ ألم أنههم‌؟ ألم أنههم‌؟ ألم أنههم‌؟ هم النار هم النار هم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اجدع 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مكّة فسألنا عنهم، فإذا قد أخرجوا بعد الكلام بثلاثة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الطوائف لامنافاة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الأخيرة مع ما دلّت على الحرمة الذاتية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دلّت على الحرمة لأجل التصرّف فى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فلعدم المنافاة بين حرمتها ذاتا و من حيث التصرّف المذكور، فإنّهما عنوانان مختلفان فى محطّ تعلّق الحكم و متحدان خارجا، فلكلٍّ حكم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أحللنا شيئا من أعمال الظالمين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لادلالة له على عدم الحرمة ذاتا للولاية و لا على تحليلهم ما حرّمه الله تعالى ذاتا أو جواز ذلك لهم، بل لما كان فى التحريم الذاتى استثناء، كما سيأتى إن شاء الله يكون فى مورد الاستثناء منه أيضا احتياج إلى تحليلهم،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ذلك أنّ ما هو من قبيل المناصب و الولايات و أمثالهما تحرم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بعنوان التصرّف العدوانى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بعنوانها الذاتى، و ما لايكون كذلك أى ليس من المناصب و شئون السلطنة و الحكومة تحرم فيما تحرم بجهة واحدة و هى الدخول فى أعمال السلطان،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67" w:name="pg16106_168862"/>
    </w:p>
    <w:p>
      <w:pPr>
        <w:pStyle w:val="BookText"/>
        <w:rPr/>
      </w:pPr>
      <w:bookmarkEnd w:id="467"/>
      <w:r>
        <w:rPr>
          <w:rFonts w:ascii="Amiri" w:hAnsi="Amiri" w:eastAsia="Amiri" w:cs="Amiri"/>
          <w:color w:val="111111"/>
          <w:sz w:val="28"/>
          <w:sz w:val="28"/>
          <w:szCs w:val="28"/>
          <w:rtl w:val="true"/>
          <w:lang w:bidi="ar-SA"/>
        </w:rPr>
        <w:t>و قد تقدّم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تنطبق عليه عناوين أخر كإعانة الظالم فى ظلمه و تقوية شوكة الظالمين و 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137408_1280447820"/>
      <w:bookmarkStart w:id="469" w:name="_Toc178"/>
      <w:bookmarkEnd w:id="468"/>
      <w:r>
        <w:rPr>
          <w:rtl w:val="true"/>
        </w:rPr>
        <w:t>الأمر الثالث</w:t>
      </w:r>
      <w:r>
        <w:rPr>
          <w:rtl w:val="true"/>
        </w:rPr>
        <w:t xml:space="preserve">: </w:t>
      </w:r>
      <w:r>
        <w:rPr>
          <w:rtl w:val="true"/>
        </w:rPr>
        <w:t>فى موارد الاستثناء أحدها القيام بمصالح العباد</w:t>
      </w:r>
      <w:bookmarkEnd w:id="469"/>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موارد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بمصالح العباد، و قد تقدّم فى الأمر الأول و الثانى بيان أدلّة حرمة نفس التصدّى من قبل الجائر، لأنّ نفس التصدّى من قبله يوجب صدق كونه من أعوان الظَّلمة و هو حرام بنفسه، و لو لم يصدر عنه ظلم و حرام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أمر قابل للتخصيص و من موارد التخصيص هو القيام بالعدل و 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الناس فعدل و فتح بابه و رفع ستره و نظر فى أمور الناس كان حقّاً على الله عزّوجلّ أن يؤمن روعته يوم القيامة و يدخله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الشيخ الطوسى و الشيخ المفيد زيداً الشحّام و معه لاإشكال فى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الصحيحة لاتتعرّض إلّا لجواز التصدّى بشرط العدالة لاالتولّى من قبل الجائر، لأنّا نقول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الظاهر أنّ تولّى الأمر فى زمانه عليه السلام كان من قبل الخلفاء و ولاتهم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فتولّى الأمر من قبل الخلفاء يكون من موارد الرواية و إن استفيد منه ولاية العادل أيضا بشرط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حرمة التولّى حتى فى فرض القيام بمصالح العباد فيكون من باب التزاحم لاالتخصيص، مندفعة بما فى إرشاد الطالب من أنّه ينافى مثل صحيحة زيد الشحّام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ولعلّ وجه المنافاة أنّ وعد الجنّة يناسب الثواب لاعدم المؤاخذة و العقاب و الثواب لايكون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التولّى مع الترغيب إلى إيصال النفع إلى المؤمنين من المتزاحمين فتجرى فيها قاعدة الأهمّ و المهمّ‌، فلامجال لاستثناء القيام بمصالح العباد لأنّا نقول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إيصال النفع على إطلاقه لايكون واجبا لتقع المزاحمة بين وجوبه و حرمة التولّى، فلابدّ من الالتزام بأنّ نفع المؤمنين أو دفع الضرر عنهم عنوان يكون معه التولّى محكوما بالجواز، بل بالوجوب فى بعض الأحيان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فليس بابه باب المتزاحمين، بل بابه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النصوص المتظافرة المتضمّنة للمعتبرة و الصحيحة الدالّة على تقييد المطلقات الدالّة على حرمة التولّى عن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زياد بن أبى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أسقط من حالق فأتقطّع قطعة قطعة أحبّ إلىّ من أن أتولّى لأحد منهم عملا أو أطأ بساط رجل منهم إلّا لماذا؟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أبوالحسن عليه السلام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مع السلطان أولياء يدفع بهم عن أوليائه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المعيّة أعم من التولّى، فيمكن إخراج التولّى بأدلّة حرمة كونه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الأعوان؛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المعيّة غالبا بحسب الخارج منحصرة فى التولىّ‌، و عليه فتعارض هذه الصحيحة مع ما دلّ على حرمة التولّى و تقيّده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أعمال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لابدّ فاعلا فاتّق أموال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علىّ أنّه كان يجبيها من الشيعة علانية و يردّها عليهم فى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فأخبرنى على أنّه كان يجبيها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اشتغال علىّ بن يقطين فى الدّولة و كان ذلك جايزاً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أبى بصير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رجل من هذه العصابة قد ولّى 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صنيعه إلى 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يدخلون فيما لاينبغى لهم ولايصنعون إلى إخوانهم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منه هو عدم التأفيف فيما إذا صنع إلى إخوانه من الشيعة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لأبى عبدالله عليه السلام من يقول بهذا الأمر ممن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ولّوكم يدخلون عليكم المرفق و ينفعونكم فى حوائجكم‌؟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يفعل ذلك فابرأوا منه برئ الله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 أنّ البراءة ممن لم يفعل، لا ممن ينفع بحال الشيعة فى قضاء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علىّ بن يقطين أنّه كتب إلى أبى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قلبى يضيق مما أنا عليه من عمل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وزيراً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أذنت جعلنى الله فداك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بالخروج من عملهم و اتّق الله، أو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فى جواز التولّى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الحسين الأنبارى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أربع عشرة سنة أستأذنه فى عمل السلطان، فلمّا كان فى آخر كتاب كتبته إليه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أخاف على خيط عنقى، و أنّ السلطان 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رافضىٌّ و لسنا نشكّ فى أنّك تركت العمل للسلطان للرفض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ذكرت من الخوف على نفسك، فإن كنت تعلم أنّك إذا ولّيت عملت فى عملك بما أمر به رسول الله صلى الله عليه وآله و سلم ثمّ تصير أعوانك و كتابك أهل ملّتك، و إذا صار إليك شيئ واسيتَ به فقراء المؤمنين حتى تكون واحداً منهم كان ذا بذا 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يفهم منه أنّ عند الخوف و العلم بإمكان العمل بما أمر به رسول الله صلى الله عليه وآله و سلم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 رجل مسلم و هو فى ديوان هؤلاء و هو يحبّ آل محمد صلى الله عليه وآله و سلم و يخرج مع هؤلاء فى بعثهم، فيقتل تحت رايتهم‌؟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مسكين خدمهم رجاء أن يصيب معهم شيئا فيغنيه الله به فمات فى بعثهم،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الأجير إنه إنما يعطى الله العباد على نيّاتهم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الصحيحة على أنّ كونه فى ديوان الظلمة لايضرّ إذا نوى بذلك خيرا، كما أنّ إعطاء الخدمات للإعاشة لابأس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عن محمد بن يحيى عن محمد بن أحمد عن أحمد بن الحسن عن أبيه عن عثمان بن عيسى عن مهران بن محمد بن أبى نصر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جبّار إلّا و معه مؤمن يدفع الله عزّوجلّ به عن المؤمنين، و هو أقلّهم حظّاً فى الآخرة، يعنى أقلّ المؤمنين حظّاً بصحبة الجبّار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ولايبعد كون الرواية معتبرة لما حكى عن تعليقة البهبهانى من أنّه روى ابن أبى عمير و صفوان عن مهران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الرواية بإطلاقها تدلّ على عدم الفرق بين كون الداعى إلى دخوله فى ديوان ولاة الجور إيصال النفع إلى المؤمنين أو غير ذلك، ولكن تحمل على الثانى و عدم كون مجرّد نفع المؤمنين داعيا إلى التولّى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فى إرشاد الطالب من جهة الجمع بين هذه الرواية و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النجاشى فى ترجمة محمد بن إسماعيل بن بزيع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بابواب الظَّلمة من نوّر الله له البرهان و مكّن له البلاد ليدفع بهم عن أوليائه و يصلح الله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المسلمين إليهم ملجأ المؤمنين من الضرّ و إليهم يفزع ذوى الحاجة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وبهم يؤمن الله روعة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دار الظَّلمة، أولئك المؤمنون حقّاً، أولئك أمناء الله فى أرضه، أولئك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رعيّتهم يوم القيامة، و يزهر نورهم لأهل السموات كما يزهر الكواكب الدرية لأهل الأرض اولئك من نورهم نور القيامة يضيىء منهم القيامة، خلقوا و الله للجنّة و خلقت الجنّة لهم 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جعلنى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بإدخال السرور على المؤمنين من شيعتنا، فكن منهم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لله فى أبواب الظَّلمة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المتولّين بولاية الظَّلمة، لا من تردّد إليه،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أبواب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استقرارهم فى أبوابهم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التولّى عن الجائر بقصد إصلاح أمر المؤمنين و قضاء حوائجهم و حفظهم أمر مرغوب و مطلوب بنصّ هذه الأخبار التى توجب تقييد المطلقات الدالّة على حرمة التولّى عن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من الأدلّة التى استدلّ بها على جواز التولّى بالقيام بمصالح العباد هى الأخبار المتظافرة الظاهرة فى جواز الولاية من الجائر للوصول إلى قضاء حوائج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و إن كان ضعيف السند ولكن فى المعتبرة منها غنى وكفاية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الأخبار نقيّد المطلقات الظاهرة فى حرمة الولاية من قبل الجائر على وجه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النبوى الذى رواه الصدوق فى 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عرافة قوم أتى به يوم القيامة و يداه مغلولتان إلى عنقه، فإن قام فيهم بأمر الله تعالى أطلقه الله، و إن كان ظالما يهوى به فى نار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الولاية من حيث هى و إباحتها مع الإحسان بالإخوان، فيكون نظير الكذب فى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عدم جريان قبح التولّى عن الجائر ليس من باب تخصيص دليله بغير هذه الصورة، بل يكون من باب مزاحمة قبحها بحسن الإحسان بالإخوان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فللمكلّف ملاحظة كلّ منهما و العمل بمقتضى التزاحم نظير تزاحم الحقّين فى ساير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النجاشى،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إرشاد الطالب، 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فيختلف حكم التولّى بحسب اختلاف الموارد،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محلّ تأمّل و منع لأنّ النسبة بين الروايات المرخّصة مع أدلّة حرمة التولّى عن الجائر عموم و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هو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فمع المواساة بالإخوان لاقبح فى التولّى عن الجائر حتى يكون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به يوم القيامة و يداه مغلولتان إلى عنقه فإن قام فيهم بأمر الله تعالى أطلقه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حزازة التولّى عن الجائر، ولو للقيام بالمصالح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قطع النظر عن سنده يعارضه غيره من الروايات، نحو ما رواه النَّجاشى فى ترجمة محمد بن إسماعيل بن بزيع فى خصوص موارد القيام بمصالح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ذلك هو عدم حزازة فى التولّى عن الجائر فيما إذا قام بمصالح العباد على الأظهر، و معه لامجال للتزاحم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المقصود من النبوى و نحوه هو ما إذا لم يكن قصد المتولّى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استثناء التولّى لمصالح العباد عن أدلّة حرمة التولّى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فرض التزاحم فيما إذا توقّف الأمر بالمعروف و النهى عن المنكر الواجبان على التولّى عن الجائر، مع قطع النظر عن الروايات الدالّة على جواز التولّى لمصلحة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التولّى حينئذ يكون ممّا لايتمّ الواجب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ما لايتمّ الواجب إلّا به واجب بالوجوب المقدّمى و نفس التولّى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التولّى حينئذ يزاحم قبح ترك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فللمكلّف ملاحظة كلّ منهما و العمل بمقتضى التزاحم و تقديم الأهمّ إن كان، و إلّا فالتخيير الواقعى</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وجوب الأمر بالمعروف يعارض ما دلّ على حرمة التولّى عن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 النسبة عموم من وجه فيجمع ما بينهما بالتخيير المقتضى </w:t>
      </w:r>
    </w:p>
    <w:p>
      <w:pPr>
        <w:pStyle w:val="BookText"/>
        <w:rPr/>
      </w:pPr>
      <w:r>
        <w:rPr>
          <w:rFonts w:ascii="Amiri" w:hAnsi="Amiri" w:eastAsia="Amiri" w:cs="Amiri"/>
          <w:color w:val="111111"/>
          <w:sz w:val="28"/>
          <w:sz w:val="28"/>
          <w:szCs w:val="28"/>
          <w:rtl w:val="true"/>
          <w:lang w:bidi="ar-SA"/>
        </w:rPr>
        <w:t>للجواز دفعا لقيد المنع من الترك من أدلّة الوجوب و قيد المنع من الفعل من أدلّة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للقول بوجوب ما لايتمّ الواجب إلّا به حتى يكون من باب التزاحم، لأنّ الوجوب مرتفع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التعارض بين الدليلين هو ورود النفى و الإثبات على مورد واحد، بحيث يقتضى كلٌّ منهما نفى الآخر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دليلان على موضوع واحد فيحكم أحدهما بوجوبه و الآخر بحرمته، و حيث أنّه لايعقل اجتماع الحكمين المتضادّين فى محلّ واحد فيقع بينهما التعارض و يرجع إلى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المقطوع به أنّ الملاك المذكور ليس بموجود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موضوع الوجوب هوالأمر بالمعروف أو النهى عن المنكر، و موضوع الحرمة هو الولاية من قبل الجائر و كلٌّ من الموضوعين لامساس له بالآخر بحسب طبعه الأولى، فلاشيئ من أفراد أحد الموضوعين فرد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المقام من قبيل توقّف الواجب على مقدّمة محرّمة، و عليه فيقع التزاحم بين الحرمة المتعلّقة بالمقدّمة و بين الوجوب المتعلّق بذى المقدّمة، نظير الدخول إلى الأرض المغصوبة لإنقاذ الغريق أو إنجاء الحريق و يرجع إلى قواعد باب التزاحم المقرّرة فى محلّه،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كما أفاد و أجاد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الأمر بالمعروف مشروطة بالقدرة عقلاً و شرعاً، فمع توقّفه على المحرّم لاوجوب له حتى يدخل فى مسألة التزاحم،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فى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التمّسك بإطلاق أدلّة الأمر بالمعروف، فيكون من باب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بحسب ما تقتضيه القواعد عند تزاحم حرمة التولّى مع وجوب الأمر بالمعروف و النهى عن المنكر مع قطع النظر عن الروايات المجوّزة للتولّى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هو ملاحظة مجموع الروايات، إذ مع ملاحظة المجموع لاتعارض ولاتزاحم لوجوب الولاية بالوجوب المقدّمى مع جوازها فى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المتظافرة و الروايات المتواترة من الفريقين على وجوب الأمر بالمعروف و النهى عن المنكر، و كذلك دلّت الروايات المستفيضة بل المتواترة على أنّه لابأس بالولاية من قبل الجائر إذا كانت لإصلاح أمور المؤمنين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بعضها، و بها قيّدنا ما دلّ على حرمة الولاية عن الجائر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الأمور الجائزة إذا وقعت مقدّمة للواجب كانت واجبة شرعا، كما هو معروف بين الأصوليين، أو عقلاً كما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فلامانع من اتصاف الولاية الجائزة بالوجوب المقدّمى إذا توقّف عليها الواجب، كالأمر بالمعروف و النهى عن المنكر على أنّه إذا جازت الولاية عن الجائر لإصلاح أمورالمؤمنين جازت أيضا للأمر بالمعروف و النهى عن المنكر، إمّا بالفحوى أو لأنّ ذلك من جملة إصلاح أمورهم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فلاتعارض و لاتزاحم فى ما إذا توقّف الأمر بالمعروف و النهى عن المنكر على التولّى من قِبَل الجائر لجواز التولّى فى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فيجتمع جواز التولّى مع وجوبه المقدّمى لوجوب الأمر بالمعروف و النهى عن المنكر بحسب مجموع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لايصل النوبة إلى التخيير بعد ما عرفت من جواز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المستفاد من التعارض بالعموم من وجه ليس هو التخيير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الواقعى، كما أفاد الشيخ الأنصارى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فى التعارض بالعموم من وجه هو التوقف و الرجوع إلى الأصول لا التخيير كما قرّر فى محلّه، و مقتضاها إباحة الولاية للأصل و وجوب الأمر بالمعروف لاستقلال العقل به كما ثبت فى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الحكم بالتخيير فالتخيير الذى يصار إليه عند تعارض الوجوب و التحريم هو التخيير الظاهرى و هو الأخذ بأحدهما بالتزام الفعل أو الترك لاالتخيير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المتعارضين بالعموم من وجه لايمكن إلغاء ظاهر كلّ منهما مطلقا، بل بالنسبة إلى مادّة الاجتماع، لوجوب إبقائهما على ظاهرهما فى مادّتى الافتراق، فيلزمك استعمال كلٍّ من الأمر و النهى فى أدلّة الأمر بالمعروف و النهى عن الولاية فى الإلزام و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ما فى الإضافة المذكورة، حيث أنّ لزوم استعمال كل من الأمر و النهى فى أدلة الأمر بالمعروف و النهى عن الولاية فى الإلزام و الإباحة محلّ تأمّل بل منع بعد ما قرّر فى محلّه من أنّ الوجوب و الحرمة لايكونان معتبرين فى المستعمل فيه، بل هما مستفادان من حكم العقلاء بالوجوب فيما إذا طلب الآمر شيئا و لم يرخّص فى تركه، و بالحرمة فيما إذا نهى عن شيئ و لم يرخّص فى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فلايلزم استعمال كلّ من الأمر و النهى فى الإلزام و الإباحة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فصحّ القول بأنّ من أقسام الولاية الغير المحرّمة ما يكون واجبة، و هى ما إذا توقف الأمر بالمعروف و النهى عن المنكر الواجبان عليها، فإنّ ما لا يتمّ الواجب إلّا به واجب بحكم الشرع أو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الولاية فى الفرض المذكور غير محرّمة فلاتعارض و لاتزاحم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470" w:name="pg16106_168872"/>
    </w:p>
    <w:p>
      <w:pPr>
        <w:pStyle w:val="Heading3"/>
        <w:numPr>
          <w:ilvl w:val="2"/>
          <w:numId w:val="1"/>
        </w:numPr>
        <w:rPr/>
      </w:pPr>
      <w:bookmarkStart w:id="471" w:name="__RefHeading___Toc1137410_1280447820"/>
      <w:bookmarkStart w:id="472" w:name="_Toc179"/>
      <w:bookmarkEnd w:id="470"/>
      <w:bookmarkEnd w:id="471"/>
      <w:r>
        <w:rPr>
          <w:rtl w:val="true"/>
        </w:rPr>
        <w:t>تبصرة</w:t>
      </w:r>
      <w:bookmarkEnd w:id="472"/>
    </w:p>
    <w:p>
      <w:pPr>
        <w:pStyle w:val="Heading4"/>
        <w:numPr>
          <w:ilvl w:val="3"/>
          <w:numId w:val="1"/>
        </w:numPr>
        <w:rPr/>
      </w:pPr>
      <w:bookmarkStart w:id="473" w:name="__RefHeading___Toc1137412_1280447820"/>
      <w:bookmarkStart w:id="474" w:name="_Toc180"/>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و قد حكى الشيخ قدس سره عن جماعة استحباب التولّى عن الجائر عند توقف الأمر بالمعروف و النهى عن المنكر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سلطان الجور فمتى علم الإنسان أو غلب على ظنّه أنّه متى تولّى الأمر من قبله أمكن التوصّل إلى إقامة الحدود و الأمر بالمعروف و النهى عن المنكر و قسمة الأخماس و الصدقات فى أربابها وصلة الإخوان و لايكون معذلك مخلّاً بواجب و لافاعلا لقبيح، فإنّه يستحبّ له أن يتعرّض لتولّى الأمر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الأعظم بعد الحكاية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عليه فى المسالك بعد أن اعترف أنّ مقتضى ذلك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عدم الوجوب كونه بصورة النائب عن الظالم و عموم النهى عن الدخول معهم و تسويد الاسم فى ديوانهم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يبلغ حدّ المنع فلا أقلّ من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الشيخ عليه بأنّ الأمر بالمعروف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يبلغ ما ذكره من كونه بصورة النائب إلى آخر ما ذكره حدّ المنع، فلا مانع من الوجوب المقدّمى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ولكن أضاف إليه شيئا آخر لايخلو عن التأمّل و النظر،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 الاستحباب بأنّ نفس الولاية قبيح محرّم لأنها توجب إعلاء كلمة الباطل و تقوية شوكته، فإذا عارضها قبيح آخر و هو ترك الأمر بالمعروف و النهى عن المنكر و ليس أحدهما أقّل قبحا من الآخر فللمكلّف فعلها تحصيلا لمصلحة الأمر بالمعروف، و تركها دفعا لمفسدة تسويد الاسم فى ديوانهم الموجب لإعلاء كلمتهم و قوّة شوكتهم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الحكم باستحباب اختيار أحدهما لمصلحة لم يبلغ حدّ الإلزام حتى يجعل أحدهما أقّل قبحا ليصير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الفعل و الترك هنا ليس </w:t>
      </w:r>
    </w:p>
    <w:p>
      <w:pPr>
        <w:pStyle w:val="BookText"/>
        <w:rPr/>
      </w:pPr>
      <w:r>
        <w:rPr>
          <w:rFonts w:ascii="Amiri" w:hAnsi="Amiri" w:eastAsia="Amiri" w:cs="Amiri"/>
          <w:color w:val="111111"/>
          <w:sz w:val="28"/>
          <w:sz w:val="28"/>
          <w:szCs w:val="28"/>
          <w:rtl w:val="true"/>
          <w:lang w:bidi="ar-SA"/>
        </w:rPr>
        <w:t>من باب عدم جريان دليل قبح الولاية و تخصيص دليله بغير هذه الصورة بل من باب مزاحمة قبحها بقبح ترك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فللمكلّف ملاحظة كلّ منهما و العمل بمقتضاه نظير تزاحم الحقّين فى غير هذا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التوجيه الأخير لامورد له بعد الاستدلال بالروايات الدالّة على جواز التولّى من قبل الجائر لمصلحة المؤمنين، فإنّ التولّى عن قبل الجائر حينئذ جايز، و مع جوازه يصير واجبا بوجوب النهى عن المنكر و الأمر بالمعروف أو إقامة الحدود فلامورد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يكون المراد من الاستحباب أنّ التولّى عن الجائر فى هذه الصورة مستحبّ عينىٌّ فى نفسه، فلاينافى وجوبه باعتبار وجوب الأمر بالمعروف و النهى عن المنكر و لعلّ إليه يؤوّل كلام الشيخ فى نهاية المطاف،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استحباب الشيئ الذى قد يكون مقدّمة لواجب لايعارض أدلّة وجوب ذلك الواجب، فلاوجه لجعله شاهدا على الخروج عن مقتضاها، لأنّ دليل الاستحباب مسوق لبيان حكم الشيئ فى نفسه مع قطع النظر عن الملزمات العرضية، كصيرورته مقدّمة لواجب أو ماموراً به لمن يجب إطاعته أو منذور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فى توجيه كلام من عبرّ بالجواز مع التمكّن من الأمر بالمعروف إرادة الجواز بالمعنى الأعم و من عبرّ بالاستحباب فظاهره إرادة الاستحباب العينى الذى لاينافى الوجوب الكفائى نظير قولهم يستحبّ تولّى القضاء لمن يثق من نفسه، مع أنّه واجب كفائى لأجل الأمر بالمعروف الواجب كفاية،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كلامهم ما إذا لم يكن هنا معروف متروك يجب فعلا الأمر به، أو منكر مفعول يجب النهى عنه كذلك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يعلم بحسب العادة تحقّق مورد الأمر بالمعروف و النهى عن المنكر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لايجب تحصيل مقدّمتهما قبل تحقّق موردهما خصوصا مع عدم العلم بزمان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فلاإشكال فى وجوب تحصيل الولاية إذا كان هناك معروف متروك أو منكر مركوب يجب فعلا الأمر بالأول و النهى عن الثانى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التولّى عن الجائر لمصلحة العباد يكون جائزا جمعا بين الأخبار الدالة على حرمة التولّى و بين الأخبار المرخّصة فى صورة كون داعيه هو مصلحة العباد، لأنّ النسبة بينهما هى العموم و الخصوص المطلق و مقتضاه استثناء مصلحة العباد عن حرمة التولّى عن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تقدّم وجوب الأمر بالمعروف و النهى عن المنكر على أدلّة حرمة التولّى أيضا بمفهوم الأولوية، إذ التولّى إذا كان جايزاً بسبب مصلحة العباد فكذلك يكون جائزاً بمصلحة الأمر بالمعروف و النهى عن المنكر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فالتولّى عن الجائر فيما إذا كان مقدّمة لأمر واجب، كالأمر بالمعروف و النهى عن المنكر يكون جايزا فى نفسه و واجبا بحسب وجوب ذى المقدّمة و مع كونه جايزا فى نفسه فلاتعارض و لاتزاحم كما تقدّم بيانه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هنا شيئ و هو أنّ شيخنا الأستاذ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المسلّم من هذا الحكم الذى لايستفاد أزيد منه من الأخبار أنّما هو هذا المعنى فى من يطلق عليه الظالم بقول مطلق و هو لايتحقّق إلّا بتمحّض أعماله الخارجية فى التى لها إضافة إلى غيره بالظلم و عدم صدور الإحسان منه مطلقا أو فى نادر يلحق بالمعدوم، كما لايتحقّق صدق اسم النجّار بقول مطلق على شخص إلّا بتمحّض شغله و كسبه فى النجّارة، فلو انضمّ إليها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الخياطة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نجّار بقول مطلق،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وقته نجّار و فى بعضه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لو انقسم الأعمال الخارجية المتعدّية إلى الغير من شخص إلى الظلم و الإحسان فلايصحّ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ظالم بقول مطلق،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ظالم من جهة فلانية و محسن من جهة 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سلاطين الشيعة يمكن إخراجهم عن عنوان الظالم فى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إطلاق الظالم عليهم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غاصبيّة الخلفاء فى زمانهم فلأنّ هذه الأمور فى ذلك الزمان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الخلفاء هم الصادّين عنهم عليهم السلام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فى هذه الأعصار فهو عليه السلام قد رفع اليد عن هذه الأمور بدون دفع و صدّ من هذا السلطان الذى من الشيعة لجنابه عن حقه، بل متى ظهر يسلّمه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الحال فى أمراء العامّة و خلفائهم، فإنّهم داخلون فى الإمارة و الخلافة بعنوان الغصب و كونهم مستحقّين له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فالواصل من ناحيتهم إلى من سواهم ليس إلّا محض الشرّ و الظلم و الفساد، فإنهم المانعون عن وصول الفيوضات و الخيرات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رعيّته و الملجئون له عليه السلام إلى رفع اليد أو الغيبة و الاستتار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الخلفاء شرّ محض و ظَلَمة محضة، كما أشار عليه السلام إلى ذلك فى الأخبار المتقدّمة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النار هم النار هم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لمنع صدق الظالم بقول مطلق للسلطان الشيعى الذى لايبالى بالإثم غالبا، و دعوى اختصاص الصدق بمن لم يصدر عنه إحسان أصلاً كما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المكاسب المحرّمة لشيخنا الأستاذ الأراكى قدس سره،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475" w:name="pg16106_168876"/>
    </w:p>
    <w:p>
      <w:pPr>
        <w:pStyle w:val="BookText"/>
        <w:rPr/>
      </w:pPr>
      <w:bookmarkEnd w:id="475"/>
      <w:r>
        <w:rPr>
          <w:rFonts w:ascii="Amiri" w:hAnsi="Amiri" w:eastAsia="Amiri" w:cs="Amiri"/>
          <w:color w:val="111111"/>
          <w:sz w:val="28"/>
          <w:sz w:val="28"/>
          <w:szCs w:val="28"/>
          <w:rtl w:val="true"/>
          <w:lang w:bidi="ar-SA"/>
        </w:rPr>
        <w:t>ترى، بل يكفى فى صدق الظالم عليه بقول مطلق غلبة صدور الظلم عنه و إن صدر منه إحسان أو إحقاق حقٍّ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السلطان الشيعى المذكور أيضا غصب حقَّ نائب الامام عليه السلام و دفعه و صدّه و صدّ النائب كصدّ المنوب عنه فى تحقّق الغصب و صدق الظلم، فلاتغفل</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137414_1280447820"/>
      <w:bookmarkStart w:id="477" w:name="_Toc181"/>
      <w:bookmarkEnd w:id="476"/>
      <w:r>
        <w:rPr>
          <w:rtl w:val="true"/>
        </w:rPr>
        <w:t>الثانى</w:t>
      </w:r>
      <w:r>
        <w:rPr>
          <w:rtl w:val="true"/>
        </w:rPr>
        <w:t xml:space="preserve">: </w:t>
      </w:r>
      <w:r>
        <w:rPr>
          <w:rtl w:val="true"/>
        </w:rPr>
        <w:t>مما يسوغ الولاية الاكراه</w:t>
      </w:r>
      <w:bookmarkEnd w:id="477"/>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يسوّغ الولاية الإكراه عليه بالتوعيد على تركها من الجائر بما يوجب ضررا بدنيا أو ماليا عليه أو على من يتعلّق به، بحيث يعدّ الإضرار به إضرارا به، و يكون تحمّل الضرر عليه شاقّاً على النفس كالأب و الولد و من جرى مجراهما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لاإشكال فى تسويغه ارتكاب الولاية المحرّمة فى نفسها، و استدلّ له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العموم يستثنى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النبوى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أمتى ما أكرهوا عليه، 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فى كلّ ضرورة، و ما من شيئ إلّا فقد أحلّه الله لمن اضطرّ إليه، إلى غير ذلك مما لايحصى كثرة من العمومات و ما يختصّ بالمقام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يستدلّ على حرمة كون الشخص من أعوان الظَّلمة و تسويد الاسم فى ديوانهم بالآية، مع تمسّكه بالاستثناء فيها على جوازه مع الإكراه، فإنّ لازم هذا تسليم دلالتها بصدرها على حرمة قبول الولاية من الجائر، ولكن لايخفى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مدلول الآية عدم جواز اختيار المسلم الكافر وليّاً له، سواء كان ذلك الكافر ظالما أو عادلا بحسب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للمسلم أن يجعل الكافر قيّماً لأطفاله الصغار لدلالة الآية بصدرها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فى مسألة عدم جواز كون الشخص من أعوان الظَّلمة عدم جواز قبول الولاية من قبلهم، سواء كان الظالم مسلما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لايستفاد حرمة كون الشخص من أعوانهم من الآية المباركة ليدلّ الاستثناء فيها على ارتفاع حرمته عند الإكراه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دون المؤمنين 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العادلون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فالنهى عن اتخاذ غيرهم بعنوان الأولياء يعمّ الجائرين من المؤمنين، لأنهم أيضا ليسوا من المؤمنين 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تدلّ على ممنوعية اتخاذ غير المؤمنين العادلين للولاية، و ذكر الكافرين من باب ذكر أحد المصاديق، و إن أريد من المؤمنين مطلق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فالنهى يختصّ باتخاذ الكفار للولاية،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النهى عن ذلك يكون بعنوان مصداق من الجائرين و لاخصوصيّة لكونهم من الكفار،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ما تقدّم من حرمة التولّى عن الجائر ذاتا بالعمومات، لاإشكال فى تعلّق الاستثناء بذلك أيضا إن كان مطلقا و لو كانت العمومات الدالّة على حرمة التولّى عن الجائر منفصلات، كما يؤيّده أو يشهد له عموم أدلّة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اختصاص الاستثناء بالمورد لايساعدها عموم أدلّة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478" w:name="pg16106_168878"/>
    </w:p>
    <w:p>
      <w:pPr>
        <w:pStyle w:val="BookText"/>
        <w:rPr/>
      </w:pPr>
      <w:bookmarkEnd w:id="478"/>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لو أوجبت جواز تولّى الكفار لكانت كذلك فى تولّى المسلمين الجائرين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عموم النبوى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أمتى ما أكرهوا عليه، و 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شيئ إلّا فقد أحلّه الله لمن اضطرّ إليه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التقيّة ليحقن بها الدم، فإذا بلغ الدم فليس تقيّة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و الإكراه من مسوّغات تولّى الكفار و الظالمين</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137416_1280447820"/>
      <w:bookmarkStart w:id="480" w:name="_Toc182"/>
      <w:bookmarkEnd w:id="479"/>
      <w:r>
        <w:rPr>
          <w:rtl w:val="true"/>
        </w:rPr>
        <w:t>وينبغى التنبيه على أمور</w:t>
      </w:r>
      <w:r>
        <w:rPr>
          <w:rtl w:val="true"/>
        </w:rPr>
        <w:t>:</w:t>
      </w:r>
      <w:bookmarkEnd w:id="480"/>
    </w:p>
    <w:p>
      <w:pPr>
        <w:pStyle w:val="Heading4"/>
        <w:numPr>
          <w:ilvl w:val="3"/>
          <w:numId w:val="1"/>
        </w:numPr>
        <w:rPr/>
      </w:pPr>
      <w:bookmarkStart w:id="481" w:name="__RefHeading___Toc1137418_1280447820"/>
      <w:bookmarkStart w:id="482" w:name="_Toc183"/>
      <w:bookmarkEnd w:id="481"/>
      <w:r>
        <w:rPr>
          <w:rtl w:val="true"/>
        </w:rPr>
        <w:t>التنبيه الأوّل</w:t>
      </w:r>
      <w:r>
        <w:rPr>
          <w:rtl w:val="true"/>
        </w:rPr>
        <w:t xml:space="preserve">: </w:t>
      </w:r>
      <w:r>
        <w:rPr>
          <w:rtl w:val="true"/>
        </w:rPr>
        <w:t>فى اباحة ما يلزمها الولاية من المحرمات</w:t>
      </w:r>
      <w:bookmarkEnd w:id="482"/>
    </w:p>
    <w:p>
      <w:pPr>
        <w:pStyle w:val="Heading5"/>
        <w:numPr>
          <w:ilvl w:val="4"/>
          <w:numId w:val="1"/>
        </w:numPr>
        <w:rPr/>
      </w:pPr>
      <w:bookmarkStart w:id="483" w:name="__RefHeading___Toc1137420_1280447820"/>
      <w:bookmarkStart w:id="484" w:name="_Toc184"/>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يباح بالإكراه نفس الولاية المحرّمة، كذلك يباح به ما يلزمها من المحرّمات الأخر و ما يتّفق فى خلالها مما يصدر الأمر به من السلطان الجائر ما عدا إراقة الدَّم إذا لم يكن التفصّى عنه، و لاإشكال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فى أنّ ما يرجع إلى الإضرار بالغير من نهب الأموال و هتك الأعراض و غير ذلك من العظايم هل تباح كلّ ذلك بالإكراه و لو كان الضرر المتوعَّد به على ترك المكره عليه أقلّ بمراتب من الضرر المكره عليه، كما إذا خاف على عرضه من كلمة خشنة لايليق به فهل يباح بذلك أعراض الناس و أموالهم و لو بلغت ما بلغت كثرة و عظمة، أم لابدّ من ملاحظة الضررين و الترجيح بينهما؟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أدلّة الإكراه و أنّ الضرورات تبيح المحظورات، ومن أنّ المستفاد من أدلّة الإكراه تشريعه لدفع الضرر، فلايجوز دفع الضرر بالإضرار بالغير، و لو كان ضرر الغير أدون، فضلاً عن أن يكون أعظم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رفع الإكراه و فع الاضطرار مسوق للامتنان على جنس الأمة و لاحسن فى الامتنان على بعضهم بترخيصه فى الإضرار بالبعض الآخر، فإذا توقّف دفع الضرر عن نفسه على الإضرار بالغير لم يجز و وجب تحمّل الضرر هذا، ولكن الأقوى هو الأول، لعموم دليل نفى الإكراه لجميع المحرّمات حتى الإضرار </w:t>
      </w:r>
    </w:p>
    <w:p>
      <w:pPr>
        <w:pStyle w:val="BookText"/>
        <w:rPr/>
      </w:pPr>
      <w:r>
        <w:rPr>
          <w:rFonts w:ascii="Amiri" w:hAnsi="Amiri" w:eastAsia="Amiri" w:cs="Amiri"/>
          <w:color w:val="111111"/>
          <w:sz w:val="28"/>
          <w:sz w:val="28"/>
          <w:szCs w:val="28"/>
          <w:rtl w:val="true"/>
          <w:lang w:bidi="ar-SA"/>
        </w:rPr>
        <w:t>بالغير ما لم يبلغ الدم و عموم نفى الحرج، فإنّ إلزام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الضرر و ترك ما أكره عليه حرج، و لقول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التقيّة ليحقن بها الدم، فإذا بلغ الدم فليس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دلّ على أنّ حدّ التقيّة بلوغ الدم فتشرع لما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استفادة كون نفى الإكراه لدفع الضرر فهو مسلّم بمعنى دفع توجّه الضرر و حدوث مقتضية، لابمعنى دفع الضرر المتوجه بعد حصول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توجّه الضرر إلى شخص بمعنى حصول مقتضيه، فدفعه عنه بالإضرار بغيره غير لازم بل غير جايز فى الجملة، فإذا توجّه ضرر على المكلّف بإجباره على مال و فرض أنّ نهب مال الغير دافع له فلايجوز للمجبور نهب مال غيره لدفع الجبر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و كذلك إذا أكره على نهب مال غيره فلايجب تحمّل الضرر بترك النهب لدفع الضرر المتوجّه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أنّه كما يسوّغ النهب فى الثانى لكونه مكرها عليه فيرتفع حرمته، كذلك يسوّغ الأول لكونه مضطرّا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توقّف دفع الضرر على محرّم آخر غير الإضرار بالغير، كالإفطار فى شهر رمضان أو ترك الصلاة أو غيرهما ساغ له ذلك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 بالغير من المحرّمات كما يرتفع حرمته بالإكراه كذلك يرتفع بالاضطرار، لأنّ نسبة الرفع الى ما أكرهوا عليه و ما اضطرّوا اليه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بالفرق بين المثالين فى الصغرى بعد اشتراكهما فى الكبرى المتقدّمة، و هى أنّ الضرر المتوجّه إلى شخص لايجب دفعه بالإضرار بغيره بأنّ الضرر فى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المكره بالفتح</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بالمعروف،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85" w:name="pg16106_168880"/>
    </w:p>
    <w:p>
      <w:pPr>
        <w:pStyle w:val="BookText"/>
        <w:rPr/>
      </w:pPr>
      <w:bookmarkEnd w:id="485"/>
      <w:r>
        <w:rPr>
          <w:rFonts w:ascii="Amiri" w:hAnsi="Amiri" w:eastAsia="Amiri" w:cs="Amiri"/>
          <w:color w:val="111111"/>
          <w:sz w:val="28"/>
          <w:sz w:val="28"/>
          <w:szCs w:val="28"/>
          <w:rtl w:val="true"/>
          <w:lang w:bidi="ar-SA"/>
        </w:rPr>
        <w:t>متوجّه إلى نفس الشخص فدفعه عن نفسه بالإضرار بالغير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ما اضطرّوا إليه لايشمل الإضرار بالغير المضطرّ إليه، لأنه مسوق للامتنان على الأمة، فترخيص بعضهم فى الإضرار بالآخر لدفع الضرر عن نفسه و صرف الضرر إلى غيره مناف للامتنان، بل يشبه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ما اضطرّوا إليه فى حديث الرفع مختصّ بغير الإضرار بالغير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فيه أولاً و بالذات متوجّه إلى الغير بحسب إلزام المكره بالكسر وإرادته الحتميّة و المكره بالفتح و إن كان مباشرا، إلّا أنه ضعيف لاينسب إليه توجيه الضرر إلى الغير حتى يقال إنّه أضرّ بالغير لئلّا يتضرّر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تحمّل الضرر و لم يضرّ بالغير فقد صرف الضرر عن الغير إلى نفسه عرفا، لكنّ الشارع لم يوجب هذا و الامتنان بهذا على بعض الأمة لاقبح فيه، كما أنّه لو أراد ثالث الإضرار بالغير لم يجب على الغير تحمّل الضرر و صرفه عنه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أدلّة نفى الحرج كافية فى الفرق بين المقامين، فإنّه لاحرج فى أن لايرخّص الشارع فى دفع الضرر عن أحد بالإضرار بغيره، بخلاف ما لو ألزم الشارع الإضرار على نفسه لدفع الضرر المتوجّه إلى الغير، فإنه حرج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137422_1280447820"/>
      <w:bookmarkStart w:id="487" w:name="_Toc185"/>
      <w:bookmarkEnd w:id="486"/>
      <w:r>
        <w:rPr>
          <w:rtl w:val="true"/>
        </w:rPr>
        <w:t>وهنا مواقع للنظر</w:t>
      </w:r>
      <w:r>
        <w:rPr>
          <w:rtl w:val="true"/>
        </w:rPr>
        <w:t>:</w:t>
      </w:r>
      <w:bookmarkEnd w:id="48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إطلاق أدلّة الإكراه يقتضى نفى الإكراه لجميع المحرّمات حتى الإضرار بالغير ما لم يبلغ الدم إذا صار مكرهاً على ذلك، و لايجب عليه تحمّل الضرر بنفسه و دفع الضرر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فيه بما أفاده فى مصباح الفقاهة من 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جازت التقيّة بنهب مال الغير و جلبه إلى الظالم لدفع الضرر عن نفسه لجاز للآخر ذلك أيضا، لشمول أدلة التقيّة لهما معاً، فيقع التعارض فى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فلايجوز الاستناد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أخبار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دفع الضرر عن أحد الطرفين بإيقاع النقص بالطرف الأخر، لأنّه ترجيح بلامرجّح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فنرفع اليد عن إطلاقها فى مورد الاجتماع، و يرجع إلى عموم حرمة التصرّف فى مال الغير و شؤونه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فلايرفع حرمة الإضرار بالغير بالإكراه عليه، و يشكل ما ذكر من التعارض بمنعه، إذ لاإكراه بالنسبة إلى الآخر بعد ما فرض من إكراه أحدهما على الإضرار بالغير، و مع اختصاص الإكراه بأحدهما كيف يكون الآخر مشمولا لأدلّة الإكراه و التقيّة حتى يدّعى التعارض‌؟ هذا مضافا إلى أنّ التعارض فيما إذا اجتمع النفى و الإثبات فى شىءٍ واحد، و شمول أدلّة التقيّة لهما معا لايوجب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من ناحية دلالة أدلّة الإكراه و التقيّة على نفى حرمة إضرار زيد مثلاً على عمرو بسبب إكراهه عليه، و شمول أدلّة الإكراه بالنسبة إلى عمرو أيضا من جهة إرادة الظالم الإضرار به يقتضى نفى حرمة إضراره على زيد و حرمة إضرار 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فإضرار زيد على عمرو موضوع للحرمة و عدمها عليهما، فيقع التعارض، ولكنّه بعد غيرواضح إذ لاتعارض عند شمول أدلّة التقيّة لهما معا فيجوز لكلّ منهما إكراه الغير،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يقاس توجّه الضرر إلى الغير بحسب إرادة الجائر بتوجّه الضرر التكوينى إلى الغير فى عدم وجوب دفع الضرر عنه بتحمّل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فى إرشاد الطالب لأنّ مع توجّه الضرر بإرادة المكره بالكسر إلى الغير يكون الإضرار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بمباشرة المكره بالفتح و يضاف إليه الإضرار فلايجوز، بخلاف توجّه الضرر إلى الغير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ضعف نسبة الإضرار إلى المكره بالفتح ضعيفة، و إلّا لم يسند القتل أيضا إلى المباشر 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وارد فى الامتنان على جنس الأمة، كما يشير إليه قوله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أمتى تسعة الحديث، لأنّ الرفع للأمة لالبعض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حرمة الإضرار بالغير و إن كان امتنانا على المكره بالفتح، ولكنّه خلاف الامتنان على الآخر المتضرّر به، فلايجوز الاستدلال برفع الإكراه على جواز الإضرار بالغير فيما إذا أراد الظالم الإضرار بالغير و أكره شخصا عليه بتوعيده الإضرار عليه فى صورة المخالفة، و عليه فلايكون المكره بالفتح مأذونا فى إيراد الضرر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المكره عليه بالفتح تمنع عن استناد الإضرار إلى الظالم المكره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إرادة المكره بالكسر توجّهت إلى الإضرار بالغير أوّلاً ثم أراد تحصيله بوسيلة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غيريّة مقدّميّة، فالمكره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تحمّل الضرر اللازم للتخلّف عن أمره فإنّما تحمّله لصرف الضرر عن غيره و هو حرجىٌّ نفاه الشارع منّة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الفاعل شاعرا لايدفع ما هو مناط فى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بأنّ إرادة الظالم من دون وساطة إرادة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لاتوجب إضراراً على الغير حتى يكون الضرر متوجّها بالطبع إلى الغير بل الإضرار مستند إلى المكره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فترخيص الشارع المكره بالفتح فى الإضرار بالغير حرج على الغير و مناف للامتنان على جنس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دليل نفى الحرج كقوله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كدليل نفى الضرر فى أنّه للامتنان على جنس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إلزام المكره عليه بالفتح تحمّل الضرر بنفسه لدفع الضرر المتوجّه إلى الغير حرج أيضاً غير سديد، لأن ضرر المكره بالكسر متوجّه إلى المكره بالفتح، لا إلى الغير بعد ما عرفت من عدم إضرار بلا واسطة من المكره بالكسر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 توجّه الضرر منه إلى الغير و كون تحمّله حرجاً على المكره بالفتح غايته هو تعارض الحرجين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حينئذ بعد السقوط الرجوع إلى عموم أدلّة حرمة التصرّف فى مال الغير و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ما فى كلام سيّدنا الإمام المجاهد من أنّ الامتنان من قبيل نكتة التشريع لاعلّة الحكم، نظير جعل العدّة لنكتة عدم تداخل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مثله يتبع إطلاق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استفادة الامتنان من ناحية الاستظهار اللفظى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الامتنان مستفاداً من ظاهر قوله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أمتى التسعة، و من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لدعوى أنّ الامتنان نكتة الحكم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فلايشمل حديث الرفع الموارد التى يكون نفى الإكراه أو الحرج فيه خلاف الامتنان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من أنّ المأمور معذور لادليل له، بل إضرار الغير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نفى الإكراه أو الحرج لايرفع حرمة الإضرار، لمنافاته مع الامتنان على جنس الأمة كما تقدم،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حكومة لاضرر و لاحرج بالنسبة إلى ساير الأحكام، و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فالأمر أوضح لوجوب الرجوع حينئذ إلى قاعدة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فى جامع المدارك إلى منع حكومة دليل نفى الضرر و دليل نفى الحرج على أدلّة المحرّمات و أدلّة الواجبات،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لانسلّم حكومتهما على أدلّة المحرّمات و أدلّة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أكره على فعل الزناء بالمحارم أو بامرأة ذات زوج، بحيث لو لم يفعل المكره بالفتح توجّه إليه ضرر مالىٌّ أو أكره على إعطاء شيئ من ماله بلاعوض إذا أراد الحجّ‌، هل يلتزم بجواز الفعل فى الصورة الأولى و الترك فى الصورة الثانية و يلتزم بسقوط الحجّ عن غالب الناس فى هذه الاعصار؟</w:t>
      </w:r>
    </w:p>
    <w:p>
      <w:pPr>
        <w:pStyle w:val="BookText"/>
        <w:rPr/>
      </w:pPr>
      <w:r>
        <w:rPr>
          <w:rFonts w:ascii="Amiri" w:hAnsi="Amiri" w:eastAsia="Amiri" w:cs="Amiri"/>
          <w:color w:val="111111"/>
          <w:sz w:val="28"/>
          <w:sz w:val="28"/>
          <w:szCs w:val="28"/>
          <w:rtl w:val="true"/>
          <w:lang w:bidi="ar-SA"/>
        </w:rPr>
        <w:t>و الظاهر أنّه من باب المزاحمة و لذا لايجوز أن يجعل نفسه فى معرض الإكراه كأن يمشى إلى محلّ يكره فى ذلك المحلّ على شرب 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فى المقام ملاحظة الضررين و تقديم الأقوى و مع التساوى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للإشكال فى حكومة دليل نفى الحرج بالنسبة إلى أدلّة الواجبات، كما يشهد له الاكتفاء بمسح المرارة عن المسح بالبشرة مع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 أشباهه من كتاب الله، و ليس ذلك إلّا 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الوضوء و المسح على البشرة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لاإشكال فى سقوط القيام فى الصلاة عند كونه ضرريا و يكتفى بالجلوس، و ليس ذلك إلّا 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حكومة لاضرر و رفع الإكراه و نفى الحرج بالنسبة إلى المحرّمات محلّ تأمّل و نظر بخلاف نفى الاضطرار، فإنه حاكم بالنسبة إلى المحرّمات، بل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إكراه من يريد الحجّ على إعطاء شيئ من ماله بلاعوض محلّ تأمّل، لإمكان دعوى انصرافه عن مثله،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488" w:name="pg16106_168885"/>
    </w:p>
    <w:p>
      <w:pPr>
        <w:pStyle w:val="Heading4"/>
        <w:numPr>
          <w:ilvl w:val="3"/>
          <w:numId w:val="1"/>
        </w:numPr>
        <w:rPr/>
      </w:pPr>
      <w:bookmarkStart w:id="489" w:name="__RefHeading___Toc1137424_1280447820"/>
      <w:bookmarkStart w:id="490" w:name="_Toc186"/>
      <w:bookmarkEnd w:id="488"/>
      <w:bookmarkEnd w:id="489"/>
      <w:r>
        <w:rPr>
          <w:rtl w:val="true"/>
        </w:rPr>
        <w:t>التنبيه الثانى</w:t>
      </w:r>
      <w:r>
        <w:rPr>
          <w:rtl w:val="true"/>
        </w:rPr>
        <w:t xml:space="preserve">: </w:t>
      </w:r>
      <w:r>
        <w:rPr>
          <w:rtl w:val="true"/>
        </w:rPr>
        <w:t>فى جواز الاضرار بالغير باكراه الجائر على ذلك و عدمه</w:t>
      </w:r>
      <w:bookmarkEnd w:id="490"/>
    </w:p>
    <w:p>
      <w:pPr>
        <w:pStyle w:val="Heading5"/>
        <w:numPr>
          <w:ilvl w:val="4"/>
          <w:numId w:val="1"/>
        </w:numPr>
        <w:rPr/>
      </w:pPr>
      <w:bookmarkStart w:id="491" w:name="__RefHeading___Toc1137426_1280447820"/>
      <w:bookmarkStart w:id="492" w:name="_Toc187"/>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من جوّز الإضرار بالغير بإكراه الجائر عليه خصّص ذلك بما إذا صدق الإكراه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يتحقّق بالتوعّد بالضرر على ترك المكره عليه ضررا متعلّقا بنفسه أو ماله أو عرضه أو باهله ممن يكون ضرره راجعا إلى تضرّره و تألّمه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يترتّب على ترك المكره عليه إلّا الضرر على بعض المؤمنين ممن يعدّ أجنبيا من المكره بالفتح، فالظاهر أنّه لايعدّ ذلك إكراها عرفا، إذ لاخوف له يحمله على فعل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ذكرنا من اختصاص الإكراه بصورة خوف لحوق الضرر بالمكره نفسه أو بمن يجرى مجراه، كالأب و الولد صرّح فى شرايع و تحرير و روضة و غيرها</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خاف على بعض المؤمنين جاز له قبول الولاية المحرّمة، بل غيرها من المحرّمات إلالهيّة التى أعظمها التبرّى من أئمة الدين لقيام الدليل على وجوب مراعاة المؤمنين و عدم تعريضهم لضرر، مثل ما فى الاحتجاج عن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لَإن تبرّء منّا ساعة بلسانك و أنت مُوال لنا بجنانك لتقى على نفسك روحها الذى هو قوامها، و مالها الذى به نظامها، و جاهها الذى به تمسكها، و تصون من عرف بذلك من أوليائنا و إخوانك، فإنّ ذلك أفضل من أن تتعرّض للهلاك و تنقطع به عن عملك فى الدين و صلاح إخوانك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ثمّ إيّاك أن تترك التقيّة التى أمرتك بها، فإنك شائط بدمك و دم إخوانك معرض بنعمتك و نعمتهم للزوال، مذلّ لهم فى أيدى أعداء دين الله، و قد آمُرُك بإعزازهم، فإنك إن خالفت وصيّتى كان ضررك على إخوانك و نفسك أشدّ من ضرر الناصب لنا الكافر بنا،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لايخفى أنّه لايباح بهذا النحو من التقيّة الإضرار بالغير لعدم شمول أدلّة الإكراه لهذا، لما عرفت من عدم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لحوق ضرر بالمكرَه و لابمن يتعلّق به و عدم جريان أدلّة </w:t>
      </w:r>
      <w:bookmarkStart w:id="493" w:name="pg16106_168886"/>
    </w:p>
    <w:p>
      <w:pPr>
        <w:pStyle w:val="BookText"/>
        <w:rPr/>
      </w:pPr>
      <w:bookmarkEnd w:id="493"/>
      <w:r>
        <w:rPr>
          <w:rFonts w:ascii="Amiri" w:hAnsi="Amiri" w:eastAsia="Amiri" w:cs="Amiri"/>
          <w:color w:val="111111"/>
          <w:sz w:val="28"/>
          <w:sz w:val="28"/>
          <w:szCs w:val="28"/>
          <w:rtl w:val="true"/>
          <w:lang w:bidi="ar-SA"/>
        </w:rPr>
        <w:t>نفى الحرج إذ لاحرج على المأمور لأنّ المفروض تساوى من أمر بالإضرار به و من يتضرّر بترك هذا الأمر من حيث النسبة إلى المأمور مثلا لو أمر الشخص بنهب مال مؤمن و لايترتّب على مخالفة المأمور به إلّا نهب مال مؤمن آخر فلاحرج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فى تحريم نهب مال الأوّل بل تسويغه لدفع النهب عن الثانى قبيح بملاحظة ما علم من الرواية المتقدّمة من الغرض فى التقيّة، خصوصا مع كون المال المنهوب للأوّل أعظم بمراتب، فإنّه يشبه بمن فرّ من المطر إلى الميزاب، بل اللازم فى هذا المقام عدم جواز الإضرار بمؤمن و لو لدفع الضرر الأعظم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لدفع ضرر النفس فى وجه مع ضمان ذلك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أنّ إطلاق جماعة لتسويغ ما عدا الدم من المحرّمات بترتّب ضرر مخالفة المكره عليه على نفس المكره و على أهله أو على الأجانب من المؤمنين لايخلو من بحث إلّا أن يريدوا الخوف على خصوص نفس بعض المؤمنين، فلاإشكال فى تسويغه لما عدا الدم من المحرّمات، إذ لاتعادل نفس المؤمن شيئ،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137428_1280447820"/>
      <w:bookmarkStart w:id="495" w:name="_Toc188"/>
      <w:bookmarkEnd w:id="494"/>
      <w:r>
        <w:rPr>
          <w:rtl w:val="true"/>
        </w:rPr>
        <w:t>وهنا ملاحظات</w:t>
      </w:r>
      <w:r>
        <w:rPr>
          <w:rtl w:val="true"/>
        </w:rPr>
        <w:t>:</w:t>
      </w:r>
      <w:bookmarkEnd w:id="49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عند المصنّف لايتحقّق إلّا بحمل الشخص على ما يكرهه بوعيد بترتّب ضرر عليه أو على عشيرته عند المخالفة، لأنّه يتأبّى عن وقوع الضرر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ضرر الترك و المخالفة متوجّها إلى بعض المؤمنين ممن يعدّ أجنبيا من المكره بالفتح، فالظاهر أنّه لايعدّ ذلك إكراهاً عرفا إذ لا خوف له و لاتأبى له يحمله على فعل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فلايأتى فيه ما ذهب إليه الشيخ الأعظم من جواز الإضرار بالغير عند الإكراه عليه لعدم تحقّق موضوعه و هو الإكراه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بذلك يظهر ما فى مصباح الفقاهة،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فى اللغة هى ضدّ الحبّ‌، و الإكراه هو حمل الرجل على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يتحقّق بحمل الشخص على كلّ ما يكرهه، بحيث يترتّب على تركه ضرر عليه أو على عشيرته أو على الأجانب من المؤمنين، و إذا انتفى التوعّد بما يكرهه انتفى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فلانعرف وجها صحيحا لما ذكره المصنّف من تخصيص الإكراه ببعض ما ذكرناه،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تقدّم أنّ ترتّب الضرر على الأجنبى ليس كترتّب الضرر على الأهل موجبا لصدق الإكراه أو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لامجال للاستدلال بنفى الإكراه أو نفى الحرج لجواز الإضرار بالغير على مبنى الشيخ، بل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الكره ليس مساوقا لضد الحبّ‌، بل هو بمعنى الإباء، كما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فالإكراه هو حمل الرجل على ما يتأبّى عنه و التأبّى محقّق بالنسبة إلى ترتّب الضرر إلى الأهل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غيرهما من الأجنبى لاتالى له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فحمله عليه ليس بإكراه هذا مضافا إلى أنّ عند الشك فى شمول نفى الإكراه للمقام يكون مقتضى الأصل هو عدم جواز الإضرار بالغير لعدم إحراز صدق الإكراه فى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لايذهب عليك أنّ مع الخوف من ترتّب الضرر و لو لم يكن على النفس، أو ولو لم يكن على أهله يجوز قبول الولاية لما تقدّم من الأخبار المجوّزة للتولّى عن الجائر لمصلحة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كلام الشيخ أنّه يجوز ارتكاب المحرّمات التى لاتكون من قبيل الإضرار بالغير لدفع الضرر عن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لادليل على تقييد إطلاقات المحرّمات لمجرّد دفع الضرر المالى مثلا بعن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الالتزام بجواز شرب الخمر فى مجلس الجائر أو غيره أو اللواط معه و غير ذلك من الموبقات لدفع الضرر المالى بل العرضى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التبرّى فهو نظير الكذب و الافتراء و الحلف كاذبا لدفع الضرر عن المؤمن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جوازه لايلازم جواز ارتكاب سائر المحرّمات، فلادلالة فى مثل خبر الاحتجاج على ذلك، حيث أنّ المذكور فيه هو التبرّى صورة مع التولّى قلباً ليس من أعظم المحرّمات حتى يؤخذ بالفحوى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استبعاد تقييد الإطلاقات لمجرّد دفع الضرر المالى لايلازم عدم تقييدها بغير الضرر المالى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كلام الشيخ أنّ الخوف على نفس المؤمنين عند ترك المحرّمات يوجب جواز الارتكاب، و لعلّ ذلك من جهة أدلّة التقيّة و إلّا فيكون من باب التزاحم بين المحرّمات و وجوب إحياء النفس المحترمة فتجرى فيه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يحرز أهميّة وجوب الإنقاذ بأن احتمل الأهميّة فى كلّ منهما كان إطلاق دليل حرمة تلك المقدّمة حاكما على ما دلّ على وجوب انقاذ النفس المحترمة، حيث أنّه بإطلاق دليل حرمتها يثبت عدم التمكّن من الإنقاذ و أمّا إذا أحرز الأهميّة أو احتمل الأهميّة له لاللمحرّم الآخر تعيّن الإنقاذ للعلم بسقوط الإطلاق عن خطاب حرمة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حكومة إطلاق دليل حرمة المقدّمة على طول على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إنقاذ النفس المحترمة صحيحة فيما إذا كان ما دلّ على وجوب إنقاذ النفس المحترمة مشروطا بالقدرة الشرعية أيضا، بخلاف ما إذا كان مشروطا بالقدرة العقلية فقط، فإنّ مقتضى إطلاق وجوب الإنقاذ هو سقوط خطاب حرمة المقدّمة من باب أهميّة وجوب الإنقاذ، و هكذا الأمر فيما إذا لم يثبت اشتراط القدرة الشرعية، فإنّ إطلاق وجوب الإنقاذ يقدّم على حرمة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حكم ما إذا أكره الظالم أحدا على ارتكاب شيئ من المحرّمات الإلهية، سواء كانت هى الولاية أم غيرها، من غير أن يترتّب عليه فى تركها ضرر أصلاً، ولكن الظالم أوعده على ترك ذلك العمل بإجبار غيره على معصية من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ذلك فى الحقيقة إلى دوران الأمر بين إقدام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معصية لايتضرّر بتركها و بين إقدام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ما إذا أكرهه الجائر على شرب الخمر، و إلّا أكره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لاريب فى حرمة ارتكاب المعصية فى هذه الصورة، فإنّه لامجوّز للإقدام عليها من الأدلّة العقلية و النقلية، إلّا أن يترتّب على ارتكاب المعصية حفظ ما هو أهمّ منها، كصيانة النفس عن التلف 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المقام من صغريات باب التزاحم، فتجرى فيه قواعده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فهنا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 دفع الضرر المخوف عن نفسه و عن غيره من المؤمنين من دون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يباح به كلّ محرّم، و الثانى إن كان متعلّقا بالنفس جاز له كلّ محرّم حتى الإضرار المالى بالغير، لكنّ الأقوى أستقرار الضمان عليه إذا تحقّق سببه لعدم الإكراه المانع عن الضمان أو استقراره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الإضرار بالعرض بالزنا و نحوه ففيه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ترجيح النفس عليه و إن كان متعلّقا بالمال فلايسوّغ معه الإضرار بالغير أصلاً حتى فى اليسير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توقّف دفع السَّبُع عن فرسه بتعريض حمار غيره للافتراس لم يجز، و إن كان متعلّقا بالعرض ففى جواز الإضرار بالمال مع الضمان أو العرض الاخف من العرض المدفوع عنه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الإضرار بالنفس أو العرض الأعظم فلايجوز بلاإشكال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قد جعل الإكراه موضوعا لرفع كلّ محرّم عدا إتلاف النفوس المحترمة كما تقدّم، بخلاف دفع الضرر المخوف على نفسه أو على غيره من المؤمنين، فإنّه من صغريات باب التزاحم، ولكنّك قد عرفت أنّ دليل الإكراه لايسوّغ دفع الضرر عن النفس بالإضرار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فكلا العنوانين من صغريات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فتجوز الولاية عن الجائر فى كلا المقامين لدفع الضرر عن نفسه و عن سائر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وجه عدم تسويغ دليل الإكراه دفع الضرر عن النفس بالإضرار بالغير و إنّه خلاف الامتنان المستفاد من أدلّة نفى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هو جعل هذا المورد من صغريات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الإكراه بالنسبة إلى سائر المحرّمات، فإنّه كالاضطرار يوجب رفع الحرمة عدا مورد الإكراه على قتل النفس، فإنّه منهىٌّ عنه بحسب ما ورد فى أدلّة التقيّة و عدى الإضرار بالغير، لأنه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أدلّة نفى الإكراه ليست بحاكمة، مندفعة بأنّ أدلّة نفى الإكراه كأدلّة نفى الاضطرار فى الحكومة بالنسبة إلى المحرّمات عدا الإضرار بالغير و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bookmarkStart w:id="496" w:name="pg16106_168891"/>
    </w:p>
    <w:p>
      <w:pPr>
        <w:pStyle w:val="BookText"/>
        <w:rPr/>
      </w:pPr>
      <w:bookmarkEnd w:id="496"/>
      <w:r>
        <w:rPr>
          <w:rFonts w:ascii="Amiri" w:hAnsi="Amiri" w:eastAsia="Amiri" w:cs="Amiri"/>
          <w:color w:val="111111"/>
          <w:sz w:val="28"/>
          <w:sz w:val="28"/>
          <w:szCs w:val="28"/>
          <w:rtl w:val="true"/>
          <w:lang w:bidi="ar-SA"/>
        </w:rPr>
        <w:t>حكومة نفى الإكراه و الاضطرار لامجال لجعل العنوانين من الإكراه و الخوف عن نفسه و عن غيره من المؤمنين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الإكراه بالنسبة إلى إضرار الغير لايشمله دليل نفى الإكراه، لأنه خلاف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مورد الإضرار بالغير من باب التزاحم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توقّف حفظ نفسه أو غيره من المؤمنين على الإضرار المالى إلى الغير جاز ذلك بأدلّة الاضطرار، و هكذا جاز الإضرار بالعرض لو توقّف حفظ النفس عليه مع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توقّف حفظ المال على الإضرار بالغير فلايجوز لخروج المورد المذكور عن عموم أدلّة الاضطرار، لأنه ينافى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حفظ العرض متوقّفا على الإضرار بالنفس أو العرض الأعظم فلايجوز و إذا توقّف حفظ العرض على الإضرار بالمال أو العرض الأخفّ فقد تأمّل فى جوازه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مورد لايشمله نفى الإكراه و نفى الاضطرار يكون من باب التزاحم، بخلاف الموارد التى يشملانها، فالمأخوذ فيها هو، إطلاق الحاكم، فتدبّر جيّداً</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137430_1280447820"/>
      <w:bookmarkStart w:id="498" w:name="_Toc189"/>
      <w:bookmarkEnd w:id="497"/>
      <w:r>
        <w:rPr>
          <w:rtl w:val="true"/>
        </w:rPr>
        <w:t>التنبيه الثالث</w:t>
      </w:r>
      <w:r>
        <w:rPr>
          <w:rtl w:val="true"/>
        </w:rPr>
        <w:t xml:space="preserve">: </w:t>
      </w:r>
      <w:r>
        <w:rPr>
          <w:rtl w:val="true"/>
        </w:rPr>
        <w:t>فى اعتبار عدم القدرة على التفصى من المكره عليه</w:t>
      </w:r>
      <w:bookmarkEnd w:id="498"/>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 مشايخنا المعاصرين أنّه يظهر من الأصحاب أنّ فى اعتبار عدم القدرة على التفصّى من المكره عليه و عدمه أقوالا، ثالثها التفصيل بين الإكراه على نفس الولاية المحرّمة فلايعتبر و بين غيرها من المحرّمات فيعتبر فيه العجز عن التفصّى</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يظهر من ملاحظة كلماتهم فى باب الإكراه عدم الخلاف فى اعتبار العجز عن التفصّى إذا لم يكن حرجا و لم يتوقف على ضرر، كما إذا أكره على أخذ المال من مؤمن، فيظهر أنه أخذ المال و جعله فى بيت المال مع عدم أخذه واقعا، أو أخذه جهرا ثم ردّه إليه سرّا، كما كان يفعله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إذا أمره بحبس مؤمن فيدخله فى دار واسعة من دون قيد و يحسّن ضيافته و يظهر انّه حبسه و شدّد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لاخلاف فى أنّه لايعتبر العجز عن التفصّى إذا كان فيه ضرر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منشأ زعم الخلاف ما ذكره فى المسالك فى شرح عبارة الشرايع مستظهرا منه خلاف ما 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شرايع بعد الحكم بجواز الدخول فى الولاية دفعا للضرر اليسير مع الكراهة و الكثير بدونها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أكرهه الجائر على الولاية جاز له الدخول و العمل بما يأمره مع عدم القدرة على التفصّى منه إلّا فى الدماء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لاتقيّة فيها،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المسالك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ذكر فى هذه المسألة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 العجز عن التفصّى و هما متغايران و الثانى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شروطهما مختلف، فالأول شرط لأصل قبول الولاية، و الثانى شرط للعمل بما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عليه أنّ الولاية إن أخذت مجرّدة عن الأمر بالمحرّم فلايشترط فى جوازه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بما يأمره من المحرّمات فمشروط بالإكراه خاصّة و لايشترط فيه الإلجاء إليه، بحيث لايقدر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به الأصحاب فى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العجز عن التفصّى غير واضح، إلّا أن يريد به أصل الإكراه،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مسوّغ لامتثال ما يؤمر به و إن قدر على المخالفة مع خوف الضرر،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اشتراط الإكراه فى جواز الولاية و لااشتراط غير الإكراه فى العمل بما يأمره الوالى الجائر من العجز عن التفصّى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على المتأمّل أنّ المحقّق لم يعتبر شرطا زائدا على الإكراه إلّا أنّ الجائر إذا أمر الوالى بأعمال محرّمة فى ولايته كما هو الغالب و أمكن فى بعضها المخالفة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الامتثال ظاهرا كما مثلنا لك سابقا قيد امتثال ما يؤمر به بصورة العجز عن التفصّى</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فعبارة شرايع واقعة على طبق المتعارف من تولية الولاة و أمرهم فى </w:t>
      </w:r>
    </w:p>
    <w:p>
      <w:pPr>
        <w:pStyle w:val="BookText"/>
        <w:rPr/>
      </w:pPr>
      <w:r>
        <w:rPr>
          <w:rFonts w:ascii="Amiri" w:hAnsi="Amiri" w:eastAsia="Amiri" w:cs="Amiri"/>
          <w:color w:val="111111"/>
          <w:sz w:val="28"/>
          <w:sz w:val="28"/>
          <w:szCs w:val="28"/>
          <w:rtl w:val="true"/>
          <w:lang w:bidi="ar-SA"/>
        </w:rPr>
        <w:t>ولايتهم بأوامر كثيرة يمكنهم التفصّى فى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بالتفصّى المخالفة مع تحمّل الضرر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الشيرازى قدس سره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امتثال ما يؤمر به بصورة العجز عن التفصّى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ذكر القيد لتحقّق معنى الإكراه لظهور أنّ مجرّد أمر الجائر بشيئ لايقتضى تحقّق الإكراه مع إمكان التفصّى على الوجه الذى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التفصّى المنفى إمكانه، بل عموم المستند إلى كونه من النكرة فى سياق النفى عدم إمكان التفصّى مطلقا حتى يتحمّل الضرر، فيكون أعمَّ من التفصّى المعتبر عدم إمكانه فى تحقّق موضوع الإكراه، فإنه خصوص التفصّى بما لايترتّب عليه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إمكان التفصّى فى عبارة الشرايع أخصّ من عدم الإمكان المعتبر فى تحقّق موضوع الإكراه، فإنّ نقيض الأعم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 العبارة حينئذٍ اعتبار خصوصيّة زائدة على تحقّق موضوع الإكراه فى جواز الايتمار بما يأمره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الذى أنكره فى المسالك قائلا بعدم اعتبار المنع عن التفصّى مع ترتّب ضرر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غرض المحقّق هو تعدّد الشرط و المشروط بأن تكون الولاية عن الجائر بنفسها مشروطة بالإكراه فقط و يكون العمل بما يأمره الجائر بانفراده مشروطا بعدم قدرة المأمور على التفصّى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لاوجه لاشتراط الولاية مطلقا بالإكراه، فإنّ جواز قبولها لايتوقّف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على المكاسب،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الإكراه إذا انفردت عن العمل بما يأمره الجائر، و لذا قد تكون مباحة و قد تكون مستحبّة و قد تكون مكروهة و قد تكون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بما يأمر به الجائر فقد صرّح الأصحاب فى كتبهم أنّه مشروط بالإكراه خاصّة و لايشترط فيه الإلجاء إليه، بحيث لايقدر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لانعرف وجها صحيحا للقول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الولاية و بين العمل بما يأمره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الأول بالإكراه و الثانى بالإلجاء إليه و العجز عن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الإكراه أنه لاخلاف بينهم فى اعتبار العجز عن التفصّى فى ترتّب أحكام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أمكن التفصّى فلاتترتّب تلك الأحكام إلّا إذا كان التفصّى حرجيا و لم يفرّقوا فى ذلك بين الولاية المحرّمة و بين العمل بما يأمره الجائر من الأعمال المحرّمة المترتّبة على الولاية و بين بقية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المحرّمات محكمة و لاتحتمل أن يجوّز أحد شرب الخمر بمجرّد الإكراه حتى مع القدرة على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لاخلاف بين الفقهاء أيضا فى أنه لايعتبر فى باب الإكراه العجز عن التفصّى إذا كان فى التفصّى ضرر كثير على المكره، كما أنّهم لم يشترطوا فى ترتّب الأحكام أن يلجأ إلى المكره عليه، بحيث لايقدر على خلافه، كما صرّح به فى المسالك، فإن مرجع ذلك إلى العجز العقلى و لم يعتبره أحد فى الإكراه جزما</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يترتّب على المعصية التى أكره عليها مصلحة هى أهمّ منها، و لايعتبر فى هذه الصورة العجز عن التفصّى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مثاله ما إذا أكره الجائر أحدا على معصية و كان المجبور متمكّنا من التخلّص منها بخروجه عن المكان الذى يعصى الله فيه، إلّا أنّ ارتكابه لتلك المعصية مع الظالم يتيح له الدخول فى أمر يترتّب عليه حفظ الإسلام أو </w:t>
      </w:r>
      <w:bookmarkStart w:id="499" w:name="pg16106_168895"/>
    </w:p>
    <w:p>
      <w:pPr>
        <w:pStyle w:val="BookText"/>
        <w:rPr/>
      </w:pPr>
      <w:bookmarkEnd w:id="499"/>
      <w:r>
        <w:rPr>
          <w:rFonts w:ascii="Amiri" w:hAnsi="Amiri" w:eastAsia="Amiri" w:cs="Amiri"/>
          <w:color w:val="111111"/>
          <w:sz w:val="28"/>
          <w:sz w:val="28"/>
          <w:szCs w:val="28"/>
          <w:rtl w:val="true"/>
          <w:lang w:bidi="ar-SA"/>
        </w:rPr>
        <w:t>النفس المحترمة أو ما أشبه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لايشترط جواز التولّى بولاية الجائر بالإكراه لإمكان كونه مباحا أو مندوبا أو واجبا أو مستحبّا مع قطع النظر عن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لايجوز العمل بما يأمره الجائر عند إمكان التفصّى بإظهار الامتثال مع أنه لم يمتثل واقعا، لأنّ جواز العمل بما يأمره الجائر مشروط بالإكراه و هو لايتحقّق مع إمكان التفصّى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العجز عن التفصّى بالمعنى المذكور إلّا إذا تترتّب على المعصية التى أكره عليها مصلحة هى أهمّ‌، فحينئذٍ يكون التفصّى ممنوعا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العجز عن التفصّى بالنحو المذكور غير اعتبار العجز بنحو الإلجاء ضرورة عدم اشتراطه، بل هو خصوصية زائدة على ما يعتبر فى تحقّق الإكراه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قيل بجواز الدخول فى الولاية من الجائر للضرورة أى لتأمين المعيشة فهو مقيّد كما فى إرشاد الطالب بما إذا لم يكن الدخول فيها ملازما لارتكاب محرّم آخر بأن كان عاملا له فى عمل مباح، و إلّا فلاموجب لارتفاع حرمة ذلك العمل الآخر، فلاتغفل</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137432_1280447820"/>
      <w:bookmarkStart w:id="501" w:name="_Toc190"/>
      <w:bookmarkEnd w:id="500"/>
      <w:r>
        <w:rPr>
          <w:rtl w:val="true"/>
        </w:rPr>
        <w:t>التنبيه الرابع</w:t>
      </w:r>
      <w:r>
        <w:rPr>
          <w:rtl w:val="true"/>
        </w:rPr>
        <w:t xml:space="preserve">: </w:t>
      </w:r>
      <w:r>
        <w:rPr>
          <w:rtl w:val="true"/>
        </w:rPr>
        <w:t>فى ان قبول الولاية رخصة لاعزيمة عند كون الضرر المالى لايضر بالحال</w:t>
      </w:r>
      <w:bookmarkEnd w:id="501"/>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الولاية مع الضرر المالى الذى لايضرّ بالحال رخصة لاعزيمة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تحمّل الضرر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عدم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الناس مسلّطون على أموالهم، بل ربّما يستحبّ تحمّل ذلك الضرر للفرار عن تقوية شوكتهم،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يشترط تحمّل الضرر بما إذا كان الضرر لايضرّ بالحال أو لايشترط؟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الشيخ هو الأول و ظاهر مصباح الفقاهة هو الثانى،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أجبر الجائر أحدا على الولاية من قبله أو على عمل محرّم و كان المجبور متمكّنا من التخلّص و لو بتحمّل الضرر المالى و إن بلغ ما بلغ، جاز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أدلّة نفى الإكراه إنما هى مسوّقة لرفع الإلزام فقط عن مورد الإكراه و ليست ناظرة إلى بيان حكم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تعيين حكمه من الرجوع إلى القواعد الآخر، فقد يكون المكره عليه من قبيل قتل النفس و ما يشبهه فيحرم الإقدام عليه، و قد يكون من قبيل الضرر المالى على نفسه فيجوز تحمّله، لأنّ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أنّ تقييد الضرر المالى بعدم إضراره بالحال لايخلو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الإكراه لاتشمل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كان المورد كقتل النفوس و نحوه مما اهتمّ الشارع بحفظه فيحرم الإقدام عليه، بل يجب دفعه و إن كان من قبيل الضرر المالى فيجوز التحمّل به لدليل السلطنة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قاعدة السلطنة ليست بمشرعة و يكفى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حرمة الضرر سواء كان بالنفس أو بحالها أو بالغير على ما قرّر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فقبول الولاية حينئذ يكون عزيمة إلّا إذا كان قبول الولاية مستلزما لعنوان مرجوح يجوز 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فلايكون تقييد الضرر المالى بعدم إضراره بالحال خاليا عن المسامحة، بل الضرر المعتدّ به و لو لم يكن مضرّا بالحال موجب لجواز قبول الولاية على وجه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قبول الولاية مع عدم المضرّ بالحال و كذا ارتكاب محرّم آخر مع كونه يسيراً يتعارف تحمّله مشكلٌ‌، فإنّ مثل هذا الضرر لايكون موجبا لارتفاع التكليف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bookmarkStart w:id="502" w:name="pg16106_168897"/>
    </w:p>
    <w:p>
      <w:pPr>
        <w:pStyle w:val="BookText"/>
        <w:rPr/>
      </w:pPr>
      <w:bookmarkEnd w:id="502"/>
      <w:r>
        <w:rPr>
          <w:rFonts w:ascii="Amiri" w:hAnsi="Amiri" w:eastAsia="Amiri" w:cs="Amiri"/>
          <w:color w:val="111111"/>
          <w:sz w:val="28"/>
          <w:sz w:val="28"/>
          <w:szCs w:val="28"/>
          <w:rtl w:val="true"/>
          <w:lang w:bidi="ar-SA"/>
        </w:rPr>
        <w:t>بقاعدة نفى الضرر أو حديث الرفع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مندفعة بأنّ الضرر الذى لايضرّ بالحال ليس مساوقا للضرر غير المعتدّبه، بل هو مما يعتدّ به ولكن لايضرّ بالحال، فتأمّل</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137434_1280447820"/>
      <w:bookmarkStart w:id="504" w:name="_Toc191"/>
      <w:bookmarkEnd w:id="503"/>
      <w:r>
        <w:rPr>
          <w:rtl w:val="true"/>
        </w:rPr>
        <w:t>التنبيه الخامس</w:t>
      </w:r>
      <w:r>
        <w:rPr>
          <w:rtl w:val="true"/>
        </w:rPr>
        <w:t xml:space="preserve">: </w:t>
      </w:r>
      <w:r>
        <w:rPr>
          <w:rtl w:val="true"/>
        </w:rPr>
        <w:t>فى عدم اباحة قتل المؤمن بالاكراه</w:t>
      </w:r>
      <w:bookmarkEnd w:id="504"/>
    </w:p>
    <w:p>
      <w:pPr>
        <w:pStyle w:val="Heading5"/>
        <w:numPr>
          <w:ilvl w:val="4"/>
          <w:numId w:val="1"/>
        </w:numPr>
        <w:rPr/>
      </w:pPr>
      <w:bookmarkStart w:id="505" w:name="__RefHeading___Toc1137436_1280447820"/>
      <w:bookmarkStart w:id="506" w:name="_Toc192"/>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لايباح بالإكراه قتل المؤمن و لو توعّد على تركه بالقتل إجماعا على الظاهر المصرّح به فى بعض الكتب، و إن كان مقتضى عموم نفى الإكراه و الحرج الجواز، إلّا أنّه قد صحّ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شرعت التقيّة ليحقن بها الدم فإذا بلغت الدم فلاتقيّة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العموم أنه لافرق بين أفراد المؤمنين من حيث الصغر و الكبر و الذكورة و الأنوثة و العلم و الجهل و الحرّ و العبد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مقتضى عموم نفى الإكراه و الحرج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جريان حديث رفع الإكراه و قاعدة نفى الحرج أو نفى الضرر فى مثل المقام مما يكون الوعيد على ترك المكره عليه هو القتل مع أنه كما ترى، لما عرفت من أنّ هذه القواعد قواعد امتنانية، و عليه فلاتشمل مثل المقام لأنّ تجويز الإضرار بالغير سواء كان مالا أو عرضا أو نفسا خلاف الامتنان على ذلك الغير، و مع عدم شمول هذه القواعد لمثل المقام يرجع فيه إلى عموم حرمة الإضرار بالغير مطلقا، مضافا إلى صريح الصحيحة الدالّة على أنّه انما شرعت التقيّة ليحقن بها الدم فإذا بلغت الدم فلاتقيّة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التوعيد بالقتل على وجه يعلم بترتّبه على تقدير عدم الإتيان بما أكره عليه، فهل يجوز القتل أم لا؟ لا إشكال فى أنّه لايشرعه أدلّة التقيّة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 عن الصادقين أنّ تشريعهما فى غير القتل، لكن لايستفاد منه أزيد من أنّ التقيّة لايجوّز القتل، وأمّا أنّه لامجوّز له غيرها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فالقتل بنفسه و إن كان غير مشروع إلّا أنّه حيث لايزاحمه حكم ثابت بدليل آخر كالنهى عن الإلقاء فى التهلكة و وجوب التحفّظ على النفس و حينئذٍ فيدور الأمر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النفس فى التهلكة و القتل أو قتل من أكرهه الجائر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لادليل على ترجيح أحدهما إن لم يكن ترتّب أحدهما معلوما و الآخر مشكوكا بل أو مظنونا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أنّ مقتضى القاعدة عدم جواز مباشرة القتل و وجوب التسليم له لأنّ فى مباشرة القتل ارتكاب للحرام بالمباشرة بخلاف التسليم له، فإنّ المحرّم يصدر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عند الدوران يقدّم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فى اختيار الثانى أيضا ارتكاب للمحرّم و هو التعريض لقتل نفسه، مدفوعة بأنّ ذلك ليس إلقاء لها فى التهلكة، بل ترك لإيجاد ما يرفع القتل عن نفسه و لايصدق عليه الإلقاء فى التهلكة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الأدلّة الدالّة على نفى الإكراه و الضرر و الحرج واردة فى مقام الامتنان و من الواضح أنّ الإضرار بالغير مناف للامتنان فلايكون مشمولا لها، فتبقى الأدلّة الدالّة على حرمة قتل النفس المحترمة سليمة عن المزاحم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حكم ما لو أكره الجائر أحدا إمّا على قتل نفسه و إمّا على قتل غيره،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لاترجيح لأحدهما على الآخر لو سلّمنا الدوران و عدم تمكّنه من التسليم له، و إلاّ فيقدّم التسليم مع عدم قتل نفسه و لاعدم قتل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bookmarkStart w:id="507" w:name="pg16106_168899"/>
    </w:p>
    <w:p>
      <w:pPr>
        <w:pStyle w:val="Heading5"/>
        <w:numPr>
          <w:ilvl w:val="4"/>
          <w:numId w:val="1"/>
        </w:numPr>
        <w:rPr/>
      </w:pPr>
      <w:bookmarkStart w:id="508" w:name="__RefHeading___Toc1137438_1280447820"/>
      <w:bookmarkStart w:id="509" w:name="_Toc193"/>
      <w:bookmarkEnd w:id="507"/>
      <w:bookmarkEnd w:id="508"/>
      <w:r>
        <w:rPr>
          <w:rtl w:val="true"/>
        </w:rPr>
        <w:t>بقى فروع</w:t>
      </w:r>
      <w:r>
        <w:rPr>
          <w:rtl w:val="true"/>
        </w:rPr>
        <w:t>:</w:t>
      </w:r>
      <w:bookmarkEnd w:id="509"/>
    </w:p>
    <w:p>
      <w:pPr>
        <w:pStyle w:val="Heading6"/>
        <w:numPr>
          <w:ilvl w:val="5"/>
          <w:numId w:val="1"/>
        </w:numPr>
        <w:rPr/>
      </w:pPr>
      <w:bookmarkStart w:id="510" w:name="__RefHeading___Toc1137440_1280447820"/>
      <w:bookmarkStart w:id="511" w:name="_Toc194"/>
      <w:bookmarkEnd w:id="510"/>
      <w:r>
        <w:rPr/>
        <w:t>1</w:t>
      </w:r>
      <w:r>
        <w:rPr>
          <w:rtl w:val="true"/>
        </w:rPr>
        <w:t xml:space="preserve"> - </w:t>
      </w:r>
      <w:r>
        <w:rPr>
          <w:rtl w:val="true"/>
        </w:rPr>
        <w:t>فيما اذا اقتضت التقية أو الاكراه قتل ناصبى</w:t>
      </w:r>
      <w:bookmarkEnd w:id="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المؤمن مستحقّا للقتل لحدّ، ففى العموم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لاتقيّة فى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ليحقن بها الدم فإذا بلغ الدم فلاتقيّة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الدم المحقون دون المأمور بإهراقه، و ظاهر المشهور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أذن الحاكم أو كان الحدّ نظير سبّ النبى صلى الله عليه وآله و سلم أو الأئمة عليهم السلام جاز لكلّ مكلّف القيام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اقتضت التقيّة أو الإكراه قتل ناصبىٍّ فلامحذور فى الإقدام عليه لثبوت جوازه قبل التقيّة و الإكراه، فمعهما يكون أولى بالجواز ما لم يترتّب عليه الفتنة</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137442_1280447820"/>
      <w:bookmarkStart w:id="513" w:name="_Toc195"/>
      <w:bookmarkEnd w:id="512"/>
      <w:r>
        <w:rPr/>
        <w:t>2</w:t>
      </w:r>
      <w:r>
        <w:rPr>
          <w:rtl w:val="true"/>
        </w:rPr>
        <w:t xml:space="preserve"> - </w:t>
      </w:r>
      <w:r>
        <w:rPr>
          <w:rtl w:val="true"/>
        </w:rPr>
        <w:t>فيما اذا كان شخص مستحق القتل قصاصا لايجوز لغير الولى قتله بالتقية او الاكراه</w:t>
      </w:r>
      <w:bookmarkEnd w:id="5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المستحقّ للقتل قصاصاً فهو محقون الدم بالنسبة إلى غير ولىّ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لغير ولىّ الدم قتله، فيعمّه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لاتقيّة فى الدّماء</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137444_1280447820"/>
      <w:bookmarkStart w:id="515" w:name="_Toc196"/>
      <w:bookmarkEnd w:id="514"/>
      <w:r>
        <w:rPr/>
        <w:t>3</w:t>
      </w:r>
      <w:r>
        <w:rPr>
          <w:rtl w:val="true"/>
        </w:rPr>
        <w:t xml:space="preserve"> - </w:t>
      </w:r>
      <w:r>
        <w:rPr>
          <w:rtl w:val="true"/>
        </w:rPr>
        <w:t>فى ان التقية انما شرعت لحقن دماء الشيعة</w:t>
      </w:r>
      <w:bookmarkEnd w:id="5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سكوت الروايتين عن حكم دماء أهل الخلاف، لأنّ التقيّة إنّما شرعت لحقن دماء الشيعة، فحدّها بلوغ دمهم لادم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يعلم حكم دم الذمّى و شرعيّة التقيّة فى اهراقه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فحكم قتل المخالفين بالتقيّة أو بالإكراه حكم سائر المحرّمات التى ترتفع حرمتها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بناء على ما تقدّم من عدم شمول دليل رفع الإكراه أو الضرر للموارد التى يكون الرفع فيها خلاف الامتنان على الأمة، بل يحكم فى الفرض بعدم الجواز لإطلاق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bookmarkStart w:id="516" w:name="pg16106_168900"/>
    </w:p>
    <w:p>
      <w:pPr>
        <w:pStyle w:val="BookText"/>
        <w:rPr/>
      </w:pPr>
      <w:bookmarkEnd w:id="516"/>
      <w:r>
        <w:rPr>
          <w:rFonts w:ascii="Amiri" w:hAnsi="Amiri" w:eastAsia="Amiri" w:cs="Amiri"/>
          <w:color w:val="111111"/>
          <w:sz w:val="28"/>
          <w:sz w:val="28"/>
          <w:szCs w:val="28"/>
          <w:rtl w:val="true"/>
          <w:lang w:bidi="ar-SA"/>
        </w:rPr>
        <w:t xml:space="preserve">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لايقاس المخالف بالناصب و الكافر ممن لاحرمة لدمه أصلاً أو ليس له احترام دم المسلم كالذمّى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1137446_1280447820"/>
      <w:bookmarkStart w:id="518" w:name="_Toc197"/>
      <w:bookmarkEnd w:id="517"/>
      <w:r>
        <w:rPr/>
        <w:t>4</w:t>
      </w:r>
      <w:r>
        <w:rPr>
          <w:rtl w:val="true"/>
        </w:rPr>
        <w:t xml:space="preserve"> - </w:t>
      </w:r>
      <w:r>
        <w:rPr>
          <w:rtl w:val="true"/>
        </w:rPr>
        <w:t>هل يجوز التقية فى قتل الفاسق</w:t>
      </w:r>
      <w:bookmarkEnd w:id="5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فى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التقيّة فى قتل الفاسق مطلقا فيقتل إذا أكره عليه أولا؟ كذلك كالمؤمن أو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الفاسق متجاهرا بالفسوق غير نافع بقائه فى الدين و الدنيا و كان المكره عليه مؤمنا عدلا ثقة عالما فاضلا مروّجا للشريعة نافعا للدنيا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كذلك احتمالات ولكن ثانيها مقتضى إطلاق النصوص و الفتاوى، ولكن الاحتمال الثالث فى غاية القّوة، إلّا أنّه لاينبغى ترك الاحتياط كما فيما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ما فيه لما عرفت من أنّ قاعدة التقيّة و الإكراه و قاعدة لاضرر و لاحرج من القواعد الامتنانية، و معه لامجال للتمسّك بها لجواز القتل عند الإكراه أو التقيّة من دون فرق بين أن يكون الفاسق متجاهرا أو لا يكون، و بين أن يكون المكره ذا فضائل أو لايكون</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137448_1280447820"/>
      <w:bookmarkStart w:id="520" w:name="_Toc198"/>
      <w:bookmarkEnd w:id="519"/>
      <w:r>
        <w:rPr/>
        <w:t>5</w:t>
      </w:r>
      <w:r>
        <w:rPr>
          <w:rtl w:val="true"/>
        </w:rPr>
        <w:t xml:space="preserve"> - </w:t>
      </w:r>
      <w:r>
        <w:rPr>
          <w:rtl w:val="true"/>
        </w:rPr>
        <w:t>هل الدم يشمل الجرح و قطع الاعضاء أو يختص بالقتل</w:t>
      </w:r>
      <w:bookmarkEnd w:id="5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الكلام فى أنّ الدم يشمل الجرح و قطع الأعضاء أو يختصّ بالقتل‌؟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الدم و هو المحكىّ عن الشيخ و من عمومات التقيّة و نفى الحرج و الإكراه و ظهور الدم المتّصف بالحقن فى الدم المبقى للروح و هو المحكىّ عن الروضة و المصابيح و الرياض، و لايخلو 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إرشاد الطالب،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المناهل، ص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الدم الذى كان علّة لبقاء الحياة، إلّا أنّه معذلك لايمكن الحكم بجواز جرح الغير أو قطع أعضائه للتقيّة، فإنّ دليل جواز التقيّة كدليل رفع المستكره عليه إنّما ورد فى مقام الامتنان فلايشمل ما إذا كان شموله 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فيجرى فى موردها ما ذكرناه فى مورد الإكراه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فى المناهل،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التقيّة فى مثل الجرح و التنكيل كقطع الأعضاء و نحوه، و يجوز قطع يد مؤمن مثلاً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التقيّة فيها كالقتل لتصريحهم بأنّه لاتقيّة فى الدماء و الجمع المعرّف باللام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للأول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لاضرر و لاضرار،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نفى الحرج فى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الاقتصار فى الخروج عن العمومات المجوّزة لفعل المحرّمات بالتقيّة على المتيقّن المتبادر من الإطلاق و هو القتل، لأنّه الضرر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أستدلّ للثانى بعموم خبرى محمد بن مسلم و أبى حمزة الثمالى المتقدّمين المصرّحين باستثناء الدم و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الجمع باللام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حقن الدم الذى علّل به الاستثناء فيهما خصوص القتل فلايعمّان الجرح، و الأقرب هو القول الأول،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المناهل، 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521" w:name="pg16106_168902"/>
    </w:p>
    <w:p>
      <w:pPr>
        <w:pStyle w:val="BookText"/>
        <w:rPr/>
      </w:pPr>
      <w:bookmarkEnd w:id="521"/>
      <w:r>
        <w:rPr>
          <w:rFonts w:ascii="Amiri" w:hAnsi="Amiri" w:eastAsia="Amiri" w:cs="Amiri"/>
          <w:color w:val="111111"/>
          <w:sz w:val="28"/>
          <w:sz w:val="28"/>
          <w:szCs w:val="28"/>
          <w:rtl w:val="true"/>
          <w:lang w:bidi="ar-SA"/>
        </w:rPr>
        <w:t>و ذلك لما عرفت من أنّ قاعدة لاضرر و قاعدة لاحرج و هكذا قاعدة التقيّة و الإكراه تكون من القواعد الامتنانية، فلاتشمل ما إذا كان شموله منافيا للامتنان، كالإضرار بالغير نفسا أو عرضا أو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فيشكل الاستدلال للقول الأول بما ذكر من القواعد الامتنانية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فلامجال للأخذ بإطلاقها و جعل القدر المتيقّن من الدماء هو القتل و يحكم بجواز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فلاوجه لرفع اليد عن إطلاق حرمة دم المسلم و ماله و بعد هذا الإطلاق لامجال للتمسّك بالأصل ثم إنّ الإمتناع من قطع اليد و نحوها لايكون إلقاءاً فى التهلكة، بل هو ترك لإيجاد ما يرفع التهلكة و لايصدق عليه التهلكة، فالأقوى هو القول الثانى من أنّ التقيّة فى الأعضاء كالتقيّة فى القتل فى عدم التجويز،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137450_1280447820"/>
      <w:bookmarkStart w:id="523" w:name="_Toc199"/>
      <w:bookmarkEnd w:id="522"/>
      <w:r>
        <w:rPr/>
        <w:t>6</w:t>
      </w:r>
      <w:r>
        <w:rPr>
          <w:rtl w:val="true"/>
        </w:rPr>
        <w:t xml:space="preserve"> - </w:t>
      </w:r>
      <w:r>
        <w:rPr>
          <w:rtl w:val="true"/>
        </w:rPr>
        <w:t>هل يجب على من يقبل الولاية المحرمة ان يختار الاسهل فالاسهل</w:t>
      </w:r>
      <w:bookmarkEnd w:id="5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من يقبل الولاية المحرّمة أو يفعل الحرام تقيّة أ ن يختار الأسهل فالأسهل و ارتكاب الأدنى فالأدنى أولا يجب‌؟</w:t>
      </w:r>
    </w:p>
    <w:p>
      <w:pPr>
        <w:pStyle w:val="BookText"/>
        <w:rPr/>
      </w:pPr>
      <w:r>
        <w:rPr>
          <w:rFonts w:ascii="Amiri" w:hAnsi="Amiri" w:eastAsia="Amiri" w:cs="Amiri"/>
          <w:color w:val="111111"/>
          <w:sz w:val="28"/>
          <w:sz w:val="28"/>
          <w:szCs w:val="28"/>
          <w:rtl w:val="true"/>
          <w:lang w:bidi="ar-SA"/>
        </w:rPr>
        <w:t>اختار الأوّل فى المناهل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الأسهل فالأسهل و ارتكاب الأدنى دون الأعلى كمراتب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به فى مجمع الفائدة، و كذا صرّح به فى رياض محتجّاً عليه بلزوم الاقتصار فى فعل المحرّم على أقلّ ما يندفع به الضرورة الموجبة لفعله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فى المنتهى بأنّه لايجوز أن يتعدّى الحقّ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بأنّه ينفذ الحقّ ما استطاع و أشار إليه فى السرائر و هما جيّدان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1137452_1280447820"/>
      <w:bookmarkStart w:id="525" w:name="_Toc200"/>
      <w:bookmarkEnd w:id="524"/>
      <w:r>
        <w:rPr/>
        <w:t>7</w:t>
      </w:r>
      <w:r>
        <w:rPr>
          <w:rtl w:val="true"/>
        </w:rPr>
        <w:t xml:space="preserve"> - </w:t>
      </w:r>
      <w:r>
        <w:rPr>
          <w:rtl w:val="true"/>
        </w:rPr>
        <w:t>هل يجب قصد التولى من قبل الامام العادل ان ولّاه الظالم فى الظاهر</w:t>
      </w:r>
      <w:bookmarkEnd w:id="5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قبل الولاية عن الجائر حيث يجوز قبولها فهل يجب عليه أن يقصد التولّى من قِبَل الإمام العادل و إن ولّاه الظالم فى الظاهر أو لايجب‌؟ حكى فى المناهل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المناهل،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526" w:name="pg16106_168903"/>
    </w:p>
    <w:p>
      <w:pPr>
        <w:pStyle w:val="BookText"/>
        <w:rPr/>
      </w:pPr>
      <w:bookmarkEnd w:id="526"/>
      <w:r>
        <w:rPr>
          <w:rFonts w:ascii="Amiri" w:hAnsi="Amiri" w:eastAsia="Amiri" w:cs="Amiri"/>
          <w:color w:val="111111"/>
          <w:sz w:val="28"/>
          <w:sz w:val="28"/>
          <w:szCs w:val="28"/>
          <w:rtl w:val="true"/>
          <w:lang w:bidi="ar-SA"/>
        </w:rPr>
        <w:t>الإرشاد و الدروس 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مستدّلاً فى الكشف بأنّ هذه القبيلة تولّى يوسف عليه السلام من قِبَل الملك و ما ذكروه أحوط و إن كان فى تعينّه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 النظر هو إطلاق الأخبار المجوّزة و لا دلالة لقصة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القصد المذكور و عدمه، لأنّ يوسف كان مستحقّا للسلطنة و إنّما 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حقّه، فلايكون واليا من قبل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يكفى الإطلاقات فى عدم اعتبار القصد المذكور</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137454_1280447820"/>
      <w:bookmarkStart w:id="528" w:name="_Toc201"/>
      <w:bookmarkEnd w:id="527"/>
      <w:r>
        <w:rPr/>
        <w:t>8</w:t>
      </w:r>
      <w:r>
        <w:rPr>
          <w:rtl w:val="true"/>
        </w:rPr>
        <w:t xml:space="preserve"> - </w:t>
      </w:r>
      <w:r>
        <w:rPr>
          <w:rtl w:val="true"/>
        </w:rPr>
        <w:t>لايختص جواز التولى بالجائرين فى زمان الائمة عليهم السلام</w:t>
      </w:r>
      <w:bookmarkEnd w:id="52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لايختصّ جواز التولّى عن الجائر بالجائرين فى ذلك الزمان، بل يعمّ الجائرين فى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الاختصاص بعيد لجريان مصلحة الدفع عن المؤمنين و إيصال النفع إليهم فى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يقتضيه إطلاق صحيحة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الناس فعدل و فتح بابه و رفع ستره و نظر فى أمور الناس كان حقّاً على الله عزّوجلّ أن يؤمن روعته يوم القيامة و يدخله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موردها هو التولّى عن الجائر كما تقدم، لاالتصدىّ استقلالاً</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137456_1280447820"/>
      <w:bookmarkStart w:id="530" w:name="_Toc202"/>
      <w:bookmarkEnd w:id="529"/>
      <w:r>
        <w:rPr/>
        <w:t>9</w:t>
      </w:r>
      <w:r>
        <w:rPr>
          <w:rtl w:val="true"/>
        </w:rPr>
        <w:t xml:space="preserve"> - </w:t>
      </w:r>
      <w:r>
        <w:rPr>
          <w:rtl w:val="true"/>
        </w:rPr>
        <w:t>تنصرف ادلة الاكراه عن بعض المحرمات التى من العظائم و المهمّات كمحو كتاب الله الكريم العياذ بالله</w:t>
      </w:r>
      <w:bookmarkEnd w:id="53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أدلّة الإكراه عن بعض المحرّمات التى فى ارتكاز المتشرّعة من العظائم و المهمّات جدّا كمحو كتاب الله الكريم و العياذ بالله بجميع نسخه و تأويله بما يخالف الدين أو المذهب، بحيث يوجب ضلالة الناس و الردّ على الدين أو المذهب بنحو يوجب الإضلال و هدم الكعبة المعظّمة و محو آثارها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المناهل، ص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كذا قبر النبى صلى الله عليه وآله و سلم و الائمة عليهم السلام كذلك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شرّعت التقيّة لبقاء المذهب الحقّ و لولا ها لصارت تلك الأقلية المحقّة فى معرض الزوال و الاضمحلال و الهضم فى الأكثرية الباطلة و تجويزها لمحو المذهب و الدين خلاف غرض الشارع الأقدس، بل لعلّ بعض حقوق الناس كالأعراض الكثيرة المهمّة فى ارتكاز المتشرّعة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تلك المقامات لابدّ من ملاحظة أقوى المقتضيين و أهمّ المناطين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لما ذكرناه موثّقة مسعدة بن صدقة عن أبى عبدالله عليه السلام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ما يتّقى مثل أن يكون قوم سوء ظاهر حكمهم و فعلهم على غير حكم الحقّ و فعله، فكلّ شيئ يعمل المؤمن بينهم لمكان التقيّة مما لايؤدّى إلى الفساد فى الدين فإنّه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تحكيم الأدلّة فيما إذا كان المكره بالفتح من الشخصيات البارزة الدينيّة فى نظر الخلق، بحيث يكون ارتكابه لبعض القبائح موجبا لهتك حرمة المذهب و وهن عقائد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عنوان غير عنوان التقيّة، فلايجوز الاستدلال بما ورد فى التقيّة للإكراه و ترتيب آثارها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التقيّة أعمّ لغة، فإنها بمعنى التجنّب و التحذّر و المخافة فصدقت على التحرّز من كلّ مكروه و شرّ، فإذا أكرهه على أمرفأتى به تجنّبا من شرّه يصدق عرفا و لغة أنّه فعله تقيّة و اتقاءً‌، فلاوجه لتقييد عمومات التقيّة بخصوص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عبارة عن الاحتراز و التجنّب عن شرّ قوم مخالف للمذهب بإتيان أعمال توافق مذهبهم من غير أن أكرهوه على إتيانها و أو عدوه على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كون مورد بعض الأخبار ذلك مع إمكان حملها على التفسير بالمصداق كما هو شايع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 الظاهر من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أيضا تقيّة، كرواية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ميثم رحمه الله من التقيّة‌؟ فوالله لقد علم أنّ هذه الآية نزلت فى عمّار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درست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تقيّة أحد تقيّة أصحاب الكهف إن كانوا ليشهدون الأعياد و يشدّون الزنانير فأعطاهم الله أجرهم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فى رواية عبدالله بن يحيى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أصحاب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كلّفكم قومكم ما كلّفهم قومهم،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كلّفهم قومهم‌؟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كلّفوهم الشرك بالله العظيم، فأظهروا لهم الشرك و أسرّوا الإيمان حتّى جاءهم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ضمّ الروايتين أنّ الإكراه أيضاً من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روايات فيها صحاح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فى كلّ ضرورة، أو التقيّة فى كلّ شيئ يضطرّ إليه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لاشبهة فى أن المكره يكون ملجأ و مضطرّاً إلى إتيان ما أكره عليه عرفا و أيضا لو بنينا على مقابلة العنوانين بل مباينتهما لأمكن الإلحاق فى الأحكام بصحيحة بكر بن محمد عن أبى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ترس المؤمن و لاإيمان لمن لاتقيّة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التقيّة إلّا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إن دلّت على أنّ الإكراه تقيّة حقيقة فهو، و إلّا بما أنّها دلّت على أنّ التقيّة ليست إلّا الإكراه على سبيل المبالغة،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31" w:name="pg16106_168906"/>
    </w:p>
    <w:p>
      <w:pPr>
        <w:pStyle w:val="BookText"/>
        <w:rPr/>
      </w:pPr>
      <w:bookmarkEnd w:id="531"/>
      <w:r>
        <w:rPr>
          <w:rFonts w:ascii="Amiri" w:hAnsi="Amiri" w:eastAsia="Amiri" w:cs="Amiri"/>
          <w:color w:val="111111"/>
          <w:sz w:val="28"/>
          <w:sz w:val="28"/>
          <w:szCs w:val="28"/>
          <w:rtl w:val="true"/>
          <w:lang w:bidi="ar-SA"/>
        </w:rPr>
        <w:t>الأسد إلّا زيد تدلّ على الإلحاق الحكمى بلسان الهوهويّة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بالجمله أنّها حاكمة على أخبار التقيّة التى منها صحيحة محمد بن مسلم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التقيّة الدم فلاتقيّة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بتنقيح موضوعها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137458_1280447820"/>
      <w:bookmarkStart w:id="533" w:name="_Toc203"/>
      <w:bookmarkEnd w:id="532"/>
      <w:r>
        <w:rPr>
          <w:rtl w:val="true"/>
        </w:rPr>
        <w:t>خاتمة</w:t>
      </w:r>
      <w:r>
        <w:rPr>
          <w:rtl w:val="true"/>
        </w:rPr>
        <w:t xml:space="preserve">: </w:t>
      </w:r>
      <w:r>
        <w:rPr>
          <w:rtl w:val="true"/>
        </w:rPr>
        <w:t>فيما ينبغى للوالى العمل به فى نفسه و فى رعيته</w:t>
      </w:r>
      <w:bookmarkEnd w:id="533"/>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فيما ينبغى للوالى العمل به فى نفسه و فى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شيخنا الشهيد الثانى فى رسالته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بكشف الريبة عن أحكام الغيبة بإسناده عن شيخ الطائفة عن المفيد عن جعفر بن محمد بن قولويه عن أبيه عن سعد بن عبدالله عن أحمد بن محمد بن عيسى عن أبيه محمد بن عيسى الأشعرى عن عبدالله بن سليمان النوفلى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عبدالله عليه السلام فإذا بمولى لعبدالله النجاشى قد ورد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أوصل إليه كتابا ففضّه و قرأه، فإذا أوّل سطر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أطال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سيّدى و جعلنى من كلّ سوء فداه و لاأرانى فيه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ولّى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سيّدى و مولاى، إنّى بُليتُ بولاية الأهواز، فإن رأى سيّدى و مولاى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 لى حدّا و يمثّل لى مثالا لأستدلّ به على ما يقرّبنى إلى الله عزّوجلّ و إلى رسوله و يلخّص لى فى كتابه ما يرى لى العمل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أبذله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أضع زكوتى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قدس سره،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للعمل به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تبدله و ابتدله، هكذا فى المصدر و فى جامع الأحاديث و فيما ابتذله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فيمن أصرفها و بمن آنس و إلى من استريح و بمن أثق و آمن و ألجأ اليه فى سرّى، فعسى أن يخلَّصنى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بهدايتك و ولايتك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حجة الله على خلقه و أمينه فى بلاده لازالت نعمته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حاطك الله بصنعه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 بك بمنّه و كلأك برعايته، فإنّه 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جائنى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بكتابك فقرأته و فهمت جميع ما ذكرته و سألت عنه و ذكرت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بليت بولاية الأهواز و سرّنى ذلك و سائنى، و سأخبرك بما سائنى من ذلك و ما سرّنى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سرورى بولايتك،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يغيث الله بك ملهوفاً خائفا من أولياء آل محمد صلى الله عليه وآله و سلم و يعزّ بك ذليلهم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يكسو بك عاريهم و يقوى بك ضعيفهم و يطفى بك نار المخالفين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الذى سائنى من ذلك، فانّ أدنى ما أخاف عليك أن تعثر بولىّ لنا فلاتشمّ رائحة حظيرة القدس، فإنى ملخّص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جميع ما سألت عنه، فإن أنت عملت به و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المصدر بعد قوله لازالت نعمته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بخطّ النجاشى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حاملك الله بصنعه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صافحك الله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إلىّ رسولك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ذليلا</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تجاوزه رجوت أن تسلم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أخبرنى يا عبدالله أبى عن آبائه عن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رسول الله صلى الله عليه وآله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استشاره أخوه المؤمن المسلم فلم يمحضّه النصحية سلب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أنّى سأشير عليك برأيى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عملت به تخلّصتَ مما أنت تخافه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خلاصك و نجاتك 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 الدماء و كفّ الأذى عن أولياء الله و الرفق بالرعية و التأنّى و حسن المعاشرة مع لين فى غير ضعف و شدّة فى غير عنف و مداراة صاحبك و من يرد عليك من رسله و ارفق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برعيّتك بأن توقفهم على ما وافق الحق و العدل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السعاة و أهل النمايم، فلايلزقنَّ بك منهم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لايراك الله يوما و ليلة و أنت تقبل منهم صرفا و لاعدلا فيسخط الله عليك و يهتيك سرّك و احذر مكرخوزى 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أخبرنى عن آبائه عن أميرالمؤمنين عليهم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سلبه الله 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 فتق رعيتك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فلايلتزقنّ منهم بك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 الأهواز</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الإيمان لايثبت فى قلب يهودىٍّ و لاخوزىٍّ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تأنس به و تستريح به و تلجئ أمورك إليه فذلك الرجل الممتحن المستبصر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الموافق لك على دينك و ميّز أعوانك و جرّب الفريقين، فإن رأيت هنالك رشداً فشأنك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و إياك أن تعطى درهما أو تخلع ثوبا أو تحمل على دابّة فى غير ذات الله لشاعر أو مضحك أو مخرج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أعطيت مثله فى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جوائزك و عطاياك و خلعك للقوّاد و الرسل و الأحفاد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الرسائل و أصحاب الشرط و الأخماس و ما أردت أن 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وجوه البرّ والنجاح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و الفطرة و الحجّ و الشرب و الكسوة التى تصلّى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 بها والهديّة التى تهديا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صلى الله عليه وآله و سلم من أطيب كسبك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لاتكنز ذهبا و لافضّة فتكون من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أنّه كيف لايثبت الإيمان فى قلب يهودى مع أن كثيراً منهم أسلموا و كانوا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محمول على يهودى خاصّ أو يردّ علمه إلى أهله، و هكذا بالنسبة إلى من سكن الأهواز مع احتمال أن يكون المراد من خوزى قبيلة خاصة الذين انقرضوا دون كلّ من سكن الأهواز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المستبصر الأمين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ممتزح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جامع الأحاديث،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الفتوة و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اجهد أن لاتكنز</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لاتستصغرنّ من حلو أو فضل طعام تصرفه فى بطون خالية تسكّن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أنّى سمعت أبى يحدّث عن آبائه عن أميرالمؤمنين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 اليوم الآخر من بات شبعانا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جاره جائع،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طعامكم و من فضل تمركم و رزقكم و خلقكم و خرقكم تطفؤن بها غضب الربّ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سأنبّئك بهوان الدنيا و هوان شرفها على من مضى من السلف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حدّثنى أبى محمد بن علىّ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تجهّز الحسين إلى الكوفة أتاه ابن عباس فناشده الله و الرحم أن يكون هو المقتول بالطَّفّ‌،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بمصرعى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 ما وكدى من الدنيا إلّا فراقها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 يابن عباس بحديث أميرالمؤمنين عليه السلام و الدنيا؟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لعمرى إنّى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تحدّثنى بأمرها، 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تعالى مكان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حدّثنى محمد بن على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بمصرعى منك، و الظاهر أنه غلط</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بفدك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 حيطانها و قد صارت لفاطمة عليها السلام، فإذا أنا بامرأة قد قحمت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فى يدى مسحاة و أنا أعمل بها فلمّا نظرت إليها طار قلبى ممّا تداخلنى من جمالها، فشبّهتها بثبينه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عامر الجحمى و كانت من أجمل نساء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تتزوّج 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فأغنيك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المسحات و أدلّك على خزائن الأرض، فيكون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و لعقبك من بعدك،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فارجعى و اطلبى زوجا غيرى فلست من شأنى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على مسحاتى و أنشأت 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هى ان غرّت قرونا بنائل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أتتنا على ذىّ العزيز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فى مثل تلك الشمائل</w:t>
      </w:r>
    </w:p>
    <w:p>
      <w:pPr>
        <w:pStyle w:val="BookText"/>
        <w:rPr/>
      </w:pPr>
      <w:r>
        <w:rPr>
          <w:rFonts w:ascii="IRNazanin" w:hAnsi="IRNazanin" w:eastAsia="IRNazanin"/>
          <w:color w:val="111111"/>
          <w:sz w:val="28"/>
          <w:sz w:val="28"/>
          <w:szCs w:val="28"/>
          <w:rtl w:val="true"/>
          <w:lang w:bidi="fa-IR"/>
        </w:rPr>
        <w:t xml:space="preserve">فقلت لها غرّى سواى فاثنى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غرّى سواى فاثنى</w:t>
      </w:r>
    </w:p>
    <w:p>
      <w:pPr>
        <w:pStyle w:val="BookText"/>
        <w:rPr/>
      </w:pPr>
      <w:r>
        <w:rPr>
          <w:rFonts w:ascii="Amiri" w:hAnsi="Amiri" w:eastAsia="Amiri" w:cs="Amiri"/>
          <w:color w:val="111111"/>
          <w:sz w:val="28"/>
          <w:sz w:val="28"/>
          <w:szCs w:val="28"/>
          <w:rtl w:val="true"/>
          <w:lang w:bidi="ar-SA"/>
        </w:rPr>
        <w:t xml:space="preserve">و ما أنا و الدنيا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صريعاً بين تلك الجنادل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بفدك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فحمت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 كجهينة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المصدر فلست من شأنى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هيهات امنّى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بالكنوز و 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أموال قارون و ملك القبائل</w:t>
      </w:r>
    </w:p>
    <w:p>
      <w:pPr>
        <w:pStyle w:val="BookText"/>
        <w:rPr/>
      </w:pPr>
      <w:r>
        <w:rPr>
          <w:rFonts w:ascii="Amiri" w:hAnsi="Amiri" w:eastAsia="Amiri" w:cs="Amiri"/>
          <w:color w:val="111111"/>
          <w:sz w:val="28"/>
          <w:sz w:val="28"/>
          <w:szCs w:val="28"/>
          <w:rtl w:val="true"/>
          <w:lang w:bidi="ar-SA"/>
        </w:rPr>
        <w:t>أليس جميعا للفناء مصيرنا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يطلب من خزّانها بالطوائل</w:t>
      </w:r>
    </w:p>
    <w:p>
      <w:pPr>
        <w:pStyle w:val="BookText"/>
        <w:rPr/>
      </w:pPr>
      <w:r>
        <w:rPr>
          <w:rFonts w:ascii="Amiri" w:hAnsi="Amiri" w:eastAsia="Amiri" w:cs="Amiri"/>
          <w:color w:val="111111"/>
          <w:sz w:val="28"/>
          <w:sz w:val="28"/>
          <w:szCs w:val="28"/>
          <w:rtl w:val="true"/>
          <w:lang w:bidi="ar-SA"/>
        </w:rPr>
        <w:t xml:space="preserve">فغرّى سواى إنّنى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فيك من عزّ وملك و نائل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قنعت نفسى بما قدرزقته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 أهل الغوائل</w:t>
      </w:r>
    </w:p>
    <w:p>
      <w:pPr>
        <w:pStyle w:val="BookText"/>
        <w:rPr/>
      </w:pPr>
      <w:r>
        <w:rPr>
          <w:rFonts w:ascii="Amiri" w:hAnsi="Amiri" w:eastAsia="Amiri" w:cs="Amiri"/>
          <w:color w:val="111111"/>
          <w:sz w:val="28"/>
          <w:sz w:val="28"/>
          <w:szCs w:val="28"/>
          <w:rtl w:val="true"/>
          <w:lang w:bidi="ar-SA"/>
        </w:rPr>
        <w:t xml:space="preserve">فإنّى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عذابا دائما غير زائل</w:t>
      </w:r>
    </w:p>
    <w:p>
      <w:pPr>
        <w:pStyle w:val="BookText"/>
        <w:rPr/>
      </w:pPr>
      <w:r>
        <w:rPr>
          <w:rFonts w:ascii="Amiri" w:hAnsi="Amiri" w:eastAsia="Amiri" w:cs="Amiri"/>
          <w:color w:val="111111"/>
          <w:sz w:val="28"/>
          <w:sz w:val="28"/>
          <w:szCs w:val="28"/>
          <w:rtl w:val="true"/>
          <w:lang w:bidi="ar-SA"/>
        </w:rPr>
        <w:t>فخرج من الدنيا و ليس فى عنقه تبعة لأحد حتّى لقى الله محمودا غير ملوم و لامذموم، ثمّ اقتدت به الأئمّة عليهم السلام من بعده بما قد بلغكم لم يتلطّخوا بشيئ من بوائقها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وجّهت إليك بمكارم الدنيا و الآخرة، و عن الصادق المصدّق رسول الله صلى الله عليه وآله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عملت بما نصحت لك فى كتابى هذا ثمّ كانت عليك من الذنوب و الخطايا كمثل أوزان الجبال و أمواج البحار رجوت الله أن يتجافى عنك جلّ و عزّ بقدرته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تخيف مؤمنا فإنّ أبى حدّثنى عن أبيه عن جدّه علىّ بن أبى طالب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ليخيفه بها أخافه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لاظلّ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وهينها اتتنى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و عزّ و نائل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أجمعين و أحسن مثواهم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رسول الله صلى الله عليه وآله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عنك عزّوجلّ بقدرته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ظلّه و حشره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الذرّ لحمه و جسده و جميع أعضائه حتّى يورده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أبى عن آبائه عن علىٍّ عليهم السلام عن النبى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لهفاناً من المؤمنين أغاثه الله يوم لاظلّ إلّا ظلّه و آمنه من الفزع الأكبر و آمنه من سوء المنقلب، و من قضى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المؤمن حاجة قضى الله له حوائج كثيرة إحديها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من كسى أخاه المؤمن جُبّة عن عرى كساه الله من سندس الجنّة و استبرقها و حريرها، و لم يزل يخوض فى رضوان الله مادام على المكسو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من جوع أطعمه الله من طيّبات الجنّة، و من سقاه من ظمأ سقاه الله من الرحيق المختوم،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أخدم أخاه أخدمه الله من الولدان المخلّدين و أسكنه مع أوليائه الطاهرين، و من حمل أخاه المؤمن على راحلته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الله على ناقة من نوق الجنّة و باهى به الملائكة المقرّبين يوم القيامة، و من زوّج أخاه امرأة يأنس بها و تشدّ عضده و يستريح إليها زوّجه الله من الحور العين و آنسه بمن أحبّه من الصدّيقين من أهل بيت نبيّه و إخوانه و آنسهم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أعان أخاه المؤمن على سلطان جائر أعانه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إحديها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أطعم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آنسه بمن أحبّ من الصدّيقين من أهل بيته و إخوانه و آنسهم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على إجازة الصراط عند زلّة الأقدام،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أخاه المؤمن فى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لالحاجة منه إليه كتب من زوّار الله و كان حقيقا على الله أن يكرم زائره يا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عن آبائه عن علىٍّ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وآله و سلم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بمؤمن من آمن بلسانه و لم يؤمن بقلبه فلاتتّبعوا عثرات المؤمنين، فإنّه من تتّبع عثرة مؤمن يتبع الله عثرته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 فضّحه فى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أبى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 المؤمن على أن لايصدق فى مقالته و لاينتصف من 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أن لايشفى غيظه إلّا بفضيحة نفسه لأنّ المؤمن ملجم،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لغاية قصيرة و راحة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الله ميثاق المؤمن على أشياء أيسرها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مثله يقول بمقالة يبغيه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يحسده، و شيطان يغويه و يمقته،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 يقفو أثره و يتبع عثراته، و كافر بالذى هو مؤمن به يرى سفك دمه دنيا و إباحة حريمه غنما فما بقاء المؤمن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زلزلة الاقدام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المؤمن إلى منزله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حدّثنى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اتبع ثمرة مؤمن اتبع الله عثراته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عدوّه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فيبغيه</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أبى عن آبائه عن علىّ عليهم السلام عن النبى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اشتققت للمؤمن اسماً من أسمائى سمّيته مؤمنا فالمؤمن منّى و أنا منه من استهان بمؤمن فقد استقبلنى بالمحاربة يا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حدّثنى أبى عن آبائه عن علىٍّ عليهم السلام عن النبى صلى الله عليه وآله و سلم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لاتناظر رجلا حتّى تنظر فى سريرته، فإن كانت سريرته حسنة فإنّ الله عزّوجلّ لم يكن ليخذل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سريرته رديّة فقد يكفيه مساويه، فلو جهدت أن تعمل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عمل به من معاصى الله عجل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 و حدّثنى أبى عن آبائه عن علىّ عليهم السلام عن النّبى صلى الله عليه وآله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الكفر أن يسمع الرجل من أخيه الكلمة فيحفظها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يريد أن يفضحه بها أولئك لاخلاق لهم يا عبدالله و حدّثنى أبى عن آبائه عن علىٍّ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فى مؤمن ما رأت عيناه و سمعت أذناه ما يشينه و يهدم مروّته فهو من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أبى عن آبائه عن علىٍّ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أخيه المؤمن رواية يريد بها هدم مروّته و شينه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ثقه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حتّى يأتى بالمخرج مما قال و لن يأتى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يقرء عليك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ليحذوك 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فلوجهدت أن يعمل به أكثر مما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أوقبه الله، و الظاهر أوبقه كما فى جامع الأحاديث،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أوقبه الله بخطية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بالمخرج منه أبدا، و من أدخل على أخيه المؤمن سرورا فقد أدخل على أهل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صلى الله عليه وآله و سلم سرورا، و من أدخل على أهل بيت 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فقد أدخل على رسول ظاللّه صلى الله عليه وآله و سلم سرورا، و من أدخل على رسول الله صلى الله عليه وآله و سلم سرورا فقد سرّ الله و من سرّ الله فحقيق على الله أن يدخله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إنّى أوصيك بتقوى الله و إيثار طاعته و الاعتصام بحبله، فإنّه من اعتصم بحبل الله فقد هدى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 لاتؤثر أحداً على رضاه و هواه، فإنه وصيّة الله عزّوجلّ إلى خلقه لايقبل منهم غيرها و لايعظّم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يوكّلوا بشيئ أعظم من تقوى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وصيّتنا أهل البيت فإن استطعت أن تنال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شيئا يسئل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 الصادق عليه السلام إلى النجاشى 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الذى لا إله إلّا هو مولاى فما عمل أحد بما فى هذا الكتاب إلّا نجى،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عبدالله يعمل به أيّام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أنّ النوفلى المعروف هو الحسين بن يزيد و ليس هو عبدالله بن سليمان والحسين بن يزيد موثّق، أمّا عبدالله بن سليمان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منه هو الصيرفى فهو ممن روى عنه الصفوان و ابن أبى عمير و هو يكفى فى وثاقته، ولكن الصيرفى غير مذكور بعنوان النوفلى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البيت سرورا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لاتنال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تسئل عنه</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للشيخ،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ما كان، قال الشهيد الثانى فى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العاشر رويناها بأسانيد متعدّدة، أحدها الإسناد المتقدّم فى الحديث السابع إلى الشيخ أبى القاسم جعفر بن محمد بن قولويه عن أبيه عن سعد بن عبدالله عن أحمد بن محمد بن عيسى عن أبيه محمد بن عيسى الأشعرى عن عبدالله بن سليمان النوفلى،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 فى أحكام الغيبة 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الأسانيد لو انتهت إلى عبدالله بن سليمان النوفلى بقى الإشكال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متضمّنة لقصّة علىٍّ عليه السلام و تجسم الدنيا له، فلابدّ من حمل ذلك على كونه بعد وفاة النبى صلى الله عليه وآله و سلم و قبل أخذ فدك من فاطمة عليها السلام، مع أنّ عبدالله بن سليمان النوفلى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16106_168919"/>
      <w:bookmarkStart w:id="535" w:name="pg16106_168919"/>
      <w:bookmarkEnd w:id="535"/>
    </w:p>
    <w:p>
      <w:pPr>
        <w:pStyle w:val="Heading2"/>
        <w:numPr>
          <w:ilvl w:val="1"/>
          <w:numId w:val="1"/>
        </w:numPr>
        <w:rPr/>
      </w:pPr>
      <w:bookmarkStart w:id="536" w:name="pg16106_168919"/>
      <w:bookmarkStart w:id="537" w:name="__RefHeading___Toc1137460_1280447820"/>
      <w:bookmarkStart w:id="538" w:name="_Toc204"/>
      <w:bookmarkEnd w:id="536"/>
      <w:bookmarkEnd w:id="537"/>
      <w:r>
        <w:rPr>
          <w:rtl w:val="true"/>
        </w:rPr>
        <w:t xml:space="preserve">المسألة التاسعة و الخمسون </w:t>
      </w:r>
      <w:r>
        <w:rPr>
          <w:rtl w:val="true"/>
        </w:rPr>
        <w:t>«</w:t>
      </w:r>
      <w:r>
        <w:rPr>
          <w:rtl w:val="true"/>
        </w:rPr>
        <w:t>فى هجاء المؤمن</w:t>
      </w:r>
      <w:r>
        <w:rPr>
          <w:rtl w:val="true"/>
        </w:rPr>
        <w:t>»</w:t>
      </w:r>
      <w:bookmarkEnd w:id="538"/>
    </w:p>
    <w:p>
      <w:pPr>
        <w:pStyle w:val="Heading3"/>
        <w:numPr>
          <w:ilvl w:val="2"/>
          <w:numId w:val="1"/>
        </w:numPr>
        <w:rPr/>
      </w:pPr>
      <w:bookmarkStart w:id="539" w:name="__RefHeading___Toc1137462_1280447820"/>
      <w:bookmarkStart w:id="540" w:name="_Toc205"/>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المؤمن حرام بالأدلة الأربعة، لأنّه همز و لمز و أكل اللحم و تعيير و إذاعة سرّ و كلّ ذلك كبيرة موبقة، فيدلّ عليه فحوى جميع ما تقدّم فى الغيبة بل البهتان أيضا بناء على تفسير الهجاء بخلاف المدح كما عن الصحاح، فيعمّ ما فيه من المعايب و ما ليس فيه كما عن القاموس و نهاية و المصباح، لكن مع تخصيصه فيها بالشعر، و أمّا تخصيصه بذكر ما فيه بالشعر كما هو ظاهر جامع المقاصد فلايخلو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فى المؤمن بين الفاسق و غيره، و أمّا الخبر محّصوا ذنوبكم بذكر الفاسقين، فالمراد به الخارجون عن الإيمان أو المتجاهرون بالفسق</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بالمؤمن عن المخالف، فإنّه يجوز هجوه لعدم احترامه، و كذا يجوز هجاء الفاسق المبدع لئلّا يؤخذ ببدعه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بشرط الاقتصار على المعايب الموجودة فيه، فلايجوز بهته بما ليس فيه لعموم حرمة الكذب، و ما تقدّم من الخبر فى الغيبة من قوله عليه السلام فى حق المبتدعة باهتوهم لكيلا يطعمو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أضلالكم </w:t>
      </w:r>
      <w:bookmarkStart w:id="541" w:name="pg16106_168920"/>
    </w:p>
    <w:p>
      <w:pPr>
        <w:pStyle w:val="BookText"/>
        <w:rPr/>
      </w:pPr>
      <w:bookmarkEnd w:id="5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اتهامهم و سوء الظنّ بهم بما يحرم اتهام المؤمن 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زان أو سارق، و كذا إذا زاده ذكر ما ليس فيه من باب المبالغة و يحتمل إبقائه على ظاهره بتجويز الكذب عليهم لأجل المصلحة، فإنّ مصلحة تنفير الخلق عنهم أقوى من مفسدة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أبى حمزة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يفترون و يقذفون من خالفهم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أولاد بغايا ماخلا شيعتنا،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الخمس و قد حرّمناه على جميع الناس ما خلا شيعتنا، و فى صدرها دلالة على جواز الافتراء و هو القذف على كراهة، ثم أشار عليه السلام إلى أولوية قصد الصدق بإرادة الزنا من حيث استحقاق حقوق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137464_1280447820"/>
      <w:bookmarkStart w:id="543" w:name="_Toc206"/>
      <w:bookmarkEnd w:id="542"/>
      <w:r>
        <w:rPr>
          <w:rtl w:val="true"/>
        </w:rPr>
        <w:t>والمستفاد من كلامه أمور</w:t>
      </w:r>
      <w:r>
        <w:rPr>
          <w:rtl w:val="true"/>
        </w:rPr>
        <w:t>:</w:t>
      </w:r>
      <w:bookmarkEnd w:id="54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تعليل حرمة الهجاء بكونه معنونا بالهمز و اللمز و الغيبة و الإهانة و إذاعة السرّ و التعيير أنّ الهجاء ليس بعنوانه محرّما، بل هو محرّم بعنوان كونه مصداقا من مصاديق هذه العناوين المحرّمة، ثمّ إنّ العناوين المذكورة مندمج فى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لاببعد اتحاد عنوان الهمز أو اللمز مع التعيير و اتحاد أكل لحمه مع إذاعة سرّه، و ربّما ينطبق عليه عنوان البهتان بناء على أنّ الهجاء ضدّ المدح، فيعمّ ذكر المعايب الموجودة فى الشخص و التى ليست فيه فيكون ذكرها 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تختلف الموارد، ففى بعضها ينطبق على الهجاء بعض العناوين المشار إليها و فى بعضها الآخر ينطبق عليه بعضها الآخر، و لو كان ذكر شخص بعيب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للإهانة و الاستخفاف انطبق عليه عنوان العتيير لاعنوان الغيبة و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فلايطلق عنوان الغيبة على مورد البهتان و لاالعكس لتباينهما كما لايطلق الغيبة على عيب ظاهر و يطلق عليه عنوان التعيير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كما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الهجو قد يكون بالجملة الإنشائية، و قد يكون بالجملة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فلاشبهة فى حرمته لكونه من اللمز و الهمز و الإهانة و 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الروايات المتواترة على حرمة هتك المؤمن و إهانته و نطق القرآن الكريم بحرمة الهمز و 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 مطابقا للواقع كهجو المؤمن بما فيه من المعايب كان حراما من جهة الغيبة و الهتك و الإهانة و التعيير 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الخبر مخالفا للواقع كان حراما أيضا من نواحى شتّى، لكونه كذبا و بهتا و إهانة و ظلما و همزا و لمزا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اللغويين قيّدوا الهجاء بالهجو فى الأشعار، و مقتضاه هو عدم حرة الهجاء فى غيرها، و هو كما ترى، لأن على تقدير تسليم تقييده بالأشعار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الهجاء فى غير الأشعار محكوم بحكم الهجاء فى الأشعار، لما عرفت من أنّ حرمة الهجاء من ناحية انطباق ساير العناوين المحرّمة عليه، و لافرق فيه بين كون الهجاء فى الأشعار أو غيرها لانطباق العناوين المحرّمة على الهجاء فى غير الأشعار أيضا، فلامجال لإنكار حرمته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الشيخ من التأمّل فى كلام جامع المقاصد الذى ذهب إلى تخصيصه بالأشعار هو ذلك،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أنّ حرمة الهجاء فى غير الأشعار لكونه من مصاديق العناوين المحرّمة لاكلام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فى صدق الهجاء عليه، مندفعة بصدق الهجاء على ما وقع فى الخطب، بل لعلّه صادق على مثل ما يكون رائجا فى زماننا هذا من كاريكاتور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لافرق فى حرمة الهجاء بين أن يكون مورد الهجو عادلا أو فاسقا لإطلاق أدلّة حرمة العناوين المذكورة، بل يمكن أن يقال بحرمة هجو الفاسق المعلن بفسقه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فى البحث عن مستثنيات الغيبة أنّ عمدة الدليل على جواز غيبة المتجاهر فى الفسق خروج ذلك عن دائرة الغيبة موضوعا، فإنّها أن تقول فى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ستره الله عليه، و ما ارتكبه الفاسق المتجاهر من المعايب و المعاصى ليس ممّا ستره الله عليه، ولكن لاقصور فى شمول ما دلّ على حرمة الهجو لانتقاص المتجاهر، و ذكره بما فيه من العيوب عدا ما دلّ على حرمته من حيث كونه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هجو الفاسق المتجاهر فى الفسق إذا ترتّبت على هجوه مصلحة أهمّ من مصلحة احترامه، أو كان ممّن لايبالى بما قيل فيه، و بذلك يحمل ما ذكره المصنّف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محّصوا ذنوبكم بذكر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ما فى كلام الشيخ قدس سره من إطلاق جواز الهجاء بالنسبة إلى المتجاهرين بالفسق، و ذلك لأنّ مقتضى إطلاق أدلّة حرمة العناوين المذكورة هو حرمة ذلك الأمور حتّى بالنسبة إلى المتجاهرين ما لم يترتّب على هجوهم مصلحة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ممّن لايبالى بما قيل فيه، لايخلو عن تأمّل لإطلاق أدلّة حرمة العناوين المذكورة، و لايرفع اليد عن إطلاقها بمجرّد كون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مورد الهجو ممّن لايبالى بما قيل فيه، و تعريف الغيبة بأنها ذكرك أخاك بما يكرهه تعريف غالبى، هذا مضافا إلى تجويز الغيبة و الهجاء و لو مع رضاية الطرف إذلال المؤمن و لايرضى الشارع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قدس سره هو الاحتراز بذكر المؤمن عن المخالف و استدلّ على جواز هجوه بعدم احترامه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هجو المخالفين أو المبدعين فى الدين فلاشبهة فى جوازه لأنّ المراد بالمؤمن هو القائل بإمرة الأئمة الإثنى عشر عليهم السلام و كونهم مفترضى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ما دلّ على حرمة الهجو مختصٌّ بالمؤمن من الشيعة، فيخرج غيرهم عن حدود حرمة الهجو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ما أفاده السيّد المحقّق الخوئى بأنّ الإيمان هو الالتزام بالعقائد الحقّة و العقائد الحقّة فى أول ظهور الإسلام هى الالتزام بوجود الله تعالى و المعاد و النبوّة ثمّ بعد بيان للولاية و العدل دخلتا فى العقائد الحقّة، فالمؤمن لايصدق إلّا على من التزم بالعقائد الحقّة بما لها من المصاديق، و عليه فآثار المؤمن و أحكامه لايشمل المخالف لإخلاله ببعض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احترز بالمؤمن عن المخالف، فإنّه قد تقدّم فى البحث عن حرمة الغيبة أنّ جواز اغتيابه باعتبار كونه ممن ألقى جلباب الحياء لتظاهره بالفسق بإنكاره قولاً و عملاً ما هو عماد الدين و أهمّ أركانه، يعنى ولاية أهل البيت عليها السلام، و لايبعد جواز هجوه أيضا فيما إذا كان قاصرا، فإنّه على ما تقدّم من الفاسق المبدع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لاينبغى التأمّل و الريب فى جواز اغتياب المخالف و سائر فرق الشيعة فيما إذا كان خلافهم أو مخالفتهم الحقّ بنحو التقصير و لو بتركهم الفحص عن الحقّ‌، فإنّهم فى هذه الصورة من أظهر أفراد الفسّاق و المتجاهرين بفسقهم، إذ التجاهر بترك الولاية الحقّة لايقصر عن التجاهر بترك ساير الواجبات و ارتكاب المحرّمات الموجب لجواز الاغتياب على 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أنّ الولاية من عماد الدين و أهمّ ما بنى عليه الإسلام على ما فى الروايات المعتبرة، بل لايبعد اندراج المخالفين و سائر الفرق فى أهل البدع و الريب مع تقصيرهم أو مطلقا، حيث ينسبون إلى الشريعة و الرسول الأكرم ما يبرأ منه الرسول، فيعمّهم، مثل صحيحة داود بن سرحان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بعدى فأظهروا البراءة منهم و أكثروا من سبّهم و القول فيهم و الوقيعة و باهتوهم كيلا يطمعوا فى الفساد فى الإسلام،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فى مسألة حرمة سبّ المؤمنين و غيبتهم أنّ المخالف ليس بمؤمن بما أنزل الله فى الولاية، و معه يشكل صدق عنوان المؤمن عليه، فلايترتّب عليه ما يترتّب على عنوان المؤمن من الأحكام و الآثار، ولكن هذا و إن كان صحيحا بحسب الثبوت والواقع إلّا أنّ مقتضى بعض الأخبار أنّ غير المؤمنين من طوائف المسلمين محكوم تعبّدا بحسب الظاهر بأحكام المؤمنين و آثارهم من حرمة السبّ و الغيبة و الهجو و غيرذلك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معتبرة حمران بن أعين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النهى،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استقرّ فى القلب و أفضى به إلى الله عزّوجلّ و صدّقه العمل بالطاعة لله و التسليم لأمره، و الإسلام ما ظهر من قول أو فعل و هو الذى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إلى الإيمان، و الإسلام لايشرك الإيمان و الإيمان يشرك الإسلام،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على المسلم فى شيئ من الفضائل و الأحكام و الحدود 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يجريان فى ذلك مجرى واحد ولكن للمؤمن فضل على المسلم فى أعمالهما و ما يتقرّبان به إلى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الرواية هو اشتراكهما بحسب الظاهر فى الأحكام ما لم يدلّ دليل على الخلاف، و عليه فتجويز هجوهم و سبّهم و غيبتهم محلّ تأمل 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يعتضد ذلك بالروايات الكثيرة الدالّة على جريان أحكام الإسلام بالشهادتين،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بالروايات الكثيرة الدالّة على العشرة معهم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شيخنا الأستاذ الأراكى قدس سره عن أستاذه المحقّق الحائرى اليزدى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المتحصّل عدم الفرق فى المسلم بين المؤمن و غيره و يكون الشارع قد عامل معهم فى ظاهر الدنيا معاملة المؤمن فى المواريث و الأنكحة و الذبائح و طهارة البدن و حرمة الدم و المال و العرض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صدق المبدعين و المتجاهرين بالفسق على القاصرين منهم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الإيمان يشرك الإسلام و الإسلام لايشرك،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الأمر بالمعروف و النهى عن المنكر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الأستاذ قدس سره،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تأمل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صدق ذلك على المقصرّين المعاندين الجاعلين الذين عمدوا إلى إخفاء الفضائل و إظهار ما لاأصل له من المناقب للغاصبين حقوق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الصلوات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يترتّب عليه آثار ذلك من جواز غيبتهم و بهتانهم، و عليه يحمل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باهتوهم كى لايطمعوا فى الإسلام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قدحكى شيخنا الأستاذ الأراكى عن شيخه الأستاذ الحائرى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صحيحة داود بن سرحان و غيرها نفس من كان محدثا و مخترعا للبدعة و لايعمّه و من تبعه و عمل ببدعته،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أبى حمزة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يفترون و يقذفون من خالفهم،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الناس كلّهم أولاد بغايا ما خلا شيعتنا،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الخمس و قد حرّمناه على جميع الناس ما خلا شيعتنا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لجهالة الحسن بن عبدالرحمن و للمذمّة على علىّ بن العباس الواقعين فى طريقه، هذا مضافا إلى ما فى أنوار الفقاهة من أنّه يشكل الموافقة على مضمونها، لأنّ الحكم بأنّهم أولاد بغايا بعد كون النكاح الموجود عند كل قوم ممضى عند الشرع، و لاأقلّ من كونهم أولاد شبهة، و إطلاق أولاد البغايا على ولد الشبهة غير صحيح مشكل جدّا، إلّا بضرب من التشبيه و المجاز و يعارضه ما جاء فى الرواية من أنّ لكلّ أمة نكاحا يحتجزون به عن الزنا، و غيره مما ورد فى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الأستاذ قدس سره،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bookmarkStart w:id="544" w:name="pg16106_168927"/>
    </w:p>
    <w:p>
      <w:pPr>
        <w:pStyle w:val="Heading2"/>
        <w:numPr>
          <w:ilvl w:val="1"/>
          <w:numId w:val="1"/>
        </w:numPr>
        <w:rPr/>
      </w:pPr>
      <w:bookmarkStart w:id="545" w:name="__RefHeading___Toc1137466_1280447820"/>
      <w:bookmarkStart w:id="546" w:name="_Toc207"/>
      <w:bookmarkEnd w:id="544"/>
      <w:bookmarkEnd w:id="545"/>
      <w:r>
        <w:rPr>
          <w:rtl w:val="true"/>
        </w:rPr>
        <w:t xml:space="preserve">المسألة الستون </w:t>
      </w:r>
      <w:r>
        <w:rPr>
          <w:rtl w:val="true"/>
        </w:rPr>
        <w:t>«</w:t>
      </w:r>
      <w:r>
        <w:rPr>
          <w:rtl w:val="true"/>
        </w:rPr>
        <w:t>فى الهُجر</w:t>
      </w:r>
      <w:r>
        <w:rPr>
          <w:rtl w:val="true"/>
        </w:rPr>
        <w:t>»</w:t>
      </w:r>
      <w:bookmarkEnd w:id="546"/>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بالضمّ و هو الفحش من القول و ما استقبح التصريح به منه، ففى صحيحة أبى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 الجفاء فى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 عباد الله من يكره مجالسته لفحشه،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شرك الشيطان الذى لاشكّ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يكون فحّاشا لايبالى بما قال و لا ما قيل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تيسّر تحريره من المكاسب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المصنّف أنّ البذاء بفتح الباء مرادف للفحش، حيث استدلّ على حرمة الفحش بصحيحة أبى عبيدة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هذه الرواية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الحسين بن سعيد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شعيب العقرقوفى عن أبى بصير عن أبى عبدالله عليه السلام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 عبادالله من تكره مجالسته لفحشة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موثقة</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الجفاء و الجفاء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صاحب الوسائل رحمه الله أنّه غير الفحش، حيث جعل لحرمة الفحش بابا و لحرمة البذاء بابا آخر، و كان البذاء عنده عدم مبالاة الشخص بما يقول أو يقول فيه، و الفحش هو ذكر نفسه أو غيره ببعض الأفعال التى يقبح ذكرها كقوله ياديّوث و يازانى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ذلك الروايات التى وصف الفحّاش فيها بكونه بذيا، و فى رواية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حرّم الجنّة على كلّ فحّاش بذىء قليل الحياء لايبالى ما قال و ما قيل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فلاإشكال فى حرمة الفحش و عدم مبالاة الشخص فى قوله، ولكن كونها بمرتبة ما فى رواية سليم و نحوها لم تثبت، و الله سبحانه هو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أنّه يكفى صحيحة أبى بصير لحرمة الفحش، و لو لم يكن من تكلّم بالفحش بمرتبة ما فى رواية سليم بن قيس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لايبالى ما قال و ما قيل فيه، و ذلك لإطلاق قوله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 عبادالله من تكره مجالسته لفحشه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البذاء كما فى موثّقة أبى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فوق مرتبة الفحش و هى محرّمة بالأولوية، مضافا إلى صحيحة أبى عبيدة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 الجفاء فى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الفحش و السبّ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ذكر ما فيه اقتضاء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و الخصوص، إذ الفحش يختصّ بما استقبح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بصحّة إطلاق الفحش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من أبواب جهاد النفس،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ما استقبح ذكره و لو لم يكن مخاطب كانت النسبة بينهما هى العموم من وجه، لأنّ السبّ قد يطلق على أمر لايصدق عليه الفحش، إذ ليس هو ممّا يستقبح ذكره، و قد يطلق الفحش على ما لايصدق عليه السبّ‌، كما إذا ذكر ما يستقبح ذكره من دون مخاطب شاعر،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لجماد من الجمادات، و قد يكون شيئ مجمع العنوانين</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أنّ الفحش يصدق و لو لم يكن مخاطب شاعر، ولكن اقامة الدليل على حرمته مع عدم إطلاق صحيحة أبى بصير محلّ تأمّل و نظر</w:t>
      </w:r>
      <w:r>
        <w:rPr>
          <w:rFonts w:eastAsia="Amiri" w:cs="Amiri" w:ascii="Amiri" w:hAnsi="Amiri"/>
          <w:color w:val="111111"/>
          <w:sz w:val="28"/>
          <w:szCs w:val="28"/>
          <w:rtl w:val="true"/>
          <w:lang w:bidi="ar-SA"/>
        </w:rPr>
        <w:t xml:space="preserve">.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6106_168931"/>
      <w:bookmarkStart w:id="548" w:name="pg16106_168931"/>
      <w:bookmarkEnd w:id="548"/>
    </w:p>
    <w:p>
      <w:pPr>
        <w:pStyle w:val="Heading2"/>
        <w:numPr>
          <w:ilvl w:val="1"/>
          <w:numId w:val="1"/>
        </w:numPr>
        <w:rPr/>
      </w:pPr>
      <w:bookmarkStart w:id="549" w:name="pg16106_168931"/>
      <w:bookmarkStart w:id="550" w:name="__RefHeading___Toc1137468_1280447820"/>
      <w:bookmarkStart w:id="551" w:name="_Toc208"/>
      <w:bookmarkEnd w:id="549"/>
      <w:bookmarkEnd w:id="550"/>
      <w:r>
        <w:rPr>
          <w:rtl w:val="true"/>
        </w:rPr>
        <w:t>النوع الخامس</w:t>
      </w:r>
      <w:r>
        <w:rPr>
          <w:rtl w:val="true"/>
        </w:rPr>
        <w:t>: (</w:t>
      </w:r>
      <w:r>
        <w:rPr>
          <w:rtl w:val="true"/>
        </w:rPr>
        <w:t>مما يحرم التكسب به</w:t>
      </w:r>
      <w:r>
        <w:rPr>
          <w:rtl w:val="true"/>
        </w:rPr>
        <w:t xml:space="preserve">) </w:t>
      </w:r>
      <w:r>
        <w:rPr>
          <w:rtl w:val="true"/>
        </w:rPr>
        <w:t>ما يجب على الإنسان فعله عيناً أو كفايةً تعبداً أو توصلاً على المشهور</w:t>
      </w:r>
      <w:r>
        <w:rPr>
          <w:rtl w:val="true"/>
        </w:rPr>
        <w:t>.</w:t>
      </w:r>
      <w:bookmarkEnd w:id="551"/>
    </w:p>
    <w:p>
      <w:pPr>
        <w:pStyle w:val="Heading3"/>
        <w:numPr>
          <w:ilvl w:val="2"/>
          <w:numId w:val="1"/>
        </w:numPr>
        <w:rPr/>
      </w:pPr>
      <w:bookmarkStart w:id="552" w:name="__RefHeading___Toc1137470_1280447820"/>
      <w:bookmarkStart w:id="553" w:name="_Toc209"/>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يقع الكلام فى اُمور</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137472_1280447820"/>
      <w:bookmarkStart w:id="555" w:name="_Toc210"/>
      <w:bookmarkEnd w:id="554"/>
      <w:r>
        <w:rPr>
          <w:rtl w:val="true"/>
        </w:rPr>
        <w:t>الأمر الأول</w:t>
      </w:r>
      <w:r>
        <w:rPr>
          <w:rtl w:val="true"/>
        </w:rPr>
        <w:t xml:space="preserve">: </w:t>
      </w:r>
      <w:r>
        <w:rPr>
          <w:rtl w:val="true"/>
        </w:rPr>
        <w:t>فى موضوع المسألة كعدم جواز أخذ الاجرة على الواجبات</w:t>
      </w:r>
      <w:bookmarkEnd w:id="55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موضوع المسألة، قال الشيخ الاعظم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موضوع هذه المسألة ما إذا كان الواجب على العامل منفعة تعود إلى من يبذل بإزائه المال، كما لو كان كفائيا و أراد سقوطه منه، فاستأجر غيره، أو كان عينيّا على العامل و رجع نفعه منه إلى باذل المال كالقضاء للمدّعى إذا وجب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مورد الكلام ما لو فرض مستحبّا لجاز الاستيجار عليه، لأن الكلام فى كون مجرد الوجوب على الشخص مانعا عن أخذ الاُجرة عليه، فمثل فعل الشخص صلاة الظهر عن نفسه لايجوز أخذ الاُجرة عليه لالوجوبها، بل لعدم وصول عوض المال إلى باذله، فإنّ النافلة أيضا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عنوان هذه المسألة فى كلمات الجماعة حيث يدّعون عليه الإجماع أو الشهرة هو أنّ وصف الوجوب بما هو مانع عن أخذ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الاُجرة على فعل متعلقه لمن وجب عليه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المسألة تحرّر هكذا إذا فرض عدم مانع من أخذ الاُجرة من سائر الجهات، كما أنّ الأمر كذلك فى كل مورد يتكلم فى مانعية فعل أو قول أو وصف عن شىء، فإنّ محلّ الكلام فى مثله أنّ الشىء الكذائى لو خلّى عن كل مانع من الموانع المعلومة هل يمنع عنه الأمر الفلانى أم لا؟ فموضوع الكلام فى البحث عن مانعية شىء دائما يكون عند خلو الممنوع عن غير المانع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وقوع الكلام فى أنّ صفة الوجوب مانع من أخذ الاُجرة أم لا، يجب أن يجعل الموضوع هو العمل الذى لا مانع من أخذ الاُجرة عليه من سائر الجهات، فلاينبغى لمن يدعى مانعية صفة الوجوب عن أخذ الاُجرة أن يستدل له بأنه لاينتفع به المستأجر، كما فى فعل صلاة الظهر أو العصر إذا لم ينتفع به المستأجر، لما عرفت من أنّ الواجب على الأجير الذى لاينتفع به المستأجر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عدم الانتفاع ببعض الواجبات دليلا على مانعية صفة الوجوب عن الاستيجار كان عدم الانتفاع ببعض المستحبات أيضا دليلا على مانعية صفة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إرشاد الطالب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الكلام فى المقام فيما إذا اجتمع الشرائط المعتبرة فى الاستيجار، و يقع البحث فى أنّ وجوب عمل على المكلف مانع عن جواز أخذ الاُجرة عليه من المنتفع بذلك العمل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إمكان المناقشة فى المثال المذكور فى الكلمات و هى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556" w:name="pg16106_168933"/>
    </w:p>
    <w:p>
      <w:pPr>
        <w:pStyle w:val="BookText"/>
        <w:rPr/>
      </w:pPr>
      <w:bookmarkEnd w:id="556"/>
      <w:r>
        <w:rPr>
          <w:rFonts w:ascii="Amiri" w:hAnsi="Amiri" w:eastAsia="Amiri" w:cs="Amiri"/>
          <w:color w:val="111111"/>
          <w:sz w:val="28"/>
          <w:sz w:val="28"/>
          <w:szCs w:val="28"/>
          <w:rtl w:val="true"/>
          <w:lang w:bidi="ar-SA"/>
        </w:rPr>
        <w:t>التمثيل للخارج عن محل الكلام باستيجار المكلف لمثل أداء الفريضة اليومية بأنّ المدار كما فى جامع المدارك وجود غرض يكون محلّ توجه العقلاء، و من الأغراض إطاعة المكلفين الأوامر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الإطاعة من الأغراض فلا تكون خارجة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ما فى مستند العروة من أنّ محل الكلام فى المقام ما إذا لم يثبت من الخارج بناء العمل على صدوره على صفة المجانية، و إلّا فلا كلام فى عدم جواز أخذ الاُجرة عليه كما لايبعد ذلك فى مثل تجهيز الميت و فى بعض الروايات أنّ هذا حق من حقوق المؤمن على أخيه المؤمن اعتبره الشارع مجانا و القى ماليته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137474_1280447820"/>
      <w:bookmarkStart w:id="558" w:name="_Toc211"/>
      <w:bookmarkEnd w:id="557"/>
      <w:r>
        <w:rPr>
          <w:rtl w:val="true"/>
        </w:rPr>
        <w:t>الأمر الثانى</w:t>
      </w:r>
      <w:r>
        <w:rPr>
          <w:rtl w:val="true"/>
        </w:rPr>
        <w:t xml:space="preserve">: </w:t>
      </w:r>
      <w:r>
        <w:rPr>
          <w:rtl w:val="true"/>
        </w:rPr>
        <w:t>فى أدلة عدم الجواز</w:t>
      </w:r>
      <w:bookmarkEnd w:id="558"/>
    </w:p>
    <w:p>
      <w:pPr>
        <w:pStyle w:val="Heading4"/>
        <w:numPr>
          <w:ilvl w:val="3"/>
          <w:numId w:val="1"/>
        </w:numPr>
        <w:rPr/>
      </w:pPr>
      <w:bookmarkStart w:id="559" w:name="__RefHeading___Toc1137476_1280447820"/>
      <w:bookmarkStart w:id="560" w:name="_Toc212"/>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الأدلة الدالة على عدم جواز الإجارة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الاُجرة ينافى الإخلاص المعتبر فى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كما أفاد الشيخ الأعظم قدس سره أنّ الوجوب الناشى من الإجارة إنما يتعلق بالوفاء بعقد الإجارة، و مقتضى الإخلاص المعتبر فى ترتب الثواب على موافقة هذا الأمر و لو لم يعتبر فى سقوطه هو إتيان الفعل من حيث استحقاق المستأجر له بإزاء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ينافى وجوب إتيان العبادة لأجل استحقاقه تعالى إيّاه، و لذا لو لم يكن هذا العقد واجب الوفاء، كما فى الجعالة لم يمكن قصد الإخلاص مع قصد استحقاق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الاستدلال حسن فى بعض موارد المسألة، و هو الواجب التعبدى فى الجملة؛ إلّا أنّ مقتضاه جواز أخذ الاُجرة فى التوصليات و عدم جوازه فى المندوبات التعبدية، فليس مطردا و لامنعكساً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الإجارة، 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إجارة الأرض لزرع الحنطة أو الشعير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أورد عليه إشكال النقض بالعبادات المستأجرة، 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إنما تقع على الفعل المأتى به تقربا إلى الله 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يجعل نفسه نائباً عن فلان فى العمل متقربا إلى الله فالمثوب عنه يتقرب إليه تعالى بعمل نائبه و تقربه و هذا الجعل فى نفسه مستحبا، لأنه إحسان إلى المنوب عنه و إيصال نفع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يستأجر الشخص عليه، فيصير واجبا بالإجارة وجوبا توصّليا لايعتبر فيه التقرب، فالأجير إنما يجعل نفسه لأجل استحقاق الاُجرة نائبا عن الغير فى إتيان العمل الفلانى تقربا إلى الله، فالأجرة فى مقابل النيابة فى العمل المتقرب به إلى الله التى مرجع نفعها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نحن فيه، لأن الاُجرة هنا فى مقابل العمل تقربا إلى الله، لأن العمل بهذا الوجه لايرجع نفعه إلّا إلى العامل، لأن المفروض أنّه يمتثل ما وجب على نفسه، بل فى مقابل نفس العمل، فهو يستحق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الإخلاص إتيان العمل لخصوص أمر الله تعالى، و التقرب يقع للعامل دون الباذل و وقوعه للعامل يتوقف على أن لا يقصد بالعبادة سوى امتثال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غاية الفعل التقرب، و المقصود من إتيان هذا الفعل المتقرب به استحقاق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الداعى إلى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يؤتى بالفعل تقربا إلى الله و يقصد منه حصول المطالب الدنيوية، كأداء الدين و سعة الرزق و غيرهما من الحاجات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الغرض الدنيوى المطلوب من الخالق الذى يتقرب إليه بالعامل و بين الغرض الحاصل من غيره و هو استحقاق الاُجرة، فإن طلب الحاجة من الله تعالى و سبحانه و لو كانت دنيوية محبوب عندالله، فلا يقدح فى العبادة، بل ربما تؤكدها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أورد عليه أولاً كما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من الفرق فى مورد النقض محل إشكال لأنه على فرض تسليم أن الاُجرة فى مقابل النيابة لا فى مقابل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مجردة عن العمل مقابلة للاُجرة أو فى صورة تعقب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يلزم استحقاق الاُجرة و لو لم يأت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لابدّ من الإتيان بالعمل وفاء لما يستحق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المذكور ما أفاد شيئا مضافا إلى عدم الفرق بين الاستيجار للعمل العبادى و الغير العبادى إلّا باعتبار قصد التقرب فى الأول دون الثانى، و فى كلتا الصورتين تقع الاُجرة فى مقابل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قضاء ما على ذمة الغير من العبادة كقضاء ما على ذمته من الدين، و كما أن أداء دينه لايتوقف على قصد النيابة عنه كذلك أداء ما على ذمته من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كما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من الفرق بين طلب الحاجة من الله تعالى و بين طلبه من غيره، فهو لا يرفع الإشكال من جهة أن الإخلاص فى العبادات بأن يؤتى بها متقربا بها بداعى خصوص أوامرها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اغتسل فى الماء لا من جهة الأمر بالغسل، بل من جهة التبريد اللازم عليه من جهة حفظ بدنه، بحيث لو لم يحصل يصير مريضاً، هل يكفى فى صحة الغسل‌؟ فكون طلب الحاجة محبوبا عندالله تعالى لا يؤكد و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مضافا إلى أنه لو تمّ لتمّ فيما لو كان متوجها إلى أنه محبوب هذا الطلب من الله، و كان يطلب من جهة المحبوبية لا من جهة إصلاح أمر دنياه، كما هو الغالب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تحقق العبادة الحسن الفعلى و الفاعلى و الفعل فى المقام و هو العبادة له حسن فعلى و للفاعل لقصده المحبوبية أيضا له حسن فاعلى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النقض بالعبادات الاستيجارية غير وارد لأنها ليست واجبة على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فى الواجبات على العامل، فاللازم هو بيان دفع المنافاة بين إتيان العبادة لأجل استحقاقه تعالى و من حيث استحقاق المستأجر له بإزاء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 فى بيان جواز الإجارة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ينبغى التأمل فى أن استحقاق الاُجرة أو جواز أخذها و كذا التصرف فيها كل ذلك من آثار الملكية المتحققة بنفس العقد من دون مدخلية لصدور العمل الخارجى فى ترتيب شىء من هذه الآثار، فإن عقد الإجارة بعد ما افترض وقوعه صحيحاً استحق كل من الطرفين ما ملكه للآخر من أجرة أو عمل وساغ له الأخذ لو أعطاه، كما جاز تصرفه فيه، فإنه من تصرف المالك فى ملكه و لايناط شىء من هذه الأحكام بتحقق العمل المستأجر عليه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للمستأجر الفسخ لو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يكون الداعى على إيجاد العمل و الباعث على إتيانه استحقاق الاُجرة لثبوته فى مرتبة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الداعى و المحرك هو وجوب الوفاء بالعقد و تسليم ما يملكه الغير إلى مالكه و دفع مال الغير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الواقعة مورداً للإجارة تعرضها صفة الوجوب لو لم تكن واجبة فى نفسها، و إلّا فيتأكد وجوبها التعبدى بالوجوب التوصلى الناشىء من قبل الإجارة من غير أن يعارضها الوقوع فى حيّز الإجارة لو لم يكن معاضداً لها</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توهم التنافى نشأ من تخيّل أن الداعى على العمل هو أخذ المال و ليس كذلك، لجواز أخذه، بل و مطالبته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يعمل أصلا بأن يخبر كذبا أنّه قد فعل أو يعمل باطلا، حتى إذا كان بمرأى من المستأجر و مسمع بأن </w:t>
      </w:r>
    </w:p>
    <w:p>
      <w:pPr>
        <w:pStyle w:val="BookText"/>
        <w:rPr/>
      </w:pPr>
      <w:r>
        <w:rPr>
          <w:rFonts w:ascii="Amiri" w:hAnsi="Amiri" w:eastAsia="Amiri" w:cs="Amiri"/>
          <w:color w:val="111111"/>
          <w:sz w:val="28"/>
          <w:sz w:val="28"/>
          <w:szCs w:val="28"/>
          <w:rtl w:val="true"/>
          <w:lang w:bidi="ar-SA"/>
        </w:rPr>
        <w:t>يأتى بصورة الصوم أو الصلاة أو الحج من دون نيّة أو أن ينوى قضاءاً عن نفسه أو عن أبيه لعدم السبيل لاستعلام الضمير و ما ينويه الأجير فى باطن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تقاه و خوفه من الله و إذعانه بيومى الحساب و العقاب لم ير نفسه ملزما بالعمل و لكانت له المندوحة و المفر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فالأمر الإجارى مؤكد للواجب العبادى، لا أنه مناف له نظير نذر العبادة أو الحلف عليها، حيث إن الوجوب التوصلى الناشىء من قبل النذر أو الحلف يؤكد وجوب العبادة لو كانت فى نفسها واجبة، و يحدث فيها صفة الوجوب لو كانت مستحبة من دون شائبة للمنافاة بينهما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لتوهم المنافاة مجال فيما إذا لوحظت الاُجرة على سبيل الجعالة لا الإجارة، نظراً إلى عدم تملك الجُعل قبل العمل و بذلك افترق عن الاُجرة التى هى تملك بنفس عقد الإجارة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ثمّ يمكن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الباعث على الإتيان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استحقاق الجُعل و اكتساب المال و هو مناف لكونه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أيضا بمراحل عن الواقع فإن الضميمة الملحوظة مع قصد الأمر قد تكون داعية إلى ذات العمل فى عرض القصد المزبور كقصد التبريد فى الوضوء، بحيث ينبعث صبّ الماء عن داعى قربى و غيره على سبيل التشريك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يحكم بالبطلان لو لم تكن إرادة التبريد تبعية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تكون داعية على العمل لا بما هو، بل بوصف كونه عبادة فيأتى بذات العمل بداعٍ قربى من غير أن تشترك فى هذه المرحلة و فى عرض هذه الدعوة دعوة اُخرى، ولكن الداعى على إتيان العمل بهذا الداعى شىء آخر و غاية أخرى فى طول الغاية الأولى، حيث إن كل فاعل مختار لدى تصديه لأىّ عمل اختيارى حتى العبادى بوصفه العنوانى لابد و أن ينبعث عن غاية و محرك يدعوه نحو هذا العمل، أما اُخروية </w:t>
      </w:r>
    </w:p>
    <w:p>
      <w:pPr>
        <w:pStyle w:val="BookText"/>
        <w:rPr/>
      </w:pPr>
      <w:r>
        <w:rPr>
          <w:rFonts w:ascii="Amiri" w:hAnsi="Amiri" w:eastAsia="Amiri" w:cs="Amiri"/>
          <w:color w:val="111111"/>
          <w:sz w:val="28"/>
          <w:sz w:val="28"/>
          <w:szCs w:val="28"/>
          <w:rtl w:val="true"/>
          <w:lang w:bidi="ar-SA"/>
        </w:rPr>
        <w:t>كالخوف من الجحيم أو الطمع فى النعيم اللذين لاتنفك العبادة الصادرة عن الأشخاص العاديين لغاية اُخروية عن أحدهما، و لا يتيسر صدورها لأجل أنه تعالى أهل للعبادة، إلّا عن الأوحدى مثل مولانا أميرالمؤمنين عليه أفضل صلوات المصلين، أو دنيوية كسعة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بالعبادة بداعى النيل إلى شىء من هذه الغايات من عزّ اُخروى أو دنيوى فأتى بصلاة الليل بداعى الزيادة فى الرزق أو طول فى العمر، أفهل يحتمل بطلانها بزعم فقد الخلوص و ضمّ داع آخر غير قربى‌؟</w:t>
      </w:r>
    </w:p>
    <w:p>
      <w:pPr>
        <w:pStyle w:val="BookText"/>
        <w:rPr/>
      </w:pPr>
      <w:r>
        <w:rPr>
          <w:rFonts w:ascii="Amiri" w:hAnsi="Amiri" w:eastAsia="Amiri" w:cs="Amiri"/>
          <w:color w:val="111111"/>
          <w:sz w:val="28"/>
          <w:sz w:val="28"/>
          <w:szCs w:val="28"/>
          <w:rtl w:val="true"/>
          <w:lang w:bidi="ar-SA"/>
        </w:rPr>
        <w:t>و على الجملة فالذى يعتبر فى العبادة أن يوتى بذات العمل بداعى التقرب و أن لا يكون له فى هذه المرحلة 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الإتيان به بوصف كونه عبادة لأجل غاية اُخرى فلا ضيرفيه أبداً، بل لا تخلو عنه أيّة عبادة من أىّ شخص عادى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فالجعل المفروض فى المقام إن كان مقرراً بإزاء ذات الحركات و السكنات الصلاتية مثلاً فأتى العامل بها لهذه الغاية و لغاية التقرب بطلت العبادة وقتئذ لانتفاء الخلوص كما اُفيد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بإزاء عنوان العبادة فأتى العامل بالعمل بداعى العبادة مراعياً لوصفه العنوانى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لايستحق الجعل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الداعى على إتيان العمل بهذا الداعى استحقاق الجعل و استلامه على سبيل الطولية لا العرضية، فلا مانع منه، إذ لا يكون منافيا للعبادية بوجه بعد أن كانت الدواعى من قبيل الداعى على الداعى لا الداعيين العرضيين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الإجارة،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عليك أولاً أن جعل استحقاق الاُجرة أو جواز أخذها أو التصرف فيها من آثار الملكية المتحققة بنفس العقد من دون مدخلية لصدور العمل الخارجى فى ترتب شىء من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 ذلك بأن عقد الإجارة بعد ما افترض وقوعه صحيحا استحق كل من الطرفين ما ملكه للآخر من اُجرة أو عمل و ساغ له الأخذ لو أعطاه، كما جاز 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تصرف المالك فى ملكه و لا يناط شىء من هذه الأحكام بتحقق العمل المستأجر عليه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فيه فإن ترتب الاُمور المذكورة متفرع على صحة العقد و هى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 إن الصحة متصورة بامكان ان يأتى الأجير بعد العقد العمل حتى يحل ما جعل بازائه شرعا و يكون عقد الاجازة حينئذ مقدمة لا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وجوب الوفاء بالعقد و تسليم ما يملكه الغير إلى مالكه و دفع مال الغير إلى صاحبه متفرعة على صحة العقد و هى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يتصور الصحة بالنحو المذكور</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صورة الجعالة من قبيل الداعى إلى الداعى لايرفع منافاة الاُجرة لعبادية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الإتيان بالعمل من جهة دعوة الاُمور الدنيوية لا يكون مقربا إذ أمره سبحانه و تعالى بالعمل العبادى لايكون مورداً لاعتناء العامل، و إلّا تصدى لإتيانه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فرضنا أن بين زيد و عمرو عداوة، فقيل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 أمر عمرو فلك كذا و كذا، فأطاع زيد أمر عمرو لا يحصل لزيد قرب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الإتيان بالعمل لأجل النيل إلى كذا و كذا، و إلّا فلا اعتناء لزيد بالنسبة إلى أمر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من الاُمور الدنيوية إذا كان داعيا نحو العمل و لو بنحو الطولية ينافى الإخلاص و القربة، أللّهمّ إلّا أن يأتى العامل العمل لله حتى يصير ما جعل فى الجعالة حلالاً له شرعاً بنحو يكون الجعالة من المقدمات لا الدواعى كما عرفت فى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 يظهر ما فى كلام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القائل ببطلان العبادة إما يقول بعدم صدق الطاعة فى موارد الداعى إلى الداعى فيرده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يدعى مع صدقها عدم صدق العبادة فيرده أيضا العقل و النقل، فإن إطاعة أمر الله تعالى و امتثاله خالصاً بمعنى عدم التشريك فى إتيان العمل و عدم كونه لغير الله و لو بنحو جزء العلّة عبادة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يقول باعتبار شىء زائد فى حصول التقرب و سقوط الأمر العبادى، فهو مع بطلانه خلاف الفرض و المبحوث عنه فى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النظر فى كلام المحقّق التقى فى 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التشبث بحكم العرف و العقلاء بأنهم لا يشكون فى أنه إذا جعل زيد اُجرة لعمرو فى إطاعة شخص فأطاعه طلبا للجعل لا يستحق من هذا الثالث مدحا و لا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أمر المولى عبده بخدمة ثالث فأطاع العبد أو أمره امتثالا لأمر المولى انه لايعد مطيعا له و لا يستحق منه أجرا و مدحا، مع أن إطاعة هذا الثالث لحصول إطاعة المولى فإطاعته غاية لفعله و إطاعة المولى غاية لهذه الغاية،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مسامحته فى التعبير و جعل إطاعة المولى غاية لغاية، و قد مرّ معنى الداعى على الداعى و المقصود منه و يأتى الإشارة إليه أن الاعتراف بمأجورية العبد عند مولاه فى إطاعة الثالث و باستحقاقه للجعل على الجاعل فى المثال الأو ل ملازم للاعتراف بحصول الامتثال و الإطاعة للثالث ضرورة أن الجعل فى مقابل طاعته، و امتثال المولى لا يحصل إلّا بإطاعة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توقف صدق الطاعة على كون جميع المبادى طولا و عرضا راجعا إلى المطاع لما يمكن صدق الطاعة فى المثالين، فلا يمكن استحقاق الأجر و الثواب من الجاعل و المولى</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صدقها يسقط أمر الثالث بلا ريب و لو كان الامتثال و الإطاعة معتبرة فيه و </w:t>
      </w:r>
    </w:p>
    <w:p>
      <w:pPr>
        <w:pStyle w:val="BookText"/>
        <w:rPr/>
      </w:pPr>
      <w:r>
        <w:rPr>
          <w:rFonts w:ascii="Amiri" w:hAnsi="Amiri" w:eastAsia="Amiri" w:cs="Amiri"/>
          <w:color w:val="111111"/>
          <w:sz w:val="28"/>
          <w:sz w:val="28"/>
          <w:szCs w:val="28"/>
          <w:rtl w:val="true"/>
          <w:lang w:bidi="ar-SA"/>
        </w:rPr>
        <w:t>ليست الإطاعة فى الأوامر العقلائية مخالفة لها فى الأوامر الإلهية، فكما تحصل فى مورد المثالين تحصل فى أمره تعالى بلا افتراق من هذه الجهة بينهما، و كما يسقط أمر الثالث فى موردهما تسقط أوامر الله فى نظائر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استحقاق الأجر و الثواب و حصول القرب ليس شىء منها معتبرا فى وقوع العمل عبادة، و لهذا أنكر طائفة من المتكلمين و الفقهاء استحقاقهما فى إطاعة أوامر الله تعالى و لا يحصل العلم بالقرب الفعلى فى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شككنا فى اعتبار الإخلاص فى العمل زائدا عن الإخلاص العرضى فمقتضى الإطلاق فيما تمت مقدماته و الإطلاق المقامى فى بعض الأحيان عدم اعتباره، و مع فقده فاصالة البراءة العقلية و مثل دليل الرفع تكون مرجعا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الإطاعة بالنسبة إلى السيّد و إن كانت محققة حيث أطاع عن الثالث بأمره، و أما الإطاعة بالنسبة إلى شخص الثالث غير محققة، إذ لا وقع عنده لأمره، و الإطاعة و الامتثال لا يناسبهما عدم الاعتداء و الاعتناء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الاعتداء و الاعتناء و إن لم يكن قبل صدور الأمر عن السيّد ولكنّه حاصل بعد صدور الأمر عنه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كما أفاد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الوجه فى صحة العبادة فى مثل الإجارة على الواجبات التعبدية أنها بمنزلة مقدمة من المقدمات لتحقق العبادة و لا تكون من دواعى العبادة، لأن المكلف بعد عروض الإجارة على الواجب و لزوم الوفاء بها أمكن له الامتثال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العمل قربة إلى الله كمن يكون ما أخذه حلالاً شرعا و حصل له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تقربه إلى الله سبحانه و تعالى هو أن يكون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المأخوذ بالإجارة حلالاً له فى حكم الشارع لا مجرد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المنافى لقصد القربة فى العمل هو الثانى دون الأول، و من شواهد تحقق قصد القربة أنّ العامل يأتى بالعمل فى غياب المستأجر و بعد أخذ الاُجرة خوفاً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المقدمية المذكورة فى الإجارة موجودة بنحو بالنسبة إلى الجعالة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فللعامل أن يأتى بعد إنشاء عقد الجعالة بالعبادة على ما لها من الشرائط و القربة، لأن يصير الجعل حلالاً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 المقدمة الدينوية تمنع عن حصول القربة،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لذلك، ألا ترى إنّ من جاء بلدة قم لأخذ الشهرية وجب عليه الصيام إن كانت بلدة قم وطناً له لشمول قوله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فيه أن غرضه من المسافرة إلى بلدة قم هو أخذ الشهرية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المسافرة من المقدمات لا الدواعى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بالنسبة إلى الإجارة و الجعالة، فإنهما من المقدمات لا الدواعى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التمكن المذكور من قصد القربة يوجب الحكم بصحة الإجارة و الجعالة،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شيخنا الاُستاذ الأراكى قدس سره إلى تصحيح الإجارة بجعل الاُجرة فى قبال بعض الخصوصيات الخارجة عن ذات العمل، لأن الأمر الإلهى يدعو نحو أصل العمل لا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المذكور خارج عن محل النزاع، و هو وقوع الاُجرة فى قبال أصل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صحة الإجارة على الواجبات التعبدية و إن كان الأحوط هو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للإشكال عن جواز الإجارة على الواجبات مع تصريح الأخبار بجواز إجارة الأفراد لأداء الحج، و إليك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موثقة عبدالله بن سنان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 السلام أمر شيخاً كبيرا لم يحجَّ قطّ و لم يطق الحج لكبره أن يجهّز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فعرض له مرض أو خالطه سقم فلم يستطع الخروج فليجهز رجلا من ماله ثمّ ليبعثه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أجنبية عن المقام، إذ الحج عن الغير ليس واجبا على من يحج عنه، و الكلام فى الإجارة على الواجبات التى تكون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الشيخ الأعظم عن بعض الأساطين فى شرحه على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التنافى بين صفة الوجوب و التملك ذاتى، لأن المملوك و المستحق لا يملك و لا يستحق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الذى يقابل المال لابد أن يكون كنفس المال مما يملكه الموجر حتى يملّكه المستأجر فى مقابل تمليكه المال إيّاه، فإذا فرض العمل واجبا لله ليس للمكلف تركه، فيصير نظير العمل المملوك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آجر نفسه لدفن الميت لشخص لم يجز أن يوجر نفسه ثانيا من شخص آخر لذلك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إلا لأن الفعل صار مستحقا للأول و مملوكا له، فلا معنى لتمليكه ثانيا للآخر مع فرض بقائه على ملك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موجود فيما أوجبه الله تعالى خصوصا فيما يرجع إلى حقوق الغير، حيث إن حاصل الإيجاب هنا جعل الغير مستحقا لذلك العمل من هذا العامل كأحكام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تجهيز الميت التى جعل الشارع الميت مستحقا لها على الحىّ‌، فلا يستحقها غيره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أن هذا الوجه أيضا لا يخلو عن الخدشة لإمكان منع المنافات بين الوجوب الذى هو طلب الشارع الفعل و بين استحقاق المستأجر له و ليس استحقاق الشارع للفعل و تملكه المنتزع من طلبه من قبيل استحقاق الآدمى و تملكه الذى ينافى تملك الغير و استحقاقه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فى توضيح ما ذكره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المستدل من ملكيته سبحانه إلزامه بالعمل و استحقاق العقاب على مخالفته، فمنافاته مع التمليك من شخص آخر بحيث تكون له المطالبة أيضا بما أنه مالك اول الدعوى، بل لا ينبغى التأمل فى أن وجوب الشىء من حيث هو لا يمنع عن تعلق حق الغير به بحيث يستحق المطالبة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الملكية التكوينية أعنى إحاطته التامة لعامة الأشياء و أنه مالك لكل موجود، فمن البديهى عدم التنافى بين هذه الملكية و بين الملكية الاعتبارية المجعولة لشخص آخر، فإن المباحات أيضا و كل ما يفرض فى العالم من الممكنات فهى تحت قدرته و سلطنته و هو مالك الملوك، فلا فرق بين الواجبات و غيرها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 الملكية الاعتبارية فهى غير قابلة للذكر و واضحة الاندفاع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المنافاة الذاتية بين صفة الوجوب و التملك كما ترى، ثمّ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باعتراف المستدل يختص بالواجب العينى، و أما الكفائى فاستدل على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الإجارة،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أخذ الاُجرة عليه بأنّ الفعل متعين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بعض النسخ فلأنه بفعله يتعين له، فالمراد حينئذ أن الكفائى بفعل من يختار فعله يصير متعينا عليه فيصير بمنزلة الواجب المعين فى عدم جواز تملك الغير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فى ملك آخر و بعدم نفع المستأجر فيما يملكه أو يستحقه غيره، لأنه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لتملّك منفعتك المملوكة لك أو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وقوع الفعل له بعد إجارة نفسه للعمل للغير، فإن آثار الفعل حينئذ ترجع إلى الغير، فإذا وجب إنقاذ غريق كفاية أو إزالة النجاسة عن المسجد فاستأجر واحد غيره فثواب الإنقاذ و الإزالة يقع للمستأجر دون الأجير المباشر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الفعل عنه لقيام المستأجر به و لو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الاستيجار للجهاد مع وجوبه كفاية على الأجير و المستأجر،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الأول الذى يختص بالواجب العينى لا يشمل الكفائى و هو أخص من المدعى، كما أنّ الاستدلال الثانى الذى ذكر فى الكفائى فرعى كون الفعل للعامل بعد إجارة نفسه للعمل للغير و قد عرفت أن آثار الفعل ترجع إلى الغير و معه ليس الفعل للعامل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الذى لم يصرح به إلّا المحقّق الثانى على عدم الجواز مستشكلا على فخر المحققين، حيث إنه نسب إلى الأصحاب التفصيل بين الواجب العينى و الكفائى على المحكى عنه</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موهون بوجود القول بخلافه من أعيان الأصحاب من القدماء و المتأخرين على ما يشهد به الحكاية 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الحكاية فقد نقل المحقّق و العلامة و غيرهما القول بجواز أخذ الاُجرة على القضاء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أخذ الجعل من المتحاكمين ففيه خلاف، و كذلك العلامة رحمه الله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حكى </w:t>
      </w:r>
    </w:p>
    <w:p>
      <w:pPr>
        <w:pStyle w:val="BookText"/>
        <w:rPr/>
      </w:pPr>
      <w:r>
        <w:rPr>
          <w:rFonts w:ascii="Amiri" w:hAnsi="Amiri" w:eastAsia="Amiri" w:cs="Amiri"/>
          <w:color w:val="111111"/>
          <w:sz w:val="28"/>
          <w:sz w:val="28"/>
          <w:szCs w:val="28"/>
          <w:rtl w:val="true"/>
          <w:lang w:bidi="ar-SA"/>
        </w:rPr>
        <w:t>العلامة الطباطبائى فى مصابيحه عن فخرالدين و جماعة التفصيل بين العبادات و غيرها، و يكفى فى ذلك ملاحظة الأقوال التى ذكرها فى المسالك فى باب المتاجر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وجدناه فهو ان ظاهر المقنعة بل النهاية و محكى القاضى جواز الأجر على القضاء مطلقا و إن أوّل بعضٌ كلامَهم بإرادة الارتزاق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جماعة جواز أخذ الأجر عليه إذا لم يكن متعينا أو تعين و كان القاضى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فخر الدين فى الإيضاح بالتفصيل بين الكفائية التوصلية و غيرها، فجوز أخذ الاُجرة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شرح عبارة والده فى القواعد فى الاستيجار على تعليم الفقه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عندى ان كل واجب على شخص معين لا يجوز للمكلف أخذ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وجب كفاية فإن كان ممّا لو أوقعه بغير نية لم يصح و لم يزل الوجوب، فلا يجوز أخذ الاُجرة عليه، لأنه عبادة محضة،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غرض الأمر فى انحصار غاية الفعل فى الإخلاص و ما يفعل بالعوض لا يكون كذلك و غير ذلك يجوز أخذ الاُجرة عليه إلا ما نصّ الشارع على تحريمه كالدفن،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ردّه فى محكى جامع المقاصد بمخالفة هذا التفصيل لنصّ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الفخر أعرف بنصّ الأصحاب من المحقّق الثانى، و هذا والده قد صرح فى المختلف بجواز أخذ الاُجرة على القضاء إذا لم يتعين، و قبله المحقّق فى الشرايع غير أنه قيّد صورة عدم التعيين بالحاجة و لأجل ذلك اختار العلامة الطباطبائى فى مصابيحه ما اختاره فخر الدين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فأين الوثوق على إجماع لم يصرح به إلّا المحقّق الثانى مع ما طعن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الشهيد الثانى على إجماعاته بالخصوص فى رسالته فى صلوة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فالذى ينساق إليه النظر أن مقتضى القاعدة فى كل عمل له منفعة محللة مقصودة جواز أخذ الاُجرة و الجعل عليه، و إن كان داخلاً فى العنوان الذى أوجبه الله على المكلف، ثمّ إن صلح ذلك الفعل المقابل بالاُجرة لامتثال الإيجاب المذكور أو إسقاطه به أو عنده سقط الوجوب مع استحقاق الاُجرة و إن لم يصلح استحق الاُجرة و بقى الواجب فى ذمته لو بقى وقته و إلّا عوقب على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عدم الجواز مطلقا غير ثابت، و عليه فمع كون مقتضى القاعدة جواز أخذ الاُجرة فى مقابل عمل له منفعة محلله يحتاج المنع إلى إقامة الدليل عليه و لا وجه لعدم صلاحيته لوقوعه امتثالا من الأجير مع فرض كون متعلق الإجارة عين ما وجب عليه و من مصاديقه كما فى بلغة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لبقاء الواجب فى ذمته إذا أتى بالواجب و فرض كونه كفائيا حصل به الامتثال لسقوط الواجب بالإتيان للمستأجر، و مع سقوطه لا يبقى فى ذمة الأجير شىء بقى الوقت أو لم 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قدس سره من أن مانعية مجرد الوجوب من صحة المعاوضة على الفعل لم يثبت على الإطلاق بل اللازم التفصيل، فإن كان العمل واجبا عينيا تعينيا لم يجز أخذ الاُجرة، لأن أخذ الاُجرة عليه مع كونه واجبا مقهورا من قبل الشارع على فعله أكل للمال بالباطل، لأن عمله هذا لايكون محترما، لأن استيفائه منه لايتوقف على طيب نفسه، لأنه يقهر عليه مع عدم طيب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فرق فيما ذكرنا بين التعبدى من الواجب و التوصلى، مضافاً فى التعبدى إلى ما تقدم من منافاة أخذ الاُجرة على العمل للإخلاص، كما نبّهنا عليه سابقا و تقدم عن الفخر رحمه الله و قرّره عليه بعض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عدم جواز أخذ الاُجرة على المندوب إذا كان عبادة يعتبر فيها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الواجب التخييرى فإن كان توصليا فلا أجد مانعا عن جواز أخذ الاُجرة على أحد فرديه بالخصوص بعد فرض كونه مشتملا على نفع محلّل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محرّم لايقهر المكلف عليه، فجاز أخذ الاُجرة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تعين دفن الميت على شخص و تردد الأمر بين حفر أحد الموضعين فاختار الولى أحدهما بالخصوص لصلابته أو لغرض آخر، فاستأجر ذلك لحفر ذلك الموضع بالخصوص لم يمنع من ذلك كون مطلق الحفر واجبا عليه مقدمة للدفن و إن كان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بكفاية الإخلاص بالقدر المشترك، و إن كان إيجاد خصوص بعض الأفراد لداع غير الإخلاص فهو كالتوصلى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 اتحاد وجود القدر المشترك مع الخصوصية مانع عن التفكيك بينهما فى القصد كان حكمه كالتعينى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الكفائى فإن كان توصليا أمكن أخذ الاُجرة على إتيانه لأجل باذل الاُجرة فهو العامل فى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تعبديا لم يجز الامتثال به و أخذ الاُجرة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المصنف من أنّ عمل الحرّ و إن كان مالا ولكن الإنسان إذا تكلف بذلك العمل من قبل الشارع فقد زال احترامه، لأن عامله مقهور على إيجاده، فيكون أخذ الاُجرة عليه أكلاً للمال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النهى عن أكل المال بالباطل غريبة عن شرائط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المقهورية على الفعل من قبل الشارع و كونه واجبا بأمره لا تنافى المقهورية عليه من جانب الإجارة أيضا، فيكون لازم الامتثال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شرط امتثال الواجب فى ضمن العقد، و تظهر الثمرة فيما إذا خالف الأجير عن أمر ربه و لم يمتثل الواجب و لم يمكن إجباره على الامتثال من ناحية الأمر بالمعروف، فإنه يجوز للمستأجر أن يجبره على الامتثال و لو بمراجعة المحاكم المختصة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مرّ مفصلا من عدم المنافاة بين جعل الاُجرة و العبادية إذا كانت الإجارة من مقدمات الإتيان بها،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يظهر جواز أخذ الاُجرة فى الواجب التخييرى سواء كان توصليا أم تعبديا، و سواء قلنا باتحاد وجود القدر المشترك مع الخصوصية أم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الأمر بالنسبة إلى الواجب الكفائى سواء كان توصليا أم تعبديا، لما عرفت من عدم المنافاة بين المقهورية من قبل الشارع و بين المقهورية من جانب الإجارة، و عدم المنافاة بين جعل الاُجرة و عبادية الواجب إذا كانت الإجارة من المقدمات لا الداعى إلى الداعى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 المحقّق النائينى قدس سره من أنه لا ريب فى اعتبار القدرة فى متعلق الإجارة، و بما أنها متقومة بالطرفين أى له أن يفعل و أن لا يفعل، فكما أنّ التحريم الشرعى سالب لها من ناحية الفعل و من ثمّ لا تصح الإجارة على المحرمات، فكذلك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الإيجاب الشرعى سالب لها من ناحية الترك، فلا تصح الإجارة على الواجبات أيضا بعين المناط، لما عرفت من تقوم القدرة و تعلقها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الحرام مقدور شرعا الذى هو فى قوة الممنوع عقلا، و لا الواجب بملاك واحد، فإذا كان الأجير مسلوب القدرة فلا جرم كانت الإجارة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القدرة المفسرة بتساوى الطرفين لم ينهض أىّ دليل على اعتبارها فى صحة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ساغ جعل الواجب شرطا فى ضمن العقد، مع أن القدرة معتبرة فى الشروط أيضا، و كذلك النذر و العهد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تتعلق بالواجبات مع اعتبار القدرة فى متعلقاتها بلا إشكال، و لم يحتمل أحد بطلان النذر المتعلق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المعتبر فى صحة الإجارة القدرة بمعنى التمكن من التسليم خارجا عقلا و شرعا، فإذا لم يتمكن عقلا بطلت لعدم اعتبار الملكية العقلائية بالإضافة إلى غير المقدور، و كذلك شرعا فيما إذا كان حراما لعجزه عن التسليم حينئذ، بخلاف ما إذا كان واجبا لقدرته عندئذ على التسليم عقلا كما هو واضح، و كذا شرعا فإنه بأمره يؤكد التسليم و الإتيان خارجا لا أنه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القدرة بالمعنى المتقدم يعنى تساوى الطرفين مفقودة، لكن لا دليل على اعتبارها بهذا المعنى حسبما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من التسليم و عدمه هو عين ما ذكره شيخه الاُستاذ من تقوّم القدرة بالفعل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القدرة هى التى أنكرها المحقّق النائينى عند الإيجاب و التحريم لسلب الأول القدرة على الترك، و الثانى القدرة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التكوينية معتبرة فى المتعلق فى نفسه و هى حاصلة 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الإجارة،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الإيجاب و التحريم أيضا، لأنهما لايسلبان القدرة التكوينية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التحريم يخرج المتعلق عن المالية لعدم المنفعة المحللة له بسبب عروض التحريم بناءً على الملازمة بين التحريم و سلب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وجود القدرة التكوينية لا وجه للحكم ببطلان الإجارة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سيّدنا الإمام المجاهد على المحقّق النائينى قدس سرهما بأنه إن أريد به أن التكليف يسلب الاختيار تكوينا فهو كما ترى و هو لا يريده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 أن يكون المراد بسلب الاختيار أنه بعد الإيجاب و التحريم ليس مختارا من قبل الشارع فى إيجاد الفعل و تركه، أى لا يكون الفعل مباحاً عليه و مرخصا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واجبا لايقدر على تركه أنه لا يجوز تركه، فهو كما ترى مصادرة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المدعى أنه إذا أوجب الله تعالى عملا لا يجوز أخذ الأجر عليه و الدليل المذكور أنه إذا كان واجبا لا يجوز تركه و يجب إتيانه و ليس مرخصا فى فعله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أخذ الأجر عليه، و هو عين المدعى و يطالب بالدليل على أنه إذا كان كذلك لِمَ لايجوز أخذ الأجر عليه و إن اُريد أنه إذا أوجب تكليفا سلبت القدرة الوضعية عنه، فهو أيضا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يرجع إلى محصل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حاصل كلامه أنه استدل على بطلان الإجارة على الواجب بعدم ما اعتبر فى متعلق الإجارة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الإيجاب أو التحريم يسلب القدرة مع أنها معتبرة، و هذا أجنبى عن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أنه لادليل على اعتبار القدرة الشرعية، بل اللازم هو القدرة التكوينية و هى حاصلة مع الوجوب 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فى صورة التحريم ليس من قبل القدرة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التكوينية؛ بل هو من قبل ملازمته مع سلب المنفعة غالبا،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اعتبار القدرة الشرعية بالإجماع فلا دليل على اشتراط كونه تحت اختيار الأجير فعلا و تركا، بل المتيقن منه كما فى مصباح الفقاهة إمكان وصول العمل المستأجر عليه إلى المستأجر، و إن كان مدرك اعتبارها هو اقتضاء العقد لوجوب الوفاء بتسليم العمل، فليس هذا الوجوب منافيا، بل يتأكد كل منهما بالآخر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 الشيخ الكبير أى كاشف الغطاء من أنّ من لوازم الإجارة أن يملك المستأجر العمل المستأجر عليه، بحيث يكون له الإبراء و الإقالة و التأجيل لدليل السلطنة و كل ذلك مناف لوجوب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للواجب المستأجر عليه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وجوبه من قبل الله تعالى بأمر مولوى تكليفى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تعلق الأمر الإجارى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المقطوع به أن عدم صحة الإقالة و الإبراء و التأجيل فى الواجب إنما هو من ناحيته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ذلك أن تجرى فيه تلك الاُمور من ناحية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صيرورة العمل ملكا له بمعنى كونه مالكا للإبراء و الإلزام، فلاريب فى أنّ هذا المعنى حاصل له فله إبرائه و إبرامها و فسخها مع الخيار و لهما الإقاله إلى غير ذلك من أحكام مالكية العمل أو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بإبرائه أو فسخها يسقط حقه المعاملى و إن وجب من قبل الشارع و يجب عليه الأمر بالمعروف بشرائطه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المراد إمكان تحققه على نحو المعاقدة و المعاملة عليه، فلا ريب فى إمكان حصوله له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له غرض عقلائى من نفع أو غيره فى وجود عمل صادر من الغير و استأجره على ايجاده فاوجده على طبق غرضه فقد حصل العمل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الانصارى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يفهم من أدلّة وجوب الشىء كفاية كونه حقا لمخلوق يستحقه على المكلفين، فكل من أقدم عليه فقد أدّى حق ذلك المخلوق فلا يجوز له أخذ الاُجرة منه و لا من غيره ممن وجب عليه أيضا كفاية و لعل من هذا القبيل تجهيز الميت و إنقاذ الغريق، بل و معالجة الطبيب لدفع 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استحقاق الغير الفعل لا يقتضى المجانية حتى لا يجوز أخذ العوض على المعالجة و الإنقاذ و نحوهما، و إلّا لم يجز أخذ العوض لمن يطعم الناس فى المخمصة، بل يجب عليه بذله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البذل واجب تعيينى لايقبل أخذ العوض عليه و الطعام مورد حق للمضطرين، و لذا يجوز لهم بل يجب وضع اليد عليه فى صورة امتناع مالكه عن بذله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 المحقّق النائينى قدس سره من أن الإجارة أو الجعالة الواقعة على الواجب العينى من المعاملات السفهيه فتكون باطلة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شرائط الإجارة أو الجعالة أن يكون العمل ممكن الحصول للمستأجر و فى الواجب العينى ليس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بطلان المعاملة السفهية، فتكون العمومات محكمة، على أنه لاشبهة فى إمكان الانتفاع بالواجب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فتخرج المعاملة عن السفهية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المتحصل من جميع ما قدمناه على ما فى مستند العروة عدم استقامة شىء من الوجوه التى استدل بها على عدم جواز أخذ الاُجرة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فرق بين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التنازل و تسليم دلالة شىء منها أو جميعها أو الإذعان بقيام الإجماع التعبدى فإنما يستقيم البطلان فيما إذا كان العمل المستأجر عليه واجبا تعيينيا على 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متعلق الإجارة نفس الواجب التعينى على سعته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فلا مانع من صحة الإيجار المتعلق بأحد الفردين فيما إذا كان الواجب تخييريا لوضوح تغاير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إنما هو الجامع بين الفردين و مورد الإجارة خصوص أحدهما المباح اختياره للمكلف، فلم يكن من أخذ الأجرة على الواجب و لاينسحب إليه شىء من وجوه المنع المتقدمة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مانع من صحته فيما إذا كان الواجب كفائيا، لأن موضوع الوجوب إنما هو طبيعى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متعلقه هو الطبيعى فى الواجب التخييرى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يسقط التكليف بامتثال واحد و إن أثم الكل بترك الجميع، فالشخص بما هو شخص لا يجب عليه شىء، فلا مانع له من أخذ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مانع من صحته أيضا فى الواجب العينى التعيينى فيما إذا كانت له أفراد طولية أو عرضية، و قد وقعت الإجارة على اختيار صنف خاص منها لما عرفت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تعلق الوجوب بالجامع و كون المكلف مخيّرا فى التطبيق على أىّ منها شاء بالتخيير العقلى لا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تعلق الإجارة بحصة خاصة، فحصل التغاير بين المتعلقين و لم يجتمعا فى مورد واحد، فينحصر الإشكال بما إذا كان الواجب عينيا تعيينياً و كان متعلق الإجارة هو متعلق الوجوب على سعته أو بما إذا لم يكن له فرد إلّا ما تعلقت به الإجارة، و هذا نادر التحقق جدّا، بل هو نادر فى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أنه فى كل مورد علم من مذاق الشرع لزوم صدور العمل على صفة المجانية، كما عرفت فى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فى التجهيز، بل هو كذلك فى الإفتاء و القضاء، حيث إن الظاهر أنهما من شؤون تبليغ الرسالة،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أخذ الاُجرة عليه، و إلّا ساغ عملا بعمومات صحة الإجارة السليمة عما يصلح للتخصيص حسبما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التنازل بقى الإشكال لو كان متعلق الإجارة هو خصوص هذا الفرد فيما إذا كان الواجب تخييريا أو كفائيا أو خصوص هذا الصنف فيما إذا كان الواجب تعينياً لأن الجامع متحد مع هذه الخصوصيات، فيرجع الأمر إلى إجارة الواجب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ذلك أن الخصوصية مع قطع النظر عن الجامع متعلق الإجارة، فلا يكون الواجب متعلقا للإجارة، ولكنه خارج عن محل النزاع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اُريد منه أن موطن الجامع فى الذهن لا فى الخارج كان مورد الوجوب مغايرا مع مورد الإجارة، ولكن قرر فى الأصول ضعف هذا المبنى، لأن الجامع صادق على حصصه فى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الإجارة،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561" w:name="pg16106_168956"/>
    </w:p>
    <w:p>
      <w:pPr>
        <w:pStyle w:val="BookText"/>
        <w:rPr/>
      </w:pPr>
      <w:bookmarkEnd w:id="561"/>
      <w:r>
        <w:rPr>
          <w:rFonts w:ascii="Amiri" w:hAnsi="Amiri" w:eastAsia="Amiri" w:cs="Amiri"/>
          <w:color w:val="111111"/>
          <w:sz w:val="28"/>
          <w:sz w:val="28"/>
          <w:szCs w:val="28"/>
          <w:rtl w:val="true"/>
          <w:lang w:bidi="ar-SA"/>
        </w:rPr>
        <w:t>هذا مضافا إلى أن سقوط التكليف عن الجميع بامتثال واحد منهم لا يكون دليلا على أن التكليف يكون كفائيا لإمكان كون التكليف عينيا و سقوطه من جهة عدم بقاء الموضوع مع إتيان الغير أياه، بل الدليل على كون التكليف كفائيا هو عدم لزوم صدور الفعل مكررا عن الآحاد و عدم مدخلية خصوصية فى المكلف بالإتيان، فالشخص بما هو شخص لا يجب عليه شىء، بل هو بما يكون فردا من المكلفين مورد للخطاب و الخطاب الكفائى متوجه إلى الجميع كالخطابات التعينية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الفرق هو عدم لزوم تكرار العمل و لذا أثم الكل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لاإشكال فى صحة الإجارة على الواجبات لما عرفت من ضعف الاستدلالات التى أقاموها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هو ترك ذلك خصوصا إذا كان الواجب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مسألة الأذان فسيأتى حكمه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37478_1280447820"/>
      <w:bookmarkStart w:id="563" w:name="_Toc213"/>
      <w:bookmarkEnd w:id="562"/>
      <w:r>
        <w:rPr>
          <w:rtl w:val="true"/>
        </w:rPr>
        <w:t>تبصرة</w:t>
      </w:r>
      <w:r>
        <w:rPr>
          <w:rtl w:val="true"/>
        </w:rPr>
        <w:t xml:space="preserve">: </w:t>
      </w:r>
      <w:r>
        <w:rPr>
          <w:rtl w:val="true"/>
        </w:rPr>
        <w:t>فى التفصّى عن اشكال مشهور من ان لازم القول بعدم جواز الاجرة على الواجبات هو عدم جواز اخذ الاجرة على الواجبات النظامية و هو كما ترى</w:t>
      </w:r>
      <w:bookmarkEnd w:id="563"/>
    </w:p>
    <w:p>
      <w:pPr>
        <w:pStyle w:val="Heading4"/>
        <w:numPr>
          <w:ilvl w:val="3"/>
          <w:numId w:val="1"/>
        </w:numPr>
        <w:rPr/>
      </w:pPr>
      <w:bookmarkStart w:id="564" w:name="__RefHeading___Toc1137480_1280447820"/>
      <w:bookmarkStart w:id="565" w:name="_Toc214"/>
      <w:bookmarkEnd w:id="564"/>
      <w:r>
        <w:rPr>
          <w:rtl w:val="true"/>
        </w:rPr>
        <w:t>تبصرة</w:t>
      </w:r>
      <w:bookmarkEnd w:id="565"/>
    </w:p>
    <w:p>
      <w:pPr>
        <w:pStyle w:val="BookText"/>
        <w:rPr/>
      </w:pPr>
      <w:r>
        <w:rPr>
          <w:rFonts w:ascii="Amiri" w:hAnsi="Amiri" w:eastAsia="Amiri" w:cs="Amiri"/>
          <w:color w:val="111111"/>
          <w:sz w:val="28"/>
          <w:sz w:val="28"/>
          <w:szCs w:val="28"/>
          <w:rtl w:val="true"/>
          <w:lang w:bidi="ar-SA"/>
        </w:rPr>
        <w:t>ثم إنه لو قلنا بعدم جواز أخذ الاُجرة على الواجبات يرد عليه إشكال مشهور، و هو كما أفاده الشيخ أن الصناعات التى تتوقف النظام عليها يجب كفاية لوجوب إقامة النظام، بل قد يتعين على بعض المكلفين عند انحصار المكلف القادر فيه، مع أن جواز أخذ الاُجرة عليها مما لا كلام لهم فيه، و كذا يلزم أن يحرم على الطبيب أخذ الاُجرة على الطبابة لوجوبها عليه كفاية أو عينا كالفقاهة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تفصّى منه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بخروج ذلك بالإجماع و السيرة القطعيتين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بجواز أخذ الاُجرة على الواجبات إذا لم تكن تعبدية</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تقدم سابقا من أن الأقوى عدم جواز أخذ الاُجرة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أن التحقيق هو جواز أخذ الاُجرة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الثانى من اختصاص جواز الأخذ بصورة قيام من به الكفاية، فلا يكون حينئذ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ظاهر العمل و الفتوى جواز الأخذ و لو مع بقاء الوجوب الكفائى، بل مع وجوبه عينا للانحصار،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الواجب الكفائى لايسقط بمجرد قيام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مفتاح الكرامة من أن المنع مختص بالواجبات الكفائية المقصودة لذاتها كأحكام الموتى و تعليم الفقه دون ما يجب لغيره كالصنايع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التخصيص إن كان لاختصاص معاقد إجماعاتهم أو عنوانات كلامهم فهو خلاف الموجود منها و إن كان الدليل يقتضى الفرق، فلابد من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أخذ الاُجرة على الصناعات الواجبة لإقامة النظام يوجب اختلال النظام لوقوع أكثر الناس فى المعصية بتركها أو ترك الشاق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بالأسهل فإنهم لايرغبون فى الصناعات الشاقة أو الدقيقة إلّا طمعا فى الاُجرة و زيادتها على ما يبذل لغيرها فتسويغ الاُجرة عليها لطف فى التكليف بإقامة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المشاهد بالوجدان هو أن اختيار الناس للصنايع الشاقة و تحمّلها ناش عن الدواعى الاُخر غير زيادة الاُجرة مثل عدم قابلية لغير ما يختار أو عدم ميله إليه أو عدم كونه شاقا عليه لكونه ممن نشأ فى تحمل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أغلب الصنايع الشاقة من الكفائيات كالفلاحة و الحرث و الحصاد و شبه ذلك لا 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الأعمال السهلة، انتهى</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عدم انحصار وجه الإقدام على الصنايع الصعبة فى الطمع بالاُجرة لا يكون المنع عن أخذ الاُجرة عليها موجبا لاختلال النظام أو لوقوع أكثر الناس فى </w:t>
      </w:r>
    </w:p>
    <w:p>
      <w:pPr>
        <w:pStyle w:val="BookText"/>
        <w:rPr/>
      </w:pPr>
      <w:r>
        <w:rPr>
          <w:rFonts w:ascii="Amiri" w:hAnsi="Amiri" w:eastAsia="Amiri" w:cs="Amiri"/>
          <w:color w:val="111111"/>
          <w:sz w:val="28"/>
          <w:sz w:val="28"/>
          <w:szCs w:val="28"/>
          <w:rtl w:val="true"/>
          <w:lang w:bidi="ar-SA"/>
        </w:rPr>
        <w:t>المعصية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هو لزوم الاختلال مع المنع عنه لعدم إقدام الناس غالبا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التجويز يوجب تقريب الناس نحو امتثال التكليف بإقامة النظام مع وضوح أهميتها على سائر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فى هذه الاُمور مشروط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بواجب قبل حصول الشرط فتعلق الإجارة به قبله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الصناعات ليس مشروطا ببذل العوض لأنه لإقامة النظام التى هى من الواجبات المطلقة، فإن الطبابة و الفصد و الحجامة و غيرها مما يتوقف عليه بقاء الحيوة فى بعض الأوقات واجبة بذل له العوض أم لم يبذل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الصناعات المذكورة لم يثبت من حيث ذاتها، و إنما ثبت من حيث الأمر بإقامة النظام و إقامة النظام غير متوقفة على العمل تبرعا، بل يحصل به و بالعمل بالاُجرة، فالذى يجب على الطبيب لأجل إحياء النفس و إقامة النظام هو بذل نفسه للعمل لابشرط التبرع به، بل له أن يتبرع له و له أن يطلب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بذل المريض الاُجرة وجب عليه العلاج و إن لم يبذل الاُجرة و المفروض ادّاء ترك العلاج إلى الهلاك أجبره الحاكم حسبة على بذل الاُجرة للطبيب و إن كان المريض مغمى عليه دفع عنه وليّه، و إلّا جاز للطبيب العمل بقصد الاُجرة فيستحق الاُجرة فى ماله و إن لم يكن له مال ففى ذمته، فيؤدى فى حياته أو بعد مماته من الزكاة أو غيرها</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فما كان من الواجبات الكفائية ثبت من دليله وجوب نفس ذلك العنوان، فلايجوز أخذ الاُجرة عليه بناء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أمر به من باب إقامة النظام فإقامة النظام يحصل ببذل النفس للعمل به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تبرعا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فيجوز طلب الاُجرة من المعمول له إذا كان أهلا للطلب منه و قصدها إذا لم يكن ممن </w:t>
      </w:r>
    </w:p>
    <w:p>
      <w:pPr>
        <w:pStyle w:val="BookText"/>
        <w:rPr/>
      </w:pPr>
      <w:r>
        <w:rPr>
          <w:rFonts w:ascii="Amiri" w:hAnsi="Amiri" w:eastAsia="Amiri" w:cs="Amiri"/>
          <w:color w:val="111111"/>
          <w:sz w:val="28"/>
          <w:sz w:val="28"/>
          <w:szCs w:val="28"/>
          <w:rtl w:val="true"/>
          <w:lang w:bidi="ar-SA"/>
        </w:rPr>
        <w:t>يطلب منه كالغايب الذى يعمل فيما له عمل لدفع الهلاك عنه، و كالمريض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وجوب إحياء النفس و وجب العلاج لكونه مقدمة له فأخذ الاُجرة عليه غير جائز، فالتحقيق على ما ذكرنا سابقا أن الواجب إذا كان عينيّا تعينيا لم يجز أخذ الاُجرة عليه و لو كان من الصناعات، فلايجوز للطبيب أخذ الاُجرة على بيان الدواء أو تشخيص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أخذ الوصى الاُجرة على تولّى أموال الطفل الموصى عليه الشامل بإطلاقه لصورة تعين العمل عليه فهو من جهة الإجماع و النصوص المستفيضة على أن له أن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وقع الخلاف فى تعيينه، فذهب جماعة إلى أن له اُجرة المثل حملا للأخبار على ذلك، و لأنه إذا فرض احترام عمله بالنص و الإجماع فلابد من كون العوض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فملاحظة النصوص و الفتاوى فى تلك المسألة يرشد إلى خروجها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باذل المال للمضطر فهو إنما يرجع بعوض المبذول لا باُجرة البذل، فلايرد نقضا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رجوع الاُم المرضعة بعوض إرضاع اللباء مع وجوبه عليها بناء على توقف حيوة الولد عليه، فهو إما من قبيل بذل المال للمضطر و إما من قبيل رجوع الوصى باُجرة المثل من جهة 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كفائيا جاز الاستيجار عليه فيسقط الواجب بفعل المستأجر عليه عنه و عن غيره و إن لم يحصل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أخذ الطبيب الاُجرة على حضوره عند المريض إذا تعين عليه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علاجه، فإن العلاج و إن كان معينا عليه إلّا أن الجمع بينه و بين المريض مقدمة للعلاج واجب كفائى بينه و بين أولياء المريض فحضوره أداء للواجب الكفائى كإحضار الأولياء، إلّا أنه لابأس بأخذ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الواجب الكفائى ما علم من دليله صيرورة ذلك العمل حقا للغير يستحقه من المكلف، كما قد يدّعى أن الظاهر من أدلة وجوب تجهيز الميت أن للميت حقا على الإحياء فى التجهيز، فكل من فعل شيئا منه فى الخارج فقد أدّى حق الميت، فلايجوز أخذ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تعليم الجاهل أحكام عباداته الواجبة عليه و ما يحتاج إليه كصيغة النكاح و نحوها، لكنّ تعيين هذا يحتاج إلى لطف 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فى أخذ الاُجرة على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ما فيه لما عرفت من جواز أخذ الاُجرة على الواجبات العينية 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نهى خاص عن شىء فلا يجوز، و إلّا فمقتضى العمومات هو جواز أخذ الاُجرة، بل يجوز للطبيب أخذ الاُجرة فى مقابل العلاج مع وجوب عينى و لا ملزم لأن يكون الاُجرة فى مقابل الحضور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المستفاد من أدلّة وجوب تجهيز الميت أنه حق للميت على المكلفين الأحياء، فهى مندفعة بأن استفادته مشكلة بل ممنوعة، كما أن دعوى الإجماع من جهة عدم نقل القول بالجواز عن أحد سوى المرتضى مندفعة بما فى المستمسك من أن عدم نقل القول بالجواز ليس إجماعا على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 أخذ الاُجرة على تجهيز الميت و إن كان مقتضى العمومات هو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المستمسك،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566" w:name="pg16106_168961"/>
    </w:p>
    <w:p>
      <w:pPr>
        <w:pStyle w:val="BookText"/>
        <w:rPr/>
      </w:pPr>
      <w:bookmarkEnd w:id="566"/>
      <w:r>
        <w:rPr>
          <w:rFonts w:ascii="Amiri" w:hAnsi="Amiri" w:eastAsia="Amiri" w:cs="Amiri"/>
          <w:color w:val="111111"/>
          <w:sz w:val="28"/>
          <w:sz w:val="28"/>
          <w:szCs w:val="28"/>
          <w:rtl w:val="true"/>
          <w:lang w:bidi="ar-SA"/>
        </w:rPr>
        <w:t>نعم، لا يجوز أخذ الاُجرة للإفتاء و القضاء و تعليم الفقه و العقائد لكونها من شؤون الرسالة؛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ان يأخذ شيئا فى قبال المراثى أو المدائح أو المقدمات كالحضور فى المجلس، لأنها لا تكون من شؤون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الإجارة و غيرها من المعاملات فى عدم جوازها فى قبال ما يكون من شؤون الرسالة</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137482_1280447820"/>
      <w:bookmarkStart w:id="568" w:name="_Toc215"/>
      <w:bookmarkEnd w:id="567"/>
      <w:r>
        <w:rPr>
          <w:rtl w:val="true"/>
        </w:rPr>
        <w:t>الأمر الثالث</w:t>
      </w:r>
      <w:r>
        <w:rPr>
          <w:rtl w:val="true"/>
        </w:rPr>
        <w:t xml:space="preserve">: </w:t>
      </w:r>
      <w:r>
        <w:rPr>
          <w:rtl w:val="true"/>
        </w:rPr>
        <w:t>فى ان الحرام لايجوز أخذ الاجرة عليه</w:t>
      </w:r>
      <w:bookmarkEnd w:id="568"/>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لا يجوز أخذ الاُجرة عليه لأنه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المكروه فلا إشكال فى جواز أخذ الاُجرة عليه لأن الكراهة ليست بمانعة عن شمول الأدلة الدالة على نفوذ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عدم الإشكال فى جواز أخذ الاُجرة على المباح بطريق أولى</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137484_1280447820"/>
      <w:bookmarkStart w:id="570" w:name="_Toc216"/>
      <w:bookmarkEnd w:id="569"/>
      <w:r>
        <w:rPr>
          <w:rtl w:val="true"/>
        </w:rPr>
        <w:t>الأمر الرابع</w:t>
      </w:r>
      <w:r>
        <w:rPr>
          <w:rtl w:val="true"/>
        </w:rPr>
        <w:t xml:space="preserve">: </w:t>
      </w:r>
      <w:r>
        <w:rPr>
          <w:rtl w:val="true"/>
        </w:rPr>
        <w:t>فى الاجرة على المستحب</w:t>
      </w:r>
      <w:bookmarkEnd w:id="57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الاُجرة على المستحب، و الذى هو مورد الكلام فى جواز أخذ الاُجرة عليه و عدمه هو ما كان له نفع قابل لأن يرجع إلى المستأجر ليصح الإجارة من هذه الجهة، كما تقدم فى الأجرة على الواجب، و إلّا فهو خارج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عليك انه اختلف فى جواز جعل الاُجرة على المستحب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الاُجرة عليه بوصف كونه مستحباً على المكلف، لأن الموجود من هذا الفعل فى الخارج لا يتصف بالاستحباب إلّا مع الإخلاص الذى ينافيه إتيان الفعل لاستحقاق المستأجر إياه، كما تقدم فى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كان حصول النفع المذكور منه متوقفا على نية القربة لم يجز أخذ الاُجرة عليه، كما إذا استأجر من يعيد صلاته ندبا ليقتدى به لأن المفروض بعد الإجارة عدم تحقق الإخلاص، و المفروض مع عدم تحقق الإخلاص عدم حصول نفع منه عايد إلى المستأجر، و ما يخرج بالإجارة عن قابلية انتفاع المستأجر لم يجز الاستيجار عليه</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الاستيجار على العبادة لله تعالى إصالة لا نيابة و إهداء ثوابها إلى </w:t>
      </w:r>
      <w:bookmarkStart w:id="571" w:name="pg16106_168962"/>
    </w:p>
    <w:p>
      <w:pPr>
        <w:pStyle w:val="BookText"/>
        <w:rPr/>
      </w:pPr>
      <w:bookmarkEnd w:id="571"/>
      <w:r>
        <w:rPr>
          <w:rFonts w:ascii="Amiri" w:hAnsi="Amiri" w:eastAsia="Amiri" w:cs="Amiri"/>
          <w:color w:val="111111"/>
          <w:sz w:val="28"/>
          <w:sz w:val="28"/>
          <w:szCs w:val="28"/>
          <w:rtl w:val="true"/>
          <w:lang w:bidi="ar-SA"/>
        </w:rPr>
        <w:t>المستأجر، فإن ثبوت الثواب للعامل موقوف على قصد الإخلاص المنفى مع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حصول النفع غير متوقف على الإخلاص جاز الاستيجار عليه كبناء المساجد و إعانة المحاويج، فإن من بنى لغيره مسجداً عاد إلى الغير نفع بناء المسجد و هو ثوابه، و إن لم يقصد البنّاء من عمله إلّا أخذ الاُجرة، و كذا من استأجر غيره لإعانة المحاويج و المشى فى حوائجهم فإن الماشى لايقصد إلّا الاُجرة إلّا أن نفع المشى عايد إلى المستأجر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مقتضى ما تقدم من جواز جعل الاُجرة على الواجبات مطلقا سواء كانت تعبدية أو توصلية هو جواز ذلك على المستحبات أيضا، و الإشكالات المتقدمة قابلة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الشيعة و السنة هو جواز أخذ الاُجرة على المستحب، بل هو مقتضى القاعدة الأولية، إذ لا نرى مانعا عن شمول العمومات الدالة على صحة المعاملات لذلك، فقد عرفت آنفا أنّ صفة العبادية و كذا صفة الوجوب لا تنافى الإجارة أو الجعالة و كذلك صفة الاستحباب، فإنها لا تنافيهما بطريق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 الشارع عن أخذ الاُجرة على عمل خاص و تعلق غرضه بكونه مجانيا فإنه خارج عن حريم البحث، و لايختص ذلك بالعبادات و لا بالواجبات و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137486_1280447820"/>
      <w:bookmarkStart w:id="573" w:name="_Toc217"/>
      <w:bookmarkEnd w:id="572"/>
      <w:r>
        <w:rPr>
          <w:rtl w:val="true"/>
        </w:rPr>
        <w:t>الأمر الخامس</w:t>
      </w:r>
      <w:r>
        <w:rPr>
          <w:rtl w:val="true"/>
        </w:rPr>
        <w:t xml:space="preserve">: </w:t>
      </w:r>
      <w:r>
        <w:rPr>
          <w:rtl w:val="true"/>
        </w:rPr>
        <w:t>فى جواز أخذ الاجرة على الاذان</w:t>
      </w:r>
      <w:bookmarkEnd w:id="573"/>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أخذ الاُجرة على الأذان وعدمه؛ قال الشيخ الأعظم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ظهر مما ذكرناه من عدم جواز الاستيجار على المستحب إذا كان من العبادات أنه لا يجوز أخذ الاُجرة على أذان المكلف لصلاة نفسه إذا كان مما يرجع نفع منه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لأجله الاستيجار كالإعلام بدخول الوقت أو الاجتزاء به فى الصلاة، و كذا أذان المكلف للإعلام عند الأكثر كما عن ذكرى، و على الأشبه كما فى الروضة و هو المشهور كما فى المختلف و مذهب الأصحاب إلّا من شذّ، كما عنه 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بالإجماع، كما عن محكى الخلاف بناء على أنها عبادة يعتبر فيها وقوعها لله فلا يجوز أن يستحقها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زيد بن على عن آبائه عن علىّ أنه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اُحبك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تبغى فى الأذان أجراً و تأخذ على تعليم القرآن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حمران الواردة فى فساد الدنيا و اضمحلال الدين، و فيها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الأذان بالاُجرة و الصلاة بالأجر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كونها عبادة عدم حصول الثواب إذا لم يتقرب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للرواية هكذا محمّد بن الحسن بإسناده عن محمّد بن الصفار عن عبدالله بن المنبّه عن الحسين بن علوان عن عمرو بن خالد عن زيد بن على عن أبيه عن آبائه عن على عليه السلام 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اُحبّك 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أبغضك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تبغى فى الأذان و تأخذ على تعليم القرآن أجرا، و سمعت رسول الله صلى الله عليه وآله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مرسلا إلّا انه قال تبتغى فى الأذان و لم يزد على ذلك</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بالمعروف،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لإفساد الإجارة مع فرض كون العمل مما ينتفع به و إن لم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الإعلام بدخول الوقت المستحب كفاية لايتاتّى بالأذان الذى لا يتقرب به صح ما ذكر، لكن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فضعيفة و من هنا استوجه الحكم بالكراهة فى كرى وك و مجمع البرهان و البحار بعد أن حكى عن علم الهدى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اتضحت دلالة الروايات أمكن جبر سند الاُولى بالشهرة، مع أن رواية حمران حسنة على الظاهر بابن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زيد بن على عليه السلام موثقة، توضيح ذلك كما أفاده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سندها عبدالله بن منبّه و الظاهر أنه اشتباه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منبّه بن عبدالله؛ و قد ذكر النجاشى أن حديثه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الصحة كون الراوى عند محمّد بن الحسن الصفار الذى يروى عن المنبّه فى سائر الروايات، ولكن فى دلالتها على عدم الجواز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بغضه عليه السلام يمكن لاستمراره على الكراهة و يشهد لها ما فى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صلى الله عليه وآله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 فإن التعليل يناسب الكراهة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المحقّق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المنع بضميمة ما ورد من أنه عليه السلام لايبغض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أظفر على رواية معتبرة يكون ظاهرها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فى روايات الربا أنه عليه السلام كان لايكره الحلال، و ظاهرها خلاف المقطوع؛ فإنه عليه السلام كان يكره المكروهات الشرعية قطعا مع كونها محلّلة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حمران الواردة فى فساد الدنيا،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الأذان بالأجر و الصلاة بالأجر، ففيها أنه لادلالة لها أيضا على المنع، بل و لادلالة على الكراهة، فإنها فى مقام بيان علامة فساد الأرض لا بيان موجبات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 الحلال المخصوص علامة لفسادها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المؤمن صامتا لايقبل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صمت المؤمن مع عدم قبول قوله لايكون حراما، بل و لامكروها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محمّد بن مسلم و العلاء بن سيّابة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لاتصلّى خلف من يبغى على الأذان و الصلاة أجراً و لاتقبل شهادته، و لابأس بدلالتهما على المنع، فإن الحكم بفسق آخذ الأجر على الأذان أو الصلاة المراد بها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مع حرمة الفعل أو بطلان المعاملة، إلّا أنّهما ضعيفتان سنداً و إن وصف السيّد اليزدى رحمه الله رواية محمّد بن مسلم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لا بأس بأخذ الاُجرة على الأذان و تعليم القرآن لعدم المنافاة بين أخذ الاُجرة على عمل و كونها عبادة، مع أن تعليم القرآن ليس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كما مرت ضعيفة سنداً ودلالة ولكن الأحوط الترك؛ و الله سبحانه هو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أفاد و أجاد إلّا أنّ الروايات ليست منحصرة فيما ذكر، بل هنا موثقة السكونى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فارقت عليه حبيب قلبى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العلاء بن سيابة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خلف من يبتغى على الأذان و الصلاة، الأجر و لاتقبل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محمّد بن مسلم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الحسين بإسناده عن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خلف من يبغى على الأذان و الصلاة بالناس أجرا و لاتقبل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تعدى الصلاة بالناس فى صحيحة محمّد بن مسلم</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صلاة أضعف من خلفك و لاتتخذنَّ مؤذنا يأخذ على أذانه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أرسله الصدوق جزما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معتبرة السند، إذ ليس فيه من يغمز فيه عدا النوفلى، و هو وارد فى تفسير القمى و عدا السكونى و قد وثقه الشيخ فى العدة، كما أنها ظاهرة الدلالة لمكان النهى الظاهر فى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الممنوع فيها هو الاتخاذ الظاهر فى كونه على سبيل الدوام و الاستمرار فلا يشمل الاستيجار أحيانا و بنحو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بالقطع بعدم الفرق فى مناط المنع، فإنه لو كان فإنما هو من أجل اعتبار المجانية فى هذه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لايفرق فى هذه العلة بين الوحدة و الكثرة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يتوهم أن اقتران هذا النهى بالأمر بصلاة الأضعف المحمول على الاستحباب يستدعى بمقتضى اتحاد السياق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بعدم انطباق قرينية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و نحوه مما كان كل من الفقرتين جملة مستقلة برأسها، و إنما يتجه فى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و الجنابة،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مانع من التفكيك بعد مساعدة الدليل، حيث ثبتت من الخارج إرادة الاستحباب من الأمر و لم تثبت إرادة الكراهة من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فلامناص من الأخذ بظاهره من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إلّا أنّ اختصاص توثيق النوفلى بنقل الرواية عنه فى تفسير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الاقامة،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القمى محل تأمل و إشكال، مع ما فى هذا التفسير من اختلاط أصله مع ما نقله أبو الجارود، فاللازم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الأصحاب بروايات السكونى مع أن جلّها منقولة عن النوفلى يدل على كونه موثقا عندهم، ثمّ إن مقتضى إطلاقها هو عدم الفرق بين الأذان الصلاتى و الأذان الإعلامى، و يؤيد موثقة السكونى بخبر الدعائم عن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أجر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الأقوى هو صحة رواية محمّد بن مسلم، كما ذهب إليه السيّد اليزدى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عن تعليقة البهبهانى من أن الظاهر أنّ على بن أحمد بن عبدالله بن أحمد بن أبى عبدالله البرقى الواقع فى سند الصدوق إلى محمّد بن مسلم ثقة عنده لاعتماده عليه فى أكثر الروايات، و كثيرا ما يذكره مترضيا مترحما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تمامية دلالتها حيث إن الحكم بفسق أخذ الأجر على الأذان أو الصلاة المراد بها الإمامة لا يكون إلّا مع حرمة الفعل أو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 أنّ الأقوى هو عدم جواز جعل الاُجرة و طلبها على الأذان و الصلاة أى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لاخصوصية للإجارة يتعدى عنها إلى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لادليل على عدم جواز قبول شىء يهدى إليه بعنوان الهدايا أو الارتزاق من بيت المال من دون المطالبة،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 الشيخ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عدم حصول الثواب إذا لم يتقرب بها لافساد الإجارة مع فرض كون العمل مما ينتفع به و إن لم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فيما إذا لم يرد نهى عن إجارتها، و إلّا فالنهى يوجب فساد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74" w:name="pg16106_168968"/>
    </w:p>
    <w:p>
      <w:pPr>
        <w:pStyle w:val="BookText"/>
        <w:rPr/>
      </w:pPr>
      <w:bookmarkEnd w:id="574"/>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فى المقام هو ورود النهى عن الإجارة و نحوها كما عرفت، و لعلّ الشيخ قدس سره ذهب إلى ما قال بحسب القاعدة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137488_1280447820"/>
      <w:bookmarkStart w:id="576" w:name="_Toc218"/>
      <w:bookmarkEnd w:id="575"/>
      <w:r>
        <w:rPr>
          <w:rtl w:val="true"/>
        </w:rPr>
        <w:t>الأمر السادس</w:t>
      </w:r>
      <w:r>
        <w:rPr>
          <w:rtl w:val="true"/>
        </w:rPr>
        <w:t xml:space="preserve">: </w:t>
      </w:r>
      <w:r>
        <w:rPr>
          <w:rtl w:val="true"/>
        </w:rPr>
        <w:t>فى أخذ الاجرة على تعليم القرآن</w:t>
      </w:r>
      <w:bookmarkEnd w:id="576"/>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تعليم القرآن الكريم، و الروايات مختلفة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كرواية الفضل بن أبى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 المعلم 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إنما أرادوا أن لايعلّموا أولادهم القرآن، لو أنّ المعلم أعطاه رجل دية ولده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 مباحا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عدّ الرواية من الحسنات لنقل جماعة كتابه عنه و عن صاحبه شريف بن سابق و هو يكفى للإشارة إلى كونه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كرواية إسحاق بن عمار عن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يكتب و قد سألنى أن أسالك عن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إذا دُفع إليه الغلام أن يقول لأهله إنى إنما أعلّمه الكتاب و الحساب و أتجر عليه بتعليم القرآن حتى يطيب له كسبه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كصحيحة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النبى صلى الله عليه وآله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زوّجنى، فقال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صلى الله عليه وآله و سلم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فأعادت، فأعاد رسول الله صلى الله عليه وآله و سلم الكلام، فلم يقم أحد غير الرجل، ثمّ أعادت، فقال رسول ظاللّه فى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على ما تحسن من القرآن فعلّمها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تدل على جواز جعل الاُجرة على تعليم القرآن الكريم و يؤيدها ما يدلّ على جواز جعله صداقا فى عقد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 أبواب المهور،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كرواية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أقرء القرآن فتهدى إلىّ الهدية فأقبلها؟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اشارطه،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لم تقرىء كان يهدى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 و لعلّها غير معمول بها و قابلة للحمل على شدة كراهة جعل الاُجرة جمعا بينه و بين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 سلم عن اُجرة القارئ الذى لايقرأ إلّا على أجر مشروط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كمعتبرة زيد بن على عن أبيه عن آبائه عن على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إنى اُحبك 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أبغضك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تبغى فى الأذان و تأخذ على تعليم القرآن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المستفاد من هذه الرواية بقرينة ذيلها 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يمكن حمل الروايات الناهية بقرينة ما فى بعضها و بقرينة الروايات المجوزة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الايراد على ما يدل على التفصيل، كرواية جراح المدائنى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لايعلّم بالأجر و يقبل الهدية إذا اُهدى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إن كانت من الحسنات ولكن ينافيها حسنة الفضل بن أبى قرّة، و حيث إنّ حسنة الفضل ناظرة إلى مثلها فلايؤخذ بها لتكذيب حسنة الفضل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هذه الرواية أجنبية عن المقام و هو تعليم القرآن بالأجر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77" w:name="pg16106_168970"/>
    </w:p>
    <w:p>
      <w:pPr>
        <w:pStyle w:val="BookText"/>
        <w:rPr/>
      </w:pPr>
      <w:bookmarkEnd w:id="577"/>
      <w:r>
        <w:rPr>
          <w:rFonts w:ascii="Amiri" w:hAnsi="Amiri" w:eastAsia="Amiri" w:cs="Amiri"/>
          <w:color w:val="111111"/>
          <w:sz w:val="28"/>
          <w:sz w:val="28"/>
          <w:szCs w:val="28"/>
          <w:rtl w:val="true"/>
          <w:lang w:bidi="ar-SA"/>
        </w:rPr>
        <w:t>خبره الآخر مرتبط بالمقام عن الجراح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أبوعبدالله عليه السلام عن أجر القارئ الذى لايقرء إلّا بأجر مشروط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 النهى فيه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الأخبار هو حمل النواهى الواردة فى تعليم القرآن على الكراهة</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137490_1280447820"/>
      <w:bookmarkStart w:id="579" w:name="_Toc219"/>
      <w:bookmarkEnd w:id="578"/>
      <w:r>
        <w:rPr>
          <w:rtl w:val="true"/>
        </w:rPr>
        <w:t>الأمر السابع</w:t>
      </w:r>
      <w:r>
        <w:rPr>
          <w:rtl w:val="true"/>
        </w:rPr>
        <w:t xml:space="preserve">: </w:t>
      </w:r>
      <w:r>
        <w:rPr>
          <w:rtl w:val="true"/>
        </w:rPr>
        <w:t>فى جواز أخذ الاجرة على قراءة تعزية سيّدالشهداء عليه السلام</w:t>
      </w:r>
      <w:bookmarkEnd w:id="579"/>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أخذ الاُجرة على قراءة تعزية سيّدالشهداء و سائر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اليزدى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بأخذ الاُجرة على قراءة تعزية سيّد الشهداء و سائر الأئمة صلوات الله عليهم، ولكن لو أخذها على مقدماتها من المشى إلى المكان الذى يقرأ فيه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 فى وجه جواز أخذ الاُجرة على قراءة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القراءة عمل سائغ ذو غرض عقلائى، و قد تقدم أن مقتضى القاعدة جواز أخذ الاُجرة على كل أمر محلّل مورد لأغراض العقلاء و ان كان واجبا فضلاً عن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تمكّن من قصد القربة يكون مأجوراً و مثاباً أيضا، و إلّا فليس له إلّا ما يأخذه من الأجر الدنيوى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فى كيفية القراءة و مقدارها و مؤدّاها لايستوجب اختلافا فى ماليتها بعد كونه أمرا متعارفا خارجا و منضبطا و لو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الجهل بها جهلا بالعمل المستأجر عليه كما لايخفى، فلاحاجة إلى جعل الإجارة بإزاء كلى القراءة و ذكر المصاب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137492_1280447820"/>
      <w:bookmarkStart w:id="581" w:name="_Toc220"/>
      <w:bookmarkEnd w:id="580"/>
      <w:r>
        <w:rPr>
          <w:rtl w:val="true"/>
        </w:rPr>
        <w:t>الأمر الثامن</w:t>
      </w:r>
      <w:r>
        <w:rPr>
          <w:rtl w:val="true"/>
        </w:rPr>
        <w:t xml:space="preserve">: </w:t>
      </w:r>
      <w:r>
        <w:rPr>
          <w:rtl w:val="true"/>
        </w:rPr>
        <w:t>فى أخذ الاجرة على الامامة</w:t>
      </w:r>
      <w:bookmarkEnd w:id="581"/>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أخذ الاُجرة على الإمامة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الإجارة،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وجه ما ذكروه فى هذا المقام من حرمة أخذ الاُجرة على الإمامة مضافا إلى موافقتها للقاعدة المتقدمة من أن ما كان انتفاع الغير به موقوفا على تحققه على وجه الإخلاص فلايجوز الاستيجار عليه لأن شرط العمل المستأجر عليه قابلية إيقاعه لأجل استحقاق المستأجر له حتى يكون وفاء بالعقد و ما كان من قبيل العبادة غير قابل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ما فى كلامه قدس سره لما عرفت من إمكان الإخلاص بنحو الداعى على الداعى أو بنحو صيرورة الإجارة مقدمة للتمكن من قصد الإخلاص على التقريب الذى مرّ فى الاُجرة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فى التمسك ببعض الأخبار، كصحيحة محمّد بن مسلم المتقدمة،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لايصلّى خلف من يبتغى على الأذان و الصلاة الأجر بالناس أجرا و لاتقبل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لحرمة أخذ الاُجرة على الامامة، لظهور النهى المستفاد من قوله لاتصلى إلخ فى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وجه عدم قبول الشهادة ليس إلّا كون طلب الأجر موجبا للفسق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الاُجرة على الصلاة جماعة فالظاهر عدم الخلاف فى حرمتها من غير فرق بين الواجب كما فى الجمعة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النص، ففى رواية حمران الواردة فى فساد الدنيا و اضمحلال الدين قوله عليه السلام على المحكى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الأذان بالاُجرة و الصلاة بالأجر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حسنة على الظاهر بابن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82" w:name="pg16106_168972"/>
    </w:p>
    <w:p>
      <w:pPr>
        <w:pStyle w:val="BookText"/>
        <w:rPr/>
      </w:pPr>
      <w:bookmarkEnd w:id="582"/>
      <w:r>
        <w:rPr>
          <w:rFonts w:ascii="Amiri" w:hAnsi="Amiri" w:eastAsia="Amiri" w:cs="Amiri"/>
          <w:color w:val="111111"/>
          <w:sz w:val="28"/>
          <w:sz w:val="28"/>
          <w:szCs w:val="28"/>
          <w:rtl w:val="true"/>
          <w:lang w:bidi="ar-SA"/>
        </w:rPr>
        <w:t>و قد يضاف إلى موافقة الحرمة للقاعدة من أن ما كان انتفاع الغير موقوفا على الإخلاص لايجوز الأجر عليه و سبق الكلام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بورود الايراد على رواية حمران و القاعدة بعد وضوح دلالة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لابأس بالإمامة قربة إلى الله من دون مطالبة شىء و أخذ ما يعطيه المأمومون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فى عدم جواز مطالبة شىء بين الإجارة و غيرها من المعاملات</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137494_1280447820"/>
      <w:bookmarkStart w:id="584" w:name="_Toc221"/>
      <w:bookmarkEnd w:id="583"/>
      <w:r>
        <w:rPr>
          <w:rtl w:val="true"/>
        </w:rPr>
        <w:t>الأمر التاسع</w:t>
      </w:r>
      <w:r>
        <w:rPr>
          <w:rtl w:val="true"/>
        </w:rPr>
        <w:t xml:space="preserve">: </w:t>
      </w:r>
      <w:r>
        <w:rPr>
          <w:rtl w:val="true"/>
        </w:rPr>
        <w:t>فى الاستيجار للنيابة فى العبادة</w:t>
      </w:r>
      <w:bookmarkEnd w:id="584"/>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الاستيجار للنيابة فى العبادة</w:t>
      </w:r>
    </w:p>
    <w:p>
      <w:pPr>
        <w:pStyle w:val="BookText"/>
        <w:rPr/>
      </w:pPr>
      <w:r>
        <w:rPr>
          <w:rFonts w:ascii="Amiri" w:hAnsi="Amiri" w:eastAsia="Amiri" w:cs="Amiri"/>
          <w:color w:val="111111"/>
          <w:sz w:val="28"/>
          <w:sz w:val="28"/>
          <w:szCs w:val="28"/>
          <w:rtl w:val="true"/>
          <w:lang w:bidi="ar-SA"/>
        </w:rPr>
        <w:t>عطفه الشيخ الأعظم قدس سره على الاستيجار على المستحب فيما إذا كان حصول النفع منه غير متوقف على الإخلاص كالاستيجار لبناء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استيجار الشخص للنيابة عنه فى العبادات التى تقبل النيابة كالحج و الزيارة و نحوهما، فإن نيابة الشخص عن غيره فيما ذكر و إن كان مستحبا إلّا أن ترتّب الثواب للمنوب عنه و حصول هذا النفع له لايتوقف على قصد النايب الإخلاص فى نيابته، بل متى جعل نفسه بمنزلة الغير و عمل العمل بقصد التقرب الذى هو تقرب المنوب عنه بعد فرض النيابة انتفع المنوب عنه، سواء فعل النائب هذه النيابة بقصد الإخلاص فى امتثال أوامر النيابة عن المؤمن أم لم يلتفت إليها أصلا و لم يعلم بوجودها، فضلا عن أن يقصد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أكثر العوام الذين يعملون الخيرات لأمواتهم لايعلمون ثبوت الثواب لأنفسهم فى هذه النيابة، بل يتخيل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إحسان إلى الميت لايعود نفع منه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التقرب الذى يقصده النائب بعد جعل نفسه نائبا هو تقرب المنوب عنه لاتقرب النائب، فيجوز أن ينوب لأجل مجرد استحقاق الاُجرة عن فلان بأن ينزل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منزلته فى إتيان الفعل قربة إلى الله، ثمّ إذا عرض هذه النيابة الوجوب بسبب الإجارة فالأجير غير متقرب فى نيابته لأن الفرض عدم علمه أحيانا بكون النيابة راجحة شرعا يحصل بها التقرب، لكنه متقرب بعد جعل نفسه نايبا عن غيره، فهو متقرب بوصف كونه بدلا و نائبا عن الغير فالتقرب يحصل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فى الخارج من الأجير ليس إلّا الصلاة عن الميت مثلا، و هذا متعلق الإجارة و النيابة، فإن لم يمكن الإخلاص فى متعلق الإجارة لم يترتب على تلك الصلاة نفع للميت، و إن أمكن الإخلاص لم يناف لأخذ الاُجرة كما ادعيت و ليست النيابة عن الميت فى الصلاة المتقرب بها إلى الله تعالى شيئا و نفس الصلاة شيئا آخر حتى يكون الأول متعلقا للإجارة و الثانى موردا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المانع اعتبارها من تعلق الإجارة هى المعتبرة فى نفس متعلق الإجارة و إن اتّحد خارجا مع ما لايعتبر فيه القربة مما لا يكون متعلقا للإجارة فالصلوة الموجودة فى الخارج على جهة النيابة فعل للنائب من حيث إنها 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ينقسم فى حقه إلى المباح و الراجح و المرجوح و فعل للمنوب عنه بعد نيابة النائب يعنى تنزيل نفسه منزلة المنوب عنه فى هذا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الاعتبار يترتب عليه الآثار الدنيوية و الاُخروية لفعل المنوب عنه الذى لم يشترط فيه المباشرة، و الإجارة يتعلق به بالاعتبار الأول و التقرب بالاعتبار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فى ضمن الصلاة الخارجية فعلان نيابة صادرة عن الأجير النائب،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عن فلان و فعل، كأنه صادر عن المنوب عنه، فيمكن أن يقال على سبيل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فلان، و لايمكن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فلان، فكما جاز اختلاف هذين الفعلين فى الآثار فلاينافى اعتبار القربة فى الثانى جواز الاستيجار على الأول الذى لايعتبر فيه القربة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مما قررناه وجه ما اشتهر بين المتأخرين فتوى و عملا من جواز </w:t>
      </w:r>
    </w:p>
    <w:p>
      <w:pPr>
        <w:pStyle w:val="BookText"/>
        <w:rPr/>
      </w:pPr>
      <w:r>
        <w:rPr>
          <w:rFonts w:ascii="Amiri" w:hAnsi="Amiri" w:eastAsia="Amiri" w:cs="Amiri"/>
          <w:color w:val="111111"/>
          <w:sz w:val="28"/>
          <w:sz w:val="28"/>
          <w:szCs w:val="28"/>
          <w:rtl w:val="true"/>
          <w:lang w:bidi="ar-SA"/>
        </w:rPr>
        <w:t>الاستيجار على العبادات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الاستشكال فى ذلك بمنافاة ذلك لاعتبار التقرب فيها ممكن الدفع خصوصا بملاحظة ما ورد من الاستيجار للحج و دعوى خروجه بالنص فاسدة، لأن مرجعها إلى عدم اعتبار القربة فى الحج؛ و أضعف منها دعوى أنّ الاستيجار على المقدمات كما لايخفى، مع أن ظاهر ما ورد فى استيجار مولانا الصادق عليه السلام للحج عن ولده إسماعيل كون الإجارة على نفس الاعمال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قضاء ما على ذمة الغير من العبادة كقضاء ما على ذمته من الدين، فكما أن أداء الدين لايتوقف على قصد النيابة عنه كذلك أداء ما على ذمته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فلامخلص عن الإشكال إلّا بداعى إلى الداعى أو بجعل عقد الإجارة من المقدمات التى يتمكن فيها من قصد الإخلاص كما مرّ بيانه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كما فى إرشاد الطالب أنه لو كان سائر شرائط الإجارة حاصلة لما كان اشتراط قصد التقرب موجبا لبطلانها، حيث إن الأجير لو أتى بالعمل بداعى استحقاق الاُجرة شرعا لئلا يبقى الدين على عهدته و يبتلى يوم القيامة بحسابه كان هذا نفسه نحو تقرب إلى الله سبحانه، لا أنه ينافى التقرب فى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استأجر من يصلح للإمامة لإعادة صلاته حتى اقتدى به صح الاستيجار و لاينافى قصد التقرب المعتبر فى أصل الصلاة و إعادتها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 ما ذكره صحيح بحسب القاعدة، ولكن ورد النهى عن أجرة الإمامة بخصوصها، و تقدم البحث عنه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الاُجرة إما لتنزيل نفسه منزلة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585" w:name="pg16106_168975"/>
    </w:p>
    <w:p>
      <w:pPr>
        <w:pStyle w:val="BookText"/>
        <w:rPr/>
      </w:pPr>
      <w:bookmarkEnd w:id="585"/>
      <w:r>
        <w:rPr>
          <w:rFonts w:ascii="Amiri" w:hAnsi="Amiri" w:eastAsia="Amiri" w:cs="Amiri"/>
          <w:color w:val="111111"/>
          <w:sz w:val="28"/>
          <w:sz w:val="28"/>
          <w:szCs w:val="28"/>
          <w:rtl w:val="true"/>
          <w:lang w:bidi="ar-SA"/>
        </w:rPr>
        <w:t>الميت و نيابته عنه فى الإتيان بوظائفه، و إما للإتيان بالعمل فى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استحقاق الاُجرة بمجرد النيابة القلبى سواء أتى بالعمل فى الخارج أم لا، و هو بديهى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فيعود المحذور و هو أخذ الاُجرة على الأمر العبادى، فإن الموجود فى الخارج ليس إلا نفس العبادة فيخل بالإخلاص فى الأمر العبادى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إمكان اعتبار قصد القربة فى فعل النائب لأجل اعتباره فى المنوب عنه مندفعة بأن الأوامر المتوجهة إلى شخص غريبة عن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معنى لسقوطها عن المنوب عنه بامتثال النائب، كما أنه لا معنى لاعتبار قصد التقرب فى الأمر المتوجه إلى النائب بلحاظ اعتباره فى الأمر المتوجه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يعقل أن يقصد النائب تقرب المنوب عنه و يمتثل أمره أو يتقرب إلى الله بأمر المنوب عنه و يمتثله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ذكرناه فمورد الإجارة هو الواجبات أو العبادات المنوب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صفة الوجوب أو صفة العبادة لاتنافى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ذكرناه فالاُجرة تقع فى الاستيجار للعبادة فى قبال أصل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لامنافاة بين جعل الاُجرة عليها و كونها عبادة أو واجبة كما تقدم الوجه فيه مفصلا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37496_1280447820"/>
      <w:bookmarkStart w:id="587" w:name="_Toc222"/>
      <w:bookmarkEnd w:id="586"/>
      <w:r>
        <w:rPr>
          <w:rtl w:val="true"/>
        </w:rPr>
        <w:t>الأمر العاشر</w:t>
      </w:r>
      <w:r>
        <w:rPr>
          <w:rtl w:val="true"/>
        </w:rPr>
        <w:t xml:space="preserve">: </w:t>
      </w:r>
      <w:r>
        <w:rPr>
          <w:rtl w:val="true"/>
        </w:rPr>
        <w:t>فى الاستيجار لاطافة الصبى او مغمى عليه</w:t>
      </w:r>
      <w:bookmarkEnd w:id="587"/>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استوجر لإطافة صبى أو مغمى عليه، فعلى القول بعدم جواز أخذ الاُجرة على الواجبات لايجوز احتسابه فى طواف نفسه لأن الحركة المخصوصة للغير فلا يجوز صرفها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بعد التصريح بذلك و حكايته عن صريح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كذلك لو استوجر لحمل غيره فى الطواف كما صرّح به جماعة تبعا للإسكافى، لأن المستأجر يستحق الحركة المخصوصة عليه، لكنّ ظاهر جماعة جواز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الاحتساب فى هذه الصورة لأن استحقاق الحمل غير استحقاق الإطافة به، كما لو استوجر لحمل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المسألة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حمله حامل فى الطواف أمكن أن يحتسب كل منهما طوافه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الحامل متبرعا أو حاملا بجعالة أو كان مستأجراً للحمل فى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استوجر للحمل مطلقا لم يحتسب للحامل، لأن الحركة المخصوصة قد صارت مستحقة عليه لغيره، فلايجوز صرفها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المسألة أقوال هذا أجودها،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مورد نظر و إن كان ما تقدم من المسالك لايخلو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أجيراً لحمل غيره فى الطواف أو للإطافة به فالظاهر هو الجواز لجمّ غفير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أن ما يستحق به المستأجر على الأجير إنما هو الحمل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حاصل على كل حال، لأن شأن الأجير فى هذه الصورة شأن الدابة التى يركبها العاجز عن المشى للطواف، و عليه فلاتنافى بين كون شخص أجيراً لحمل غيره فى الطواف و بين أن يقصد الطواف لنفسه فى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يدلّنا على ذلك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يتصف الحامل فى هذه الصورة بما اعتبر فى الطائف من الشرائط لم يضر بطواف المحمول إذا كان واجداً لشرائط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المقطوع به أنه لو كان مصب الإجارة هو الطواف عن الغير بعنوان النيابة لما حصل العمل المستأجر عليه فى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 أنه قد ورد فى جملة من الأخبار جواز حمل الغير فى الطواف مع العجز عنه، فهى بإطلاقها تدلّ على ما ذكرناه، على أنه لو كان مورد هذه الأخبار غير الإجارة فإنها تدلّ أيضا على صحة ذلك، لأنها ظاهرة فى أنّ حمل غيره فى الطواف لاينافى قصد الحامل الطواف نفسه لكون كل منهما بعيداً عن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ما فى إرشاد الطالب،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عدم الفرق بين الصور الثلاث، فيجوز أن ينوى فيها الطواف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كون شخص أجيراً فى عمل لايقتضى إلّا تمليك ذلك العمل فقط للمستأجر لابمقدماته و مقارناته، و لذا يجوز إجارة نفسه لآخر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فالحركة المخصوصة مقدمة لإطافة الغير أى جعل الغير طائفا، كما أنها مقدمة لحمل الآخر فى طواف ذلك الآخر، فيجوز صرفها لنفسه بقصده الطواف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استوجر للحمل لا فى طوافه بأن يكون 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المستأجر بشرط أن يكون الحامل طائفا حال الحمل، و هذه صورة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الحامل فيها الطواف لنفسه مخالفة للشرط و باعتبارها يكون منهيا عنه فيفسد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الاشتراط تقييداً لمتعلق الإجارة بأن يملك المستأجر الحمل عليه حال عدم طوافه لنفسه و بقصد كل من الحامل و المحمول الطواف ينتفى مورد الإجارة، فلايستحق على المستأجر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الحامل مورد الإجارة و إن كان محرما إلّا أن طوافه لنفسه لايكون منهيا عنه حتى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النهى عنه عدم اقتضاء الأمر بالشىء النهى عن ضده الخاص، فلابدّ فى الحكم من ملاحظة أنّ العقد على الاشتراط أو على التقييد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bookmarkStart w:id="588" w:name="pg16106_168978"/>
    </w:p>
    <w:p>
      <w:pPr>
        <w:pStyle w:val="BookText"/>
        <w:rPr/>
      </w:pPr>
      <w:bookmarkEnd w:id="588"/>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قيل بأن مقتضى الإجارة على عمل تمليكه بمقدماته فلابأس أيضا بقصد الطواف لنفسه فى الصور الثلاث المتقدمة باعتبار أن قصد الأجير الطواف لنفسه بحركته الاستقلالية فيها من قبيل الانتفاع بملك الغير لاالتصرف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الانتفاع بملك الغير ما لم يكن تعديا و تصرفا فيه غير ممنوع كالاستظلال بظلّ الغير أو الاستنارة بنوره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لايخلو عن الحركة المخصوصة، فإذا كانت الحركة المخصوصة ملكا للمستأجر، لأن المفروض أن مقتضى الإجارة على عمل تمليكه بمقدماته فلايصح الطواف لنفسه لخلوه عن الحركة المقومة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تنظير المقام بصورة الانتفاع بملك الغير فى غير محله بعد لزوم دخالة الحركة المخصوصة فى الطواف، فتأمل جيّدا</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137498_1280447820"/>
      <w:bookmarkStart w:id="590" w:name="_Toc223"/>
      <w:bookmarkEnd w:id="589"/>
      <w:r>
        <w:rPr>
          <w:rtl w:val="true"/>
        </w:rPr>
        <w:t>الأمر الحادى العشر</w:t>
      </w:r>
      <w:r>
        <w:rPr>
          <w:rtl w:val="true"/>
        </w:rPr>
        <w:t xml:space="preserve">: </w:t>
      </w:r>
      <w:r>
        <w:rPr>
          <w:rtl w:val="true"/>
        </w:rPr>
        <w:t>فى جواز أخذ الاجرة على الشهادة</w:t>
      </w:r>
      <w:bookmarkEnd w:id="590"/>
    </w:p>
    <w:p>
      <w:pPr>
        <w:pStyle w:val="BookText"/>
        <w:rPr/>
      </w:pPr>
      <w:r>
        <w:rPr>
          <w:rFonts w:ascii="Amiri" w:hAnsi="Amiri" w:eastAsia="Amiri" w:cs="Amiri"/>
          <w:color w:val="111111"/>
          <w:sz w:val="28"/>
          <w:sz w:val="28"/>
          <w:szCs w:val="28"/>
          <w:rtl w:val="true"/>
          <w:lang w:bidi="ar-SA"/>
        </w:rPr>
        <w:t>الأمر الحادى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أخذ الاُجرة على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الواجبات التى يحرم أخذ الاُجرة عليها عند المشهور تحمل الشهادة بناء على وجوبه، كما هو أحد الأقوال فى المسألة،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فى الصحيح بالدعاء للتحمل، و كذلك أداء الشهادة لوجوبه عينا أو كفاية و هو مع الوجوب العينى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الوجوب الكفائى فلأن المستفاد من أدلة الشهادة كون التحمل و الأداء حقا للمشهود له على الشاهد، فالموجود فى الخارج من الشاهد حق للمشهود له لايقابل بعوض للزوم مقابلة حق الشخص بشىء من ماله فيرجع إلى أكل المال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 يظهر أنه كما لايجوز أخذ الاُجرة من المشهود له، كذلك لايجوز من بعض من وجبت عليه كفاية إذا استأجره لفائدة إسقاطها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لافرق فى حرمة الاُجرة بين توقف التحمل أو الأداء على قطع مسافة طويلة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احتاج إلى بذل المال، فالظاهر عدم وجوبه و لو امكن إحضار الواقعة عند من يراد تحمله للشهادة فله أن يمتنع من الحضور و يطلب الإحضار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ما تقدم من أنه لا مانع من أخذ الاُجرة على الواجبات العينية فضلاً عن التنجيزية و الكفائية ما لم يثبت منع و نهى عن ذلك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فى أدلة وجوب الشهادة ما يمنع عن ذلك، بل الظاهر من بعض الروايات الواردة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المنفى فى الآية هو أن يقول المدعو إلى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لاأشهد على الواقعة، و واضح أن هذا لاينافى جواز أخذ الاُجرة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لايستفاد من أدلة وجوب الشهادة إلّا كونها واجبة على نهج بقية الأحكام التكليفية الكفائية أو العينية من غير أن يستفاد منها كون التحمل أو الأداء حقا للمشهود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بإطلاقه على عدم جواز الإباء حتى مع عدم بذل الاُجرة، لأنّا نقول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كون متعلق النهى الدعوة المتعارفة، و إذا كانت الدعوة المتعارفة إلى التحمل أو الشهادة بالأجر كانت الدعوة إليها كالدعوة إلى الخياطة أو البناء فى أن وجوب استجابتهما لايقتضى المجانية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bookmarkStart w:id="591" w:name="pg16106_168980"/>
    </w:p>
    <w:p>
      <w:pPr>
        <w:pStyle w:val="BookText"/>
        <w:rPr/>
      </w:pPr>
      <w:bookmarkEnd w:id="591"/>
      <w:r>
        <w:rPr>
          <w:rFonts w:ascii="Amiri" w:hAnsi="Amiri" w:eastAsia="Amiri" w:cs="Amiri"/>
          <w:color w:val="111111"/>
          <w:sz w:val="28"/>
          <w:sz w:val="28"/>
          <w:szCs w:val="28"/>
          <w:rtl w:val="true"/>
          <w:lang w:bidi="ar-SA"/>
        </w:rPr>
        <w:t>و يشهد لذلك ملاحظة صدر الآية، فإن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كٰاتِبٌ أَنْ يَكْتُبَ 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لايقتضى وجوب الكتابة على الكاتب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يمكن أن يقال بعدم تعارف أخذ الاُجرة على تحمل الشهادة أو أدائها و ليس لهما مالية، فيكون أخذها من أكل المال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لوتوقف التحمل أو الأداء على بذل المال لقطع المسافة و نحوه لم يجب البذل من كيسه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أن مقتضى قاعدة نفى الضرر عدم وجوب التحمل أو الأداء فى الفرض حتى فيما إذا قال المشهود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أصرف المال و علىّ تداركه، فإنّ مجرد التزامه بالعوض لايوجب انتفاء الضرر، حيث إنه ربما لايصل إليه العوض لعدم وفاء المشهود له بالتزامه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المالية المعتبرة فى المعاملات ليست منحصرة فى التى تبذل المال فى مقابلها غالبا، بل لو كان شىء مورد رغبة شخص كان مالا و لايكون البذل فى مقابله أكلا للباطل</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137500_1280447820"/>
      <w:bookmarkStart w:id="593" w:name="_Toc224"/>
      <w:bookmarkEnd w:id="592"/>
      <w:r>
        <w:rPr>
          <w:rtl w:val="true"/>
        </w:rPr>
        <w:t>الأمر الثانى عشر</w:t>
      </w:r>
      <w:r>
        <w:rPr>
          <w:rtl w:val="true"/>
        </w:rPr>
        <w:t xml:space="preserve">: </w:t>
      </w:r>
      <w:r>
        <w:rPr>
          <w:rtl w:val="true"/>
        </w:rPr>
        <w:t>فى الارتزاق من بيت المال</w:t>
      </w:r>
      <w:bookmarkEnd w:id="593"/>
    </w:p>
    <w:p>
      <w:pPr>
        <w:pStyle w:val="BookText"/>
        <w:rPr/>
      </w:pPr>
      <w:r>
        <w:rPr>
          <w:rFonts w:ascii="Amiri" w:hAnsi="Amiri" w:eastAsia="Amiri" w:cs="Amiri"/>
          <w:color w:val="111111"/>
          <w:sz w:val="28"/>
          <w:sz w:val="28"/>
          <w:szCs w:val="28"/>
          <w:rtl w:val="true"/>
          <w:lang w:bidi="ar-SA"/>
        </w:rPr>
        <w:t>الأمر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الارتزاق من بيت المال؛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الكلام فى شىء و هو أن كثيرا من الأصحاب صرحوا فى كثير من الواجبات و المستحبات التى يحرم أخذ الاُجرة عليها بجواز ارتزاق مؤدّيها من بيت المال المعدّ لمصالح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أخذ الاُجرة أو الجعل من بيت المال، لأنّ ما دلّ على تحريم العوض لافرق فيه بين كونه من بيت المال أو من غيره، بل حيث استفدنا من دليل الوجوب كونه حقا للغير يجب أدائه إليه عينا أو كفاية، فيكون أكل المال بإزائه أكلا له بالباطل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إعطائه العوض من بيت المال أولى بالحرمة، لأنه تضييع له و إعطاء مال المسلمين بإزاء ما يستحقه المسلمون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أنه إذا قام المكلف بما يجب عليه كفاية أو عينا مما يرجع إلى مصالح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حقوقهم كالقضاء و الإفتاء و الأذان و الإقامة و نحوها و رأى ولىّ المسلمين المصلحة فى تعيين شىء من بيت المال له فى اليوم أو الشهر أو السنة من جهة قيامه بذلك الأمر، لكونه فقيرا يمنعه القيام بالواجب المذكور عن تحصيل ضرورياته، فيعين له ما يرفع حاجته، و ان كان أزيد من أجرة المثل أو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لافرق بين أن يكون تعيين الرزق له بعد القيام أو قبله حتى أنّه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فى البلد و أنا أكفيك مؤونتك من بيت المال جاز و لم يكن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فمقتضى القاعدة عدم جواز الارتزاق إلّا مع الحاجة على وجه يمنعه القيام بتلك المصلحة عن اكتساب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الاستغناء و لو بكسب لايمنعه القيام بتلك المصلحة غير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إطلاق جماعة من باب القضاء خلاف ذلك، بل صرّح غير واحد بالجواز مع وجدان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الأعظم متفرع على مختاره من عدم جواز جعل الاُجرة على الواجبات و المستحبات؛ و أما بناء على ما تقدم من جواز جعل الاُجرة عليهما فيجوز لولى الأمر إعطاء الاُجرة عليهما من بيت المال إذا اقتضت المصلحة و لم يرد نهى عنه شرعا كالقضاء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إن شاء الله تعالى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أمر الارتزاق بيد ولى الأمر، فإذا رأى المصلحة تقتضى إعطاء الغنى من بيت المال جاز له ذلك، بخلاف ما إذا لم 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فتقييد الارتزاق بالفقر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594" w:name="pg16106_168982"/>
    </w:p>
    <w:p>
      <w:pPr>
        <w:pStyle w:val="BookText"/>
        <w:rPr/>
      </w:pPr>
      <w:bookmarkEnd w:id="594"/>
      <w:r>
        <w:rPr>
          <w:rFonts w:ascii="Amiri" w:hAnsi="Amiri" w:eastAsia="Amiri" w:cs="Amiri"/>
          <w:color w:val="111111"/>
          <w:sz w:val="28"/>
          <w:sz w:val="28"/>
          <w:szCs w:val="28"/>
          <w:rtl w:val="true"/>
          <w:lang w:bidi="ar-SA"/>
        </w:rPr>
        <w:t>كما ترى؛ و أما ما يقال من أن مع غنى المكلف، فإن كان ذلك العمل واجبا عليه فلايجوز لولى المسلمين الإعطاء من بيت المال، فان عدالة القاضى تمنعه عن ترك القضاء الواجب عليه، فيكون إعطاؤه مع غناه من إتلاف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البذل لمثل المؤذن و الإمام الراتب ممن يقوم بالمستحبات، فإنه يجوز فيما إذا كان تركه موجبا لترك الأذان و الإمامة و نحوهما و لايكون من إتلاف بيت المال بلاجهة، بل القاضى فيما إذا أراد الارتحال من البلد إلى الآخر للقضاء فى ذلك البلد و كانت الحاجة إليه فى البلد أشدّ، فإنه لابأس بالبذل له فإنه من صرف بيت المال فى سبيل صلاح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الواجب كفائيا و اقتضى المصلحة إعطاء الغنى الحاذق لأن يتصدى الواجب بنفسه جاز ذلك و عدالة القاضى مع كون الواجب كفائيا لاتمنعه عن ترك القضاء الواجب عليه عند قيام آخر عليه، كما أن الإعطاء المذكور له لايكون إتلافا لبيت المال مع حذاقته</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137502_1280447820"/>
      <w:bookmarkStart w:id="596" w:name="_Toc225"/>
      <w:bookmarkEnd w:id="595"/>
      <w:r>
        <w:rPr>
          <w:rtl w:val="true"/>
        </w:rPr>
        <w:t>الأمر الثالث عشر</w:t>
      </w:r>
      <w:r>
        <w:rPr>
          <w:rtl w:val="true"/>
        </w:rPr>
        <w:t xml:space="preserve">: </w:t>
      </w:r>
      <w:r>
        <w:rPr>
          <w:rtl w:val="true"/>
        </w:rPr>
        <w:t>فى الاجرة على القضاء</w:t>
      </w:r>
      <w:bookmarkEnd w:id="596"/>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الاُجرة على القضاء، و لايذهب عليك أن مقتضى ما مرّ من كلام الشيخ قدس سره هو حرمة الاُجرة و نحوها مع تعين القضاء بناء على مختاره من حرمة أخذ الاُجرة على الواجبات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أنّه لاإشكال فى أخذ الاُجرة على الواجبات مطلقا سواء كانت عينية أو تخييرية أو كفائية، ولكن اللازم فى المقام هو الحكم بحرمة أخذ الاُجرة و نحوها على القضاء للروايات الخاصة،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أنواع كثيرة، منها ما أصيب من أعمال الولاة الظلمة، و منها أجور القضاة و أجور الفواجر،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للقاضى أن يرتزق من بيت المال،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الصحيحة الأولى حرمة ذلك، و أيضا أجيب عنه بأن الظاهر من هذه الرواية كون القاضى منصوبا من قبل السلطان الجائر إذا ما يأخذه من السلطان العادل لايكون سحتا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المنصوب من قبل ذاك غير قابل للقضاء، فما يأخذه سحت من جهت عدم الأهلية، لا من جهة القضاء مع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كونه قابلاً للقضاء لم يكن رزقه من بيت المال أو من جائزة السلطان محرما قطعا، فيجب اخراجه عن العموم الدالّ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جامع المدارك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حصل القطع بعدم الحرمة إن لم يكن فى البين إلّا ما ذكر من وجه الجواز، إذ حلية جوائز السلطان لاتوجب حلية ما يأخذه من جهة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دلالة ما كتبه أميرالمؤمنين عليه السلام إلى مالك الأشتر من قوله على ما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افسح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للقاضى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بالبذل ما يزيح علّته تقلّ معه حاجته إلى الناس على جواز أخذ 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أن يأخذ من السلطان العادل أو من الجائر لما دلّ على حلية بيت المال لأهله و لو خرج من يد الجائر، مندفعة بأنّ ما ذكر من كتاب أميرالمؤمنين صلوات الله عليه لا يدل على حلّية ما يأخذ على القضاء، إذ فرق بين أن يقول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المصلّين كذا، و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القاضى،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صلاتهم كذا، مضافا إلى أنه أخذ من العادل، فلاتعميم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الصحيحة هو حرمة أخذ الرزق كاُجرة الأجير، و هذا غير إعطاء الرزق لابعنوان المقابلة للعمل و ان كان بلحاظه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الارتزاق من بيت المال لا بعنوان المقابلة للعمل من دون إنشاء عقد الإجارة و نحوه جايز و لا إشكال فيه، و المأخوذ بهذا العنوان ليس بسحت، و الله هو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المدارك،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597" w:name="pg16106_168985"/>
    </w:p>
    <w:p>
      <w:pPr>
        <w:pStyle w:val="Heading3"/>
        <w:numPr>
          <w:ilvl w:val="2"/>
          <w:numId w:val="1"/>
        </w:numPr>
        <w:rPr/>
      </w:pPr>
      <w:bookmarkStart w:id="598" w:name="__RefHeading___Toc1137504_1280447820"/>
      <w:bookmarkStart w:id="599" w:name="_Toc226"/>
      <w:bookmarkEnd w:id="597"/>
      <w:bookmarkEnd w:id="598"/>
      <w:r>
        <w:rPr>
          <w:rtl w:val="true"/>
        </w:rPr>
        <w:t>خاتمة</w:t>
      </w:r>
      <w:r>
        <w:rPr>
          <w:rtl w:val="true"/>
        </w:rPr>
        <w:t xml:space="preserve">: </w:t>
      </w:r>
      <w:r>
        <w:rPr>
          <w:rtl w:val="true"/>
        </w:rPr>
        <w:t>و هى تشمل على مسائل</w:t>
      </w:r>
      <w:r>
        <w:rPr>
          <w:rtl w:val="true"/>
        </w:rPr>
        <w:t>:</w:t>
      </w:r>
      <w:bookmarkEnd w:id="599"/>
    </w:p>
    <w:p>
      <w:pPr>
        <w:pStyle w:val="Heading4"/>
        <w:numPr>
          <w:ilvl w:val="3"/>
          <w:numId w:val="1"/>
        </w:numPr>
        <w:rPr/>
      </w:pPr>
      <w:bookmarkStart w:id="600" w:name="__RefHeading___Toc1137506_1280447820"/>
      <w:bookmarkStart w:id="601" w:name="_Toc227"/>
      <w:bookmarkEnd w:id="600"/>
      <w:r>
        <w:rPr>
          <w:rtl w:val="true"/>
        </w:rPr>
        <w:t>المسألة الاُولى</w:t>
      </w:r>
      <w:r>
        <w:rPr>
          <w:rtl w:val="true"/>
        </w:rPr>
        <w:t xml:space="preserve">: </w:t>
      </w:r>
      <w:r>
        <w:rPr>
          <w:rtl w:val="true"/>
        </w:rPr>
        <w:t>فى حرمة بيع المصحف</w:t>
      </w:r>
      <w:r>
        <w:rPr>
          <w:rtl w:val="true"/>
        </w:rPr>
        <w:t>.</w:t>
      </w:r>
      <w:bookmarkEnd w:id="601"/>
    </w:p>
    <w:p>
      <w:pPr>
        <w:pStyle w:val="Heading5"/>
        <w:numPr>
          <w:ilvl w:val="4"/>
          <w:numId w:val="1"/>
        </w:numPr>
        <w:rPr/>
      </w:pPr>
      <w:bookmarkStart w:id="602" w:name="__RefHeading___Toc1137508_1280447820"/>
      <w:bookmarkStart w:id="603" w:name="_Toc228"/>
      <w:bookmarkEnd w:id="602"/>
      <w:r>
        <w:rPr>
          <w:rtl w:val="true"/>
        </w:rPr>
        <w:t>و يقع الكلام فى جهات</w:t>
      </w:r>
      <w:r>
        <w:rPr>
          <w:rtl w:val="true"/>
        </w:rPr>
        <w:t>:</w:t>
      </w:r>
      <w:bookmarkEnd w:id="603"/>
    </w:p>
    <w:p>
      <w:pPr>
        <w:pStyle w:val="Heading6"/>
        <w:numPr>
          <w:ilvl w:val="5"/>
          <w:numId w:val="1"/>
        </w:numPr>
        <w:rPr/>
      </w:pPr>
      <w:bookmarkStart w:id="604" w:name="__RefHeading___Toc1137510_1280447820"/>
      <w:bookmarkStart w:id="605" w:name="_Toc229"/>
      <w:bookmarkEnd w:id="604"/>
      <w:r>
        <w:rPr>
          <w:rtl w:val="true"/>
        </w:rPr>
        <w:t>الجهة الاُولى</w:t>
      </w:r>
      <w:r>
        <w:rPr>
          <w:rtl w:val="true"/>
        </w:rPr>
        <w:t xml:space="preserve">: </w:t>
      </w:r>
      <w:r>
        <w:rPr>
          <w:rtl w:val="true"/>
        </w:rPr>
        <w:t>فى المراد من المصحف</w:t>
      </w:r>
      <w:bookmarkEnd w:id="605"/>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المراد من المصحف،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كما صرّح فى الدروس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 بما هو خطّ غير قابل للبيع لكونه عرضا محضا تابعا لمعروضه، فلايمكن انفكاكه عنه حتى يبحث فيه بأنه يقابل بالثمن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كونه من قبيل الجواهر كالخطوط المخطوطة بالحبر و نحوه، فإنه لايقبل النقل و الانتقال، فالمراد بالمصحف هى الأوراق المشتملة على الخطوط كبقية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شأن الخطوط بالنسبة إلى الأوراق شأن الصور النوعية العرفية التى يلزم من انتفائها انتفاء المبيع 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حسن الخط وجودته فذلك من قبيل الأوصاف الكمالية، فتوجب زيادة فى الثمن، و لايلزم من انتفائها انتفاء المبيع لكى يترتب عليه بطلان البيع، بل يثبت الخيار للمشروط له، إلّا إذا كان الخطّ بمرتبة من الجودة صار مبائنا لسائر الخطوط فى نظر العرف كخط المير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فتكون صفة الحسن أيضا من الصور النوعية العرفية و يلزم من انتفائها انتفاء المبيع فيحكم ببطلان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الجملة متعلق البحث فى بيع المصحف إما الأوراق المجردة عن الخطوط، أو العكس، أو هما معا، و حيث لاسبيل إلى الأول و الثانى فيتعين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bookmarkStart w:id="606" w:name="pg16106_168986"/>
    </w:p>
    <w:p>
      <w:pPr>
        <w:pStyle w:val="BookText"/>
        <w:rPr/>
      </w:pPr>
      <w:bookmarkEnd w:id="606"/>
      <w:r>
        <w:rPr>
          <w:rFonts w:ascii="Amiri" w:hAnsi="Amiri" w:eastAsia="Amiri" w:cs="Amiri"/>
          <w:color w:val="111111"/>
          <w:sz w:val="28"/>
          <w:sz w:val="28"/>
          <w:szCs w:val="28"/>
          <w:rtl w:val="true"/>
          <w:lang w:bidi="ar-SA"/>
        </w:rPr>
        <w:t>و لقد أفاد و أجاد لأن المنهى عن البيع و الشراء هو المصحف و هو الكتاب، و الكتاب ليس نفس الخطوط، بل هو الأوراق المشتملة على الخطوط، فكما أن سائر الكتب إذا صارت منهيا عنها كان المراد منها هى الأوراق المشتملة، فكذلك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يخلو كلامه عن بعض المناقشات،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عرض محض لايقبل البيع و الشراء محل تأمل و إشكال، فان الخطوط كثيراً ما كانت فى العهد السابق من قبيل الجواهر التى يمكن إزالتها، و معه لامجال لدعواه أن الخط عرض محض بخلاف زماننا هذا، فان الخطوط منطبعة فى الأوراق و لاجوهر لها غير الأراق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لايخلو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كونه من قبيل الجواهر كالخطوط المخطوطة بالحبر و نحوه، فإنه لايقبل النقل و الانتقال عن الايراد، إذ لوأباح أو أجار شخص بعض أوراقه لخطاط فكتب المستأجر أو المباح له فيه ما كان يطلبه الناس صار مالكا لما كتب فيه و له أن يبيعه ويعاوضه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لاينافى ذلك كون أصل الورق للمبيح أو المؤجر و الخط للخطاط لتغاير الورق عن الخط و الخط عن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بالتبع لامانع من أن يكون مالكهما متغايرين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الأوراق المشتملة على القرآن منهيا عنها بيعها و شرائها، فكذلك نفس الخطوط القرآنية الموجودة بوجود آخر غير وجود الورق بطريق أولى، لأنها نفس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بالمصحف هو الأوراق المشتملة على الخطوط القرآنية، و الخطوط القرآنية و إن كانت محكومة بالحرمة بالأولوية ولكنّها ليست معنونة بعنوان المصحف كما لايخفى</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137512_1280447820"/>
      <w:bookmarkStart w:id="608" w:name="_Toc230"/>
      <w:bookmarkEnd w:id="607"/>
      <w:r>
        <w:rPr>
          <w:rtl w:val="true"/>
        </w:rPr>
        <w:t>الجهة الثانية</w:t>
      </w:r>
      <w:r>
        <w:rPr>
          <w:rtl w:val="true"/>
        </w:rPr>
        <w:t xml:space="preserve">: </w:t>
      </w:r>
      <w:r>
        <w:rPr>
          <w:rtl w:val="true"/>
        </w:rPr>
        <w:t>فى الروايات و طوائفها</w:t>
      </w:r>
      <w:r>
        <w:rPr>
          <w:rtl w:val="true"/>
        </w:rPr>
        <w:t>:</w:t>
      </w:r>
      <w:bookmarkEnd w:id="608"/>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الروايات الواردة فى بيع المصحف و هى على طائفتين</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الأخبار المستفيضة التى استدل بها جماعة من القدماء و المتأخرين على حرمة بيع المصحف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لاتبيعوا المصاحف، فان بيعها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فى شرائها؟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 الحديد و الغلاف، و إياك أن تشترى منه الورق و فيه القرآن مكتوب، فيكون عليك حراما و على من باعه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الشيخ الأعظم عنه بالموثقة، و ليس كذلك، لأن السند مشتمل على أبى عبدالله الزرارى و هو الجامورانى و هو ضعيف، لاستثناء ابن الوليد إياه عن روايات محمّد بن أحمد بن يحيى، و فى استثنائه دلالة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يدلّ على حرمة بيع المصحف و هو الأوراق المشتملة على القرآن لظهور النهى فى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المروية فى الكافى عن عدة من أصحابنا عن أحمد بن محمّد بن عثمان بن عيسى عن سماعة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 كتاب الله عزّوجلّ‌، ولكن اشتر الحديد و الورق و الدفتين،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منك هذا بكذا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النهى هو حرمة شراء كتاب الله، و حيث إن كتاب الله هو الورق المشتمل على الخطوط يكون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اشتر الورق الخ، هو الورق غير المشتمل على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عبّر عن هذه الموثقة بالمضمرة، ثمّ قال 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الكافى عن عثمان بن عيسى عن سماعة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الشيخ الأعظم روى الرواية المضمرة عن التهذيب بإسناده عن الحسين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لاتشتر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اشتر الحديد و الجلود و الدفتر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هذا منك بكذا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فى ذيل الصفحة من الوسائل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التهذيب عثمان بن عيسى عمن سمعه، و عليه فالرواية التى نقلها الشيخ عن التهذيب مضافا إلى كونها مضمرة مرسلة أيضا، إلّا أن الكافى أضبط، فالرواية التى نقلناها عن الكافى المصحّح مسندة موثقة، فلا وجه لرفع اليد عنها بما فى التهذيب من الإرسال و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عبدالله بن سليمان المروية فى الكافى عن محمّد بن يحيى عن عبدالله بن محمّد عن على بن الحكم عن أبان عن عبدالرحمن بن سليمان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أشترى منك الورق و ما فيه من الاُدم و حليته و ما فيه من عمل يدك بكذا و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المذكورة مطابقة للنسخة المصحّحة الموجودة عند السيّد المحقّق الزنجانى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فى النسخة المطبوعة فى دار الكتب الإسلامية عبدالرحمن ابن سليمان روى مكان عبدالله 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عبدالله ابن سليمان موثق لنقل الصفوان منه، بخلاف عبدالرحمن ابن سليمان، فإنه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عبدالله بن محمد، فهو عبدالله بن محمّد ابن عيسى أخو أحمد بن محمّد بن عيسى الملقب ببنان و كلاهما ثقتان و روى الكلينى عنه، و لم يشنه ابن الوليد فهو إيماء إلى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إكثار محمّد بن يحيى العطار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صاحب الوسائل هذه الرواية عن الكافى بالسند المذكور عن عبدالرحمن بن سيابة، و نقلها الشيخ الانصارى عن الوسائل و عبّر عنها برواية عبدالله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أن هذه الرواية مروية عن عبدالله بن سليمان بحسب النسخة المصحّحة بتصحيح السيّد المحقّق الزنجانى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المصاحف لن يشترى إلخ، أنها لاتدخل فى ملك أحد على وجه العوضية عما بذله من الثمن، و انها كما أفاد الشيخ الأعظم أجلّ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إليه تعبير الإمام فى بعض الأخبار بكتاب الله و كلام الله الدال على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الجراح المدائنى عن أبى عبدالله عليه السلام فى بيع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 الكتاب و لاتشتره و بع الورق و الأديم و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فالحكم فى المسألة واضح بعد تلك الأخبار و استفاضتها و حكاية عمل جماعة بها منهم النهاية و التذكرة و الدروس و جامع المقاصد حتى مثل الحلّى الذى لم يعمل بأخبار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الأخبار التى استدلّ بها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روح بن عبدالرحيم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الورق عند المنبر و كان ما بين المنبر و الحائط قدر ما تمرّ الشاة أو رجل منحرف،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يأتى و يكتب من ذلك ثمّ إنهم اشتروا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ذلك‌؟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أشترى أحب إلىّ من أن أبيعه،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أعطى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هكذا كانوا يصنعون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09" w:name="pg16106_168990"/>
    </w:p>
    <w:p>
      <w:pPr>
        <w:pStyle w:val="BookText"/>
        <w:rPr/>
      </w:pPr>
      <w:bookmarkEnd w:id="609"/>
      <w:r>
        <w:rPr>
          <w:rFonts w:ascii="Amiri" w:hAnsi="Amiri" w:eastAsia="Amiri" w:cs="Amiri"/>
          <w:color w:val="111111"/>
          <w:sz w:val="28"/>
          <w:sz w:val="28"/>
          <w:szCs w:val="28"/>
          <w:rtl w:val="true"/>
          <w:lang w:bidi="ar-SA"/>
        </w:rPr>
        <w:t>و نحوها صحيحة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بيع المصاحف و 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يوضع عند القامة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الحائط و المنبر قيد ممرّشاة و رجل و هو منحرف، فكان الرجل يأتى فيكتب السورة كذلك كانوا، ثم إنهم اشتروا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إلىّ من أن أبيعه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رجل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كان المكان ضيقا، بحيث لايمكن للإنسان أن يمرّ بالعرض إلّا منحرفا، و كان القرآن موضوعا فى ذلك الموضع، و ظاهر الخبر الكراهة، كما هو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1137514_1280447820"/>
      <w:bookmarkStart w:id="611" w:name="_Toc231"/>
      <w:bookmarkEnd w:id="610"/>
      <w:r>
        <w:rPr>
          <w:rtl w:val="true"/>
        </w:rPr>
        <w:t>الجهة الثالثة</w:t>
      </w:r>
      <w:r>
        <w:rPr>
          <w:rtl w:val="true"/>
        </w:rPr>
        <w:t xml:space="preserve">: </w:t>
      </w:r>
      <w:r>
        <w:rPr>
          <w:rtl w:val="true"/>
        </w:rPr>
        <w:t>فى الجمع بين الطوائف</w:t>
      </w:r>
      <w:bookmarkEnd w:id="611"/>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الجمع بين الطائفتين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بينهما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الشيخ فى المكاسب من حمل النواهى على الكراهة بقرينة موثقة روح بن عبدالرحيم و صحيحة أبى بصير، حيث إنهما تدلّان على جواز الشراء من جهة حكاية ذلك عن المسلمين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اشتروا بعد ذلك، من جهة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إلىّ من أن أبيعه، و من جهة نفى البأس عن الاستيجار لكتابته، كما فى أخبار اُخر غيرها، فيجوز تملك الكتابة بالاُجرة، فيجوز وقوع جزء من الثمن بازائها عند بيع المركب منها و من القرطاس و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الأخبار المانعة على الكراهة جمعا بينها و بين ما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الشيخ الأعظم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لا دلالة فيها على جواز اشتراء خط المصحف، و إنما تدلّ على أن تحصيل المصحف فى الصدر الأول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بمباشرة كتابته ثمّ قصرت الهمم، فلم يباشروها بأنفسهم و حصّلوا المصاحف بأموالهم شراء و استيجارا، و لادلالة فيه على كيفية الشراء و إن الشراء و المعوضة لابدّ أن لايقع إلّا على ما عدا الخط من القرطاس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الروايات دلالة على أن الأولى مع عدم مباشرة الكتابة بنفسه أن يستكتب بلاشرط ثمّ يعطيه ما يرضيه، مثل ما رواه فى الوسائل عن الشيخ فى التهذيب بإسناده عن أحمد بن محمّد عن القاسم بن محمّد عن أبان عن عبدالرحمن بن أبى عبدالله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عبدالله بن الحارث أرادت أن تكتب مصحفا و اشترت ورقا من عندها و دعت رجلا فكتب لها على غير شرط فأعطته حين فرغ خمسين ديناراً و أنه لم تبع المصاحف إلّا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ما كان، فهو يؤيد أو يشهد على أن المصاحف لم تبع و لم تجعل مورد المعاملة سابقا، و إنما جعلت مورد البيع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البيع كيف تكون‌؟ فلادلالة لها بالنسبة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فى ذيل رواية عنبسة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فان نهيتنى لم أبعها،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تشترى ورقا و 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اُعالجها،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و إن كانت ظاهرة فى الجواز إلّا أن ظهورها من حيث السكوت عن كيفية البيع فى مقام الحاجة إلى البيان، فلاتعارض ما تقدم من الأخبار المتضمنة للبيان؛ و كيف كان، فالأظهر فى الأخبار ما تقدم من الأساطين المتقدم إليهم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منهم هو حرمة البيع و شراء المصاحف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المجوزة إما لا تكون متعرضة للجواز، أو تكون متعرضة بالظهور السكوتى، و على أىّ تقدير فلا تصلح للمعارضة؛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السؤال فى موثقة روح بن عبدالرحيم و صحيحة أبى بصير المذكورتين هو السؤال عن البيع و شراء المصاحف بنحو المعمول، فلو كان ذلك حراما لكان اللازم هو الإشارة إليه لوجود الحاجة إلى البيان، و حيث لم يقل الإمام عليه السلام إنه حرام، فيكون ذلك ظاهرا فى الجواز و مع ظهور الروايتين فى الجواز أمكن رفع اليد عن ظهور الأخبار المانعة فى الحرمة بحمل النهى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الموثقة و الصحيحة المذكورتين كما أشار إليه الشيخ الأعظم فى ذيل رواية عنبسة ظهور سكوتى و هو لايقاوم الأخبار المتضمنة للبيان الدال على التفصيل بين خطوط المصاحف و بين الورق و الحديد و الأدم و ساير 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الأمر يدور بين تقييد المادة و التصرف فى الهيئة، و لاإشكال فى كون التقييد مقدماً على التصرف فى هيئة النهى، مع إمكان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البيانية فى هيئة النهى بمنزلة الحاكم بالنسبة إلى غيرها، فمقتضى الجمع بين الروايات هو التفصيل بين خطوط المصاحف و غيرها، فلامجال لحمل النهى على الكراهة</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المحقّق الخوئى من التصرف فى الهيئة لا فى المادة، بدعوى أن النفى و الإثبات فى الروايات فى بيع المصاحف إنما وردا على مورد واحد، و عليه فلاترتفع المعارضة،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أن تحمل الطائفة المانعة من الروايات على الكراهة بدعوى أن الغاية القصوى من النهى عن بيع المصحف إنما هو التأدب و الاحترام لكلام الله عزّوجلّ‌، فإنه أجلّ من أن يجعل موردا للبيع، كسائر الكتب و الامتعة، و أرفع من أن يقابل بثمن بخس دراهم معدودة، إذ الدنيا و ما فيها لاتساوى </w:t>
      </w:r>
    </w:p>
    <w:p>
      <w:pPr>
        <w:pStyle w:val="BookText"/>
        <w:rPr/>
      </w:pPr>
      <w:r>
        <w:rPr>
          <w:rFonts w:ascii="Amiri" w:hAnsi="Amiri" w:eastAsia="Amiri" w:cs="Amiri"/>
          <w:color w:val="111111"/>
          <w:sz w:val="28"/>
          <w:sz w:val="28"/>
          <w:szCs w:val="28"/>
          <w:rtl w:val="true"/>
          <w:lang w:bidi="ar-SA"/>
        </w:rPr>
        <w:t>عندالله جناح بعوضة، فكيف يمكن أن يقع جزء من ذلك ثمنا للقرآن الذى اشتمل على جميع ما فى العالم و يدور عليه مدار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يدلّنا على ذلك قوله عليه السلام فى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عبدالرحيم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أشترى أحب إلىّ من أن أبيعه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فى صحيحة أبى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أشتريه أحب إلىّ من أن أبيعه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كون الشراء أحب عند الإمام عليه السلام من البيع يدلّ على كراهة البيع و كونه منافيا لعظمة القرآن، و لو كان النهى تكليفيّا لم يفرق فيه بين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دلالة الروايات المانعة على الحرمة، ولكنّها ظاهرة فى الحرمة التكليفية، فلادلالة فيها على الحرمة الوضعية، أعنى فساد البيع و عدم نفوذه لعدم الملازمة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إلى جميع ما ذكرناه أن الطائفة المانعة كلها ضعيفة السند، و غير منجبرة بشىء، فلايجوز الاستناد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فى إرشاد الطالب من أنه لابد من رفع اليد عن الأخبار المانعة بحملها على الكراهة، فإنه قد ورد فى موثقة روح بن عبدالرحيم المتقدمة نفى البأس عن الكتابة بالأجر، و لو لم يكن لخطّ القرآن مالية و باعتبار عظمته لم تكن كتابته من الأعمال التى لها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لايحتمل الفرق بين الأجر على كتابة القرآن و بين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الأول كاشف عن جواز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ظاهر السؤال فى مثل صحيحة أبى بصير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فى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عن جواز شراء المصاحف بالنحو المتعارف فى سائر الكتب، فيكون جوابه عليه السلام بالجواز راجعا إلى ذلك النحو؛ و هذا من الظهور الوضعى لا الإطلاقى، ليتوقف على تمامية مقدمامة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فان دلالة اللفظ الموضوع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للكتاب عليه بالوضع و إضافة البيع إليه ظاهرة بمقتضى وضع الإضافة فى تعلقه بعنوان ذلك الكتاب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فى موثقة روح بن عبدالرحيم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أشترى أحب إلىّ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لاينافى ما ذهب إليه الشيخ الأعظم، لاحتمال أن يكون المراد أن شراء ما عدا الخط عندى أحب إلىّ من بيع ما عدا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ظاهر، لأن أخذ القرآن بإعطاء شىء فى مقابل ما عدا الخط لاينافى تعظيم القرآن، فإنه أخذه بصرف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اُعطى القرآن بازاء أخذ شىء من المال، و لو كان طرف المعاملة ما عدا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ما كان، هذه الجملة لايدلّ على جواز الشراء و لو كان فى مقابل الخط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فلاوجه لحمل النواهى على الكراهة بقرينة 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دعوى الظهور الوضعى بالنسبة إلى جواز شراء المصاحف بنحو المتعارف كما ترى، مع احتمال أن يكون المراد شراء ما عدا الخط، و إنما يصار إلى شراء الخط من جهة الإطلاق و عدم التقييد، فلاوجه لقوله فى إرشاد الطالب بأن هذا من الظهور الوضعى مع ما عرفت من دخالة الإطلاق و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اشتروا بعد ذلك مجمل، لاحتمال أن الشراء عندهم متعلق بغير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 الأخبار المانعة لرفع الإجمال عنه لو لم نقل إنه مشعر بعدم الجواز لاستناد الشراء إلى إراداتهم لا إلى الشرع، و هو يشعر بالتعريض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ترى إن أعطى على كتابته أجراً؟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هكذا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كانوا يصنعون، ففيه أنه لايلازم جواز الشراء و بيع الخط لعدم إحراز مساواة الإجارة المذكورة للبيع و شراء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تجويز الشراء و البيع راجعان إلى غير خط القرآن بقرينة الروايات المبنية، فان تلك الروايات موجبة لرفع الإجمال فى الأخبار المجوزة و يحمل الجواز فيها على صورة بيع غير خط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دار الأمر بين التقييد أو التصرف فى الهيئة فالتقييد مقدم، كما قرر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بأن الروايات المانعة كلها ضعيفة فقد تقدم أن بعضها موثق طبقا للنسخة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استفاضة الأخبار المانعة تكفى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محكى الجواهر من حمل الأخبار المجوزة على إرادة شراء الورق قبل أن يكتب بها على أن يكتبها، فيكون العقد فى الحقيقة متضمنا لمورد البيع و مورد الإجارة، بقرينة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عملته يدك بكذا، ضرورة عدم صلاحية العمل موردا للبيع، فلابد من تنزيله على الإجارة</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النفى و الإثبات فى الروايات الواردة فى بيع المصاحف إنما وردا على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فلاترتفع المعارضة بين الطائفتين بهذا الجمع، بل هو جمع تبرعى محض، و لاشاهد لهما من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 لاوجه لجعل العقد الواحد متضمنا لموردى الإجارة و البيع معا تمسكا برواية عبدالرحمن بن سليمان، فإنه مضافا إلى كونها ضعيفة السند أنه لادلالة فيها على مقصود صاحب الجواهر، إذ الظاهر من عمل اليد 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أشترى منك الورق و ما فيه من الأدم و حليته و ما فيه من عمل يدك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الأثر الحاصل من العمل لا نفس العمل، </w:t>
      </w:r>
      <w:bookmarkStart w:id="612" w:name="pg16106_168996"/>
    </w:p>
    <w:p>
      <w:pPr>
        <w:pStyle w:val="BookText"/>
        <w:rPr/>
      </w:pPr>
      <w:bookmarkEnd w:id="612"/>
      <w:r>
        <w:rPr>
          <w:rFonts w:ascii="Amiri" w:hAnsi="Amiri" w:eastAsia="Amiri" w:cs="Amiri"/>
          <w:color w:val="111111"/>
          <w:sz w:val="28"/>
          <w:sz w:val="28"/>
          <w:szCs w:val="28"/>
          <w:rtl w:val="true"/>
          <w:lang w:bidi="ar-SA"/>
        </w:rPr>
        <w:t>فإنه لاوجه لكون العمل بعد وقوعه متعلقا للإجارة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هذه الرواية من عبدالله بن سليمان و هى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التضعيف هو توهم كون الراوى هو عبدالرحمن بن سليمان فى النسخ مع ان فى النسخة المصحّحة هو عبدالرحمن بن سليمان و 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السيّد المحقّق الخوئى فى بيان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من عمل يدك إلخ تام، و عليه فلاشاهد للجمع الذى ذهب إليه فى محكى الجواهر، بل و الأولى هو حمل المطلق على المقيد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و أيّده الميرزا الشيرازى فى الجملة أقرب من ساير الوجوه، فالأحوط لو لم يكن الأقوى هو الاجتناب عن البيع و شراء منقوش القرآن لااستقلالاً و لاضمنا</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1137516_1280447820"/>
      <w:bookmarkStart w:id="614" w:name="_Toc232"/>
      <w:bookmarkEnd w:id="613"/>
      <w:r>
        <w:rPr>
          <w:rtl w:val="true"/>
        </w:rPr>
        <w:t>الجهة الرابعة</w:t>
      </w:r>
      <w:r>
        <w:rPr>
          <w:rtl w:val="true"/>
        </w:rPr>
        <w:t xml:space="preserve">: </w:t>
      </w:r>
      <w:r>
        <w:rPr>
          <w:rtl w:val="true"/>
        </w:rPr>
        <w:t>فى ان مورد الحرمة أو الكراهة هو الاوراق المنقوشة التى تسمى مصحفا</w:t>
      </w:r>
      <w:bookmarkEnd w:id="614"/>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المراد من حرمة البيع و الشراء بعد فرض أن الكاتب للمصحف فى الأوراق المملوكة مالك للأوراق و ما فيها من النقوش، فان النقوش إن لم تعدّ من الأعيان المملوكة عرفا، فهى من صفات المنقوش الذى يتفاوت قيمته بوجودها و عدمها، فلاحاجة إلى النهى عن بيع الخط، فإنه لايقع بازائه جزءاً من الثمن حتى يقع فى حيّز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عدّت من الأعيان المملوكة عرفا، فان فرض بقائها على ملك البايع بعد بيع الورق و الجلد فيلزم شركته مع المشترى، و هو خلاف الاتفاق و ان انتقلت إلى المشترى، فان كان بجزء من العوض فهو البيع المنهى عنه لأن بيع المصحف المركب من الخط و غيره ليس إلّا جعل جزء من الثمن بإزاء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إنتقلت إليه قهرا تبعا لغيره لالجزء من العوض نظير بعض ما يدخل فى المبيع فهو خلاف مقصود المتبايعين، مع أنّ هذا كالتزام كون المبيع هو الورق المقيد بوجود هذه النقوش فيه لاالورق و النقوش، فان النقوش غير مملوكة بحكم الشارع مجرد تكليف صعودى، إذ لا أظنّ أن يعطل أحكام الملك فلاتجرى على الخط المذكور إذا بنينا على أنه ملك عرفا قد نهى عن المعاوضة عليه، بل الظاهر أنه إذا لم يقصد بالشراء إلّا الجلد و الورق كان الخط باقيا على ملك البايع فيكون شريكا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لاضامن عن التزام التكليف الصورى،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لايدخل فى الملك شرعا و إن دخل فيه عرفا،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النقوش فى المصاحف سواء كانت من الأعراض الصرفة أم من الجواهر و إن لم تكن مالاً و لامملوكة بنفسها، ولكنّها دخيلة فى مالية الأوراق، فان هذه النقوش فى نظر أهل العرف من الصور النوعية التى يدور عليها مدار التسمية، بحيث لو باع أحد مجموع ما بين الدفتين على أنّه مصحف فبان أوراقا خالية عن الخطوط أو كتابا آخر بطل البيع، لعدم وجود المبيع فى نظر العرف، فالمصحف و كتاب المفاتيح مثلا نوعان، و الجواهر و البحار متبائنان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ذكرناه أن مورد الحرمة أو الكراهة فى بيع المصحف هو الورق المنقوش الذى يسمّى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ذلك ما فى رواية سماعة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تشترى الورق و فيه القرآن مكتوب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ذهب إليه الشيخ قدس سره من أن الخطوط و النقوش لو عدت من صفات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المنقوش و المخطوط الذى يتفاوت قيمته بوجودها و عدمها، فلاحاجة إلى النهى عن بيع الخط، فإنه لايقع بازائه جزء من الثمن حتى يقع فى حيّز البيع كما ترى، فان المنهى هو بيع الورق المنقوش و المخطوط كما صرّح به فى رواية سماعة بن مهران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تشترى منه الورق و فيه القرآن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فالمنهى هو بيع الورق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لايلزم منه أن يكون البيع مركبا من المادة و الخطوط أو النقوش، فان النقوش و الخطوط من صفات المنقوش و المكتوب الذى يتفاوت قيمته بوجودها و عدمها، و الصفات لاتقابل بالأعواض، و إن كانت موجبة لمزيد قيمة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معذلك نهى عن بيع المنقوش بخطوط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فاللازم أن يكون المبيع هو نفس الورق الخالى عن النقوش أو الضمائم من دون ملاحظة الخطوط و النقوش، و إنما الخطوط و النقوش انتقلت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أن الانتقال التبعى خلاف مقصود المتبايعين فهى كما ترى مع شيوع بيع الموصوفات بالصفات التى لاتقابل بالاعواض، فان القصد فى أمثالها تعلق بانتقال الموصوفات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الصفات فهى تنتقل إلى المشترى بالتبع أو باشتراط مشترى الجلد و الغلاف و نحوهما من 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البايع فى ضمن العقد أن يملكه الأوراق التى كتب فيه القرآن مجاناً و بلاعوض، ولكن الاشتراط المذكور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ذلك مبنى على تملك الأوصاف مع أن التملك متعلق بالموصوف لابالأوصاف</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ما فى كلام الشيخ، حيث قال بعد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ما ذكرنا التجأ بعض إلى الحكم بالكراهة و أولوية الاقتصار فى المعاملة على ذكر الجلد و </w:t>
      </w:r>
      <w:bookmarkStart w:id="615" w:name="pg16106_168999"/>
    </w:p>
    <w:p>
      <w:pPr>
        <w:pStyle w:val="BookText"/>
        <w:rPr/>
      </w:pPr>
      <w:bookmarkEnd w:id="615"/>
      <w:r>
        <w:rPr>
          <w:rFonts w:ascii="Amiri" w:hAnsi="Amiri" w:eastAsia="Amiri" w:cs="Amiri"/>
          <w:color w:val="111111"/>
          <w:sz w:val="28"/>
          <w:sz w:val="28"/>
          <w:szCs w:val="28"/>
          <w:rtl w:val="true"/>
          <w:lang w:bidi="ar-SA"/>
        </w:rPr>
        <w:t>الورق بترك إدخال الخط فيه احتراما، و قد تعارف إلى الآن تسمية ثمن القرآن 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بعد ما عرفت من أن انتقال الأوصاف يكون بالتبع لااضطرار إلى القول بالكراهة، كما 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لاداعى إلى حمل الأخبار المانعة على الكراهة، بل يمكن حملها على الحرمة بأن يكون الممنوع جعل القرآن و المصحف و كلام الله عنوانا للمبيع، و وجوب التعبير عنه بغير هذه العناوين، مثل عمل اليد و هذا الموجود و ما بين الدفتين و أمثالها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 أن المراد من حرمة البيع و الشراء فى المصاحف هو حرمة بيع الورق المنقوش بخطوط القرآن الذى يسمّى مصحفا، و لو لوحظت الخطوط من صفات المنقوش فلايجوز بيع المصحف و شرائه كبيع سائر الكتب و شرائه، بل اللازم هو بيع الضمائم و شرائها على الأحوط</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1137518_1280447820"/>
      <w:bookmarkStart w:id="617" w:name="_Toc233"/>
      <w:bookmarkEnd w:id="616"/>
      <w:r>
        <w:rPr>
          <w:rtl w:val="true"/>
        </w:rPr>
        <w:t>الجهة الخامسة</w:t>
      </w:r>
      <w:r>
        <w:rPr>
          <w:rtl w:val="true"/>
        </w:rPr>
        <w:t xml:space="preserve">: </w:t>
      </w:r>
      <w:r>
        <w:rPr>
          <w:rtl w:val="true"/>
        </w:rPr>
        <w:t>فى عدم جواز بيع المصحف من الكافر</w:t>
      </w:r>
      <w:bookmarkEnd w:id="617"/>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بيع المصحف من الكافر على الوجه الذى يجوز بيعه من المسلم، حكى عن المشهور بين العلامة و من تأخّر عنه عدم جواز بيع المصحف من الكافر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لفحوى ما دلّ على عدم تملك الكافر للمسلم، و ان الاسلام يعلو و لايعلى عليه، فان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قد استدلّ به على عدم تملك الكافر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ملك الكافر للمسلم و إن كان علوّاً على الإسلام، فملكه للمصحف أشدّ علوّاً عليه؛ و لذا لم يوجد هنا قول بتملكه و إجباره على البيع كما قيل به فى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كفر المسلم انتقل مصحفه إلى وارثه، و لو كان الوارث هو الإمام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ذكر فى المبسوط فى باب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يوجد فى دار الحرب من المصاحف و الكتب التى ليست بكتب الزندقة و الكفر داخل فى الغنيمة و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ذلك تملك الكفار للمصاحف، و إلّا لم يكن وجه لدخولها فى الغنيمة، بل كانت من مجهول المالك المسلم و إرادة غير القرآن من المصاحف بعيدة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السيّد المحقّق الخوئى عن وجوه الحرمة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تملك الكافر للمسلم، 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ذلك، بل ما دلّ على وجوب بيعه يدلّ بالالتزام على تملكه إيّاه، إذ لابيع إلّا فى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ذكر الفقهاء أنه لو اشترى الكافر أحد عموديه المسلم فإنه ينعتق عليه، مع أنه لاعتق إلّا فى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ثبوت الحكم فى العبد المسلم فلانسلّم قياس المصحف عليه، فإنه مضافا إلى بطلان القياس فى نفسه أنّ فى تملك الكافر للمسلم ذلّا عليه، بخلاف تملكه للمصحف، فإنّه ربما يزيد فى احترامه، كما إذا جعله فى مكتبة نظيفة للاطلاع على آياته و براهينه، بل قد تترتب على ذلك هدايته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النبوى صلى الله عليه وآله و سلم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يعلو و لايعلى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تملك الكافر للمصحف يوجب الاستعلاء على الاسلام فلايجوز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النبوى المذكور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مجمل فلايجوز الاستدلال به على المطلوب، إذ يمكن أن يراد به أنّ الإسلام يغلب على بقية الأديان فى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به أنّ الإسلام أشرف من سائر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علوّ حجته و سموّ برهانه، لأنّ حقيقة الإسلام مستندة إلى الحجج الواضحة و البراهين اللائحة، بحيث يفهمها كل عاقل مميز حتى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المصحف من الكافر يوجب هتكه، لعدم مبالاته بهتك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هتك القرآن و بين بيعه من الكافر عموما من وجه، فقد لايوجب بيعه من الكافر هتكا له، كما إذا اشتراه و جعله فى مكتبة نظيفة و احترمه فوق ما يحترمه نوع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يتحقق الهتك حيث لايتحقق بيعه من الكافر، كما إذا كان تحت يد مسلم لايبالى بهتك حرمات الله، فيجعله فى مكان لايناسبه و يعامله معاملة المجلات و القراطيس الباطلة، و قد يجتمعان، كما إذا اشتراه الكافر و نبذه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الهتك إنما يترتب على تسليط الكافر على المصحف خارجا، لا على مجرد بيعه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وكّل مسلما فى بيعه و شرائه و التصرف فيه و الانتفاع به فإنه لايترتب عليه الهتك من ناحية تملك الكافر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المصحف من الكافر يستلزم تنجّسه، للعلم العادى بمسّ الكافر إياه بالرطوبة، فيكون حراما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بيعه منه لايلازم تنجسه، فإنّ بينهما عموما من وجه،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صغريات الإعانة على الإثم، و قد علمت فى البحث عن بيع العنب ممن يجعله خمرا أنه لا دليل على حرمتها إلّا فى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جميع ما ذكرناه أنّ المستفاد من الوجوه المذكورة هو حرمة البيع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مرارا أنّه لاملازمة بينها و بين الحرمة الوضعية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أفاد و أجاد إلّا أنّ نفى الملازمة بين الحرمة التكليفية و الحرمة الوضعية فى المقام لايخلو عن تأمل، فانّ فى محكى الدروس أنّه لو باع المصحف على كافر بطل على الأصح،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تزال يده قهرا ببيعه على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الشيخ الأعظم حسّن عدم جواز النقل،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جواز نقل المصحف إلى الكافر، ذكره الشيخ و المحقّق فى الجهاد و العلامة فى كتبه و جمهور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الإسكافى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أختار أن يرهن الكافر مصحفا و ما يجب على المسلم تعظيمه و لاصغيرا من الأطفال،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بوجوب احترام المصحف و فحوى المنع من بيع العبد المسلم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ذكروه حسن، و إن كان وجهه لايخلو عن تأمل أو 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محكى الخلاف عدم الخلاف فى عدم انعقاد الشراء و ملكية العبد المسلم للكافر،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كافر عبداً مسلماً لاينعقد الشراء و لايملكه الكافر، و به قال الشافعى فى الإملاء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الشراء و يملكه و يجبر على بيعه، و به قال أبوحنيفة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 فى جميع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فقيام الإجماع على عدم انتقال العبد المسلم من الكافر واضح، فلو كان حكم المصحف حكم العبد المسلم بالأولوية كان مقتضاه هو عدم الانتقال من الكافر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الاعظم،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الفقهية، 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618" w:name="pg16106_169003"/>
    </w:p>
    <w:p>
      <w:pPr>
        <w:pStyle w:val="BookText"/>
        <w:rPr/>
      </w:pPr>
      <w:bookmarkEnd w:id="618"/>
      <w:r>
        <w:rPr>
          <w:rFonts w:ascii="Amiri" w:hAnsi="Amiri" w:eastAsia="Amiri" w:cs="Amiri"/>
          <w:color w:val="111111"/>
          <w:sz w:val="28"/>
          <w:sz w:val="28"/>
          <w:szCs w:val="28"/>
          <w:rtl w:val="true"/>
          <w:lang w:bidi="ar-SA"/>
        </w:rPr>
        <w:t>فى بيع القرآن، و الإجماع المذكور لو كان متصلا إلى زمان المعصوم كان الحكم المذكور مورد تقرير الإمام عليه السلام، و مقتضاه هو عدم جواز البيع و الشراء و عدم الانتقال فى العبد و فى القرآن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المستفاد من المختلف هو الخلاف فى المسألة،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يشترى الكافر عبدا مسلما، فإن اشتراه كان باطلا،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يجبر على بيعه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الشيخ الأول، و هو الحق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 فى ملكه أعظم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الآخرون بأنّ للكافرين أهلية التملك و العبد المسلم يصح تملكه و قد وجد العقد فيثبت صحة البيع، و السبيل ينتفى بإجباره على بيعه، كما لو أسلم الكافر تحت يد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لايكتفى المقتضى مع وجود المانع و هو إثبات السبيل للكافر على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يشكل إحراز الإجماع المتصل على عدم الانتقال، فالاحوط هو الاجتناب عن بيع المصحف من الكافر بنحو يجوز بيعه من المسلم و إن كان وجهه لايخلو عن تأمل، و مقتضاه هو الجواز</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137520_1280447820"/>
      <w:bookmarkStart w:id="620" w:name="_Toc234"/>
      <w:bookmarkEnd w:id="619"/>
      <w:r>
        <w:rPr>
          <w:rtl w:val="true"/>
        </w:rPr>
        <w:t>الجهة السادسة</w:t>
      </w:r>
      <w:r>
        <w:rPr>
          <w:rtl w:val="true"/>
        </w:rPr>
        <w:t xml:space="preserve">: </w:t>
      </w:r>
      <w:r>
        <w:rPr>
          <w:rtl w:val="true"/>
        </w:rPr>
        <w:t>فى حكم ابعاض المصحف</w:t>
      </w:r>
      <w:bookmarkEnd w:id="620"/>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أبعاض المصحف،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أبعاض المصحف فى حكم الكل إذا كانت مستقلة، و أما المتفرقة فى تضاعيف غير التفاسير من الكتب للاستشهاد بلفظه أو معناه فلايبعد عدم اللحوق لعدم تحقق الإهانة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لكون البعض فى حكم الكل بقوله عليه السلام فى رواية سماعة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تشترى الورق و فيه القرآن مكتوب فيكون عليك حراما و على من باعه حراما،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كتاب التجارة،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621" w:name="pg16106_169004"/>
    </w:p>
    <w:p>
      <w:pPr>
        <w:pStyle w:val="BookText"/>
        <w:rPr/>
      </w:pPr>
      <w:bookmarkEnd w:id="621"/>
      <w:r>
        <w:rPr>
          <w:rFonts w:ascii="Amiri" w:hAnsi="Amiri" w:eastAsia="Amiri" w:cs="Amiri"/>
          <w:color w:val="111111"/>
          <w:sz w:val="28"/>
          <w:sz w:val="28"/>
          <w:szCs w:val="28"/>
          <w:rtl w:val="true"/>
          <w:lang w:bidi="ar-SA"/>
        </w:rPr>
        <w:t>مستدلاً بأن هذه الرواية ظاهرة فى شمول الحكم لأىّ ورق كتب فيه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المذكورة ضعيفة لاشتمال سندها على أبى عبدالله الزرارى و هو الجامورانى، و هو ضعيف لاستثناء ابن الوليد إيّاه عن روايات محمّد بن أحمد بن يحيى، أللّهمّ إلّا أن يستدلّ بقوله عليه السلام فى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 كتاب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 عليه السلام فى موثقة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لاتشتر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صدق كلام الله على الابعاض أيضا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وجود حكمة الحكم و هو الإهانة بتعيين ثمن بخس فى مقابل ثمين لامثل له، كما أشار إليه الشيخ الأعظم قدس سره فى كلامه بتعليله عدم لحوق المتفرقة فى تضاعيف غير التفاسير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الإهانة</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137522_1280447820"/>
      <w:bookmarkStart w:id="623" w:name="_Toc235"/>
      <w:bookmarkEnd w:id="622"/>
      <w:r>
        <w:rPr>
          <w:rtl w:val="true"/>
        </w:rPr>
        <w:t>الجهة السابعة</w:t>
      </w:r>
      <w:r>
        <w:rPr>
          <w:rtl w:val="true"/>
        </w:rPr>
        <w:t xml:space="preserve">: </w:t>
      </w:r>
      <w:r>
        <w:rPr>
          <w:rtl w:val="true"/>
        </w:rPr>
        <w:t>فى حكم الكتب المشتملة على بعض الآيات ككتب الفقه</w:t>
      </w:r>
      <w:bookmarkEnd w:id="623"/>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الكتب المشتملة على بعض الآيات ككتب الفقه و اللغة و النحو و الحديث، تمكن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بعدم جواز الأبعاض يسرى ذلك إلى الكتب المشتملة على بعض الآيات، قال السيّد المحقّق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الذى يسهل الخطب أنّ السيرة القطعية قائمة على جواز بيع الكتب المزبورة و شرائها من غير نكير حتى من المتورّعين فى أفعالهم و معاملاتهم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نر و لم نسمع من متقضه أنه أفتى فيها بكراهة البيع فضلاً عن الفقيه، و إذن فلابأس بالالتزام بجواز بيع كل كتاب مشتمل على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فيه أن يقصد المتعاملان معاملة الكتب المذكورة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bookmarkStart w:id="624" w:name="pg16106_169005"/>
    </w:p>
    <w:p>
      <w:pPr>
        <w:pStyle w:val="BookText"/>
        <w:rPr/>
      </w:pPr>
      <w:bookmarkEnd w:id="624"/>
      <w:r>
        <w:rPr>
          <w:rFonts w:ascii="Amiri" w:hAnsi="Amiri" w:eastAsia="Amiri" w:cs="Amiri"/>
          <w:color w:val="111111"/>
          <w:sz w:val="28"/>
          <w:sz w:val="28"/>
          <w:szCs w:val="28"/>
          <w:rtl w:val="true"/>
          <w:lang w:bidi="ar-SA"/>
        </w:rPr>
        <w:t>الآيات القرآنية، و إن كان بيع مجموع الكتاب مع اشتماله عليها جايزا لقيام السيرة القطعية المذكورة</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137524_1280447820"/>
      <w:bookmarkStart w:id="626" w:name="_Toc236"/>
      <w:bookmarkEnd w:id="625"/>
      <w:r>
        <w:rPr>
          <w:rtl w:val="true"/>
        </w:rPr>
        <w:t>الجهة الثامنة</w:t>
      </w:r>
      <w:r>
        <w:rPr>
          <w:rtl w:val="true"/>
        </w:rPr>
        <w:t xml:space="preserve">: </w:t>
      </w:r>
      <w:r>
        <w:rPr>
          <w:rtl w:val="true"/>
        </w:rPr>
        <w:t>فى عدم الملازمة بين الحكم التكليفى و والضحى</w:t>
      </w:r>
      <w:bookmarkEnd w:id="626"/>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الحرمة التكليفية على تقديرها لايلازم الحرمة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دلت النصوص على حرمة التصرف فى الثمن أو المثمن أو على بيان المانع كان ذلك دليلا على الحرمة الوضعية و لادليل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دلالة الروايات المانعة على الحرمة، ولكنّها ظاهرة فى الحرمة التكليفية، فلادلالة فيها على الحرمة الوضعية، أعنى فساد البيع و عدم نفوذه، لعدم الملازمة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المستفاد من الخلاف و المختلف أن بيع العبد المسلم من الكافر لايصح و لايوجب النقل و الانتقال ولكن المسألة مورد الاختلاف و لادليل على عدم الانتقال و البطلان</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1137526_1280447820"/>
      <w:bookmarkStart w:id="628" w:name="_Toc237"/>
      <w:bookmarkEnd w:id="627"/>
      <w:r>
        <w:rPr>
          <w:rtl w:val="true"/>
        </w:rPr>
        <w:t>الجهة التاسعة</w:t>
      </w:r>
      <w:r>
        <w:rPr>
          <w:rtl w:val="true"/>
        </w:rPr>
        <w:t xml:space="preserve">: </w:t>
      </w:r>
      <w:r>
        <w:rPr>
          <w:rtl w:val="true"/>
        </w:rPr>
        <w:t>فى مبادلة المصحف بالمصحف</w:t>
      </w:r>
      <w:bookmarkEnd w:id="628"/>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مبادلة المصحف بالمصحف،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على القول بحرمة بيع المصحف أو بكراهته، فلايجرى ذلك فى مبادلة مصحف بمصحف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أدلة المنع عن هذه الصورة، كما ذكره السيّد رحمه الله، لإمكان منعه بإطلاق الأدلة، على أنه لامنشأ للانصراف المذكور، بل لما عرفت سابقا من أنّ المنع عن بيع القرآن إنما هو لعظمته و أنه يفوت عن الإنسان متاع ثمين بإزاء ثمن بخس، فإذا كانت المبادلة بين المصحفين لم يجر ذلك المحذور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1137528_1280447820"/>
      <w:bookmarkStart w:id="630" w:name="_Toc238"/>
      <w:bookmarkEnd w:id="629"/>
      <w:r>
        <w:rPr>
          <w:rtl w:val="true"/>
        </w:rPr>
        <w:t>الجهة العاشرة</w:t>
      </w:r>
      <w:r>
        <w:rPr>
          <w:rtl w:val="true"/>
        </w:rPr>
        <w:t xml:space="preserve">: </w:t>
      </w:r>
      <w:r>
        <w:rPr>
          <w:rtl w:val="true"/>
        </w:rPr>
        <w:t>فى حكم مطلق النقل و الانتقال غير البيع و الشراء</w:t>
      </w:r>
      <w:bookmarkEnd w:id="630"/>
    </w:p>
    <w:p>
      <w:pPr>
        <w:pStyle w:val="BookText"/>
        <w:rPr/>
      </w:pP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 القرآن قابل للنقل و الانتقال بغير البيع،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البيع و الشراء لايستلزم النهى عن مطلق النقل و الانتقال، بل مقتضى العمومات هو جواز غير البيع و الشراء من الانتقالات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قلنا بحرمة بيع المصحف أو بكراهته للروايات المتقدمة، فإنه لاإشعار فيها بأنّ القرآن لايملك، و أنّه لايقبل النقل و الانتقال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القاعدة أنّه كسائر الأموال يجرى عليه حكمها من أنحاء النقل و الانتقال حتى الهبة المعوضة، لوقوع العوض فى مقابل الهبة دون المصحف، إلّا البيع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ذلك بأن العوض و إن كان فى مقابل الهبة بالمعنى المصدرى، ولكن العرف يراه مقابلا للمصحف،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حكمة النهى عن البيع و الشراء تقتضى المنع عن مطلق المعاوضة، و لو لم يكن بيعا و 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أريد نقل المصحف، فلايقابله بشىء و لو كان بمثل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نقل الجلد و الأدم و نحوهما من الضمائم، فلامانع من بيعه و شرائه، فضلا عن الهبته المعوضة، و الله هو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bookmarkStart w:id="631" w:name="pg16106_169007"/>
    </w:p>
    <w:p>
      <w:pPr>
        <w:pStyle w:val="Heading4"/>
        <w:numPr>
          <w:ilvl w:val="3"/>
          <w:numId w:val="1"/>
        </w:numPr>
        <w:rPr/>
      </w:pPr>
      <w:bookmarkStart w:id="632" w:name="__RefHeading___Toc1137530_1280447820"/>
      <w:bookmarkStart w:id="633" w:name="_Toc239"/>
      <w:bookmarkEnd w:id="631"/>
      <w:bookmarkEnd w:id="632"/>
      <w:r>
        <w:rPr>
          <w:rtl w:val="true"/>
        </w:rPr>
        <w:t>المسألة الثانية</w:t>
      </w:r>
      <w:r>
        <w:rPr>
          <w:rtl w:val="true"/>
        </w:rPr>
        <w:t xml:space="preserve">: </w:t>
      </w:r>
      <w:r>
        <w:rPr>
          <w:rtl w:val="true"/>
        </w:rPr>
        <w:t>فى جوائز السلطان</w:t>
      </w:r>
      <w:bookmarkEnd w:id="633"/>
    </w:p>
    <w:p>
      <w:pPr>
        <w:pStyle w:val="Heading5"/>
        <w:numPr>
          <w:ilvl w:val="4"/>
          <w:numId w:val="1"/>
        </w:numPr>
        <w:rPr/>
      </w:pPr>
      <w:bookmarkStart w:id="634" w:name="__RefHeading___Toc1137532_1280447820"/>
      <w:bookmarkStart w:id="635" w:name="_Toc240"/>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و عمّاله، بل مطلق المال المأخوذ منهم مجانا أو عوضا، و هى لايخلو عن أحوال، لأنّه أما أن لايعلم فى جملة أموال هذا الظالم مال محرّم يصلح لكون المأخوذ من ذلك المال، و إمّا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فإمّا لايعلم أن ذلك المحرم أو شيئا منه هو داخل فى المأخوذ، و إمّا أن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فإمّا أن يعلم تفصيلا، و إمّا أن يعلم إجمالا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فالصور أربع</w:t>
      </w:r>
      <w:r>
        <w:rPr>
          <w:rFonts w:eastAsia="IRNazanin" w:cs="IRNazanin"/>
          <w:color w:val="111111"/>
          <w:sz w:val="28"/>
          <w:szCs w:val="28"/>
          <w:rtl w:val="true"/>
          <w:lang w:bidi="fa-IR"/>
        </w:rPr>
        <w:t>:</w:t>
      </w:r>
    </w:p>
    <w:p>
      <w:pPr>
        <w:pStyle w:val="Heading5"/>
        <w:numPr>
          <w:ilvl w:val="4"/>
          <w:numId w:val="1"/>
        </w:numPr>
        <w:rPr/>
      </w:pPr>
      <w:bookmarkStart w:id="636" w:name="__RefHeading___Toc1137534_1280447820"/>
      <w:bookmarkStart w:id="637" w:name="_Toc241"/>
      <w:bookmarkEnd w:id="636"/>
      <w:r>
        <w:rPr>
          <w:rtl w:val="true"/>
        </w:rPr>
        <w:t>و صور المسألة</w:t>
      </w:r>
      <w:r>
        <w:rPr>
          <w:rtl w:val="true"/>
        </w:rPr>
        <w:t>:</w:t>
      </w:r>
      <w:bookmarkEnd w:id="637"/>
    </w:p>
    <w:p>
      <w:pPr>
        <w:pStyle w:val="Heading6"/>
        <w:numPr>
          <w:ilvl w:val="5"/>
          <w:numId w:val="1"/>
        </w:numPr>
        <w:rPr/>
      </w:pPr>
      <w:bookmarkStart w:id="638" w:name="__RefHeading___Toc1137536_1280447820"/>
      <w:bookmarkStart w:id="639" w:name="_Toc242"/>
      <w:bookmarkEnd w:id="638"/>
      <w:r>
        <w:rPr>
          <w:rtl w:val="true"/>
        </w:rPr>
        <w:t>الصورة الأولى</w:t>
      </w:r>
      <w:r>
        <w:rPr>
          <w:rtl w:val="true"/>
        </w:rPr>
        <w:t xml:space="preserve">: </w:t>
      </w:r>
      <w:r>
        <w:rPr>
          <w:rtl w:val="true"/>
        </w:rPr>
        <w:t>هى ما اذا لم يعلم بمال حرام فى جملة أموال الظالم</w:t>
      </w:r>
      <w:bookmarkEnd w:id="639"/>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جوائز السلطان هى ما إذا لم يعلم بمال حرام فى جملة أموال ظالم يصلح لكون المأخوذ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لاإشكال فيها فى جواز الأخذ و حلّية التصرف، للأصل و الإجماع و الأخبار الآتية، لكن ربّما يوهم بعض الأخبار أنّه يشترط فى حلّ مال الجائر ثبوت مال حلال له، مثل ما عن الاحتجاج عن الحميرى أنّه كتب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عن الرجل من وكلاء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فى يده لايرع عن أخذ ماله، ربّما نزلت فى قريته و هو فيها، أو أدخل منزله و قد حضر طعامه فيدعونى إليه، فإن لم آكل طعامه عادانى عليه، فهل يجوز لى أن آكل من طعامه و أتصدق بصدقة و كم مقدار الصدقة‌؟ و إن أهدى هذا الوكيل هدية إلى رجل آخر فيدعونى إلى أن أنال منها و أنا أعلم أنّ الوكيل لايتورع عن أخذ ما فى يده، فهل علىّ فيه شىء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غيرما فى يده فكل طعامه و اقبل برّه، و إلّا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الشرط فى الحلّية هو وجود مال آخر، فإذا لم يعلم به لم يثبت الحلّ‌،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هذه الصورة قليل التحقق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 بأنّ الاستدلال بالإجماع مع احتمال قريب بأن يكون مستندهم هو قاعدة اليد، و الأخبار الخاصة الواردة فى المقام فلايكون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الأصل الذى استدلّ به إن كان هو قاعدة اليد فهو متين، لأنّها من القواعد المسلّمة بين الفقهاء، فحال الجائر فى هذه الصورة حال بقية الناس، فإنّ الاحتمال المذكور موجود حتى فى أموال العدول من المسلمين، بل يمكن شمول قاعدة اليد للكفار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 الأصل غير قاعدة اليد، فلانعلم له وجها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أصالة الصحة، فإنّ القاعدة تقتضى حمل فعل المسلم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الجائر من المسلمين، فيعامل معاملة بقية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دليل لفظى على اعتبار أصالة الصحة، لكى يتمسك بإطلاقه فى كل مورد يشك فيه، و دليلها إنما هو السيرة و هى من الأدلة اللبيّة، فيؤخذ بالمقدار المتيقن منها، و هو نفس العقود و الإيقاعات مع إحراز أهلية المتصرف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شك فى أنّ العقد الفلانى تحقّق صحيحا أو فاسداً لخلل فى إيجابه أو قبوله، فإنه يحمل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فيه من جهة اُخرى، فلادليل على حمل فعل المسلم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لو أشار أحد إلى دار معيّنة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الدار بكذا، فإنّه لايمكن الحكم بصحة هذه المعاملة اعتماداً على أصالة الصحة إذا انتفت قاعدة اليد، أو إذا قطعنا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بالأصل هو أصالة الإباحة الثابتة بالأدلة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الإباحة إنما تجرى فى الأموال إذا لم تكن مسبوقة بيد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اُخرى، كالمباحات الأصلية التى ملكها الجائر بالحيازة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مسبوقة بيد اُخرى، فإن أصالة الإباحة محكومة بأصل آخر، و هو عدم انتقال الأموال المذكورة إلى الجائر من مالكها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فيحرم تناول تلك الأموال من الجائر، إذ ليس هنا أصل موضوعى يثبت مالكية لما فى يده إلّا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أنها لاتجرى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احتمل المصنف أنه لايجوز أخذ الجوائز من الجائر إلا مع العلم باشتمال أمواله على مال حلال، لكى يحتمل أن يكون المال المأخوذ من المال الحلال، و قد استند فى ذلك إلى رواية الحميرى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فلايجوز الاستناد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غريبة عن محل البحث، فإن مورد كلامنا هى الصورة الاُولى، و هى ما إذا لم يعلم باشتمال أموال الجائر على مال محرم، و مفروض الرواية عكس ذلك، فتكون راجعة إلى الصورة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أمارة عقلائية على الملكية، و هى غير محرزة فى مثل الجائر و السارق و نحوهما ممن لايبالى بارتكاب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فالأخذ بقاعدة اليد فى جوائز الجائر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 العقلاء و المتشرعة لم يجتنبوا عن المعاملة معهم مادام لم يعلموا بأنّ ما فى أيديهم من الأموال المغصوبة، و ليس ذلك إلّا لأمارية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بعض الروايات فى جواز المعاملة مع اللصّ عن جعفر بن محمد عليه السلام أنه سئل عن شراء الشىء من الرجل الذى يعلم أنه يخون أو يسرق أو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بالشراء منه ما لم يعلم أن المشترى خيانة أو ظلم أو سرقة، فإن علم فأنّ ذلك لايحل بيعه و لاشراؤه،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لا بيع إلّا عن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الكافى بسند صحيح 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 السلام عن شراء الخيانة و 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 فأما السرقة بعينها فلا،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جواز المعاملة مع السارق إذا اختلط المسروق فى أمواله، 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أو حصل الاطمئنان بأنّ ما فى يده لايكون إلّا من الحرام سقطت اليد عن الأمارية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يرى فى بعض المتهمين بالاختلاس من الزامهم بذكر موارد الاكتساب، فلعلّه لرفع الاتهام أو لحفظ بيت المال، و إلّا فأيديهم أمارة الملكية ما لم يثبت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أصالة الصحة هو بناء العقلاء و هى لاتختص بموارد ثبوت الأهلية، و إلّا لكان نوع المعاملات باطلا لاحتمال الاختلال فى الوكالة أو الوصاية أو رشده فى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فلامانع من أن يراد بالأصل أصالة الصحة، كما لا مانع من أن يراد منه أصالة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الاحتجاج هو نقل الرواية من كتاب الحميرى،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آخر لمحمد بن عبدالله الحميرى أيضا إليه عليه السلام إلخ، فلو كان الكتاب مشهورا أو يكون مسندا، كما قال بعض الأكابر إن الشيخ رواه مع كتب اخرى بالسند فى كتاب الغيبة لايكون 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أنه 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لامجرى لأصالة الإباحة مع أصالة اليد أو أصالة صحة المعاملة بناء على جريانهما، لكونهما سببين بالنسبة إليها، و أما مع قطع النظر عن أصالة اليد و أصالة الصحة، فقد يتوهم جريانها، لأنّه شك فى الحلّ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640" w:name="pg16106_169011"/>
    </w:p>
    <w:p>
      <w:pPr>
        <w:pStyle w:val="BookText"/>
        <w:rPr/>
      </w:pPr>
      <w:bookmarkEnd w:id="640"/>
      <w:r>
        <w:rPr>
          <w:rFonts w:ascii="Amiri" w:hAnsi="Amiri" w:eastAsia="Amiri" w:cs="Amiri"/>
          <w:color w:val="111111"/>
          <w:sz w:val="28"/>
          <w:sz w:val="28"/>
          <w:szCs w:val="28"/>
          <w:rtl w:val="true"/>
          <w:lang w:bidi="ar-SA"/>
        </w:rPr>
        <w:t>الحرمة من جهة الشبهة المصداقية، حيث إنه لو كان هو المالك حلّ‌، و لو لم يكن هو المالك يحرم، و كل شىء فيه حلال و حرام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عليه بأنّ أصالة عدم انتقاله إلى الجائر مقدم على أصالة الإباحة، و لازم عدم الانتقال شرعا عدم تأثير اذنه فى رفع الحرمة، و لو فرض مورد لايجرى أصالة عدم الانتقال فيه لعدم سابقة له كأن كان المعطى جارية يحتمل كونها وليدته، فالمرجع استصحاب الحرمة الثابتة قبل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السابقة مرددة بين مقطوع الزوال بالإذن لو كان هو المالك، و مقطوع البقاء لو لم يكن،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يمنع عن الاستصحاب الشخصى دون الكلى، و ليس من قبيل استصحاب الملك بعد الفسخ المردد بين الجائر و اللازم حتى يكون من الشك فى المقتضى، بناء على تنويع الملك، لأنّ ما نحن فيه من الشك فى الرافع على التقديرين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الأخذ من الجائر فى الصورة الأولى جايز لقاعدة أمارية اليد، أو لأصالة الصحة لو لم يترتب عليه عنوان محرم من المحرمات كتقوية الظالم، و إلّا فهو محرم تكليفا، كما لايخفى</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1137538_1280447820"/>
      <w:bookmarkStart w:id="642" w:name="_Toc243"/>
      <w:bookmarkEnd w:id="641"/>
      <w:r>
        <w:rPr>
          <w:rtl w:val="true"/>
        </w:rPr>
        <w:t>الصورة الثانية</w:t>
      </w:r>
      <w:r>
        <w:rPr>
          <w:rtl w:val="true"/>
        </w:rPr>
        <w:t xml:space="preserve">: </w:t>
      </w:r>
      <w:r>
        <w:rPr>
          <w:rtl w:val="true"/>
        </w:rPr>
        <w:t>هى ما اذا علم ثبوت الحرام فى الاموال التى كانت بيد الجائر</w:t>
      </w:r>
      <w:bookmarkEnd w:id="642"/>
    </w:p>
    <w:p>
      <w:pPr>
        <w:pStyle w:val="Heading6"/>
        <w:numPr>
          <w:ilvl w:val="5"/>
          <w:numId w:val="1"/>
        </w:numPr>
        <w:rPr/>
      </w:pPr>
      <w:bookmarkStart w:id="643" w:name="__RefHeading___Toc1137540_1280447820"/>
      <w:bookmarkStart w:id="644" w:name="_Toc244"/>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جوائز السلطان وهى ما إذا علم ثبوت الحرام فى الأموال التى بيد الجائر و احتمل أن الجائزة المأخوذة من ذلك الحرام فصل الشيخ الأعظم بين ما إذا كانت الشبهة غير محصورة أو محصورة ملحقة بغير المحصورة، كصورة خروج بعض الأطراف عن مورد الابتلاء، و بين ما إذا كانت الشبهة محصورة، بحيث تقتضى قاعدة الاحتياط لزوم الاجتناب عن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الشبهة فيها غير محصورة، فحكمها كالصورة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 و كذا إذا كانت محصورة بين ما لايبتلى المكلف به و بين ما من شأنه الابتلاء به، كما إذا علم أن الواحد المردد بين هذه الجائزة و بين أم ولده المعدودة من خواص نسائه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تقرر فى الشبهة المحصورة من اشتراط تنجّز تعلق التكليف فيها بالحرام الواقعى، بكون كلّ من المشتبهين بحيث يكون التكليف بالاجتناب عنه منجزاً لو فرض كونه هو المحرم الواقعى لامشروطاً بوقت الابتلاء المفروض انتفائه فى أحدهما فى المثال، فإنّ التكليف غير منجز بالحرام الواقعى على أى تقدير، لاحتمال كون المحرم فى المثال هى أم الولد و توضيح المطلب فى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الشبهة محصورة أو غير محصورة، أو خروج بعض أطرافها عن محل الابتلاء ليس مناطا فى تنجيز العلم الإجمالى، لعدم الدليل عليه من العقل أو النقل، بل الحجر الأساسى فى تنجيزه أن يكون ارتكاب كل فرد من أطراف الشبهة مقدوراً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كان جميع أطراف الشبهة هنا مقدورا للمكلف كان العلم الإجمالى منجزا للتكليف، و إلّا فلا، سواء كانت الشبهة محصورة أم غير محصورة، و سواء كان بعض الأطراف خارجا عن محل الابتلاء أم لا، و على هذا فلاوجه لتفصيل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لامانع من التصرف فى هذه الصورة أيضا، سواء أخذ المال من الجائر مجانا أم 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جهة الاعتماد على قاعدة اليد، فمن المحتمل أن يكون الحرام منطبقا على ما بيد الجائر دون ما أعطاه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فيما ذكرناه بين ما كان المناط فى تنجيز العلم الإجمالى نفس العلم أو تعارض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قدس سره،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الوجه فى ذلك أن جريان قاعدة اليد فى المال المأخوذ لامانع عنه، و أما المال الآخر الباقى تحت يد الجائر فهو غير مشمول للقاعدة، للعلم بحرمة التصرف فيه على كل من تقديرى كونه غصبا 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عن محل الابتلاء أو كون الشبهة غير محصورة لايجتمع مع القدرة العرفية و الخطاب مع عدم القدرة العرفية مستهجن، كما مع عدم القدرة العقلية فمناط التنجيز مع غير المحصورة أو الخروج عن محل الابتلاء ليس موجودا فلايفيد التفصيل المذكور، إلّا ما أفاده التفصيل الذى ذكره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يشكل إلحاق هذه الصورة بالصورة السابقة نظرا إلى أن المجوز للارتكاب فى الصورة السابقة لم يكن إلّا اليد و اليد هنا معارض لثبوت يد الجائر على جميع الأطراف، فيبقى جواز التصرف بلا مدرك بعد تعارض اليد فى الأطراف و 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وجود الحرام فى ساير أموال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كون المأخوذ أيضا حراما، فلابأس بإجراء قاعدة اليد فى المأخوذ كالصورة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العلم الإجمالى بين المأخوذ و غيره من أموال الجائر ينحل فى الفرض المذكور إلى العلم التفصيلى بوجود الحرام فى ساير الأموال من الجائر و احتمال الحرمة فى المأخوذ، فيؤخذ فيه بقاعدة اليد فى المأخوذ عن الجائر من دون معارض لأنّه فى حكم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حرمة بعض أموال الجائر و تردد المعلوم بالإجمال بين الجائزة المأخوذة و ما عند الجائر، فلما ذكر من دعوى العلم الإجمالى بحرمة المأخوذ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عمدة الاصول،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ما عند الجائر وجه،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عند الجائر خارج عن محل ابتلاء أخذ الجائزة، بخلاف المأخوذ بعنوان الجائزة، فمع العلم بحرمة ما عند الجائر غصبا من الغير أو بدون إذن الجائر لامجال لخطاب النهى لأنه لغو، فبقى الخطاب بالنسبة إلى المأخوذ و هو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القواعد و اما بحسب الأخبار فيكفى للدلالة على عدم وجوب الاحتياط عند خروج بعض الأطراف عن محل الابتلاء صحيحة أبى عبيدة عن أبى جعفر عليه السلام قال سألته عن الرجل منا يشترى من السلطان من ابل الصدقة و غنم الصدقة و هو يعلم انهم يأخذون منهم أكثر من الحق الذى يجب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الابل إلّا مثل الحنطة و الشعير و غير ذلك لابأس به حتى تعرف الحرام 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لوضوح أن مورد شبهة الراوى ليس ان السلطان لايحق له التصرف فى الصدقات لكونه جائرا غاصبا للولاية بل كان الجواز من هذه الناحية مفروغا عنه و إنما الشبهة من ناحية علمه بأنهم يأخذون من الناس ازيد مما 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منطبقا على ما يشترى هو منهم فهو يعلم بوجود الحرام فيما بايديهم اجمالا الا أنه ليس مورد ابتلائه إلّا خصوص بعض أطراف هذا العلم و هو ما يريد شرائه منهم و حينئذ فتجويز شرائه و لاسيما بقوله لا بأس حتّى تعرف الحرام بعينه دليل على جريان أصالة الحلية فى الطرف الذى يكون محل الابتلاء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العلم بوجود الحرام فى أموال الجائر جاز أخذ شىء منه مجانا أو مع العوض سواء كانت الشبهة غير محصورة أو محصورة مرددة بين مورد الابتلاء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45" w:name="pg16106_169015"/>
    </w:p>
    <w:p>
      <w:pPr>
        <w:pStyle w:val="BookText"/>
        <w:rPr/>
      </w:pPr>
      <w:bookmarkEnd w:id="645"/>
      <w:r>
        <w:rPr>
          <w:rFonts w:ascii="Amiri" w:hAnsi="Amiri" w:eastAsia="Amiri" w:cs="Amiri"/>
          <w:color w:val="111111"/>
          <w:sz w:val="28"/>
          <w:sz w:val="28"/>
          <w:szCs w:val="28"/>
          <w:rtl w:val="true"/>
          <w:lang w:bidi="ar-SA"/>
        </w:rPr>
        <w:t>بين مورد عدم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الأطراف مورد الابتلاء فلايجوز الأخذ</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137542_1280447820"/>
      <w:bookmarkStart w:id="647" w:name="_Toc245"/>
      <w:bookmarkEnd w:id="646"/>
      <w:r>
        <w:rPr>
          <w:rtl w:val="true"/>
        </w:rPr>
        <w:t>كراهة أخذ المال من الجائر</w:t>
      </w:r>
      <w:bookmarkEnd w:id="647"/>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صرّح جماعة بكراهة الأخذ ثمّ نقل استدلالا 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حكى عن المنتهى من الاستدلال له باحتمال الحرمة،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مقصود المستدل هو احتمال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ففيه كما عن العلامة الطباطبائى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للكراهة ليس مجرد الاحتمال، و إلّا لعمّت الكراهة أخذ المال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لايريبك،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الشبهات نجى من المحرمات،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فى الهلكة، و غير ذلك من الأخبار الدالة على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بالريب أو الشبهة التى جعلت موضوعا للحكم فى هذه الأخبار الريب فى الحكم الظاهرى، فهو ممنوع لارتفاعه بقاعدة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الريب فى الحكم الواقعى فالأموال كلها، إلّا ما شذّ و ندر مشتبهة من حيث الحكم الواقعى حتى الأموال المشتبهة فى أيدى عدول المؤمنين، لوجود احتمال الحرمة الواقعية فى جميع ذلك، فيكره التصرف فى جميع الأموال غير ما أخذ من المباحات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فطريق التخلص من الكراهة أن يعامل بها معاملة مجهول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ظاهر أخبار الاحتياط هو الإرشاد إلى عدم الابتلاء بالمحرمات،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ترك الشبهات نجى من المحرمات و من أخذ بالشبهات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ارتكب المحرمات و هلك من حيث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المعاصى حمى الله فمن يرتع حولها يوشك أن يدخلها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المال من الجائرين يوجب محبتهم، فإن القلوب مجبولة على حبّ من أحسن إليها و يترتب عليه من المفاسد 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لاإشكال فى أن صحبة الظالمين و مجالستهم و موادّتهم منهيا عنها، ولكن يكون بين ذلك و بين أخذ جوائزهم عموما من وجه، إذ قد يكون أحد محبا للظلمة و أعوانهم من دون أن يأخذ شيئا منهم، و قد يأخذ أحد جوائزهم و أموالهم و هو لايحبهم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فى الصحيح من أن أحدهم لايصيب من دنياهم شيئا إلّا أصابوا من دينه مثله، أو حتى يصيبوا من دينه مثله، الوهم من ابن أبى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ذيل صحيحة أبى بصير، و بمنزلة التعليل لحرمة الدخول فى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عليه السلام عن أعمالهم،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لامدّة قلم، إن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لايصيب من دنياهم شيئا إلّا أصابوا من دينه مثله،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 أنهم استعملوكم فى الحرام لامحالة، فلايمكن استفادة الكراهة من التعليل الوارد فى الدخول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ما فى بلغة الطالب من أنه لايستفاد منه أزيد من الإرشاد إلى ما يترتب عليه من المفاسد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مصباح الفقاهة،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عن على بن إبراهيم عن محمّد بن الحسن المدنى عن عبدالله بن الفضل عن أبيه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أمر باحضار موسى بن جعفر عليهما السلام يوما، فأكرمه و أتى بها بحقة الغالية ففتحها بيده، فغلفه بيده، ثمّ أمر أن يحمل بين يديه خلع و بدرتان دنانير، فقال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أنى أرى من أزوّجه بها من عزّاب بنى أبى طالب لئلّا ينقطع نسله ما قبلتها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مجهولة بمحمد بن الحسن المدنى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الكراهة ما لم تكن فى الأخذ مصلحة راجحة، 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اشمئزاز الإمام عن قبول هدية الرشيد ليس من جهة كونها من أموال الظلمة، بل لاستلزامها المنّة، فإن من أشق الأحوال أن يغصب أحد حق غيره، ثمّ يهدى إليه هدية بعنوان التفضل و إظهار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أعطاه الرشيد للإمام عليه السلام لايخلو إما أن يكون من أمواله الشخصية، أو من بيت المال، أو من مجهول المالك، أو من معروف المالك، فإن كان الأول، فلاشبهة فى جواز أخذه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كان من الثانى أو الثالث، فإنّ ولاية بيت المال و مجهول المالك للإمام عليه السلام، و إن كان من الرابع، فلإمام عليه السلام أن يأخذه و يوصله إلى مالكه، و له أن لايأخذه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يأخذه و يزوّج به عزّاب بنى أبى طالب فذلك غير جائز،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كون الإمام عليه السلام أولى بالمؤمنين من أنفسهم، ولكن هذا بعيد عن مراد الإمام عليه السلام فى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انتفى الاحتمالات المذكورة انحصر الأمر فيما ذكر من أن الاشمئزاز يكون من ناحية استلزام قبول الأشياء من قبل السلطان للمنة عليه، هذا مضافا إلى ما فى إرشاد الطالب من ضعف الرواية سندا و دلالة، فإنها واردة فى مورد خاص، فلعلّ المال المفروض كان من المجهول مالكه، و مورد التصدق به عن مالكه، و لو لم يكن صرف ذلك المال فى تزويج عزّاب بنى أبى طالب بعنوان الصدقة عن مالكه لم يكن يأخذه الإمام عليه السلام، و مثل هذا لايرتبط بالمقام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المروى عن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 أنى أرى من أزوّجه من عزّاب 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فيها على الكراهة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وجه عدم قبوله غير معلوم، و لعلّه للاحتراز عن المشتبه احتياطا، و معه لاتدل على الكراهة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اتقوا الله و صونوا دينكم بالورع و قوّوه بالتقية و الاستغناء بالله عزّوجلّ عن طلب الحوائج إلى صاحب السلطان، إنه من خضع لصاحب سلطان و لمن يخالفه على دينه طلبا لما فى يديه من دنياه أخمله الله عزّوجلّ و مقّته عليه و وكّله إليه، فإن هو غلب على شىء من دنياه فصار إليه منه شىء نزع الله جلّ اسمه البركة منه و لم يأجره على شىء منه ينفقه فى حج و لاعتق و لابرّ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الإمام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صدرها استحباب الاستغناء عن طلب الحوائج من صاحب السلطان، بل لايبعد استفادة كراهة طلبها منه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48" w:name="pg16106_169019"/>
    </w:p>
    <w:p>
      <w:pPr>
        <w:pStyle w:val="BookText"/>
        <w:rPr/>
      </w:pPr>
      <w:bookmarkEnd w:id="648"/>
      <w:r>
        <w:rPr>
          <w:rFonts w:ascii="Amiri" w:hAnsi="Amiri" w:eastAsia="Amiri" w:cs="Amiri"/>
          <w:color w:val="111111"/>
          <w:sz w:val="28"/>
          <w:sz w:val="28"/>
          <w:szCs w:val="28"/>
          <w:rtl w:val="true"/>
          <w:lang w:bidi="ar-SA"/>
        </w:rPr>
        <w:t>و الفقرة الثانية أى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خضع إلخ ظاهر فى شدة كراهة الخضوع له طلبا لما فى يديه و لو بنحو الجائزة المترتبة على جلب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الثالثة أى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 على شىء إلخ إن كانت مربوطة بخصوص الخاضع لطلب الدنيا لادلالة فيها إلّا على عدم البركة و الخير فى المال الذى يصير إليه بتلك الوسيلة ولو بنحو الجائزة، فتدل على كراهة التصرف المأخوذ جائزة فى هذا دعاك الله إليه لم تطلبه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منها أنه مع عدم الطلب لاحزازة فى أخذه و لافى المأخوذ، لأنه من دعوة الله تعالى و عطيته؛ مضافا إلى أن الطلب مكروه لاحرام، و الظاهر منها رفع ما ثبت بالطلب، و هذه الرواية رافعة لإجمال رواية حريز المتقدمة لو كان فيها إجمال، 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فى المأخوذ مع الاستعطاء أو بالملق و الخضوع حزازة، و فى التصرف فيه كراهة، و بدون ذلك لادليل على كراهته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ما فى الاستدلال بما ورد فى أخذ الإمامين الحسن و الحسين عليهما السلام، و ذلك لأن ما أخذاه كان لهما و لاكراهة فى أخذ مالها من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لايدل على نفى الكراهة،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بجوائز السلطان، لغلبة شبهة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عمر أخى عذافر فهى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لادليل على كراهة الأخذ، كما لادليل على عدم كراهته</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1137544_1280447820"/>
      <w:bookmarkStart w:id="650" w:name="_Toc246"/>
      <w:bookmarkEnd w:id="649"/>
      <w:r>
        <w:rPr>
          <w:rtl w:val="true"/>
        </w:rPr>
        <w:t>ما به ترتفع الكراهة</w:t>
      </w:r>
      <w:bookmarkEnd w:id="650"/>
    </w:p>
    <w:p>
      <w:pPr>
        <w:pStyle w:val="BookText"/>
        <w:rPr/>
      </w:pPr>
      <w:r>
        <w:rPr>
          <w:rFonts w:ascii="Amiri" w:hAnsi="Amiri" w:eastAsia="Amiri" w:cs="Amiri"/>
          <w:color w:val="111111"/>
          <w:sz w:val="28"/>
          <w:sz w:val="28"/>
          <w:szCs w:val="28"/>
          <w:rtl w:val="true"/>
          <w:lang w:bidi="ar-SA"/>
        </w:rPr>
        <w:t>ثم على تقدير ثبوت الكراهة هل ترتفع بشىء أم لا؟ قال شيخنا الانصارى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منه،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ذكروا ارتفاع الكراهة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المجيز بحليّته،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الجائزة من تجارتى و زراعتى، أو نحو ذلك مما يحلّ للآخذ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المستند ما دلّ على قبول قول ذى اليد، فيعمل بقوله كما لو قامت البينة على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الظالم مظنة الظلم و الغصب و غير متورع عن المحارم، نظير كراهة سؤر من لايتوقى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يرتفع بإخباره، إلّا إذا كان خبره كيده مظنة للكذب، لكونه ظالما غاصبا، فيكون خبره حينئذ كيده و تصرفه غير مفيد، إلّا للإباحة الظاهرية الغير المنافية للكراهة، فيختص الحكم برفع الكراهة بما إذا كان مأمونا فى 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يمنع كون مناط الكراهة هو معرضية الجائر لذلك، يعنى الغصب و التعدى، لاحتمال أن يكون المناط رفع أسباب المحبة و الارتباط بينه و بين الناس، أو عدم تحمل المؤمنين المنّة عنه، كما يرشد إليه ما ذكر من تعليل الكراهة بأن القلوب مجبولة على محبة من أحسن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المقصود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المناط رفع أسباب المحبة و الارتباط بينه و بين الناس إلخ، أن الحكم بالكراهة لرفع أسباب المحبّة و الارتباط بين الجائر و بين الناس، أو لعدم تحمل المؤمنين المنة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فلايرتفع الكراهة بالإخبار المذكور و إن كان مأمونا فى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قال عقيب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إخراج الخمس منه، و قد علّل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الخمس مطهِّر للمال المختلط يقينا بالحرام، فمحتمل الحرمة أولى بالتطهير به، فإنّ مقتضى الطهارة بالخمس صيرورة المال حلالا واقعيّا، فلايبقى حكم الشبهة، كما لايبقى فى المال المختلط يقينا بعد إخراج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الشيخ الأعظم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الخدشة فى أصل الاستدلال بأنّ الخمس إنما يطهّر المختلط بالحرام، حيث إن بعضه حرام و بعضه حلال، فكأنّ الشارع جعل الخمس بدل ما فيه من الحرام، فمعنى تطهيره تخليصه بإخراج الخمس مما فيه من الحرام، فكان المقدار الحلال طاهرا فى نفسه، إلّا أنّه قد تلوّث بسبب الاختلاط مع الحرام بحكم الحرام، و هو وجوب الاجتناب، فإخراج الخمس مطهّر له عن هذه القذارة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المال المحتمل لكونه بنفسه حراما و قذرا ذاتيا، فلامعنى لتطهيره بإخراج خمسه، بل المناسب لحكم الأصل حيث جعل الاختلاط قذارة عرضية كون الحرام قذر العين، و لازمه أنّ المال المحتمل الحرمة غير قابل للتطهير، فلابدّ من الاجتناب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فى بلغة الطالب من أن هذا التنظير و الأولوية لو تم فإنما يتم فى المخلوط بمحتمل الحرمة لابالمحرم المعلوم، و ما يؤخذ من الجائر لاينحصر وجه حرمته بذلك، إذ كما قد يكون كذلك قد يكون مرددا بين ذلك و بين أن يكون تمامه حلالا أو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يستأنس أو يستدل على استحباب الخمس بعد فتوى النهاية التى هى كالرواية، ففيها كفاية فى الحكم بالاستحباب، و كذلك فتوى السرائر،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عدم العمل فيها إلّا بالقطعيات بالموثقة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 فيها عن أعمال السلطان يخرج فيه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لايقدر على شىء يأكل و لايشرب و لايقدر على حيلة، فإن فعل فصار فى يده شىء فليبعث بخمسه إلى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موردها و إن كان ما يقع فى يده بإزاء العمل، إلّا أنّ الظاهر عدم الفرق بينه و بين ما يقع فى اليد على وجه الجائزة،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يحتمل حملها على إرادة إخراج خمس أرباح المكاسب، فإن ما يقع فى يده بإزاء عمله من مكاسبه و منعه أولاً من الدخول من جهة كون ذلك عملا للسلطان، وحينئذ فلاربط له بما نحن فيه، لوجوب هذا الخمس و عدم ثبوته إلّا فيما زاد عن مؤونة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 بإطلاق الأمر بالخمس من دون استثناء المؤونة لو لم يعارض لظهور الأمر فى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لتتميم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له أيضا بما دلّ على وجوب الخمس فى الجائزة مطلقا، و هى عدة أخبار مذكورة فى محلها، و حيث إن المشهور غير قائلين بوجوب الخمس فى الجائزة حملوا تلك الأخبار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 الخمس فيها لايلازم رفع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الاستدلال بما يدل على وجوب الخمس فى الجائزة بعنوانها مطلقا مخدوش بما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لم نجد فى الروايات ما يدلّ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فى الوسائل عن التهذيب بإسناده عن محمّد بن أحمد بن يحيى، عن أحمد بن الحسن بن على، عن عمرو بن سعيد، عن مصدق، عن عمار، عن أبى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651" w:name="pg16106_169023"/>
    </w:p>
    <w:p>
      <w:pPr>
        <w:pStyle w:val="BookText"/>
        <w:rPr/>
      </w:pPr>
      <w:bookmarkEnd w:id="651"/>
      <w:r>
        <w:rPr>
          <w:rFonts w:ascii="Amiri" w:hAnsi="Amiri" w:eastAsia="Amiri" w:cs="Amiri"/>
          <w:color w:val="111111"/>
          <w:sz w:val="28"/>
          <w:sz w:val="28"/>
          <w:szCs w:val="28"/>
          <w:rtl w:val="true"/>
          <w:lang w:bidi="ar-SA"/>
        </w:rPr>
        <w:t>وجوب الخمس فى الجائزة بعنوانها حتى نحمله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ذكرت الجائزة و الهدية فى بعض الأحاديث، ولكن لاعلى نحو الموضوعية، بل لكونها من أفراد الغنائم و الفوائد و من الارباح الحاصلة يوما فيوما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ما يرتفع به الكراهة على تقدير تمامية أدلّتها، ثمّ إنّ الفروع المذكورة كما أشار إليه الشيخ الأعظم فى أواخر عبارته تكون بعد الفراغ عن إباحة أخذ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المتفق عليه من صورها صورة عدم العلم بالحرام فى ماله أصلاً، أو العلم بوجود الحرام مع كون الشبهة غير محصورة أو محصورة ملحقة بغير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كصورة خروج بعض الأطراف عن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الشبهة محصورة، بحيث تقتضى قاعدة الاحتياط لزوم الاجتناب عن الجميع لقابلية تنجّز التكليف بالحرام المعلوم بالإجمال، فالكلام فيها يقع تارة من حيث القواعد، و اُخرى من حيث الرواية الخاصة للمقام</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1137546_1280447820"/>
      <w:bookmarkStart w:id="653" w:name="_Toc247"/>
      <w:bookmarkEnd w:id="652"/>
      <w:r>
        <w:rPr>
          <w:rtl w:val="true"/>
        </w:rPr>
        <w:t>مقتضى القواعد</w:t>
      </w:r>
      <w:bookmarkEnd w:id="653"/>
    </w:p>
    <w:p>
      <w:pPr>
        <w:pStyle w:val="BookText"/>
        <w:rPr/>
      </w:pPr>
      <w:r>
        <w:rPr>
          <w:rFonts w:ascii="Amiri" w:hAnsi="Amiri" w:eastAsia="Amiri" w:cs="Amiri"/>
          <w:color w:val="111111"/>
          <w:sz w:val="28"/>
          <w:sz w:val="28"/>
          <w:szCs w:val="28"/>
          <w:rtl w:val="true"/>
          <w:lang w:bidi="ar-SA"/>
        </w:rPr>
        <w:t>و أما من حيث القواعد، فقد حكى الشيخ عن ظاهر جماعة المصرح به فى المسالك و غيره الحلّ و عدم لحوق حكم الشبهة المحصورة هنا، ثمّ أورد الشيخ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أخبار الباب ما يكون حاكما على قاعدة الاحتياط فى الشبهة المحصورة، بل هى مطلقة أقصاها كونها من قبيل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لك حلال، أو كل شىء فيه حلال و حرام 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حكومة قاعدة الاحتياط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حينئذ من حمل الأخبار على مورد لايقتضى القاعدة لزوم الاجتناب عنه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كالشبهة الغير المحصورة أو المحصورة التى لم يكن كل من محتملاتها مورداً لابتلاء المكلف، أو على أنّ ما يتصرف فيه الجائر بالإعطاء يجوز أخذه حملا لتصرفه على الصحيح، أو لأنّ تردد الحرام بين ما ملكه الجائر و بين غيره من قبيل التردد بين ما ابتلى به المكلف و ما لم يبتل به، و هو ما لم يعرّضه الجائر لتمليكه، فلايحرم قبول ما ملّكه لدوران الحرام بينه و بين ما لم يعرضه لتمليكه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فالتكليف بالاجتناب عن الحرام الواقعى غير منجز عليه، فلو فرضنا موردا خارجا عن هذه الوجوه المذكورة، كما إذا أراد أخذ شىء من ماله مقاصّة، أو أذن له الجائر فى أخذ شىء من أمواله على سبيل التخيير، أو علم أن المجيز قد أجازه من المال المختلط فى اعتقاده بالحرام بناء على أن اليد لاتؤثر فى حلّ ما كلّف ظاهراً بالاجتناب عنه، كما لو علمنا أنّ الشخص أعارنا أحد الثوبين المشتبهين فى نظره، فإنه لايحكم بطهارته، فالحكم فى هذه الصور بجواز أخذ بعض ذلك مع العلم بالحرام فيه و طرح قاعدة الاحتياط فى الشبهة المحصورة فى غاية الإشكال و الضعف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 أنّه فصّل بين موارد تنجيز العلم الإجمالى و عدمه، فمع التنجيز يجب الاحتياط، و مع عدمه لايجب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الجائر قد يجيز التصرف فى شىء معين من أمواله أو يعطيه مجانا أو مع العوض، و قد يجيز التصرف فى جميع أمواله على نحو العموم الاستيعابى، و قد يجيز التصرف فى شىء منها على نحو العموم البدلى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فى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فلاشبهة فى انحلال العلم الإجمالى فيه إلى شك بدوى و علم تفصيلى، لأنّ الآخذ يعلم تفصيلا بحرمة التصرف فى بقية أموال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عليه السلام،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الجائر، إمّا لكونها مغصوبة، أو لأنّه لم يجز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خصوص ما أخذه من الجائر فيجوز له التصرف فيه استنادا إلى يد الجائر التى هى أمارة الملكية، و لاتكون معارضة بيده فى الطرف الآخر، لما عرفت من حرمة التصرف فيه على كل تقدير، و مع الإغضاء عن الاستناد إلى قاعدة اليد، فلابد من التفصيل بين الأموال التى كانت مسبوقة بيد اُخرى، و بين الأموال التى أخذت من المباحات الأصلية، فإن أصالة عدم الانتقال فى الأول حاكمة على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فلاريب فى تنجيز العلم الإجمالى فيه، لتعارض الاُصول و تساقطها فى أطرافه، و كون التكليف منجزا على كل تقدير، كما إذا كان للجائر عشرون دينارا، فأجاز لأحد أن يتصرف فى جميعها، و كان المجاز يعلم أن أحد هذه الدنانير حرام، فإنه يحرم التصرف فى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فيه انحلال العلم الإجمالى إلى شك بدوى و علم تفصيلى على التقريب المتقدم فى القسم الأول،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الجائر كيسه لشخص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ديناراً، و كان الآخذ يعلم إجمالا باشتمال الكيس على دينار محرم، فإن اختياره ديناراً خاصاً إنما يعين متعلق إذن الجائر، فكأنّه من الأول إنما أذن فى التصرف فى ذلك الدينار المعين، فيجرى فى هذا القسم جميع ما ذكرناه فى القسم الأول</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لافرق فى تنجيز العلم الإجمالى بين القسم الثانى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ما فصّلناه فى علم الاُصول، و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الإجمالى بالتكليف الثابت بين الأطراف المعينة التى هى بأجمعها فى معرض الابتلاء يقتضى الاجتناب عن الجميع، و عليه فالترخيص فى ارتكاب ما يختاره المكلف ترخيص فى مخالفة الحكم المنجز من غير وجود مؤمّن فى البين، و أصالة عدم كون ما يختاره المجاز حراما </w:t>
      </w:r>
    </w:p>
    <w:p>
      <w:pPr>
        <w:pStyle w:val="BookText"/>
        <w:rPr/>
      </w:pPr>
      <w:r>
        <w:rPr>
          <w:rFonts w:ascii="Amiri" w:hAnsi="Amiri" w:eastAsia="Amiri" w:cs="Amiri"/>
          <w:color w:val="111111"/>
          <w:sz w:val="28"/>
          <w:sz w:val="28"/>
          <w:szCs w:val="28"/>
          <w:rtl w:val="true"/>
          <w:lang w:bidi="ar-SA"/>
        </w:rPr>
        <w:t>معارضة بأصالة عدم كون الباقى حراما، و إذن فيجب الاجتناب عن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يجب الاحتياط بالاجتناب عن الأطراف فى القسم الثانى و الثالث بل الأول على تقدير الإغضاء عن الاستناد إلى قاعدة اليد لحكومة أصالة عدم الانتقال على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لحكومة أصالة عدم الانتقال بالنسبة إلى أصالة الصحة، إذ اللازم منها هى لغوية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بين الاستناد إلى قاعدة اليد و بين الإغضاء عنه و جريان أصالة عدم الانتقال كما ترى، لإمكان جريان أصالة الصحة فى المأخوذ فيجوز التصرف فيه فالتفصيل الصحيح هو الذى أشار إليه الشيخ الأعظم بين صورة تنجيز العلم الإجمالى و عدمه، فالقسم الأول لايكون العلم الإجمالى فيه منجزا، فيكون التصرف فيما أخذه من الجائر جايزا بخلاف القسم الثانى و الثالث، لتنجيز العلم الإجمالى فيهما، و معه لاوجه لتجويز التصرف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بناءاً على تنجيز العلم الإجمالى و مانعيته عن جريان البراءة فى الأطراف، كما ذهب إليه المعروف،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الدالة على الترخيص و البراءة فى الشبهات حاكمة على قاعدة الاحتياط، فإن الموضوع فى قاعدة الاحتياط احتمال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ثبوت الترخيص فى ارتكاب المشتبه لايكون احتمال عقاب أصلاً، حتى يلزم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فلامجال للتقسيم المذكور، فإن مع الترخيص يجوز الارتكاب فى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عدم جريان الروايات الدالة على الترخيص فى موارد العلم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bookmarkStart w:id="654" w:name="pg16106_169027"/>
    </w:p>
    <w:p>
      <w:pPr>
        <w:pStyle w:val="BookText"/>
        <w:rPr/>
      </w:pPr>
      <w:bookmarkEnd w:id="654"/>
      <w:r>
        <w:rPr>
          <w:rFonts w:ascii="Amiri" w:hAnsi="Amiri" w:eastAsia="Amiri" w:cs="Amiri"/>
          <w:color w:val="111111"/>
          <w:sz w:val="28"/>
          <w:sz w:val="28"/>
          <w:szCs w:val="28"/>
          <w:rtl w:val="true"/>
          <w:lang w:bidi="ar-SA"/>
        </w:rPr>
        <w:t>الإجمالى بالتكليف لاستقلال العقل بكفاية العلم الإجمالى فى وصول ذلك التكليف، و لايمكن الترخيص القطعى فى مخالفة التكليف الواصل، فتكون تلك الروايات مقيدة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المقرر فى محله أن العلم الإجمالى يكون مقتضيا للتنجيز، لاعلة تامة له، كالعلم التفصيلى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مشوب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يجوز أن يمنع عن اقتضائه الروايات العامة الدالة على الترخيص و البراءة، فإنها بعمومها تشمل أطراف المعلوم بالإجمال أيضاً، إلّا أنّ الذى يسهل الخطب أنّ هنا روايات تدلّ على وجوب الاحتياط التام فى أطراف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الجمع بين هذه الروايات الواردة فى وجوب الاحتياط فى أطراف المعلوم بالإجمال، و بين عمومات الإباحة أو البراءة هو تخصيص عمومات الإباحة و البراءة لغير موارد العلم الإجمالى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الروايات تختص بالشبهة المحصورة الوجوبية أو التحريمية التى تكون مورد الابتلاء، فلايجوز التعدى عن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فلايجب الاحتياط فى الشبهات غير المحصورة، أو التى لاتكون مورد الابتلاء، و بقية الكلام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الروايات الواردة فى المقام، و أما مع ملاحظتها، فقد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النصوص الواردة فى هذا المقام، و نتكلم فى مقدار شمول كل واحد منها بعد ذكره، حتى يعلم عدم نهوضها للحكومة على القاعدة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وجوب الاحتياط</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1137548_1280447820"/>
      <w:bookmarkStart w:id="656" w:name="_Toc248"/>
      <w:bookmarkEnd w:id="655"/>
      <w:r>
        <w:rPr>
          <w:rtl w:val="true"/>
        </w:rPr>
        <w:t>الأخبار الخاصة لهذا المقام</w:t>
      </w:r>
      <w:bookmarkEnd w:id="656"/>
    </w:p>
    <w:p>
      <w:pPr>
        <w:pStyle w:val="BookText"/>
        <w:rPr/>
      </w:pPr>
      <w:r>
        <w:rPr>
          <w:rFonts w:ascii="Amiri" w:hAnsi="Amiri" w:eastAsia="Amiri" w:cs="Amiri"/>
          <w:color w:val="111111"/>
          <w:sz w:val="28"/>
          <w:sz w:val="28"/>
          <w:szCs w:val="28"/>
          <w:rtl w:val="true"/>
          <w:lang w:bidi="ar-SA"/>
        </w:rPr>
        <w:t>فمن الأخبار التى استدلّ بها فى هذا المقام صحيحة أبى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فى رجل يلى أعمال السلطان ليس له مكسب إلّا من أعمالهم، و أنا أمرّ به فأنزل عليه فيضيفنى و يحسن إلىّ‌، و ربما أمر لى بالدراهم و الكسوة، و قد ضاق صدرى من ذلك‌؟ فقال عليه السلام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 خذ منه فلك المهنأ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الوزر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 على المدعى لايخلو عن نظر، لأنّ الاستشهاد إن كان من حيث حكمه بحلّ مال المجيز للسائل، فلايخفى أنّ الظاهر من هذه الرواية و من غيرها من الروايات حرمة ما يأخذه عمّال السلطان بإزاء عملهم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العمل للسلطان من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بالحلّ ليس إلّا من حيث احتمال كون ما يعطى من غير أعيان ما يأخذه من السلطان، بل ممّا اقترضه أو اشتراه فى الذمة، و إما من حيث إنّ ما يقع من العامل بيد السائل، لكونه من مال السلطان حلال لمن وجده، فيتمّ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مع أن الاحتمال الأول مسقط للاستدلال على حل المشتبه المحصور الذى تقتضى القاعدة لزوم الاحتياط فيه، لأن الاعتماد حينئذ على اليد كما لو فرض مثله فى غير الظلمة أنّ الحكم بالحلّ على هذا الاحتمال غير وجيه، إلّا على تقدير كون المال المذكور من الخراج و المقاسمة المباحين للشيعة، إذ لو كان من صلب مال السلطان أو غيره لم يتجه حلّه لغير المالك بغير رضاه، لأن المفروض حرمته على العامل لعدم احترام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أما من أدلة حلّ مال السلطان المحمول بحكم الغلبة على الخراج و المقاسمة و إمّا من أدلة حل المال المأخوذ من المسلم، لاحتمال كون المعطى مالكا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لااختصاص له بالسلطان أو عمّاله أو مطلق الظالم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المطلب الذى هو حلّ ما فى يد الجائر مع العلم إجمالا بحرمة بعضه المقتضى مع حصر الشبهة للاجتناب عن جميعه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فالصحيحة المذكورة أجنبية عن المقام مع الاحتمالات المذكورة، كما يحتمل فيها احتمال آخر، و هو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أجاز تصرف السائل فيه بالتملك أو غيره صدقة عن مالكه، فيكون المال وزراً على العامل لجوره فى أخذه و مهنأً للآخذ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فى التوجيه الأخير من البعد و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وجهه به الشيخ قدس سره من أن الأمر فى المأخوذ يدور بين أن يكون الحكم بالحل فيه إما من جهة احتمال أن المأخوذ من مال الاقتراض أو الاشتراء بالذمة، فيعتمد على اليد فى الحكم بالحل فيه، و إما من جهة حمل المأخوذ على الخراج و المقاسمة المباحين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تكون الصحيحة أجنبية عن المقام من الحل لمال الجائر مع العلم الإجمالى بوجود الحرام فيه و كون الشبهة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كما أفاد فى بلغة الطالب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مطلقة و تشمل مورد العلم الإجمالى بوجود المال الحرام فى أموال العامل المحتمل أن يكون المأخوذ منها، فيكون من أطراف العلم الإجمالى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الإطلاق لها مجازفة بينة، فيتم الاستشهاد بها على هذا التقدير، كما أن دعوى العلم بكون جميع ما عند العامل غير هذا المأخوذ معلوم الحرمة، فلايكون ليده على غير ما يعطيه للسائل حكم حتى تتعارض و يبطل حكمه بالنسبة إلى المأخوذ 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مكسب غيره، لايقتضى ذلك غايته معرضية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عنده لأن يكون من الأموال المأخوذة من السلطان أو أبداله أو غيره من التعبديات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الرواية على مال الاقتراض أو الاشتراء بالذمة لايساعده ما من قوله عليه السلام فى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 خذ منه فلك المهنأ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على العامل وزر على هذا الاحتمال، بل إثبات إطلاق الوزر على العامل يعيّن احتمال أن يكون ما فى يد العامل الذى يعطيه للسائل من أموال السلطان لا من أمواله،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كون الاحتمال الأول مسقطا للاستدلال على حلّ المشتبه المحصور الذى تقتضى القاعدة لزوم الاحتياط فيه بأن الاعتماد على اليد محل تأمل و إشكال، لأنّ الإطلاق شامل لما إذا اختلط أموال العامل محللها بمحرمها و كان ما أعطاه للسائل منها فتسقط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لعدم سقوط اليد مع عدم جميع أطراف أموال العامل مورد الابتلاء للسائل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بلغة الطالب أن حمل الرواية على الخراج و المقاسمة بالغلبة ممنوع بمنع الغلبة، لكثرة ما يأخذه من الزكوات و الغصب و الزيادات على المقدار المقرر فى عقد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غلبة الوجود لاتوجب الانصراف، و على تقدير الانصراف لايوجب، لعلم السائل بكونه من الخراج و المقاسمة مع أن اللازم علمه بذلك، و إلّا لم يجز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تمامية دلالة الصحيحة على حلية ما وصل إلى يد السائل المذكور من أموال العامل و لو مع العلم الإجمالى بوجود المال الحرام فى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الغمض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أصالة اليد، فإنها جارية فى المأخوذ و لاتجرى فى غير المأخوذ فيما إذا كان خارجا عن مورد الابتلاء للسائل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 ما ورد فى جواز المعاملة مع السارق فى أمواله التى تكون مشتملة على الحرام و استبعاد شمول الرواية لمورد العلم الإجمالى، مندفع بما مرّ من إمكان تجويز الشارع أطراف الشبهة لشوب العلم الإجمالى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ينافيه ما ورد من الروايات الدالة على لزوم مراعاة الاحتياط فى أطراف المعلوم بالإجمال؛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المقام أخص، فيمكن تخصيصها بها فى المقام،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الأعظم قدس سره بعد ذكر صحيحة أبى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الكلام فى مصححة أبى المغرا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بالعامل فيجيزنى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بالعامل فيصلنى بالصلة، 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و زرارة 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ليس بها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الاطلاقات التى لاتشمل من صورة العلم الإجمالى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الشبهة الغير المحصورة، و على تقدير شمولها لصورة العلم الإجمالى مع انحصار الشبهة فلايجدى، لأن الحلّ فيها مستند إلى تصرف الجائر بالإباحة و التمليك و هو محمول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اُغمض النظر عن هذا أو ردّ بشمول الأخبار لما إذا أجاز الجائر من المشتبهات فى نظره بالشبهة المحصورة و لايجرى هنا أصالة الصحة فى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استناد الحل فيه إلى ما ذكرنا سابقا من أن تردد الحرام بين ما أباحه الجائر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ملّكه، و بين ما بقى تحت يده من الأموال التى لادخل فيها للشخص المجاز تردد بين ما يبتلى به المكلف من المشتبهين، و بين ما لم يبتل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الاجتناب حينئذ عن شىء منهما من غير فرق بين هذه المسألة و غيرها من موارد الاشتباه مع كون أحد المشتبهين مختصا بابتلاء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نصّ مطلق فى حلّ هذه الشبهة مع قطع النظر عن التصرف و عدم الابتلاء بكلا المشتبهين لم ينهض، للحكومة على قاعدة الاحتياط فى الشبهة المحصورة، كما لاينهض ما تقدم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حلال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يخدش فى حمل تصرف الظالم على الصحيح من حيث إنه مُقدِمٌ على التصرف فيما فى يده من المال المشتمل على الحرام على وجه عدم المبالات بالتصرف فى الحرام، فهو كمن أقدم على ما فى يده من المال المشتبه المختلط عنده بالحرام، و لم يقل أحد بحمل تصرفه حينئذ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هذه الخدشة غير مسموعة عند الأصحاب، فإنهم لايعتبرون فى الحمل على الصحيح احتمال تورع المتصرف عن التصرف الحرام لكونه حراما، بل يكتفون باحتمال صدور الصحيح منه ولو لدواع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الحمل فيما إذا أقدم التصرف على الشبهة المحصورة الواقعة تحت يده، فلفساد تصرفه فى ظاهر الشرع، فلايحمل على الصحيح الواقعى فتأمل، فإن المقام لايخلو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أىّ تقدير فلم يثبت من النص و لاالفتوى مع اجتماع شرايط إعمال قاعدة الاحتياط فى الشبهة المحصورة عدم وجوب الاجتناب فى المقام و إلغاء تلك القاعدة</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ما فى هذا الباب من عبادات الأصحاب ما فى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يعلم أنّ فيه شيئا مغصوبا إلّا أنّه غير متميز العين، بل هو مخلوط فى غيره من </w:t>
      </w:r>
    </w:p>
    <w:p>
      <w:pPr>
        <w:pStyle w:val="BookText"/>
        <w:rPr/>
      </w:pPr>
      <w:r>
        <w:rPr>
          <w:rFonts w:ascii="Amiri" w:hAnsi="Amiri" w:eastAsia="Amiri" w:cs="Amiri"/>
          <w:color w:val="111111"/>
          <w:sz w:val="28"/>
          <w:sz w:val="28"/>
          <w:szCs w:val="28"/>
          <w:rtl w:val="true"/>
          <w:lang w:bidi="ar-SA"/>
        </w:rPr>
        <w:t>أمواله أو غلّاته التى يأخذها على جهة الخراج، فلابأس بشرائه منه و قبول صلته، لأنها صارت بمنزلة المستهلك لأنّه غير قادر على ردّها بعينهاف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 ظاهر عبارة نهاية بدون ذكر التعليل، و لاريب أنّ الحلّى لم يستند فى تجويز أخذ المال المردد إلى النص، بل إلى ما زعمه من القاعدة، و لايخفى عدم تماميتها إلّا أن يريد به الشبهة الغير المحصورة بقرينة الاستهلاك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الشيخ فى افادة أن أصالة الصحة جارية مع احتمال عدم تورع المتصرف، و إلّا لزم خروج كثير من الموارد عن مجرى أصالة الصحة، مع أن هذه الأصالة لتسهيل الأمر على الناس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الجواب عن 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لامجرى لأصالة الصحة فى أمثال المقام من موارد الشك فى السلطنة على التصرف، فإن العمدة فى وجه اعتبارها هى السيرة التى لم يحرز جريانها فى موارد الشك فى سلطنة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بالأخذ بقاعدة اليد بالإضافة إلى المأخوذ من مثل العامل المفروض، و لاتعارض باليد على سائر الأموال التى عنده، لأن أصالة الصحة فيها لاتكون ذات أثر بالإضافة إلى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أنّ الأصحاب لم يعتبروا فى أصالة الصحة و الحمل على الصحيح احتمال التورع، بل اكتفوا باحتمال الصدور و لو لدواع اُخر، كما أن اعتبار قاعدة اليد أيضا كذلك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الإيراد على أصالة الصحة بأنها معارضة بها فى طرف آخر، و هكذا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بالإضافة إلى العامل لابإضافة إلى السائل،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لخروج طرف آخر عن مورد ابتلائه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بصحيحة أبى ولّاد و غيرها تام فى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مقتضى القاعدة جواز التصرف فى بعض الأموال المختلطة بالحرام، إذا كان بعض الأطراف خارجا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لو فرض نص مطلق فى حلّ هذه الشبهة مع قطع النظر عن التصرف و عدم الابتلاء بكلا المشتبهين لم ينهض للحكومة على قاعدة الاحتياط فى الشبهة المحصورة، مندفعة بما مرّ من أنّ شوب العلم الإجمالى بالشك يوجب إمكان رفع اليد عن الحكم المعلوم، فلو رخّص الشارع فى ارتكاب بعض الأطراف أو جميعها كان مؤمّنا بالنسبة إلى الارتكاب، و معه يكون النصوص الواردة فى ترخيص أطراف المعلوم بالإجمال حاكمة بالنسبة إلى قاعدة الاحتياط، فإن الموضوع فيها احتمال العقاب و مع ثبوت الترخيص فى ارتكاب المشتبه لايكون احتمال العقاب أصلاً، حتى يلزم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أن مقتضى الروايات الخاصة الواردة فى أطراف العلم الإجمالى هو لزوم الاحتياط فى أطراف الشبهة المحصورة المبتلى بها، ولكن يمكن تخصيص تلك الأخبار الخاصة بالأخبار الخاصة الواردة فى جوائز السلطان الدالة على جواز التصرف فى الجوائز مع كونها من أطراف الشبهة المحصورة، فإنّها بالنسبة إليها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يجوز أخذ الجوائز من السلطان الجائر و لو مع العلم باختلاط أمواله بالحرام بحسب القاعدة فيما إذا كان بعض الأطراف خارجا عن محل الابتلاء، أو كانت الشبهة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تمامية النصوص الخاصة الواردة فى المقام</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 من صور جوائز السلطان هى أن يعلم تفصيلا حرمة ما يأخذه، و لاإشكال فى هذه الصورة فى حرمة الأخذ</w:t>
      </w:r>
      <w:r>
        <w:rPr>
          <w:rFonts w:eastAsia="Amiri" w:cs="Amiri" w:ascii="Amiri" w:hAnsi="Amiri"/>
          <w:color w:val="111111"/>
          <w:sz w:val="28"/>
          <w:szCs w:val="28"/>
          <w:rtl w:val="true"/>
          <w:lang w:bidi="ar-SA"/>
        </w:rPr>
        <w:t xml:space="preserve">. </w:t>
      </w:r>
      <w:bookmarkStart w:id="657" w:name="pg16106_169035"/>
    </w:p>
    <w:p>
      <w:pPr>
        <w:pStyle w:val="Heading6"/>
        <w:numPr>
          <w:ilvl w:val="5"/>
          <w:numId w:val="1"/>
        </w:numPr>
        <w:rPr/>
      </w:pPr>
      <w:bookmarkStart w:id="658" w:name="__RefHeading___Toc1137550_1280447820"/>
      <w:bookmarkStart w:id="659" w:name="_Toc249"/>
      <w:bookmarkEnd w:id="657"/>
      <w:bookmarkEnd w:id="658"/>
      <w:r>
        <w:rPr>
          <w:rtl w:val="true"/>
        </w:rPr>
        <w:t>بيان حكم المأخوذ</w:t>
      </w:r>
      <w:bookmarkEnd w:id="659"/>
    </w:p>
    <w:p>
      <w:pPr>
        <w:pStyle w:val="BookText"/>
        <w:rPr/>
      </w:pPr>
      <w:r>
        <w:rPr>
          <w:rFonts w:ascii="Amiri" w:hAnsi="Amiri" w:eastAsia="Amiri" w:cs="Amiri"/>
          <w:color w:val="111111"/>
          <w:sz w:val="28"/>
          <w:sz w:val="28"/>
          <w:szCs w:val="28"/>
          <w:rtl w:val="true"/>
          <w:lang w:bidi="ar-SA"/>
        </w:rPr>
        <w:t>و إنما الكلام فى حكمه إذا وقع فى يده،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بحرمته أما أن يكون قبل وقوعه فى يده، و إما أن يكون بعده، فإن كان قبله لم يجز أن يأخذه بغير نيّة الرد إلى صاحبه، سواء أخذه اختيارا أو تقية، لأنّ أخذه بغير هذه النية تصرف لم يعلم رضا صاحبه، و التقية تتأدّى بقصد الرد، فإن أخذه بغير هذه النية كان غاصبا ترتب عليه أحكامه،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التمكن من قصد الرد لايجوز أن يأخذ بغير نية الرد، لعدم شمول أخبار التقية له، لعدم تحقق موضوعها مع وجود المندوحة حال الأخذ، و المفروض أنه متمكن من قصد الرد حال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ذلك فى مصباح الفقاهة،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المندوحة و إن لم يعتبر فى التقية بالنسبة إلى أصل العمل، ولكن لاشبهة فى اعتباره حال العمل، مثلا إذا اقتضت التقية أن يكفر فى صلاته مع سعة الوقت و تمكن المكلف من الإتيان بها بغير تكفير فى بيت مظلم لايراه أحد لصحت صلاته، لإطلاق الروايات الدالة على مشروعية التقية، فإن موضوعها متحقق حين الإتيان بالعمل على وجه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له مندوحة حال العمل، فتمكن من إيقاعه على غير وجه التقية، فلاشبهة فى فساد عمله إذا أوقعه على وجه التقية، فإذا تمكن المصلّى مثلاً من السجود على الأرض و على الفراش كليهما فلاريب فى وجوب السجود على الارض، و عدم كفاية السجود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أنه لايكون مشمولا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660" w:name="pg16106_169036"/>
    </w:p>
    <w:p>
      <w:pPr>
        <w:pStyle w:val="BookText"/>
        <w:rPr/>
      </w:pPr>
      <w:bookmarkEnd w:id="660"/>
      <w:r>
        <w:rPr>
          <w:rFonts w:ascii="Amiri" w:hAnsi="Amiri" w:eastAsia="Amiri" w:cs="Amiri"/>
          <w:color w:val="111111"/>
          <w:sz w:val="28"/>
          <w:sz w:val="28"/>
          <w:szCs w:val="28"/>
          <w:rtl w:val="true"/>
          <w:lang w:bidi="ar-SA"/>
        </w:rPr>
        <w:t>لأخبار التقية، لعدم تحقق موضوعها إذا وجدت المندوحة حال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1137552_1280447820"/>
      <w:bookmarkStart w:id="662" w:name="_Toc250"/>
      <w:bookmarkEnd w:id="661"/>
      <w:r>
        <w:rPr>
          <w:rtl w:val="true"/>
        </w:rPr>
        <w:t>عدم الضمان مع نية الرد</w:t>
      </w:r>
      <w:bookmarkEnd w:id="662"/>
    </w:p>
    <w:p>
      <w:pPr>
        <w:pStyle w:val="BookText"/>
        <w:rPr/>
      </w:pPr>
      <w:r>
        <w:rPr>
          <w:rFonts w:ascii="Amiri" w:hAnsi="Amiri" w:eastAsia="Amiri" w:cs="Amiri"/>
          <w:color w:val="111111"/>
          <w:sz w:val="28"/>
          <w:sz w:val="28"/>
          <w:szCs w:val="28"/>
          <w:rtl w:val="true"/>
          <w:lang w:bidi="ar-SA"/>
        </w:rPr>
        <w:t>إذا كان الأخذ بنية الرد،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محسنا و كان فى يده أمانة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 عدم الضمان</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1137554_1280447820"/>
      <w:bookmarkStart w:id="664" w:name="_Toc251"/>
      <w:bookmarkEnd w:id="663"/>
      <w:r>
        <w:rPr>
          <w:rtl w:val="true"/>
        </w:rPr>
        <w:t>ضمان الجاهل القابض</w:t>
      </w:r>
      <w:bookmarkEnd w:id="664"/>
    </w:p>
    <w:p>
      <w:pPr>
        <w:pStyle w:val="Heading6"/>
        <w:numPr>
          <w:ilvl w:val="5"/>
          <w:numId w:val="1"/>
        </w:numPr>
        <w:rPr/>
      </w:pPr>
      <w:bookmarkStart w:id="665" w:name="__RefHeading___Toc1137556_1280447820"/>
      <w:bookmarkStart w:id="666" w:name="_Toc252"/>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و إن كان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بكونه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وقوعه فى يده، قال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كان محسناً و كان فى يده أمانة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الضمان هنا، لأنه أخذه بنية التملك لابنية الحفظ و الرد و مقتضى عموم على اليد الضمان و ظاهر المسالك عدم الضمان رأسا مع القبض جاهلا،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 أمانة فيستصحب و حكى موافقته عن العلامة الطباطبائى رحمه الله فى 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المعروف من المسالك و غيره فى مسألة ترتب الأيدى على مال الغير ضمان كل منهم، و لو مع الجهل؛ غاية الأمر رجوع الجاهل على العالم إذا لم يقدم على أخذه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لاإشكال عندهم ظاهرا فى أنه لو استمر جهل القابض المتهب إلى أن تلف فى يده كان للمالك الرجوع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لارافع يقينا لهذا المعنى مع حصول العلم بكونه مال الغير، فيستصحب الضمان لاعدمه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تقوية الضمان فى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كلام الشهيد بأن الشارع قد رخّص فى أخذ الجائزة عند الجهل بكونها مغصوبة، فتكون يد الآخذ يد أمانة شرعية، فإذا شك فى ضمان العين بعد تلفها كان المرجع هو استصحاب يد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عليه أن ترخيص الشارع فى ذلك ترخيص ظاهرى فى ظرف الجهل، لاترخيص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الشارع بالضمان فهو حكم واقعى ثابت فى حالتى العلم و الجهل، و لامنافاة بين الحكمين على ما حققناه فى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فوضع اليد على مال الغير بنية التملك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انكشف الواقع فإن كانت العين باقية فلابدّ من ردّها إلى مالكها، و إلّا فلابدّ من ردّ مثلها أو قيمتها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حكمهم بالضمان فى مسألة تعاقب الأيدى على المال المغصوب مع الجهل بالحال، و لم يقل أحد فيها بعدم الضمان حتى صاحب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ولايذهب عليك أنّ المحكى عن السيّد اليزدى قدس سره فى تعليقته على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بعد علمه بالحال و قصده ردّ المال إلى مالكه يرتفع عنوان العدوان على اليد و ينطبق عليها عنوان الإحسان المنافى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عدم الضمان لو كان التلف بعد العلم بالحال مع قصده ردّ المال لخروج اليد عن عنوان العارية و صيرورتها يدا مأذونة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الفاضل الإيروانى و السيّد المحقّق الخوئى رضى الله عنه على ما حكى عنهما بأنّ طرؤ عنوان الأمانة الشرعية على اليد فيما بعد لايوجب ارتفاع الضمان، كما إذا تاب الغاصب و ندم عن عدوانه و أراد ردّ المال إلى مالكه فتلف فى طريق ردّه، قال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فيما إذا وضع اليد على مال بقصد تملكه جهلا بالحال و أخذاً بالحكم الظاهرى، كما إذا اشترى متاعا ثمّ انكشف كونه غصبا و أراد إرجاعه إلى مالكه فتلف، فإنّ وضع يده على المال لكونه تصرفا فى مال الغير بلارضاه حرام واقعا و إرادة ردّه بعد كشف الحال لاتزيد على إرادة الرد فى الغاصب النادم، كما هو المقرر فى بحث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تعاقب الأيدى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فى ذلك أنّ الأمانة الشرعية لاتقتضى الضمان، فلاينافى ثبوته بوجه آخر، و المراد من الوجه الآخر هو كون اليد حين حدوثها على المال موجبة للضمان، و هذا الضمان يبقى إلى ردّ المال إلى مالكه، كما هو ظاهر حديث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أخبر المالك بأن عنده ماله فإذن المالك فى الإمساك به يكون هذا رداً للمال إلى مالكه، أى تخلية بينه و بين المال فيرتفع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عنه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فرق بين المثالين و بين المقام و أنه لابدّ من الالتزام بارتفاع الضمان فى المقام دونهما، فإن وضع اليد فيهما على مال الغير حرام بحسب الواقع فعلاً أو ملاكا، كما هو المقرر فى مسألة التوسط فى الأرض المغصوبة و الندم بعده، فإنه بالندم و إرادة الخروج لايكون التوسط فيها بالخروج حلالا، بل هو حرام ملاكا و لو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المقام، فإن أخذ المال من الجائر بقصد الرد إلى مالكه باعتبار كونه إنقاذا لذلك المال حلال واقعا، فإن كان قصد الرد من الأول يكون المال فى يد الآخذ أمانة شرعية من الأول و لاضمان فيها،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قصد الرد بعد العلم بالحال كان الإمساك بذلك المال إلى ردّه إلى مالكه حلالا واقعا من حين القصد، كما تكون يده عليه أمانة شرعية و بما أن عموم على اليد مخصص فى موارد الأمانة المالكية أو الشرعية، سواء كان المال أمانة من الأول أو فى الأثناء، فلامجال للأخذ به، و لذا لا أظن أن يلتزم أحد بالضمان فيما إذا أعلن المالك بأنّ من كان ماله بيده فليمسك به إلى ردّه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هذا حال إذن المالك كان إذن الشارع واقعا كذلك،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الضمان، لا أنه لايثبته حتى لايكون منافيا لإثبات الضمان باليد حين 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الفرق بين المقام و بين ما وضع يده على مال الغير عدوانا ثمّ خرج من يده بعدوان شخص آخر و تلف فى يد ذلك الآخر، فإن للمالك الرجوع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الظهور أن اليد الحادثة توجب الضمان و خروج المال عن يده بعد ذلك لايمنع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المقام، حيث إن طرؤ الأمانة على اليد يقتضى عدم ضمانه، كما لايخفى أيضا الفرق بين المقام و بين فرض اشتراء المتاع ثمّ ظهور كونه غصبا فى مسألة تعاقب الأيدى، حيث إنه لم يفرض فيها كون أخذ ذلك المال من البايع الفضولى إنقاذا لذلك المال عن التلف، و لذا يكون أخذه أو إمساكه محرما واقعا و كانت الحلية ظاهرية، بخلاف المقام فإن إمساكه مع قصد الرد حلال واقعا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فى بقاء الضمان إلى أن يقع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التساقط يرجع إلى استصحاب الضمان بناء على جريانه فى الشبهات الحكمية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المعارضة لصيرورة اليد يدا مأذونة بمجرد علمه و قصده الرد فتدبّر، بخلاف يد المشترى الجاهل، فإنه بعد العلم لم يفرض له قصد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 المال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667" w:name="pg16106_169040"/>
    </w:p>
    <w:p>
      <w:pPr>
        <w:pStyle w:val="BookText"/>
        <w:rPr/>
      </w:pPr>
      <w:bookmarkEnd w:id="667"/>
      <w:r>
        <w:rPr>
          <w:rFonts w:ascii="Amiri" w:hAnsi="Amiri" w:eastAsia="Amiri" w:cs="Amiri"/>
          <w:color w:val="111111"/>
          <w:sz w:val="28"/>
          <w:sz w:val="28"/>
          <w:szCs w:val="28"/>
          <w:rtl w:val="true"/>
          <w:lang w:bidi="ar-SA"/>
        </w:rPr>
        <w:t>قبل علمه بالحرمة و قصده الرد كان يده يد عادية و مقتضاها هو الضمان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شىء، و هو أن مسألة تعاقب الأيادى مفروضة مع قصد الرد، و هى عين مسألتنا، فالإشكال باق كما ذهب إليه الشيخ و الفاضل الإيروانى و السيّد المحقّق الخوئى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أحكاما تترتب على المأخوذ فى الصورة الثالثة لابأس بذكرها و هى متعددة</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137558_1280447820"/>
      <w:bookmarkStart w:id="669" w:name="_Toc253"/>
      <w:bookmarkEnd w:id="668"/>
      <w:r>
        <w:rPr>
          <w:rtl w:val="true"/>
        </w:rPr>
        <w:t>الف</w:t>
      </w:r>
      <w:r>
        <w:rPr>
          <w:rtl w:val="true"/>
        </w:rPr>
        <w:t xml:space="preserve">) </w:t>
      </w:r>
      <w:r>
        <w:rPr>
          <w:rtl w:val="true"/>
        </w:rPr>
        <w:t>ردّ المأخوذ من الجائر إلى مالكه</w:t>
      </w:r>
      <w:bookmarkEnd w:id="669"/>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أىِّ حال فيجب على المجاز ردّ الجائزة بعد العلم بغصبيتها إلى مالكها أو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كما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لاخلاف فى كونه فوريا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بإعلام صاحبه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أدلة وجوب أداء الأمانة وجوب الإقباض و عدم كفاية التخلية، إلّا أن يدعى أنّها فى مقام حرمة الحبس و وجوب التمكين لاتكليف الأمين بالإقباض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 غير واحد كما عن التذكرة و المسالك و جامع المقاصد أنّ المراد بردّ الامانة رفع يده عنها و التخلية بينه و بينها، و على هذا فيشكل حملها إليه، لأنه تصرف لم يؤذن فيه إلا إذا كان الحمل مساويا لمكانه الموجود فيه أو أحفظ، فإن الظاهر جواز نقل الأمانة الشرعية من مكان إلى ما لايكون أدون من الأول فى الحفظ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بلغة الطالب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الأمانية لاتقتضى إلّا جعلها فى مكان مأمون بحسب العادة، و أما جعلها فى محل لايكون أحفظ منه فهو أوّل الكلام، إلّا أن يفرق بين ما يجعل فيه أوّلاً، فلايجب إلّا أن يكون مأمونا فى العادة، و أما بعد جعله فى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الأعظم قدس سره،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المكان فلايجوز نقله إلّا إلى الأحفظ أو المساوى، لأنّ المرخّص فيه هو التصرف فى الأمانة على وجه يوافق مصلحة المالك و حفظ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التصرف لاعلى هذا الوجه فلم يثبت جوازه و النقل إلى مكان غير أحفظ مع التمكن من إبقائه فى محله لايوافق مصلحة المالك و لاحفظ الوديعة و لايكون فيه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عليه ينبغى أن لايجوز نقلها حتى إلى ما يساوى الأول فى الحفظ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كونه بعنوانه الجامع معروفا و عونا،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بعد الأمانة كل تصرف لم يكن تعديا أو تفريطا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يجوز النقل إلى غير المساوى أيضا بعد أن كان مأمونا، فضلاً عما كان مساويا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التصرف الزائد على ما يقتضيه الأمانة ليس بجائز، سواء كان مساويا أم غير مساو، و سواء كان تعديا أو تفريقا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النقل دخيلا فى حفظ الأمانة جاز بل لزم ذلك، لأنه يوافق مصلحة المالك و حفظ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حفظ الأمانات أمر عليه بناء العقلاء، فكل مورد يصدق عليه الحفظ كان جائزا و لو بالنقل من محل إلى محل آخر، و كان الحفظ فيه أدون من الحفظ فى المحل الأول، فضلاً عن كون المحل الثانى مساويا أو أحفظ، فإذا صدق عليه الحفظ لم يكن النقل إلى المحال المذكور تصرفا لم يؤذن فيه، و معه لافرق بين ما يجعل فيه أوّلا، و بين ما يجعل فيه ثانيا و نحوه، إذ الحفظ تصرف أذن فيه الشارع و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عروض شىء لايصدق الحفظ وجب عليه النقل من محله إلى محل آخر، لأن مادة الحفظ المأمور به تقتضى الاجتناب عن الموارد التى فيها احتمال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bookmarkStart w:id="670" w:name="pg16106_169042"/>
    </w:p>
    <w:p>
      <w:pPr>
        <w:pStyle w:val="BookText"/>
        <w:rPr/>
      </w:pPr>
      <w:bookmarkEnd w:id="670"/>
      <w:r>
        <w:rPr>
          <w:rFonts w:ascii="Amiri" w:hAnsi="Amiri" w:eastAsia="Amiri" w:cs="Amiri"/>
          <w:color w:val="111111"/>
          <w:sz w:val="28"/>
          <w:sz w:val="28"/>
          <w:szCs w:val="28"/>
          <w:rtl w:val="true"/>
          <w:lang w:bidi="ar-SA"/>
        </w:rPr>
        <w:t>عروض شىء لايوافق الحفظ، فالمساواة غير معتبرة بعد صدق الحفظ، كما لايكفى المساواة مع احتمال عروض شىء لايوافق الحفظ</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137560_1280447820"/>
      <w:bookmarkStart w:id="672" w:name="_Toc254"/>
      <w:bookmarkEnd w:id="671"/>
      <w:r>
        <w:rPr>
          <w:rtl w:val="true"/>
        </w:rPr>
        <w:t>ب</w:t>
      </w:r>
      <w:r>
        <w:rPr>
          <w:rtl w:val="true"/>
        </w:rPr>
        <w:t xml:space="preserve">) </w:t>
      </w:r>
      <w:r>
        <w:rPr>
          <w:rtl w:val="true"/>
        </w:rPr>
        <w:t>وجوب الفحص عن المالك</w:t>
      </w:r>
      <w:bookmarkEnd w:id="672"/>
    </w:p>
    <w:p>
      <w:pPr>
        <w:pStyle w:val="BookText"/>
        <w:rPr/>
      </w:pPr>
      <w:r>
        <w:rPr>
          <w:rFonts w:ascii="Amiri" w:hAnsi="Amiri" w:eastAsia="Amiri" w:cs="Amiri"/>
          <w:color w:val="111111"/>
          <w:sz w:val="28"/>
          <w:sz w:val="28"/>
          <w:szCs w:val="28"/>
          <w:rtl w:val="true"/>
          <w:lang w:bidi="ar-SA"/>
        </w:rPr>
        <w:t>قال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جهل صاحبه وجب الفحص مع الإمكان لتوقف الأداء الواجب بمعنى التمكين و عدم الحبس على الفحص، مضافا إلى الأمر به فى الدين المجهول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وضوح لزوم ردّ المال إلى صاحبه لو كان معلوما، كما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لايفرق فى ذلك بين أن يكون علم الآخذ بالحال قبل وقوع المال فى يده أو بعده و هذا لاكلام فيه، و إنما الكلام فيما إذا كان المالك مجهولا، فهل يجب الفحص عن مالكه أو لا؟ مقتضى القاعدة هو وجوب الفحص مع الإمكان لتوقف الأداء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بعدم وجوب الفحص عن مالكه و جواز التصدق به استنادا إلى إطلاق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عن على بن محمّد بن بندار عن إبراهيم بن إسحاق عن عبدالله بن حمّاد عن على بن أبى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لى صديق من كتّاب بنى اُميه،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لى على أبى عبدالله عليه السلام فاستأذنت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له، فلمّا أن دخل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إنى كنت فى ديوان هؤلاء القوم فأصبت من دنياهم مالا كثيرا، و اغمنت فى مطالبه،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بنى اُمية وجدوا لهم من يكتب و يجبى لهم الفىء و يقاتل عنهم و يشهد جماعتهم لما سلبونا حقّنا،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الأعظم،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تركهم الناس و ما فى أيديهم ما وجدوا شيئا إلّا ما وقع فى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لى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جميع ما كسبت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ديوانهم، فمن عرفت منهم رددت عليه ماله، و من لم تعرف تصدّقت به، و أنا أضمن لك على الله عزوجل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التى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 اشترينا له ثيابا و بعثنا إليه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اغمنت أى سترت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عليها بأن الخبر ضعيف بإبراهيم بن إسحاق و على بن أبى حمزة البطائنى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عدم الأمر بالتعريف هو اليأس عن التعرف لوجود الفصل بين الاستيلاء على الأموال و زمان الاستبصار، فمن البعيد أن يكون التعريف مفيدا مع الفصل الطويل خصوصا إذا كان استبصاره بعد انقراض الدولة الاُموية و استيلاء العباسيين على عرش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لايخلو هذه المناقشات من الإشكال، لأن عدم الاستفصال يكفى فى إطلاق الرواية، فلا يضر بذلك الاحتمال المذكور، ثمّ إن تضعيف السند أيضا محل تأمل بعد نقل أحمد بن محمّد بن عيسى عن إبراهيم بن إسحاق و كونه من مشايخ الأصحاب، و لعلّ نقله عن البطائنى يكفى فى الوثوق به، لأنه حاك عن نقل ذلك عنه فى حال استقامته لو لم نقل بأن انحرافه لايستلزم عدم الوثوق به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عن محمّد بن يحيى عن محمّد بن أحمد عن موسى بن عمر عن الحجال عن داود بن أبى يزيد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أصبت مالا و إنى قد خفت فيه على نفسى، فلو أصبت صاحبه دفعته إليه و تخلّصت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ما له صاحب غيرى،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فى إخوانك و لك الأمن مما خفت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إخوانى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داود بن أبى زيد، و كيف كان فالسند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الكافى عن عدة من أصحابنا عن أحمد بن أبى عبدالله عن على بن حديد عن على بن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عما يكنس من التراب فأبيعه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فإما لك و إما لأهله،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ذهبا و فضة و حديدا فبأىِّ شىء أبيعه‌؟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لى قرابة محتاج أعطيه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ضعيف لاشتماله على على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أبى على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ضيعتى بألفى درهم، فلمّا وفيت المال خبرت أنّ الأرض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شراء الوقف و لاتدخل الغلّة فى مالك و ادفعها إلى من 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مهملة بمحمد بن جعفر الرزاز، ولكن فى منتهى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رواة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الصرف،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البيع،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مشايخ الشيعة،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البلغة أنه من أجلاء الشيعة و مشايخ الكلينى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المحكى عن النجاشى ما يشير إلى اعتماده عليه، و عليه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أبوعلى بن راشد فهو كان وكيلا مقام الحسين بن عبدربه، و لعلّه هو الحسن بن راشد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أبى عبدالله عليه السلام فى رجل ترك غلاماً له فى كرم له يبيعه عنبا أو عصيرا، فانطلق الغلام فعصر خمرا ثمّ 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التى باعها الغلام أن يتصدّق بثمنها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الأخبار المطلقة الدالة على جواز التصدّق بمجهول المالك من دون قيد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هذه الأحاديث يقيد بمعتبرة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أبوالحسن الرضا عليه السلام و أنا حاضر،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لنا بمكة، فرحل منها إلى منزله و رحلنا إلى منزلنا، فلمّا أن صرنا فى الطريق أصبنا بعض متاعه معنا، فأىّ شىء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لانعرف بلده و لانعرف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أن مقتضى مفهوم الشرطية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التصدق بالمال مع احتمال الظفر بمالكه و لو بالفحص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والوجه فى التعبير عن الرواية بالمعتبرة هو اشتمالها على محمّد بن عيسى بن عبيد الذى وثّقه النجاشى و ضعّفه بعض آخر، و ليس وجه الضعف إلّا القدح فى مذهبه من الرمى بالغلو و نحوه، مع أنه لاينافى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معاوية بن وهب عن أبى عبدالله عليه السلام فى رجل كان له على رجل حق ففقده و لايدرى أين يطلبه‌؟ و لايدرى أحىّ هو أم ميت‌؟ و لايعرف له وارث و لانسب و لابلد؟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مثلها وارد فى معلوم المالك الذى يتعذر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بحثنا إنما هو مجهول المالك، ولكن يمكن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معتبرة يونس و صحيحة معاوية بن وهب و من غيرهما حكم المال المجهول مالكه بحيث يعم الجائزة المأخوذة من الجائر، و عليه فلابد من رفع اليد عن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الأخبار المذكورة كرواية أبى حمزة و غيرها مقيد بالأخبار الدالة على وجوب الفحص، و مقتضاه هو وجوب الفحص، و مع عدم الظفر يجب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لوجوب الفحص بما ورد فى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فى إيداع اللص دراهم أو متاعا عند مسلم، كرواية حفص بن غياث المروية عن التهذيب بإسناده عن الصفار عن على بن محمّد القاسانى عن القاسم بن محمّد عن سليمان بن داود المنقرى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رجل من المسلمين أودعه رجل من اللصوص دراهم أو متاعا، و اللصّ مسلم هل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لايردّه، فإن أمكنه أن يردّه على أصحابه فعل، و إلّا كان فى يده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بمنزلة اللقطة يصيبها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فيعرّفها حولاً فإن أصاب صاحبها ردّها عليه، و إلّا تصدق بها، فإن جاء طالبها بعد ذلك خيّره بين الأجر و الغرم، فإن اختار الأجر فله الأجر و إن أختار الغرم غرم له و كان الأجر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فى مصباح الفقاهة على هذه الرواية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قال فى معجم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شيرة القاسانى أبوالحسن كان فقيها مكثرا من الحديث فاضلاً غمز عليه أحمد بن محمّد بن عيسى، و ذكر أنه سمع منه مذاهب منكرة، و ليس فى كتبه ما يدلّ على ذلك، له كتاب التأديب و هو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فى معجم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لامنافاة بين أن يسمع أحمد بن محمّد بن عيسى منه مذاهب منكرة و أنّ لايكون فى كتبه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فلاموجب لعدم الاعتداد بغمز أحمد بن محمّد بن عيسى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أن يكون غمز أحمد بن محمّد بن عيسى هو السبب فى تضعيف الشيخ إياه، حيث عدّه فى أصحاب الهادى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القاسانى ضعيف إصفهانى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فى معجم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على بن شيرة الذى عدّه الشيخ فى أصحاب الهادى عليه السلام و قال ثقة، مغاير لعلى بن محمّد بن شيرة، فإنه لو سلّم أنّ المسمى بشيرة رجل واحد، كما هو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فالمسمى بعلى الذى هوثقة ولده و من هو ضعيف حفيده و لم تقم على الاتحاد بوجه، ولكن العلامة جزم بالاتحاد، إلى أن قال فى معجم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كلام النجاشى دلالة على الاتحاد، بل يدل على أن على بن محمّد القاسانى حفيد شيرة، فمن أين يستكشف أنّ على ابن شيرة متحد مع على بن محمّد بن شيرة،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عليه فلايحصل وثوق بالحفيد و هو على بن محمّد القاسانى إن كان التوثيق راجعا إلى الولد و هو محمّد بن شيرة،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انجباره بعمل المشهور كما فى الجواهر، دعوى غير صحيحة، لما حققناه فى علم الاُصول من أنّ الشهرة الفتوائية لاتجبر 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عدم الجبران لو ثبت العمل بها كما قرر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فى قضية خاصة، فلاوجه للتعدى منها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لاخصوصية له فيمكن التعدى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الفحص عن الأجير لإيصال حقه إليه، كصحيحة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أباعبدالله عليه السلام و 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لأبى أجير كان يقوم فى رحاه و له عندنا دراهم و ليس له وارث‌؟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 ثمّ أعاد عليه المسألة، فقال له مثل ذلك، فأعاد عليه المسألة ثالثة،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وارثا فإن وجدت وارثا، و إلّا فهو كسبيل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يصنع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توصى بها فإن جاء طالبها، و إلّا فهى كسبيل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ذلك بأنه معلوم المالك الذى يتعذر الوصول إليه، و مورد بحثنا إنما هو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فى وجوب تعريف اللقطة حولا و التصدق بها بعده، ولكنه مختص باللقطة و لايعم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لانعرف وجها للتعدى عن مورد الروايات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اتحاد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و القرض،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الملاك بين مواردها و بين مجهول المالك، و هو عدم الوصول إلى المالك دعوى جزافية، إذ لاطريق لنا إلى كشف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مقتضى الجمع بين المطلقات الدالة على وجوب التصدق و بين ما يدلّ على وجوب الفحص هو تقييد المطلقات بوجوب الفحص، فيحمل الإطلاقات على صورة عدم الظفر على مالك المال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تقتضى وجوب الفحص عن المالك مقدمة للردّ الواجب، سواء كانت الأمانة مالكية كالوديعة و العارية و نحوهما، أم شرعية كاللقطة و مجهول المالك و مال السرقة و الخيانة و الغصب و المال المأخوذ من الجائر مع العلم بكونه مغصوبا، ولكنّه مقيد بالتمكن العقلى من الأداء و الفحص، لقبح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فلايجب الفحص مع 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المتقدمة ظاهرة فى وجوب التصدق بمجهول المالك على وجه الإطلاق حتى مع التمكن من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فالنسبة بينهما هى العموم من وجه، فإنّ الآية أعم من حيث المورد، لشمولها الأمانات المالكية و الشرعية و أخص من حيث وجوب الفحص لاختصاصها بصورة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المطلقات المتقدمة أعم من جهة الفحص لشمولها صورتى التمكن من الفحص و عدمه، و أخصّ من حيث المورد لاختصاصها بمجهول المالك، فتقع المعارضة بينهما فى مجهول المالك مع التمكن من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الآية هو وجوب الفحص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المالك مع التمكن منه، و مقتضى الروايات هو جواز التصدق به قبل الفحص عنه، سواء تمكن منه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حققنا فى مبحث التعادل و التراجيح من علم الاُصول أنه إذا تعارض الخبر مع الكتاب معارضة العموم من وجه ترفع اليد عن الخبر و يؤخذ بعموم الكتاب أو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فلابدّ من الأخذ بإطلاق الآية و الحكم بوجوب الفحص مع التمكن منه و رفع اليد عن المطلقات الظاهرة فى عدم وجوبه و مع الإغضاء عما ذكرنا، و الحكم بالتساقط يرجع إلى ما دلّ على حرمة التصرف فى مال الغير بدون 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هو وجوب الفحص أخذا بإطلاق الآية الكريمة بناء على أنه يؤخذ بإطلاق الآية فيما إذا تعارض الخبر مع الكتاب معارضة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فى إرشاد الطالب بانه لاتجتمع الآية و رواية أبى حمزة بحسب المورد أصلاًً، حتى يقال بتساقط إطلاقى وجوب أداء المال إلى مالكه و وجوب التصدق به، و لو مع احتمال التمكن من الرد إليه بالفحص، حيث إن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عليه فى الرواية بوجوب التصدق به مع عدم عرفان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من قسم الأمانات لا المالكية و لاالشرعية، لتعمّه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فى الجواب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الفحص و رفع اليد عن إطلاق ما يدلّ على عدم لزوم الفحص و حمله على صورة عدم الظفر على مالك المال بعد الفحص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موافق إطلاق الكتاب فيما إذا ورد المتعارضان بالعموم من الوجه على تقدير القول به لايستلزم تقديم إطلاق الكتاب على الخبر الذى ينافى إطلاق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673" w:name="pg16106_169051"/>
    </w:p>
    <w:p>
      <w:pPr>
        <w:pStyle w:val="BookText"/>
        <w:rPr/>
      </w:pPr>
      <w:bookmarkEnd w:id="673"/>
      <w:r>
        <w:rPr>
          <w:rFonts w:ascii="Amiri" w:hAnsi="Amiri" w:eastAsia="Amiri" w:cs="Amiri"/>
          <w:color w:val="111111"/>
          <w:sz w:val="28"/>
          <w:sz w:val="28"/>
          <w:szCs w:val="28"/>
          <w:rtl w:val="true"/>
          <w:lang w:bidi="ar-SA"/>
        </w:rPr>
        <w:t>وعليه فما أفاده السيّد المحقّق الخوئى قدس سره من أنه يؤخذ بعموم الكتاب أو بإطلاقه و يحكم بوجوب الفحص مع التمكن منه منظور فيه، بل يحكم بسقوطهما فى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فلاوجه للقول بوجوب الفحص مع التمكن منه من ناحية الآية الكريمة، هذا مع الغمض عن عدم شمول أخبار العلاجية للعموم من وجه، لظهورها فى المتباينين من الأخبار على ما قرر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نفى كون مورد الرواية من قسم الأمانات لاالمالكية و لاالشرعية فى إرشاد الطالب لايخلو من إشكال أيضا، لأن مال الغير بعد كون الآخذ مصمّما لردّه إلى مالكه يصير أمانة شرعية فتعمه الآية الكريمة و يعارضه الرواية الدالة على وجوب التصدق به مع عدم عرفان مالكه، فيتساقطان فى مورد الاجتماع و يرجع إلى عموم ما دلّ على حرمة التصرف فى مال الغير بدون إذنه، فلايجوز التصدق بدون الفحص، هذا لو لم نقل بترجيح إطلاق الآية أو عمومها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الجمع بين الأدلة فى مجهول المالك هو وجوب الفحص، فمع اليأس يجب التصدق و لايجب التعريف فى الحول فلاتغفل</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1137562_1280447820"/>
      <w:bookmarkStart w:id="675" w:name="_Toc255"/>
      <w:bookmarkEnd w:id="674"/>
      <w:r>
        <w:rPr>
          <w:rtl w:val="true"/>
        </w:rPr>
        <w:t>ج</w:t>
      </w:r>
      <w:r>
        <w:rPr>
          <w:rtl w:val="true"/>
        </w:rPr>
        <w:t xml:space="preserve">) </w:t>
      </w:r>
      <w:r>
        <w:rPr>
          <w:rtl w:val="true"/>
        </w:rPr>
        <w:t>هل يجوز إعطاء مجهول المالك لمن يدعيه</w:t>
      </w:r>
      <w:bookmarkEnd w:id="67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مجهول المالك لمن يدعيه بعد الفحص و اليأس أو لايجوز؟</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ادعاه مدع ففى سماع قول من يدعيه مطلقا لأنه لامعارض له، أو مع الوصف تنزيلا له منزلة اللقطة، أو يعتبر الثبوت شرعا للأصل وجوه</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أو يجب إعطاء مجهول المالك لمن يدعيه بعد الفحص عن مالكه، واليأس من العلم به استنادا إلى ما دلّ على سماع قول المدعى إذا لم يعارضه أحد فى دعواه، أو لايجوز إعطاؤه إلّا مع التوصيف إلحاقا له باللقطة، أو يعتبر الثبوت الشرعى لبطلان الوجهين المتقدمين، فإنه بعد وضع اليد على مال لايجوز </w:t>
      </w:r>
    </w:p>
    <w:p>
      <w:pPr>
        <w:pStyle w:val="BookText"/>
        <w:rPr/>
      </w:pPr>
      <w:r>
        <w:rPr>
          <w:rFonts w:ascii="Amiri" w:hAnsi="Amiri" w:eastAsia="Amiri" w:cs="Amiri"/>
          <w:color w:val="111111"/>
          <w:sz w:val="28"/>
          <w:sz w:val="28"/>
          <w:szCs w:val="28"/>
          <w:rtl w:val="true"/>
          <w:lang w:bidi="ar-SA"/>
        </w:rPr>
        <w:t>دفعه إلّا إلى مالكه الواقعى أو إلى مالكه الشرعى، و الوجهان المذكوران لايفيدان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ترتيب الأثر على دعوى المدعى إذا كانت بلامعارض إنما هو فيما إذا لم تثبت يد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ثبتت على المال يَدٌ فلاتسمع دعوى أحد عليه، إلّا بالطرق الشرعية، ضرورة أنّ ذا اليد قد اشتغلت ذمته بالمال بمجرد وضع يده عليه، فلايخرج من عهدته إلّا بإيصاله إلى مالكه، أو صرفه فيما قرره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جرت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لادليل على هذه القاعدة إلّا رواية منصور بن حازم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كانوا جلوسا و وسطهم كيس فيه ألف درهم، فسأل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لى، فلمن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للذى ادعاه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غريبة عن المقام للعلم بوجود الحرام فيما بيد الجائر على أنّ الرواية واردة فى قضية شخصية فلايمكن التعدى منها إلى غيرها للجهل بخصوصياتها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التوصيف ليس له موضوعية لإعطاء اللقطة لمن يدّعيها، بل هو لحصول الاطمئنان بصدق المدعى فى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الاكتفاء بالتوصيف أو بالدعوى المجردة و إن لم تقارن بالتوصيف، فلادليل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فلايترتب الأثر على توصيف المدعى إلّا بعد حصول الاطمينان بصدق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حمل فعل المسلم على الصحة، فغاية ما يفيده أن لايعامل المدعى معاملة الكاذب، لا أن تترتب على دعواه آثار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الوجه الأخير فهو الموافق للتحقيق، لاشتغال ذمة ذى اليد بمجرد وضع يده على مال الغير، فلاتبرء ذمته إلّا بإيصاله إلى مالكه الواقعى أو الشرعى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الشخص واضعا يده على المال و ادعاه مدع، ففى رواية منصور بن حازم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كانوا جلوسا و وسطهم كيس فيه ألف درهم، فسأل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هذا الكيس،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لى، فلمن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للذى ادعاه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سماع دعوى الملكية، بل هو مقتضى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إرشاد الطالب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ضعيفة سندا، فإنّ محمّد بن الوليد الواقع فى سندها هو الخزاز المعتبر، أو الصيرفى الضعيف، كل محتمل إلّا أنها تصلح لتأييد 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أنه هو الخزاز لكثرة نقله عن يونس بن يعقوب دون الصيرفى، و المفروض فى الرواية هو نقل محمّد بن الوليد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السند الذى فى الكافى مرسل، حيث قال محمّد بن يعقوب عن على عن أبيه عن بعض أصحابه عن منصور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ذلك بعد ما روى فى الوسائل عن الشيخ بإسناده عن محمّد بن أحمد بن يحيى عن محمّد بن الوليد عن يونس عن منصور بن حازم،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السند ليس بمرسل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676" w:name="pg16106_169054"/>
    </w:p>
    <w:p>
      <w:pPr>
        <w:pStyle w:val="BookText"/>
        <w:rPr/>
      </w:pPr>
      <w:bookmarkEnd w:id="676"/>
      <w:r>
        <w:rPr>
          <w:rFonts w:ascii="Amiri" w:hAnsi="Amiri" w:eastAsia="Amiri" w:cs="Amiri"/>
          <w:color w:val="111111"/>
          <w:sz w:val="28"/>
          <w:sz w:val="28"/>
          <w:szCs w:val="28"/>
          <w:rtl w:val="true"/>
          <w:lang w:bidi="ar-SA"/>
        </w:rPr>
        <w:t>ثم إن مورد الرواية أما صورة العلم بعدم مالكية غير العشرة، فنفى تسعة منهم يلازم مالكية المدعى، و يصح دعوى السيرة العقلائية عليه و لامجال لتخصيصها بالمورد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صورة احتمال مالكية غير العشرة، فنفى التسعة المذكورة يلازم مالكية المدعى أو غيره، فإن دلت القرائن على ملكية المدعى أو غيره فهو، و إلّا فالأصل هو عدم مالكية كل واحد منهما، إلّا أنّ الملك حيث لايبقى بدون المالك فالمالك 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يعين بالقرعة، ولكن الرواية حيث اكتفت بتقديم المدعى أجنبية عن هذه الصورة،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الرواية لهذا الفرض أيضا فيعطى المال للمدعى و إن احتمل كونه لغيره ممن عدى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صورة نفى العشرة ثمّ ادعى أحدهم مالكيته بعد نفيه، و لاإشكال فى هذه الصورة فى أنّ الاعتبار ينفى المالكية، لأنّ إقرار العقلاء على أنفسهم جايز، فالمالكية حينئذ مردّدة بين العشرة إن لم يكن احتمال مالكية غيرهم، فاللازم حينئذ هو التصالح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أجنبية عن المقام الذى علم فيه أنّ المأخوذ من الجائر معلوم الحرمة، إذ لا علم بالحرام فى البين فى جميع الصور المحتملة فى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فلايجوز إعطاء المجهول مالكه لمن يدعيه فيما إذا كان المأخوذ معلوم الحرمة، بل اللازم فى جواز الإعطاء هو ثبوت المالكية شرعا، كما لايجوز إعطاء ذلك عند توصيفه ما لم يوجب الاطمئنان، إذ لاموضوعية للتوصيف كما لايخفى</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1137564_1280447820"/>
      <w:bookmarkStart w:id="678" w:name="_Toc256"/>
      <w:bookmarkEnd w:id="677"/>
      <w:r>
        <w:rPr>
          <w:rtl w:val="true"/>
        </w:rPr>
        <w:t>د</w:t>
      </w:r>
      <w:r>
        <w:rPr>
          <w:rtl w:val="true"/>
        </w:rPr>
        <w:t xml:space="preserve">) </w:t>
      </w:r>
      <w:r>
        <w:rPr>
          <w:rtl w:val="true"/>
        </w:rPr>
        <w:t>مقدار الفحص عن المالك و كيفيته</w:t>
      </w:r>
      <w:bookmarkEnd w:id="678"/>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المناط صدق اشتغال الرجل بالفحص نظير ما ذكروه فى تعريف اللقطة،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الفحص لايتقيد بالسنة على ما ذكره الأكثر هنا، بل حدّه اليأس، و هو مقتضى الأصل إلّا أن المشهور كما فى جامع المقاصد على أنّه </w:t>
      </w:r>
    </w:p>
    <w:p>
      <w:pPr>
        <w:pStyle w:val="BookText"/>
        <w:rPr/>
      </w:pPr>
      <w:r>
        <w:rPr>
          <w:rFonts w:ascii="Amiri" w:hAnsi="Amiri" w:eastAsia="Amiri" w:cs="Amiri"/>
          <w:color w:val="111111"/>
          <w:sz w:val="28"/>
          <w:sz w:val="28"/>
          <w:szCs w:val="28"/>
          <w:rtl w:val="true"/>
          <w:lang w:bidi="ar-SA"/>
        </w:rPr>
        <w:t>إذا أودع الغاصب مال الغصب لم يجز الردّ إليه، بل يجب ردّه إلى مالكه، فإن جهل عرّف سنة، ثمّ يتصدق به عنه مع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رواية حفص بن غياث، لكنّ موردها فيمن أودعه رجل من اللصوص دراهم أو متاعا و اللصّ مسلم، فهل يردّ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لايردّه، فإن أمكنه أن يردّه على صاحبه فعل، و إلّا كان فى يده بمنزلة اللقطة يصيبها فيعرفها حولاً، فإن أصاب صاحبها، و إلّا تصدّق بها، فإن جاء صاحبها بعد ذلك خيّر بين الغرم و الأجر، فإن اختار الأجر فالأجر له و إن أختار الغرم غرم له و كان الأجر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تعدى الأصحاب من اللصّ إلى مطلق الغاصب بل الظالم، و لم يتعدوا من الوديعة المجهول مالكها إلى مطلق ما يعطيه الغاصب، و لو بعنوان غير الوديعة،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فى السرائر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أنه بمنزلة اللقطة، ففهم التعدى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حكم اللقطة فيما نحن فيه ليس ببعيد، كما أنه عكس فى النهاية و السرائر فألحقا الوديعة بمطلق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الرواية يعمل بها فى الوديعة أو مطلق ما أخذ من الغاصب بعنوان الحسبة للمالك، لامطلق ما أخذ منه حتى لمصلحة الآخذ، فإن الأقوى فيه تحديد التعريف فيه باليأس للأصل بعد اختصاص المخرج عنه بما عدا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من الأمر بالتصدق بمجهول المالك مع عدم معرفة المالك، كما فى الرواية الواردة فى بعض عمّال بنى اُمية لعنهم الله من الأمر بالصدقة بما لايعرف صاحبه مما وقع فى يده من أموال الناس بغير حق،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679" w:name="pg16106_169056"/>
    </w:p>
    <w:p>
      <w:pPr>
        <w:pStyle w:val="BookText"/>
        <w:rPr/>
      </w:pPr>
      <w:bookmarkEnd w:id="679"/>
      <w:r>
        <w:rPr>
          <w:rFonts w:ascii="Amiri" w:hAnsi="Amiri" w:eastAsia="Amiri" w:cs="Amiri"/>
          <w:color w:val="111111"/>
          <w:sz w:val="28"/>
          <w:sz w:val="28"/>
          <w:szCs w:val="28"/>
          <w:rtl w:val="true"/>
          <w:lang w:bidi="ar-SA"/>
        </w:rPr>
        <w:t>و كيف كان، فلادليل على اعتبار تعريف السنة فى مطلق المجهول المالك، لأنّ روايات اللقطة مختصة بها، كما أنّ رواية حفص المستدل بها فى المقام ضعيفة بحسب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انجبار ضعفها بالشهرة غير محرزة، لاحتمال استنادهم فيه إلى إلغاء الخصوصية فى أخبار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فالتفصيل بين الوديعة و غيرها كما يظهر من الشيخ لادليل له، بل يجب التعريف مطلقا حتى يحصل اليأس، و لو لم تمضه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احتاج الفحص عن المالك إلى بذل أجرة، فإن كان الاستيلاء عليه بغير سبب شرعى كالغصب فمؤونة الفحص على الغاصب لوجوب ردّ المغصوب إلى مالكه، و إن توقف ذلك على بذل الاُجرة، إذ الغاصب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الاستيلاء عليه بسبب شرعى، كأخذ المال من السارق أو الجائر للإيصال إلى مالكه، فالظاهر أن مؤونة الفحص على المالك، بمعنى أن الواجد يصرفها من كيسه عن المالك، فإذا وجده أخذها منه، و إلّا فمن المال الذى فى يده، لأن يده يد إحسان و 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كون الاُجرة على الواجد بسبب شرعى ضرر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1137566_1280447820"/>
      <w:bookmarkStart w:id="681" w:name="_Toc257"/>
      <w:bookmarkEnd w:id="680"/>
      <w:r>
        <w:rPr>
          <w:rtl w:val="true"/>
        </w:rPr>
        <w:t xml:space="preserve">ه‍ </w:t>
      </w:r>
      <w:r>
        <w:rPr>
          <w:rtl w:val="true"/>
        </w:rPr>
        <w:t xml:space="preserve">-) </w:t>
      </w:r>
      <w:r>
        <w:rPr>
          <w:rtl w:val="true"/>
        </w:rPr>
        <w:t>مصرف مجهول المالك</w:t>
      </w:r>
      <w:bookmarkEnd w:id="681"/>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بالصدقة هو المشهور فيما نحن فيه، أعنى جوائز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فى السرائر إلى رواية أصحابنا، فهى مرسلة مجبورة بالشهرة المحققة مؤيدة بأنّ التصدق أقرب طرق الإيصال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ذكره الحلى من إبقائها أمانة فى يده و الوصية به معرض للمال للتلف، مع أنه لايبعد دعوى شهادة حال المالك للقطع برضاه بانتفاعه بماله فى الآخرة على تقدير عدم انتفاعه به فى الدنيا،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ما أرسله فى السرائر مؤيّدا بأخبار اللقطة و ما فى منزلتها أو ببعض الأخبار الواردة فى حكم ما فى يد بعض عمّال بنى اُميه الشامل بإطلاقها لما نحن فيه من جوائز بنى اُمية، حيث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جميع ما اكتسبت فى ديوانهم، فمن عرفت منهم رددت عليه ماله، و من لم تعرف تصدقت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الأمر بالتصدق بما يجتمع عند الصياغين من إجزاء النقدين، و ما ورد من الأمر بالتصدق بغلّة الوقف المجهول أربابه، و ما ورد من الأمر بالتصدق بما يبقى فى ذمة الشخص لأجير استأجره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معتبرة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كنّا مرافقين لقوم بمكة فارتحلنا عنهم و حملنا ببعض متاعهم بغير علم و قد ذهب القوم و لانعرف أوطانهم و قد بقى المتاع عندنا، فما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تلحقوهم بالكوفة،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أعرفهم و لاندرى كيف نسئل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اعط ثمنه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هذه الأدلة أن مصرفه هو التصدق، فلايجوز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من بعض الروايات أن مجهول المالك مال الإمام عليه السلام، كرواية داود بن أبى يزيد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أصبت مالا وإنى قد خفت فيه على نفسى، و لو أصبت صاحبه دفعته إليه و تخلّصت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 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فى إخوانك، ولك الأمن مما خفت،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إخوانى،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صحيحة، لأن موسى بن عمر و إن كان مشتركا بين الكوفى و البغدادى ولكن الكوفى مصرّح بكونه ثقة و البغدادى أيضا ثقة، حيث إنه ممن نقل عنه أحمد بن محمّد بن عيسى و لم يستثن، ففيه إيماء إلى وثاقته، و عليه فلاوجه للتعبير عنها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كما أفاد فى مصباح الفقاهة قضية شخصية، لاحتمال أن يكون المال فى تلك الواقعة مفقودا من الإمام نفسه، فيكون حلفه عليه السلام فى محله لكون المال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أمره عليه السلام بتقسيم ذلك المال فلعلّه دفع للتهمة عن نفسه أو إحسان منه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حلفه على أن المال له لعلمه بموت مالكه و أنه لم يترك وارثا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المال المذكور من صفو دار الحرب الذى هو خاص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كما فى مصباح الفقاهة لايبقى مجال للاستدلال بهذه الرواية على المقصود، و لايبعد دعوى كون الرواية ممّا يدل على أنّ ولاية المجهول مالكه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بينه و بين ما يدلّ على أن ولاية المال المجهول مالكه للواجد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لاوجه لرفع اليد عن ظهور الأدلة فى وجوب التصدق به بعد اليأس عن إيصاله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لجواز تملك مجهول المالك بصحيحة على بن مهزيار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اللقطة،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التى تبيّن موارد الخمس، حيث عدّ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مال يؤخذ و لايعرف له 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فى جواز تملك مجهول المالك بعد إخراج الخمس، و إلّا فلامجال للأمر بالخمس، لأن الخمس فى الغنيمة و الفوائد و لايصدقان بدون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 بأن هذه الرواية واردة فى بيان موارد الخمس على نحو القضية الحقيقية، فيكون مفادها أنه كلما تحقق شىء من تلك الموارد وجب فيه الخمس، و عليه فلادلالة فيها على جواز تملك مجهول المالك لكى يتمسك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لو سلّمنا كون الرواية فى مقام البيان من هذه الجهة أيضا، فلانسلّم كونها صريحة فى جواز تملك مجهول المالك بعد إخراج خمسه، و إنما هى مطلقة بالنسبة إليه، فتقيد بالروايات الدالة على لزوم التصدق بمجهول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تعارض ما دلّ على وجوب التصدق، و دعوى كونها مطلقة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يرجح ما دلّ على وجوب التصدق من جهة الشهرة عليه،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على بن مهزيار فى مقام بيان الفوائد و الغنائم، فتدلّ على أن الفقير إذا أخذ مجهول المالك بعنوان الصدقة أخذ الفائدة، فيجب عليه إعطاء خمسه إن زاد على مؤونته، و هو أجنبى عن المقام فإن البحث فى جواز تملك الواجد لا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ما تقدم هو تعيين وجوب التصدق بالمجهول المالك، ولكن مقتضى صحيحة هشام بن سالم عدم وجوب ذلك، بل هو مخير بين التصدق و بين إبقائه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فى الوسائل بسند 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أباعبدالله عليه السلام و 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لأبى أجير كان يقوم فى رحاه وله عندنا دراهم و ليس له وارث،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 ثمّ أعاد عليه المسألة، فقال له مثل ذلك، فأعاد عليه المسألة ثالثة،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وارثا فإن وجدت وارثا، و إلّا فهو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يصنع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توصى بها، فإن جاء طالبها، و إلّا فهى كسبيل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جواز إبقائه إلى أن يجىء له طالب، و لذا جمع السيّد اليزدى على ما حكى عنه بينه و بين ما تقدم بالوجوب التخييرى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إصرار السائل من جهة عدم ميله إلى الضمان الذى يتوجه إليه عند التصدق و عدم رضاية المالك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الصحيحة لاتصلح لرفع اليد عما دلّ على وجوب التصدق، و ذلك لعدم إحراز ظهورها فى غير موارد الدين، فلايبعد أن يكون المال المسئول عن حكمه فيها هو الكلى على الذمة، و الحكم فيه بالتصدق لايكون لزوميا، بل يجوز تركه و الوصية به، و لايكون على المكلف شىء مع عدم مجىء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يتقيد ذلك بما بعد الفحص و الطلب و اليأس جمعا بينه و بين مثل صحيحة معاوية بن وهب الدالة على وجوب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صحيح لو كانت النسبة بينهما هى الأعم و الأخص إلّا أن النسبة بينهما هى التباين،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عندنا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الدين و العين، كما أنّ بعض روايات التصدق كذلك و لايختص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فيتعارضان و يتساقطان إلّا أنّ الترجيح مع ما دلّ على تعيين وجوب التصدق لكونه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أشار إليه فى إرشاد الطالب من أنّ هذه الرواية رواها الكلينى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ظاهرها اختصاص الواقعة بالدين،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 أبى أجير يعمل عنده بالاُجرة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فقدناه، و بقى من الأجر شىء،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فيتقيد صحيحة هشام بما رواه فى الكافى بطريق آخر، و مع التقييد يكون نسبة صحيحة هشام مع ما دلّ على تعيين وجوب الصدقة هى الأعم و الأخص، لكنّ هذا مبنى على تقييد المثبتات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إمكان منع كون نسختين روايتين، بل هما رواية واحدة مع اختلاف النسخة، و القدر المتيقن منهما هو الديون، فلايرفع اليد عن إطلاق أخبار تعيين وجوب التصدق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بطلب المالك فى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 رجل كان له على رجل حق، ففقد و لايدرى أحىّ هو أم ميت‌؟ و لايعرف له وارث و لانسب و لابلد؟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فاُصدّق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ينافى الأمر بالتصدق،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لامجال له إلّا إذا احتمل أن يعرف المالك لو فحص عنه، بخلاف التصدق، فإنه مأمور به عند الفحص و اليأس، و من المعلوم أن مع اليأس لامجال للفحص و الطلب، فلامنافاة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التصرف فى مال الغير حرام مطلقا، فيكون الأمر بالتصدق بمجهول المالك قد وقع بعد توهم الحظر، فلايدل ذلك الأمر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فلامانع من كون الواجد مخيرا بين التصدق به و بين حفظه لصاحبه و لو بالإيصاء به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بما أفاد فى مصباح الفقاهة من أنّ الميزان فى ورود الأمر مورد توهم الحظر هو أن يتعلق الأمر بعنوان تعلق به النهى أو كان معرضا له، كالصيد الذى نهى عنه فى الإحرام و أمر به بعد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ليس كذلك، فإن النهى قد 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الخنثى،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الدين،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82" w:name="pg16106_169062"/>
    </w:p>
    <w:p>
      <w:pPr>
        <w:pStyle w:val="BookText"/>
        <w:rPr/>
      </w:pPr>
      <w:bookmarkEnd w:id="682"/>
      <w:r>
        <w:rPr>
          <w:rFonts w:ascii="Amiri" w:hAnsi="Amiri" w:eastAsia="Amiri" w:cs="Amiri"/>
          <w:color w:val="111111"/>
          <w:sz w:val="28"/>
          <w:sz w:val="28"/>
          <w:szCs w:val="28"/>
          <w:rtl w:val="true"/>
          <w:lang w:bidi="ar-SA"/>
        </w:rPr>
        <w:t>بالتصرف فى أموال الناس بدون إذنهم، و الأمر قد تعلق بالتصدق بمجهول المالك بعد الفحص و اليأس من الظفر بصاحبه، فلايرتبط أحد الأمرين بالآخر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فى ذلك كون المأمور به مصداقا للمنهى عنه بالحمل الشايع الصناعى، و لايلزم أن يتعلق الأمر بعين عنوان للمنهى عنه بعد وحدة الملاك، و هو توهم الحظر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السؤال عن حكمه فى الأخبار هو عدم توهم الحظر، لأن السائل يكون فى مقام أخذ واجبه من التصدق أو الإمساك و الإبقاء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الأمر يدور حينئذ بين الواجبين، و السائل سئل عن تعين أحدهما و لامجال لتوهم الحظر فيما لابدّ منه من الفعل، فلاوجه للعدول عما ذهب إليه المشهور من وجوب تصدق المجهول المالك عند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تلف و صار دينا كان الواجد مختارا بين أن يتصدق و بين الوصية به لمالكه لو جاء كما دلّت عليه صحيحه هشام بن سالم المتقدمة،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أنه لاوجه لإنكار تعيين وجوب التصدق باحتمال ورود الأمر به فى مورد توهم الحظر</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137568_1280447820"/>
      <w:bookmarkStart w:id="684" w:name="_Toc258"/>
      <w:bookmarkEnd w:id="683"/>
      <w:r>
        <w:rPr>
          <w:rtl w:val="true"/>
        </w:rPr>
        <w:t>و</w:t>
      </w:r>
      <w:r>
        <w:rPr>
          <w:rtl w:val="true"/>
        </w:rPr>
        <w:t xml:space="preserve">) </w:t>
      </w:r>
      <w:r>
        <w:rPr>
          <w:rtl w:val="true"/>
        </w:rPr>
        <w:t>حكم دفعه إلى الحاكم</w:t>
      </w:r>
      <w:bookmarkEnd w:id="684"/>
    </w:p>
    <w:p>
      <w:pPr>
        <w:pStyle w:val="BookText"/>
        <w:rPr/>
      </w:pPr>
      <w:r>
        <w:rPr>
          <w:rFonts w:ascii="Amiri" w:hAnsi="Amiri" w:eastAsia="Amiri" w:cs="Amiri"/>
          <w:color w:val="111111"/>
          <w:sz w:val="28"/>
          <w:sz w:val="28"/>
          <w:szCs w:val="28"/>
          <w:rtl w:val="true"/>
          <w:lang w:bidi="ar-SA"/>
        </w:rPr>
        <w:t>قال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دفعه إلى الحاكم الذى ولىّ الغائب،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لولا ما تقدم من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الدفع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الحاكم يتبع شهادة حال المالك، فإن شهدت برضاه بالصدقة أو بالإمساك عمل عليهما، و إلّا يخيّر بينهما، لأن كلّا منهما تصرف لم يؤذن فيه من المالك ولابد 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و لاضمان فيهما، و يحتمل قويا تعين الإمساك، لأن الشك فى جواز التصدق يوجب بطلانه لأصالة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بملاحظة ورود النص بالتصدق، فالظاهر عدم جواز الإمساك أمانة، لأنه تصرف لم يؤذن فيه من المالك و لاالشارع، و يبقى الدفع إلى الحاكم و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الجمع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بين ما دلّ على 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دليل ولاية الحاكم هو التخيير بين الصدقة و الدفع إلى الحاكم، فلكل منهما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بظهور النص فى تعيين التصدق، نعم، يجوز الدفع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ولايته على مستحقى الصدقة و كونه أعرف بمواقعها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التصدق واردة فى مقام إذن الإمام بالصدقة أو محمولة على بيان المصرف، فإنك إذا تأملت كثيرا من التصرفات الموقوفة على إذن الإمام عليه السلام وجدتها واردة فى النصوص على طريق الحكم العام، كإقامة البينة و الإحلاف و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فالأحوط خصوصا بملاحظة ما دلّ على أن مجهول المالك مال الإمام عليه السلام مراجعة الحاكم بالدفع إليه أو استيذانه، و يتأكد ذلك فى الدين المجهول المالك إذ الكلى لايتشخص للغريم إلّا بقبض الحاكم الذى هو وليّه، و إن كان ظاهر الأخبار فيه ثبوت الولاية للمديون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 المستفاد من معتبرة يونس بن عبدالرحمن هو جواز بيع المجهول المالك و إعطاء ثمنه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ذلك هو حكم المجهول المالك، لا أنّه مال الإمام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أعط ثمنه أصحابك، إذن مالكى، و لا أنّه ممّا تحت يده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عليه السلام بعه إذن الولى بما أنه الولى و يشهد لذلك عدم الحاجة إلى تجديد الاستيذان عن إمام آخر بعد مضىّ زمان إمام سابق، فإنه يكشف عن كون الأمر من الإمام السابق من باب بيان الحكم لا من باب الإذن، و إلّا لزم الاستيذان المجدد بعد رحلة الإمام السابق عليه السلام،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ما استدلّ به على أنّ مجهول المالك مال الإمام محل تأمل و نظر، لأن الظاهر منه هو حكم مال خاص لاحكم مجهول المالك بعنوان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فى قول الشيخ قدس سره من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التصدق واردة فى مقام إذن الإمام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فمع دلالة المعتبرة على التصدق بعنوان أنّه حكم المجهول المالك لاحاجة إلى الدفع إلى الحاكم و لا الاستيذان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مجهول المالك إلى الحاكم، من حيث إن مصرفه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الحاكم وليهم، أو من حيث إنه أعرف بموارده ممن وضع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كما فى مصباح الفقاهة بأن الاحتمال الأول لادليل عليه خصوصا مع ما عرفت من دلالة الروايات هنا على ثبوت الولاية 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الثانى، فإن كان المراد أنّ الحاكم أعرف بمصرف مجهول المالك من حيث الشبهة الحكمية فهو مسلّم، لأن ذلك وظيفة العالم، إلا أنّ ذلك لايدلّ على وجوب دفعه إليه، بل الواجب على العامى أن يسأل العالم عن حكم الواقعة و يعمل على طبق ما أفتى به</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كونه أعرف من حيث الشبهة الموضوعية فهو ممنوع، إذ قد يكون الواجد أعرف به لكثرة معاشرته للفقراء و اطلاعه على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لايخفى أنه كما </w:t>
      </w:r>
      <w:bookmarkStart w:id="685" w:name="pg16106_169065"/>
    </w:p>
    <w:p>
      <w:pPr>
        <w:pStyle w:val="BookText"/>
        <w:rPr/>
      </w:pPr>
      <w:bookmarkEnd w:id="685"/>
      <w:r>
        <w:rPr>
          <w:rFonts w:ascii="Amiri" w:hAnsi="Amiri" w:eastAsia="Amiri" w:cs="Amiri"/>
          <w:color w:val="111111"/>
          <w:sz w:val="28"/>
          <w:sz w:val="28"/>
          <w:szCs w:val="28"/>
          <w:rtl w:val="true"/>
          <w:lang w:bidi="ar-SA"/>
        </w:rPr>
        <w:t>لايجب دفع مجهول المالك إلى الحاكم، فكذلك لايجب تحصيل الإجازة منه فى إيصاله إلى موارده، لإطلاق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اختيار أحد الأمرين لوجود القائل بوجوبه، لكن لابد و أن يكون الدفع إلى الحاكم بعنوان أنه يوصله إلى موارده، و إلّا ضمنهم الواجد،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أحد الأمرين هو الدفع إلى الحاكم أو الاستيذان منه، و الوجه فى أولويتهما كونهما مطابقين للاحتياط لوجود القائل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الفقهاء بناء على ثبوت الولاية العامة يقومون مقام الإمام المعصوم عليه السلام، فكما أنّ للواجدين أن يدفع المال المجهول مالكه للإمام المعصوم عليه السلام، فكذلك كان لهم الدفع إلى نوابهم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لايلزم الدفع إلى الحاكم بعنوان أنه يوصله إلى مورده، و إلّا لزم الضمان على الواجد، لأن الحاكم بناء على ثبوت الولاية العامة ولى الغائب و ليس ولايته من باب الحسبة، فمع دفع المال إلى الحاكم وصل المال إلى مالكه، فلا وجه للضمان، و لو لم يكن الدفع إليه بعنوان أنه يوصله إلى موارده، لأن قبض الحاكم كقبض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إليه يؤول صحيحة أبى زيد بناء على أنها كانت فى مقام بيان حكم المجهول المالك بنحو الكلى، إذ لم يذكر فيها مسألة الضمان، و لعلّ وجهه هو وصول المال إلى مالكه بسبب دفعه إلى الإمام</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1137570_1280447820"/>
      <w:bookmarkStart w:id="687" w:name="_Toc259"/>
      <w:bookmarkEnd w:id="686"/>
      <w:r>
        <w:rPr>
          <w:rtl w:val="true"/>
        </w:rPr>
        <w:t>ز</w:t>
      </w:r>
      <w:r>
        <w:rPr>
          <w:rtl w:val="true"/>
        </w:rPr>
        <w:t xml:space="preserve">) </w:t>
      </w:r>
      <w:r>
        <w:rPr>
          <w:rtl w:val="true"/>
        </w:rPr>
        <w:t>حكم تعذر الإيصال إلى المالك المعلوم تفصيلا</w:t>
      </w:r>
      <w:bookmarkEnd w:id="687"/>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حكم تعذر الإيصال إلى المالك المعلوم تفصيلا حكم جهالة المالك و تردده بين غير محصورين فى التصدق استقلالا أو بإذن الحاكم، كما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bookmarkStart w:id="688" w:name="pg16106_169066"/>
    </w:p>
    <w:p>
      <w:pPr>
        <w:pStyle w:val="BookText"/>
        <w:rPr/>
      </w:pPr>
      <w:bookmarkEnd w:id="688"/>
      <w:r>
        <w:rPr>
          <w:rFonts w:ascii="Amiri" w:hAnsi="Amiri" w:eastAsia="Amiri" w:cs="Amiri"/>
          <w:color w:val="111111"/>
          <w:sz w:val="28"/>
          <w:sz w:val="28"/>
          <w:szCs w:val="28"/>
          <w:rtl w:val="true"/>
          <w:lang w:bidi="ar-SA"/>
        </w:rPr>
        <w:t>صرّح به جماعة منهم المحقّق فى الشرايع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واضح، لأن المستفاد من الروايات الواردة فى المجهول المالك أنّ المناط هو تعذر إيصال المال إلى مالكه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الحكم بجواز التصدق استقلالاً للواجد مع وجود الحاكم الشرعى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هو الاستيذان من الحاكم، ثمّ لو كان أهل المتعذر محتاجا فالحكم بالتصدق و إهمال الأهل كما ترى، بل شاهد الحال يحكم برضاية المتعذر إيصال ماله إليه بإنفاق المال فى الأهل و لعلّ انفاقه فى الأهل يعدّ إيصال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ينقدح ممّا تقدم حكم ما إذا كان الشىء الذى للغير موروثا بين كثير بحيث لايطلبه الوراث من ناحية قلّته، فإنه فى حكم التعذر</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137572_1280447820"/>
      <w:bookmarkStart w:id="690" w:name="_Toc260"/>
      <w:bookmarkEnd w:id="689"/>
      <w:r>
        <w:rPr>
          <w:rtl w:val="true"/>
        </w:rPr>
        <w:t>ح</w:t>
      </w:r>
      <w:r>
        <w:rPr>
          <w:rtl w:val="true"/>
        </w:rPr>
        <w:t xml:space="preserve">) </w:t>
      </w:r>
      <w:r>
        <w:rPr>
          <w:rtl w:val="true"/>
        </w:rPr>
        <w:t>مستحق الصدقة المذكورة</w:t>
      </w:r>
      <w:bookmarkEnd w:id="690"/>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مستحق هذه الصدقة هو الفقير، لأنه المتبادر من إطلاق الأمر بالتصدق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إعطائه للأغنياء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قد بيّن مصرف الصدقات و لم يجعل الغنى من ذلك، فيكون خارجا عن حدود أخبار التصدق موضوعا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فى الآية الكريمة هى الزكاة، فلايشمل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bookmarkStart w:id="691" w:name="pg16106_169067"/>
    </w:p>
    <w:p>
      <w:pPr>
        <w:pStyle w:val="BookText"/>
        <w:rPr/>
      </w:pPr>
      <w:bookmarkEnd w:id="691"/>
      <w:r>
        <w:rPr>
          <w:rFonts w:ascii="Amiri" w:hAnsi="Amiri" w:eastAsia="Amiri" w:cs="Amiri"/>
          <w:color w:val="111111"/>
          <w:sz w:val="28"/>
          <w:sz w:val="28"/>
          <w:szCs w:val="28"/>
          <w:rtl w:val="true"/>
          <w:lang w:bidi="ar-SA"/>
        </w:rPr>
        <w:t>إطلاق بعض المصارف يشمل الغنى،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سبيل الله و المؤلفة قلوبهم، فتخصيص الصدقة فى المقام بالفقير من جهة التبادر، كما صرّح به الشيخ الأعظم قدس سره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انقدح ممّا ذكر ما فى محكى الجواهر من جواز التصدق بمجهول المالك على الفقراء و غيرهم عملاً بإطلاق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عرفت من تبادر الفقراء، و معه فلا إطلاق للروايات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وجوب التصدق بمجهول المالك كما فى مصباح الفقاهة إنما هو مع عدم التمكن من تحصيل رضى المالك بصرف ماله فى مورد خاص، و إلّا فلاتصل النوبة إلى 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يظهر أنه لاوجه لقياس مال الإمام عليه السلام بمجهول المالك، لأنّا نقطع برضاء الإمام بإعطاء ماله لأهل العلم و الجهات التى توجب ترويج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لايمكن صرفه فيما نشك فى رضاه،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فلايجب حينئذ التصدق بمال الإمام عليه السلام، بل ربما لايجوز لو كان ذلك موجبا للإخلال بما رضى به الإمام عليه السلام، هذا بناء على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ثبوت الولاية للفقهاء فالأمر أوضح، لأن مال الإمام مال عنوان الإمامة لاشخص الإمام، و لذا لايرث ذلك المال غير الإمام البعدى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فالواجب على نائب الإمام المعصوم عليه السلام بالنيابة الخاصة أو العامة أن يصرفه فيما يراه مصلحة للدين و المسلمين، و لامجال لتوهم وجوب الصدقة كما لايخفى</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1137574_1280447820"/>
      <w:bookmarkStart w:id="693" w:name="_Toc261"/>
      <w:bookmarkEnd w:id="692"/>
      <w:r>
        <w:rPr>
          <w:rtl w:val="true"/>
        </w:rPr>
        <w:t>ط</w:t>
      </w:r>
      <w:r>
        <w:rPr>
          <w:rtl w:val="true"/>
        </w:rPr>
        <w:t xml:space="preserve">) </w:t>
      </w:r>
      <w:r>
        <w:rPr>
          <w:rtl w:val="true"/>
        </w:rPr>
        <w:t>و فى جواز إعطائها للهاشمى قولان</w:t>
      </w:r>
      <w:bookmarkEnd w:id="693"/>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جواز إعطائها للهاشمى قولان من أنها صدقة مندوبة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المالك، و إن وجب على من هى بيده إلّا أنه نائب كالوكيل و 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أنها مال تعين صرفه بحكم الشارع لابأمر المالك حتى يكون مندوبة مع أنّ كونها من المالك غير معلوم، فلعلّها ممن تجب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ظاهر أخبار التصدق هو نيابة الواجد عن صاحب المال فى التصدق، حيث كان المالك مختارا بين الإمضاء و الرد، و عليه فلايكون التصدق فى نفسه واجبا، و إن وجب ذلك على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فلايشمل المقام أدلّة حرمة التصدق على الهاشمى، لعدم وجوب التصدق فى نفسه على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مفاد الأخبار حصر الحرام فى الزكاة المفروضة، مع أن ظاهر كلام الشيخ هو حرمة الصدقة الواجبة، سواء كانت زكاة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الخوئى قدس سره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حرمة مطلق الصدقات على الهاشميين، و إنما تحرم عليهم الصدقة الخاصة، أعنى زكاة المال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لايبعد أن تحرم عليهم أيضا الصدقات التى تعطى لدفع البلاء و ردّ القضاء فإن فى ذلك مذلة و مهانة لاتناسب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زينب الكبرى عليها السلام تأخذ الطعام من أطفال أبى عبدالله عليه السلام و ترميه إلى أهل الكوفة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علينا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فلابأس بالتصدق بمجهول المالك على الهاشميين، لكونه خارجا عن القسمين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يضاف إلى ما ذكرناه أنّ قوله فى رواية ابن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بين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عدم الفرق بين الهاشمى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الصدقة التى تحرم على بنى هاشم فهى الصدقة الخاصة اعنى بها الزكاة المفروضة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منشأ ذلك هو اختلاف الأخبار و 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إسماعيل بن الفضل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الصدقة التى حرمت على بنى هاشم ما 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بأنّ السند ضعيف لوجود الإرسال فى طريق الكلينى، و لوجود القاسم بن محمّد الجوهرى فى طريق الشيخ، و هو واقفى لم يوثق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كما أفاد بعض الأكابر بمنع الإرسال فى طريق الكلينى، لأنه رواه عن حميد بن زياد عن ابن سماعة عن غير واحد عن أبان عن إسماعيل بن الفضل، و عنوان غير واحد يفيد كثرة الناقلين و هو يفيد الوثوق ولايكون إرسالا، و بأن الجوهرى موثق بكثرة نقل الأجلّاء عنه، كحسين بن سعيد و إبراهيم بن هاشم، و هو أول من نشر حديث الكوفيين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نقل ابن أبى عمير و صفوان عنه، ولكنّه لايخلو عن إشكال، لبعد نقلهما عنه و بعد نقلهما عن عبدالله بن سنان بواسطته و إن كانوا فى طبقة واحدة، فلعل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 بن محمّد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هذه العبارة الأخيرة لاتدلّ على نقلهما عن القاسم بن محمّد الجوهرى و لايفيد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يكفى فى التوثيق نقل الأجلاء عنه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الكلينى عن محمّد بن إسماعيل عن الفضل بن شاذان عن صفوان بن يحيى عن عبدالرحمن بن الحجاج عن جعفر بن إبراهيم الهاشمى عن 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لبنى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الصدقة الواجبة على الناس لاتحلّ لنا، و فأما غير ذلك فليس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السند تأمل، لأن جعفر بن إبراهيم الهاشمى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اتحاده مع جعفر بن إبراهيم بن محمّد الذى وثقه العلامة و النجاشى مندفعة بأن الاتحاد غير ثابت، كما يشعر به قول جامع الرواة بأنه كأنه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يكفى معتبرة إسماعيل بن الفضل الهاشمى فى تخصيص الصدقة المحرمة بالزكاة، ولكنّها بإطلاقها تشمل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عبدالله بن جعفر فى قرب الإسناد عن أحمد بن محمّد بن عيسى عن أحمد بن محمّد بن أبى نصر البزنطى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تحلّ لبنى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صدقات بعضهم على بعض تحلّ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خرجت إلى مكة كيف تصنع بهذه المياه المتصلة بين مكة و المدينة و عامّتها 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 فيها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ابن بزيع و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السؤال هو تعميم الصدقة و لو لم تكن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فالجواب يشمل الصدقة المندوبة و سهم سبيل الله أيضا إذا كانت الصدقة من غير بنى هاشم فهذه الرواية تدلّ بإطلاقها على حرمة الصدقة، سواء كانت مفروضة أم مندوبة، زكوة أو غيرها، إلّا إذا كان ذلك من قبل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ما فى ذيل الرواية، حيث قال بعد السؤال عن أسامى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هذه من قبل أنفسهم من بنى هاشم بعضهم على بعض، و هو يشعر بأن غير ذلك يحرّم على بنى هاشم ولو كانت مندوبة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العرزمى عن أبيه عن جعفر بن محمّد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لاتحل الصدقة لبنى هاشم إلّا فى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عطاشا فأصابوا ماءاً فشربوا، و صدقة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ضعيفا ولكن يصلح لتأييد ما دلّ على حرمة مطلق الصدقة، لظهور الاستثناء فى حصر المستثنى فى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قبال المطلقات الدالة على حرمة مطلق الصدقة و مطلق الزكاة معتبرة زيد الشحام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التى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الزكاة المفروضة و لم يحرم علينا صدقة بعضنا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فى أنّ الصدقة المحرمة هى الزكاة المفروضة، فلايكون الزكاة المندوبة محرمة عليهم و لاالصدقة غير الزكاة، سواء كانت واجبة أم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حاكمة على المطلقات الدالة على حرمة مطلق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مقتضى الجمع بين الأخبار هو تخصيص الصدقة المحرمة بالزكاة المفروضة، و أما غيرها من الزكاة و الصدقة المندوبة و الواجبة فلادليل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روى عن سيّدتنا زينب الكبرى عليها السلام من أنها تأخذ الطعام من أطفال أبى عبدالله عليه السلام و ترميه إلى أهل الكوفة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 إنّ الصدقة علينا حرام، فهو محمول على أن الصدقة إذا اقترنت بالمذلة و المهانة لاتناسب ذرية النبى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الصدقة فى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علينا حرام، هو الصدقة المقرونة بالمذلة و 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ليست المحرمة نفس الصدقة المندوبة، بل هى الإهانة المقرونة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يتوهم إلحاق الزكاة المندوبة بالصدقة المقرونة بالمهانة و المذلّة، بدعوى أن الزكوات المندوبة أوساخ الناس، ولكنّه محل تأمل، لأن كون الزكوات المندوبة أوساخا أول الكلام، لقوة احتمال أن يكون المراد من هذه الجملات أن الصدقة أوساخ أيدى الناس فى صحيح الفضلاء، أو أنّ الصدقة لاتحل لى ولالكم فى صحيحة عيص، أو لاتحل الصدقة لولد العباس، و لالنظرائهم من بنى هاشم فى صحيحة عبدالله بن سنان 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خصوص الزكاة الواجبة لقوة انصرافها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وجود بعض القرائن فى بعض الروايات المذكورة، كصحيحة عيص بن القاسم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من بنى هاشم أتوا رسول الله صلى الله عليه وآله و سلم، فسألوه أن يستعملهم على صدقات المواشى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هذا السهم الذى جعل الله عزّوجلّ للعاملين عليها فنحن أولى به، فقال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الصدقة لاتحل لى ولالكم ولكنّى وعدت الشفاعة،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أترونى مؤثرا عليكم غيركم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إلى حدّ الآن يظهر أن الزكاة الواجبة محرمة على بنى هاشم، و عليه فما ورد فى قبال الروايات المتقدمة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الزكاة من أرادها من بنى هاشم، فإنها تحلّ لهم، و إنما تحرم على النبى صلى الله عليه وآله و سلم و على الإمام الذى من بعده و على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لمعارضتها مع الأخبار المتقدمة و عدم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طريق الصدوق إلى أبى خديجة ضعيف، لأنه مشتمل على محمّد بن على الكوفى، و الظاهر أنه أبوسمينة و هو ضعيف، ولكن طريق الكلينى معتبر،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فالأقوى هو حرمة الزكاة الواجبة على بنى هاشم كما أن الأحوط الأولى هو الاجتناب عن الزكاة المندوبة، بل مطلق الصدقات واجبة كانت أو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شىء، و هو أن بعد ما عرفت من عدم حرمة غير الزكاة المفروضة على الهاشميين يقع السؤال عن حرمة الصدقة المندوبة على النبى و آله صلوات الله عليهم أجمعين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محكى الخلاف 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على النبى صلى الله عليه وآله و سلم الصدقة التى يتطوع بها و كذلك حكم آله،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محكى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تحرم المندوبة على النبى صلى الله عليه وآله و سلم‌؟ قال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لاتحرم و على ذلك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للشافعى و أحمد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التحريم لما روى أنه صلى الله عليه وآله و سلم كان يقبل الهدية و لايقبل الصدقة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لأجد التمرة ساقطة فلا آكلها أخشى أن تكون صدقة و قوله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قد كان يستقرض المال و يهدى له و كل ذلك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فرق قوم بين ما يخرج على سبيل سدّ الخلّة و مساعدة الضعيف طلبا للأجر، و بينما جرت العادة بالتردد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كالقرض و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قبالها ما فى محكى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المندوبة فالأقوى عندى التحريم أيضا لعلو منصبه و زيادة شرفه و ترفعه، فلايليق بمنصبه قبول الصدقة، لأنها تسقط المحل من القلب، و لأن سلمان الفارسى أتى النبى صلى الله عليه وآله و سلم فحمل إليه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فردّه، ثمّ أتاه به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أهل بيت لاتحل لنا الصدقة،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عندى أنّ حكم الأئمة عليهم السلام حكمه فى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محكى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تحريم الصدقة على النبى صلى الله عليه وآله و سلم مطلقا و كذا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محكى الجواهر أنه قال فى الصدقة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الحرمة بالنسبة إلى بعض أفرادها كالزكاة المندوبة التى هى من الأوساخ أيضا، و بعض الصدقات الخسيسة كالتى توضع تحت رؤوس المرضى و نحوها مما لايليق بمنصب النبوة، و الإمام عليه السلام كالنبى صلى الله عليه وآله و سلم فى ذلك،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حرمت علينا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إنما يدل على إباحة مثل هذه الصدقات التى هى كالأوقاف العامة، و لاغضاضة عليهم فى التناول منها لامطلق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لاكلام فى الحرمة إذا كانت الصدقة المندوبة مشتملة على المهانة بالنسبة إلى الهاشميين فضلاً عن النبى و الأئمة الطاهرين عليهم صلوات الله، ولكن لايوجب ذلك حرمة مطلق الصدقة المندوبة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منافاة مطلق الصدقة مع علو منصب النبى و آله صلوات الله عليهم ممنوعة إذا لم تشتمل على المهانة، لأنه إحسان مع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بما ورد عن سلمان فلعله مقرون بالمهانة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فعل و هو لايدل على الحرمة لأن الترك أعم من الحرمة كما ان الفعل أعم من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التمسك بعموم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لاتحل لنا الصدقة، ففيه أن الخبر ضعيف، و ذلك لأن الفضل بن الحسن الطبرسى أخرج هذا الخبر مسنداً عن عيون الأخبار عن محمّد بن على الشاه المروزى عن محمّد بن عبدالله النيشابورى عن عبيدالله بن أحمد بن عامر الطائى عن أبيه عن الرضا عليه السلام و عن أحمد بن إبراهيم بن بكر الخوزى عن إبراهيم بن هارون بن محمّد الخوزى عن جعفر بن محمّد بن زياد الفقيه عن أحمد بن عبدالله الهروى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الأفراد المذكورة فى الطريق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ما فى التمسك بما رواه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عبدالله العلوى عن أبيه عن جعفر بن محمّد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علينا الصدقة أبدل لنا الخمس، فالصدقة علينا حرام و الخمس لنا فريضة و الكرامة لنا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لضعف سنده من جهة جهالة عيسى بن عبدالله العلوى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القول بانصراف الصدقة إلى الزكاة المفروضة خصوصا فيما تقابل فيه الصدقة مع الخمس، و على فرض تسليم الإطلاق يمكن التخصيص بصحيحة عبدالرحمن بن الحجاج عن أبى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حرمت علينا الصدقة لم يحل لنا أن نخرج إلى مكة، لأن كل ماء بين مكة و المدينة فهو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دلالتها على جواز الصدقة المندوبة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هذه الصدقة صدقة على العنوان و الجهات لاالأشخاص، ولكن تطبيق الكلى المذكور فى الصدر الدال على عدم حرمة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94" w:name="pg16106_169076"/>
    </w:p>
    <w:p>
      <w:pPr>
        <w:pStyle w:val="BookText"/>
        <w:rPr/>
      </w:pPr>
      <w:bookmarkEnd w:id="694"/>
      <w:r>
        <w:rPr>
          <w:rFonts w:ascii="Amiri" w:hAnsi="Amiri" w:eastAsia="Amiri" w:cs="Amiri"/>
          <w:color w:val="111111"/>
          <w:sz w:val="28"/>
          <w:sz w:val="28"/>
          <w:szCs w:val="28"/>
          <w:rtl w:val="true"/>
          <w:lang w:bidi="ar-SA"/>
        </w:rPr>
        <w:t>الصدقة لايوجب اختصاصها بالأوقاف العامة،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 مما عرفت ما فى الجواهر، حيث خصّص الصدقة فى صحيحة عبدالرحمن بن الحجاج بالأوقاف العامة، مع أن صدر الرواية مطلق، و تطبيقه على الذيل لايوجب تقييده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جعل الزكاة المندوبة مطلقا من الأوساخ لادليل له بعد ما تقدم من انصراف ما دلّ على أوساخ الزكاة إلى الزكاة الواجبة، فالأقوى هو عدم حرمة الصدقات المندوبة التى لاتقترن بالمهانة على النبى و آله عليهم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الصدقات الواجبة غير الزكاة فان قلنا بإطلاق الصدقة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لاتحل لى و لكم، فهى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بأنها منصرفة إلى الزكاة الواجبة فلادليل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لافائدة فى البحث عن هذه المسألة، لعدم موضوع لها بعد فقد النبى و آله عليهم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أنهم عليهم السلام أعرف بحكم أخذ الصدقات، فلامجال لغيرهم للبحث عن وظائفهم،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عدم الموضوع بعد إمكان الوصية أو الوقف أو نذر الصدقات غير الزكاة الواجبة للنبى و آله صلوات الله عليهم، فإن النذر صحيح و ينفق فيما أحرز رضايتهم به، فلاتغفل</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137576_1280447820"/>
      <w:bookmarkStart w:id="696" w:name="_Toc262"/>
      <w:bookmarkEnd w:id="695"/>
      <w:r>
        <w:rPr>
          <w:rtl w:val="true"/>
        </w:rPr>
        <w:t>ى</w:t>
      </w:r>
      <w:r>
        <w:rPr>
          <w:rtl w:val="true"/>
        </w:rPr>
        <w:t xml:space="preserve">) </w:t>
      </w:r>
      <w:r>
        <w:rPr>
          <w:rtl w:val="true"/>
        </w:rPr>
        <w:t>حكم الضمان لو ظهر المالك و لم يرض</w:t>
      </w:r>
      <w:bookmarkEnd w:id="696"/>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فى الضمان لو ظهر المالك و لم يرض بالتصدق و عدمه مطلقا أو بشرط عدم ترتب يد الضمان، كما إذا أخذه من الغاصب حسبة لابقصد التملك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براءة ذمة التصدق و أصالة لزوم الصدقة بمعنى عدم انقلابها عن الوجه الذى وقعت عليه و من عموم ضمان من أتلف، و لاينافيه إذن الشارع لاحتمال أنه أذن فى التصدق على هذا الوجه، كإذنه فى التصدق باللقطة المضمونة </w:t>
      </w:r>
    </w:p>
    <w:p>
      <w:pPr>
        <w:pStyle w:val="BookText"/>
        <w:rPr/>
      </w:pPr>
      <w:r>
        <w:rPr>
          <w:rFonts w:ascii="Amiri" w:hAnsi="Amiri" w:eastAsia="Amiri" w:cs="Amiri"/>
          <w:color w:val="111111"/>
          <w:sz w:val="28"/>
          <w:sz w:val="28"/>
          <w:szCs w:val="28"/>
          <w:rtl w:val="true"/>
          <w:lang w:bidi="ar-SA"/>
        </w:rPr>
        <w:t>بلاخلاف و بما استودع من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أمر مطلق بالتصدق ساكت عن ذكر الضمان حتى يستظهر منه عدم الضمان مع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يضعف هذا الوجه بأن ظاهر دليل الإتلاف كونها علة تامّة للضمان و ليس كذلك ما نحن فيه و إيجابه للضمان مراعى بعدم إجازة المالك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بمجرد التصدق و يرتفع بإجازته،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الظاهر من دليل الإتلاف اختصاصه بالإتلاف على المالك لاالإتلاف له و الإحسان إليه، و المفروض أن الصدقة إنما قلنا بها لكونها إحسانا و أقرب طرق الإيصال بعد اليأس عن 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التصدق مراعى كالفضولى فمفروض الانتفاء، إذ لم يقل أحد برجوع المالك على الفقير مع بقاء العين، و انتقال الثواب من شخص إلى غيره حكم شرعى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فلامقتضى للضمان و ان كان مجرد الإذن فى الصدقة غير مقتض لعدمه، فلابد من الرجوع إلى الأصل، لكنّ الرجوع إلى أصالة البراءة إنما يصح فيما لم يسبق يد الضمان، و هو ما إذا أخذ المال من الغاصب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تملكه منه ثمّ علم بكونه مغصوبا فالأجود استصحاب الضمان فى هذه الصورة، لأنّ المتيقن هو ارتفاع الضمان بالتصرف الذى يرضى به المالك بعد الاطلاع، لامطلقا، فتبيّن أنّ التفصيل بين يد الضمان و غيرها أوفق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الأوجه الضمان مطلقا اما تحكيما للاستصحاب، حيث يعارض البراءة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كإذنه فى التصدق بما استودع من الغاصب</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فى الحكم الوضعى و انتقال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بضميمة عدم القول بالفعل، و إما للمرسلة المتقدمة عن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لاستفادة ذلك من خبر الوديعة إن لم نتعد عن مورده إلى ما نحن فيه من جعله بحكم اللقطة، لكن يستفاد منه أنّ الصدقة بهذا الوجه حكم اليأس عن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 كما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الضمان هو 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قاعدة ضمان اليد، و أما قاعدة الإتلاف، و أما قيام دليل خاص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فهى منتفية هنا قطعا، إذ المفروض أنّ اليد كانت يد أمانة و 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قاعدة الإتلاف فهى مردودة بوجوه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الإتلاف إنما يقتضى الضمان إذا لم يكن التصرف لنفع المالك، و إلّا فلايوجب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التصدق بمجهول المالك لو كان موجبا للضمان ببدله لكان البدل أيضا مجهول المالك و مشمولاً لما دلّ على وجوب التصدق به، و هكذا فيلزم التسلسل، و من الضرورى أن ذلك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الخاص فلم نجد فى المقام ما يدلّ على الضمان إلّا رواية حفص المتقدمة الواردة فى إيداع اللص، فإنها ظاهرة فى أنّ التصدق بالوديعة التى هى بمنزلة اللقطة يوجب الضمان مع مطالبة المالك، إلّا أنها ضعيفة السند و واردة فى قضية شخصية، فلايمكن التعدى منها إلى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تقتضى عدم الضمان، لأنها فى مقام بيان كيفية التفصّى من أموال الغير و سكتت عن الضمان، و من جملتها معتبرة يونس و صحيحة محمّد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بمنزلة اللقطة و لعل هذه المرسلة هى رواية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و صحيحة معاوية و خبر أبى على بن راشد و خبر على بن أبى حمزة، فإن المستفاد منها هو عدم الضمان بالتصدق فى مجهول المالك و لو فيما إذا أخذ مال الغير بعنوان التملك، كصحيحة محمّد بن مسلم مع دلالتها على عدم الضمان، فالأولى هو التمسك بها لا بأصالة عدم الضمان، إذ لاموضوع للأصل بعد اقتضاء الدليل لعدم الضمان و مع عدم الدليل على الضمان فى المجهول المالك عند التصدق به، فإذا جاء مالكه ليس له عين ماله لو تصدقت و لاضمانها بعد ما عرفت من اقتضاء الأخبار لعدم الضمان و لايجرى فيه أحكام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الوديعة ففيه مضافا إلى ضعفه ما فى بلغة الطالب من أنه لاوجه لاستفادة أن الصدقة بهذا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اليأس عن المالك من هذا الخبر بعد البناء على عدم التعدى و عدم إطلاق فى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 لعدم الضمان بأن التصدق لو كان موجبا للضمان لزم التسلسل،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التصدق لايوجب الضمان فعلا، بل لو أتى المالك و لم يرض به كان موجبا للضمان، و إذا رضى المالك بضمان البدل فلاضمان بالنسبة إلى البدل، لأنه واصل إلى مالكه و 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الحكم بالضمان من الاعتباريات، فالتسلسل باطل فى التكوينيات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مجهول المالك لزم أن يتصدق به عند اليأس عن إيصاله إلى مالكه، فإذا تصدق به فمقتضى إطلاق الأخبار كما عرفت عدم الضمان و لو جاء مالكه و أظهر عدم رضاه بالتصدق و ليس له استرداد عين ماله الذى تصدق به بعد اليأس، على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697" w:name="pg16106_169080"/>
    </w:p>
    <w:p>
      <w:pPr>
        <w:pStyle w:val="BookText"/>
        <w:rPr/>
      </w:pPr>
      <w:bookmarkEnd w:id="697"/>
      <w:r>
        <w:rPr>
          <w:rFonts w:ascii="Amiri" w:hAnsi="Amiri" w:eastAsia="Amiri" w:cs="Amiri"/>
          <w:color w:val="111111"/>
          <w:sz w:val="28"/>
          <w:sz w:val="28"/>
          <w:szCs w:val="28"/>
          <w:rtl w:val="true"/>
          <w:lang w:bidi="ar-SA"/>
        </w:rPr>
        <w:t>ما عرفت فى كلام الشيخ الأعظم قدس سره من أنه لم يقل أحد برجوع المالك على الفقير مع بقاء العين،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1137578_1280447820"/>
      <w:bookmarkStart w:id="699" w:name="_Toc263"/>
      <w:bookmarkEnd w:id="698"/>
      <w:r>
        <w:rPr>
          <w:rtl w:val="true"/>
        </w:rPr>
        <w:t>فروع</w:t>
      </w:r>
      <w:bookmarkEnd w:id="699"/>
    </w:p>
    <w:p>
      <w:pPr>
        <w:pStyle w:val="Heading6"/>
        <w:numPr>
          <w:ilvl w:val="5"/>
          <w:numId w:val="1"/>
        </w:numPr>
        <w:rPr/>
      </w:pPr>
      <w:bookmarkStart w:id="700" w:name="__RefHeading___Toc1137580_1280447820"/>
      <w:bookmarkStart w:id="701" w:name="_Toc264"/>
      <w:bookmarkEnd w:id="700"/>
      <w:r>
        <w:rPr>
          <w:rtl w:val="true"/>
        </w:rPr>
        <w:t>الفرع الأوّل</w:t>
      </w:r>
      <w:r>
        <w:rPr>
          <w:rtl w:val="true"/>
        </w:rPr>
        <w:t xml:space="preserve">: </w:t>
      </w:r>
      <w:r>
        <w:rPr>
          <w:rtl w:val="true"/>
        </w:rPr>
        <w:t>فى انه هل الضمان يثبت بمجرد التصدق و اجازة صاحب المال رافعة أو يثبت بالرد من حينه</w:t>
      </w:r>
      <w:bookmarkEnd w:id="70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الأعظم قدس سره بعد ما عرفت من تقويته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الضمان هل يثبت بمجرد التصدق و إجازته رافعة، أو يثبت بالردّ من حينه، أو من حين التصدق وجوه من دليل الإتلاف و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أصالة عدم الضمان قبل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ظاهر الرواية المتقدمة فى أنه بمنزلة اللقطة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وجه آخر، و هو قاعدة ضمان اليد، و اللازم منها هو ثبوت الضمان من حين الأخذ و هو مقدم على ضمان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تقدم أن التصدق بمجهول المالك لايوجب الضمان، فإذا أغمضنا النظر عن ذلك و قلنا بالضمان أو ثبت ذلك بدليل خاص كما فى اللقطة، فهل يحكم بثبوته من حين الأخذ أو من 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الضمان فى صورة ما إذا تملكه منه ثمّ علم بكونه مغصوبا أو استصحاب سببية اليد للضمان بالإتلاف قبل انقلابها إلى الأمانة أو قبل اليأس عن المالك، فيكون من قبيل الاستصحاب التعليقى، يعنى كانت الصدقة قبل ذلك سببا للضمان من حينها و الأصل بقاء سببيتها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استصحاب براءة ذمته من الضمان إلى صدور الرّد من المالك استصحاب البراءة العقلية نظير استصحاب الإباحة العقلية لعصير الزبيب المغلى المعلوم ثبوتها قبل الغليان، و استصحاب سببية الغليان للنجاسة المعلوم ثبوتها حال العنبية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702" w:name="pg16106_169081"/>
    </w:p>
    <w:p>
      <w:pPr>
        <w:pStyle w:val="BookText"/>
        <w:rPr/>
      </w:pPr>
      <w:bookmarkEnd w:id="702"/>
      <w:r>
        <w:rPr>
          <w:rFonts w:ascii="Amiri" w:hAnsi="Amiri" w:eastAsia="Amiri" w:cs="Amiri"/>
          <w:color w:val="111111"/>
          <w:sz w:val="28"/>
          <w:sz w:val="28"/>
          <w:szCs w:val="28"/>
          <w:rtl w:val="true"/>
          <w:lang w:bidi="ar-SA"/>
        </w:rPr>
        <w:t>التصدق أو من حين مطالبة المالك بماله و عدم رضاه بالتصدق‌؟ وجوه، 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بالضمان إن كان لقاعدة الضمان بالإتلاف فاللازم هو الحكم بثبوته من حين التصدق، إلّا أنك قد عرفت آنفا أنّ القاعدة لاتشمل المقام، و إن كان مدرك الضمان هو ما ورد فى اللقطة من أنّ المالك إذا جاء و طلب ماله فله الغرم أو الرضا بالأجر، فاللازم هو ثبوته من حين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مدرك الضمان هو قاعدة ضمان اليد، فاللازم ثبوته من حين الأخذ إذا كانت اليد الموضوعة عليه يد 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مع الإغماض عن عدم الضمان و القول به لامجال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إلخ، بل اللازم هو القول بالضمان بقاعدة الإتلاف من حين التصدق لو لم نقل بالضمان بقاعدة اليد، و إلّا فمقتضى قاعدة على اليد هو الحكم بالضمان بنفس الأخذ، و معه لامجال للترديد فى زمان الضمان من أنه يثبت بمجرد التصدق أو بالرد من حينه أو من حين التصدق، بل لامجال للاستدلال للضمان بقاعدة الإتلاف، لكونها مسبوقة بالضمان بقاعدة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لامجال أيضا للاستدلال لعدم الضمان بأصالة عدم الضمان لعدم جريانها مع دلالة قاعدة اليد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قاعدة اليد لاتجرى فيما إذا كان المورد حسبة، مندفعة بأن قاعدة الإتلاف أيضا كذلك، و المفروض هو الإغماض عن الإشكالات الواردة على الضمان، فتدبّر جيّدا</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1137582_1280447820"/>
      <w:bookmarkStart w:id="704" w:name="_Toc265"/>
      <w:bookmarkEnd w:id="703"/>
      <w:r>
        <w:rPr>
          <w:rtl w:val="true"/>
        </w:rPr>
        <w:t>الفرع الثانى</w:t>
      </w:r>
      <w:r>
        <w:rPr>
          <w:rtl w:val="true"/>
        </w:rPr>
        <w:t xml:space="preserve">: </w:t>
      </w:r>
      <w:r>
        <w:rPr>
          <w:rtl w:val="true"/>
        </w:rPr>
        <w:t>فى قيام الوارث مقام المالك</w:t>
      </w:r>
      <w:bookmarkEnd w:id="704"/>
    </w:p>
    <w:p>
      <w:pPr>
        <w:pStyle w:val="BookText"/>
        <w:rPr/>
      </w:pPr>
      <w:r>
        <w:rPr>
          <w:rFonts w:ascii="Amiri" w:hAnsi="Amiri" w:eastAsia="Amiri" w:cs="Amiri"/>
          <w:color w:val="111111"/>
          <w:sz w:val="28"/>
          <w:sz w:val="28"/>
          <w:szCs w:val="28"/>
          <w:rtl w:val="true"/>
          <w:lang w:bidi="ar-SA"/>
        </w:rPr>
        <w:t>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المالك ففى قيام وارثه مقامه فى إجازة التصدق وردّه وجه قوى، لأن ذلك من قبيل الحقوق المتعلقة بالأموال، فيورث كغيره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العدم لفرض لزوم التصدق بالنسبة إلى العين، فلاحقّ لأحد فيه و المتيقن من الرجوع إلى القيمة هو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ولايخفى عليك قوة احتمال العدم بناء على عدم ثبوت الضمان فى التصدق بمجهول المالك و قد تقدم عدم الدليل على الضمان و تقوية الشيخ قيام الوارث مقام مورثه من جهة اختياره الضمان و كيفما كان 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قد يقع فى موت المالك، و قد يقع فى موت 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فقد يكون موت المالك بعد التصدق، و قد يكون قبل التصدق، فإذا كان التصدق بعد موت المالك فإذا جاء الوارث و لم يرض بالتصدق خيّره المتصدق بين الغرم و الأجر، لقوله عليه السلام فى رواية حفص المتقدمة فى البحث عن رد المأخوذ من الظالم إلى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طالبها بعد ذلك خيّره بين الأجر و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التصدق قبل موت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لاشىء للورثة، إذ المالك لم يبق حياً بعد التصدق حتى يتخير بين الغرم و الأجر، و الورثة ليسوا بملّاك حتى يجرى فيهم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المالك بعد التصدق كان مخيرا بين الغرم و الأجر، فيكون هذا حقا من حقوقه، فإذا مات انتقل إلى الورثة، لأن ما تركه الميت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لادليل على أنّ كل حق يقبل النقل و الانتقال أو الإسقاط إلّا فى موارد خاصة، و مع الشك فى ذلك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مات المتصدق ثمّ وجد المالك، فالظاهر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 بين الأجر و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لاشىء للمالك حينئذ، إذ لاوجود للمتصدق حتى يخيّر المالك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بخروج الغرامة من تركته، لأن ضمان الصدقة من الحقوق المالية اللازمة عليه بفعله و لاغرامة فى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المالك بعد التصدق بلافصل</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لااشتغال ذمة المتصدق بالبدل حين التصدق، و إلّا كان ديناً ثابتا فى ذمته يخرج من أمواله مقدما على كل شىء كساير ديونه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تعليقة الإيروانى،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705" w:name="pg16106_169083"/>
    </w:p>
    <w:p>
      <w:pPr>
        <w:pStyle w:val="BookText"/>
        <w:rPr/>
      </w:pPr>
      <w:bookmarkEnd w:id="705"/>
      <w:r>
        <w:rPr>
          <w:rFonts w:ascii="Amiri" w:hAnsi="Amiri" w:eastAsia="Amiri" w:cs="Amiri"/>
          <w:color w:val="111111"/>
          <w:sz w:val="28"/>
          <w:sz w:val="28"/>
          <w:szCs w:val="28"/>
          <w:rtl w:val="true"/>
          <w:lang w:bidi="ar-SA"/>
        </w:rPr>
        <w:t>فقد ثبت نظيره فى الفقه كثيرا، كما إذا رمى أحد رجلا بحجر و مات الرامى قبل وصول الحجر، ثمّ أصاب الحجر الرجل فقتله فإن دية المقتول تؤخذ من تركة القاتل، لاستناد القتل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يملك الميت من جهة إيجاده سبب الملك قبل موته، كما إذا نصب شبكة و وقع فيها السمك بعد موته فإنه يكون من تركته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لامجال للتفصيل المذكور فى موت المالك بعد تصديق كون إجازة التصدق من قبيل الحقوق المتعلقة بالمال و إطلاق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طالبها إلخ، فإنه يشمل المالك و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الشيخ بقيام الوارث مقام المورث من دون تفصيل مذكور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الأجر و الغرم لايتقوم بحياة المتصدق، بل هو حق جعله الشارع للمالك و لادخالة لحياة المتصدق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فلامجال لقوله رحمه الله، فالظاهر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 بين الأجر و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لاشىء للمالك حينئذ، إذ لاوجود للمتصدق حتى يخير المالك بين الأمرين، بل التخيير حكم واقعى للمالك، و لاموضوعية لتخيير المتصدق إياه كما لايخفى</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1137584_1280447820"/>
      <w:bookmarkStart w:id="707" w:name="_Toc266"/>
      <w:bookmarkEnd w:id="706"/>
      <w:r>
        <w:rPr>
          <w:rtl w:val="true"/>
        </w:rPr>
        <w:t>الفرع الثالث</w:t>
      </w:r>
      <w:r>
        <w:rPr>
          <w:rtl w:val="true"/>
        </w:rPr>
        <w:t xml:space="preserve">: </w:t>
      </w:r>
      <w:r>
        <w:rPr>
          <w:rtl w:val="true"/>
        </w:rPr>
        <w:t>فى عدم ضمان الحاكم لو دفع المال المذكور الى الحاكم</w:t>
      </w:r>
      <w:bookmarkEnd w:id="70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مباشرة الواجد للتصدق و لو دفعه إلى الحاكم فتصدق به بعد اليأس، فالظاهر عدم الضمان، لبراءة ذمة الشخص بالدفع إلى ولىّ الغائب و تصرف الولى كتصرف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الضمان، لأن الغرامة هنا ليس لأجل ضمان المال و عدم نفوذ التصرف الصادر من المتصدق حتى يفرق بين تصرف الولى و غيره، لثبوت الولاية للمتصدق فى هذا التصرف، لأن المفروض ثبوت الولاية له كالحاكم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لايسترد العين من الفقير إذا ردّ المالك،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فالتصرف لازم و الغرامة حكم شرعى تعلق بالتصدق كائنا من كان، فإذا كان المكلف بالتصدق هو من وقع فى يده لكونه هو المأيوس و الحاكم وكيلا كان الغرم على الموكل، و إن كان المكلف هو الحاكم لوقوع المال فى يده قبل اليأس عن مالكه فهو المكلف بالفحص ثمّ التصدق كان الضمان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المصنف أن دفع المال إلى الحاكم إن كان بعنوان كونه وكيل الغائب أو وليه، فلاضمان على الدافع، لأن دفعه إلى الولى أو الوكيل كدفعه إلى نفس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دفعه إليه بعنوان أنه كبقية الناس فلاتبرأ ذمته بذلك،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لايخفى، لأن التفصيل المذكور لاشاهد له فى عبارة الشيخ و لادليل على دخالة قصد العنوان فى عدم الضمان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المحقّق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الكلام هنا يكون فى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للحاكم ولاية على الغائب أم لا؟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للحاكم ولاية على الغائب فهل يعتبر قصد هذا العنوان فى دفع مال الغائب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ممنوعة صغرى و كبرى، أما الصغرى فلأنه لم يحرز كون المالك غائبا، بل يحتمل كونه حاضرا عند الواجد و إن لم يعرفه بعينه و يتفق كثيراً أن الملتقط يتفحص عن المالك و 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المال، و يسمعه المالك و لايلتفت إلى كون اللقطة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فلعدم الدليل اللفظى على ولاية الحاكم على الغائب لكى يتمسك بإطلاقه، و إنما هى ثابتة بالحسبة، فلابد من الاقتصار على القدر المتيقن و هو أخذ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 الغائب لحفظه و إيصاله إليه و لايجوز إتلافه و لو بالتصدق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سلمنا ولاية الحاكم على الغائب مطلقا فإنما هى فيما لم يكن للغائب ولى خاص، و الظاهر من الروايات أن من وضع يده على اللقطة له الولاية على مالكها فى التصدق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سلمنا ثبوت ولاية الحاكم على الغائب فإنه لادليل على دخل قصد الولاية فى دفع اللقطة إلى الحاكم، فإن اعتبار القصد فى ذلك كاعتبار قصد المالك فى دفع ماله إليه، و لانحتمل أن يلتزم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ما ذكرنا بمراجعة الوجدان و بالنظر إلى سيرة العقلاء، فإنهم لايعتبرون القصد المذكور فى دفع أموال الموكلين و المولى عليهم إليهم أو إلى وكلائهم و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جاز دفع اللقطة إلى الحاكم كان الحاكم مكلفا بجميع أحكامها من وجوب الفحص و غيره، و إذا ظهر مالكها بعد التصدق أعطى بدلها من بيت المال، فقد ثبت فى الشريعة أن ما أخطأت القضاة فهو من بيت المال، و ما نحن فيه من صغرياته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الحاضر الذى لايلتفت إلى كون اللقطة له فى حكم الغايب، و لذا لم يقل أحد باشتراط وجوب حفظ اللقطة بما إذا لم يكن مالكها حاضرا بنحو الإطلاق، و عليه فلاوجه لمنع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النيابة العامة على ما قرر فى محلها تامّة، و على فرض عدم التمامية يمكن دعوى بناء العقلاء فى المقام على وجوب حفظ الحاكم لاموال الغائبين و لم يردع عنه الشارع و من الحفظ عند المليين التصدق مع اليأس عن مالكه و معرضية المال للتلف و عليه، فلاوجه لإنكار الكبرى خصوصا بالنسبة إلى عنوان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الفقراء، فإن للحاكم عليهم ولاية بأن يأخذ ما يجب دفعه إليهم من الصدقات الواجبة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لايجوز لمن يكون المال بيده التصدق، بل يجب دفع المال إلى الحاكم أو الاستئذان منه، لأن التصدق وظيفة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ذلك أن المذكور فى الأخبار و هو وجوب التصدق بالمال هل هو من قبيل بيان وظيفة من يكون المال بيده، أو أن الأمر بالتصدق فيها باعتبار كون أمره عليه السلام توكيلا فى التصدق أو تكون الأخبار ناظرة إلى مصرف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كونها لبيان المصرف أن جملة من الأفعال التى يكون القيام بها موقوفا على إذن الحاكم مذكورة فى الأخبار بطريق الحكم العام أى لم يذكر أنها مختصة بما إذا كان بإذن الحاكم، ككون إقامة البينة وظيفة المدعى و الحلف وظيفة المنكر و المقاصة من الممتنع للحق جائز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يتم ظهور الأخبار فى بيان وظيفة من يكون المال بيده، بل يحتمل كون الوارد فيها توكيلا من الإمام عليه السلام أو بيانا لمصرف المال، و عليه فالأحوط الاقتصار على المتيقن بالرجوع إلى الحاكم الشرعى بالدفع إليه أو الاستئذان منه خصوصا بملاحظة رواية داود بن أبى يزيد الدالة على أن المجهول مالكه ملك الإمام المحمولة على أن المراد ولاية الإمام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الاحتياط فيما كان المجهول مالكه من قبيل الكلى فى الذمة، فإنه لايتعين فى العين الخارجية إلّا بقبض المستحق أو وكيله أو وليه</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إلّا أن يقال فى جواب هذا المقال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حمل الأخبار فى المقام على التوكيل أو بيان المصرف تجرى ذلك فى أخبار اللقطة أيضا مع أنه لا أظن أن يلتزم بذلك المصنف أو غيره،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يؤكد ذلك عدم تجديد الاستيذان عن الإمام اللاحق بعد رحلة الإمام السابق عليهما السلام، مع أن الإذن ينتفى بموت الإمام السابق، فعدم تجديد الاستيذان شاهد أن المراد من الأخبار ليس هو التوكيل، بل المقصود منها هو الولاية المجعولة للواجد كما هو الظاهر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داود بن أبى يزيد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ضعيفة السند، و فيه منع، لتصريح جامع الرواة بأن الصحيح داود بن أبى زيد مكان داود بن أبى يزيد، فالسند حينئذ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لامنافاة بين هذه الرواية و بين الأخبار الاُخرى الدالة على أن ولاية المال المجهول مالكه للواجد، لأن ولاية الواجد ناشئة عن ولاية الإمام و تكون فى طول ولايته عليه السلام، و هكذا لامنافاة بين الأخبار الدالة على أن ولاية المال المجهول مالكه للواجد، و بين ولاية الحاكم على تقدير تمامية أدلة النيابة العامة، أو على تقدير بناء العقلاء على وجوب حفظ مال الغائب على الحاكم بما يراه الغائب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يختار الواجد بين أن يتصدق بنفسه و بين أن يعطيه الحاكم و هو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لامجال أيضا بعد ثبوت الولاية للواجد، لما يقال من أنه يسقط التصدق عمن فى يده، لأنه متمكن من الرد إلى الولى، إذ الرد إليه بمنزلة الرد إلى المولى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المستفاد من الأخبار ثبوت الولاية أيضا للواجد بالنسبة إلى تصدقه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كثرة المطلقات الآمرة بالتصدق من دون تفصيل بين صورة وجود الحاكم و عدمه توجب قوة ظهورها فى جواز تصدق الواجد و ثبوت الولاية له أيضا،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الواجد مختار بين أن يتصدق و بين أن يعطيه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لامورد أيضا لما يقال من أن مع ظهور الأخبار فى أن وظيفة من بيده المال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التصدق به ليست للحاكم ولاية بالإضافة إلى ذلك المال، فإن ولاية الحاكم على الغائب مستفادة من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ولاية غيره على الإمساك بذلك المال و التحفظ به مادام الظفر محتمل الظفر بمالكه و بالتصدق بعده لامجال لإثبات الولاية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كونه أعرف لايصلح لإثبات الولاية، و إلّا لزم ولاية الأعرف على الفقراء و إن لم يكن حاكما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عرفت من تمامية أدلة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بناء العقلاء، و عليه فمقتضى الجمع بين الروايات هو ما ذكرناه من التخيير، و إن كان الأحوط هو إعطائه للحاكم أو الاستيذان منه فلاتغفل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ما لو علم إجمالا اشتمال الجائزة على الحرام فإما أن يكون الاشتباه موجبا لحصول الإشاعة، و إما أن لايكون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فالقدر و المالك إما معلومان أو مجهولان أو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فلاإشكال، و على الثانى فالمعروف إخراج الخمس على تفصيل مذكور فى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القدر فقد تقدم فى القسم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التخلص معه بالمصالحة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القرعة أو البيع و الاشتراك فى الثمن، و تفصيل ذلك كله فى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أخذها فى يد الظالم ينقسم باعتبار نفس الأخذ إلى الأحكام الخمسة، و باعتبار نفس المال إلى المحرم و المكروه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فالمحرم ما علم كونه مال الغير مع عدم رضاه بالأخذ، و المكروه المال المشتبه،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الصورة الثالثة، فإن المفروض فيها هو العلم بالقدر تفصيلا و الجهل بالمالك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بالمقدار</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لايكون الاشتباه فيه موجبا لحصول الإشاعة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ما يجب استنقاذه من يده من حقوق الناس، حتى أنه يجب على الحاكم الشرعى استنقاذ ما فى ذمته من حقوق السادة و الفقراء و لو بعنوان المقاصة، بل يجوز ذلك لآحاد الناس خصوصا نفس المستحقين مع تعذر استيذان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أنه لاإشكال فى كون ما فى ذمته من قيم المتلفات غصبا من جملة ديونه، نظير ما استقر فى ذمته بقرض أو ثمن مبيع أو صداق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كونها كذلك بعد موته فيقدم جميع ذلك على الإرث و الوصية، إلا أنه ذكر بعض الأساطين أن ما فى يده من المظالم تالفا لايلحقه حكم الديون فى التقدم على الوصايا و المواريث، لعدم انصراف الدين إليه، و إن كان عنه و بقاء عموم الوصية و الميراث على حاله و للسيرة المأخوذة يداً بيد من مبدأ الإسلام إلى يومنا هذا، فعلى هذا لو أوصى بها بعد التلف اُخرجت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فإنا لانجد بعد مراجعة العرف فرقا بين ما أتلفه هذا الظالم عدوانا و بين ما أتلفه نسيانا، و لابين ما أتلفه هذا الظالم عدوانا و بين ما أتلفه شخص آخر من غير الظلمة، مع أنه لاإشكال فى جريان أحكام الدين عليه فى حال حياته من جواز المقاصة من ماله كما هو المنصوص، و لعدم تعلق الخمس و الاستطاعة و غير ذلك</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تمّ الانصراف لزم إهمال الأحكام المنوطة بالدين وجوداً و عدما من غير فرق بين حياته و موته و ما ادعاه من السيرة، فهو ناش من قلة مبالات الناس كما هو ديدنهم فى أكثر السير التى استمروا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لايفرقون فى ذلك بين الظلمة و غيرهم ممن علموا باشتغال ذمته بحقوق الناس من جهة حق السادة و الفقراء أو من جهة العلم بفساد أكثر معاملاته، و لا فى إنفاذ وصايا الظلمة و توريث ورثتهم بين </w:t>
      </w:r>
    </w:p>
    <w:p>
      <w:pPr>
        <w:pStyle w:val="BookText"/>
        <w:rPr/>
      </w:pPr>
      <w:r>
        <w:rPr>
          <w:rFonts w:ascii="Amiri" w:hAnsi="Amiri" w:eastAsia="Amiri" w:cs="Amiri"/>
          <w:color w:val="111111"/>
          <w:sz w:val="28"/>
          <w:sz w:val="28"/>
          <w:szCs w:val="28"/>
          <w:rtl w:val="true"/>
          <w:lang w:bidi="ar-SA"/>
        </w:rPr>
        <w:t>اشتغال ذممهم بعوض المتلفات وأرش الجنايات، و بين اشتغالها بديونهم المستقرة عليهم، من معاملاتهم و صدقاتهم الواجب عليهم، و لا بين ما علم المظلوم فيه تفصيلا و بين ما لم يعلم، فإنك إذا تتبعت أحوال الظلمة وجدت ما استقر فى ذممهم من جهة المعاوضات و المداينات مطلقا، أو من جهة وجود أشخاص معلومين تفصيلا أو مشتبهين فى محصور كافية فى استغراق تركتهم المانع من التصرف فيها بالوصية أو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فالتمسك بالسيرة المذكورة أوهن من دعوى الانصراف السابقة، فالخروج بها عن القواعد المنصوصة المجمع عليها غير متوجه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كلام الشيخ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المالك و كان المقدار مجهولا وجب التخلص عن اشتغال الذمة بالمصالحة مع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لاوجه للرجوع إلى المصالحة مطلقا فيما إذا كان المالك معلوما و القدر مجهولاً، لأن المال المذكور قد يكون فى يد أحد و قد لايكون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فالمقدار الذى يعلم صاحبه يرد إليه، و المقدار الذى لايعلم صاحبه فهو لذى إليد، لأنها أمارة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فما هو معلوم المالك أيضا يردّ إلى صاحبه، و فى المقدار المشتبه يرجع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الحكم بالتنصيف للمصالحة القهرية و يستأنس حكم ذلك مما ورد فى الودعى، ولكن الظاهر أن الرواية غير نقية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مما ورد فى الودعى هى التى رواها محمّد بن على بن الحسين بإسناده عن السكونى عن الصادق عن أبيه عليهما السلام فى رجل استودع رجلا دينارين فاستودعه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دينارا فضاع دينار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 يقسم الآخر بينهما نصفين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فى كون الرواية المذكورة غير نقية السند هو عدم توثيق اسناد الصدوق إلى السكونى، و يمكن أن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أمارية اليد قد تختلّ بتعدد اليد،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الرواية لاينحصر فيما ذكر، بل روى صاحب الوسائل عن الشيخ بإسناده إلى محمّد بن أحمد بن يحيى عن إبراهيم بن هاشم عن الحسين بن يزيد النوفلى عن إسماعيل بن أبى زياد السكونى عن جعفر عن أبيه عن على عليهم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أن لصاحب الدينارين دينارا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 على تقسيم الآخر بينهما، كما أنها غير بعيدة لتخصيص الدينار الواحد بصاحب الدينارين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الدينار الآخر يقسم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يؤيد ذلك بكونه موافقا للعدل و الانصاف، و عليه فلايبقى مورد للقرعة،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الشيخ عدم جريان التقسيم المذكور فيما لايكون الاشتباه موجبا للشركة و الإشاعة، و لذا اكتفى فيه بالرجوع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الأقسام المذكورة كلها جارية فى القسم الثانى أيضاً، و تقريبه أن المأخوذ من الجائر إذا كان مشتبها بالحرام مع عدم كونه موجبا للشركة، فإما أن يكون المالك و القدر كلاهما معلومين، فلابد من ردّ المال إلى صاحبه؛ و إما أن يكون القدر معلوما و المالك مجهولا، و قد تقدم حكمه فى الصورة الثالثه؛ و إما أن يكون القدر مجهولا و المالك معلوما فيرجع إلى القرعة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الصلح،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الصلح،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يباع و يشترك فى ثمنه؛ و إما أن يكون القدر و المالك مجهولين، فيجب فيه الخمس بإطلاق ما دلّ على وجوب الخمس فى المال المختلط بالحرام على القول به، و دعوى اختصاصه بصورة الإشاعة لاشاهد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ولكن يجىء فى المقام أيضا التفصيل الذى ذكره فى صورة الإشاعة فيما إذا علم بالمالك و جهل بالمقدار بين ما يكون فى يد أحد و بين ما لايكون كذلك، إذ على الأول فالمقدار الذى يعلم صاحبه يردّ إليه، و المقدار الذى لايعلم صاحبه فهو لذى اليد، لأنها أمارة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فما هو معلوم المالك أيضا يردّ إلى صاحبه و فى المقدار المشتبه يرجع إلى القرعة أو يباع و يشترك فى ثمنه بناء على ما ذهب إليه، ولكن يحتمل فيه التنصيف لموثقة السكونى بالتقريب المذكور آنفاً، و عليه فلامجال للقرعة فإن القرعة لكل أمر مشكل و مع دلالة الموثقة على التنصيف لايبقى موضوع للقرعة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الشيخ قدس سره أن أخذ المال من الجائر ينقسم بلحاظ نفس الأخذ إلى الأحكام الخمسة، و بلحاظ نفس المال إلى الأحكام الثلاثة المحرم و المكروه و الواجب، فالمحرم ما علم أنه مال الغير مع عدم رضاه بأخذه، و المكروه هو المال المشتبه، و الواجب هو ما يجب استنقاذه من يد الجائر من حقوق الناس و حقوق السادة و الفقراء، و لو كان ذلك بعنوان المقاصة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الخمسة تتعلق بالأخذ باعتبار العوارض لاباعتبار نفس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المحقّق الخوئى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الأخذ بنفسه لايتصف بشىء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الأحكام الخمسة حتى بالإباحة، بل شأنه شأن سائر الأفعال التى لاتتصف بها إلّا باعتبار العوارض و الطوارى، فإن الأخذ قد يتصف بالحرمة كأخذ مال الغير بدون إذنه، و قد يتصف بالوجوب كأخذ حقوق الناس من الجائر، و قد يتصف بالكراهة كأخذ المال المشتبه منه بناء على كراهته، كما ذهب إليه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ذلك فى البحث عن كراهة أخذ الجائزة من الجائر مع عدم اشتمال أمواله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يتصف بالاستحباب، كأخذ المال منه مع عدم العلم بحرمته لزيارة المشاهد و التوسعة على العيال و نحو ذلك من الغايات المستحبة، و قد يتصف بالإباحة، كأخذ المال منه لغير الدواعى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المال إلى الأحكام الثلاثة باعتبار نفس المال محل تأمل و إشكال، لأن الأحكام المذكورة لاتتعلق بالمال إلّا باعتبار الفعل المناسب له، و هو الأخذ لا نفس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فهو مندرج فى أقسام الأخذ فلاوجه لذكره عليحدة، لأن الأحكام التكليفية موضوعها هو الفعل فلايتعلق بغير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انقسام نفس المال إلى الثلاثة لايكون واضحا لتصور الأحكام الخمسة المذكورة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كلام الشيخ الأعظم قدس سره أنه لافرق فى الدين الثابت فى ذمة الجائر بين ثبوته بالاقتراض أو شراء شىء بذمته أو تلف ما وضع عليه يده من أموال الناس عدوانا أو إتلافا، فإن جميع ذلك دين يترتب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بدل متلفاته غصبا و إن كان من الديون حقيقة، ولكن لايجرى عليه بعد موت الجائر حكم الدين بأن يكون خارجا عن التركة قبل الوصايا و الميراث،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لانصراف الدين عنه فى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السيرة المستمرة على عدم المعاملة مع ذلك البدل معاملة الدين، و عليه فالوصية به كسائر وصاياه محسوبة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بما أفاده الشيخ قدس سره من أنه لافرق فى الدين الثابت بين ثبوته بالاقتراض أو شراء شىء بذمته أو تلف ما وضع عليه يده من أموال الناس عدوانا فى ترتب أحكامه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أو يشهد له جريان أحكام الدين عليه فى حال الحيوة من جواز المقاصة من ماله كما يدلّ عليه، إطلاق موثقة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اُخالط السلطان فتكون عندى الجارية فيأخذونها أو الدابة الفارهة فيبعثون فيأخذونها، ثمّ يقع لهم عندى المال، فلى أن آخذه‌؟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لاتزد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بجواز الأخذ من غير استفصال عن بقاء العين التى أخذها الجائر أو أتلفها يشهد على الشمول و عموم الحكم لهما فى حال حياته، و حيث لافرق فى الدين و أحكامه بين حال الحيوة و حال الممات يمكن الاستشهاد بتلك الموثقة على ترتب أحكام الدين عليه فى حال الممات أيضاً، و عليه فلافرق فى الدين بين أن يكون بالاقتراض أو بتلف ما فى يده عدواناً أو إتلافاً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08" w:name="pg16106_169095"/>
    </w:p>
    <w:p>
      <w:pPr>
        <w:pStyle w:val="Heading4"/>
        <w:numPr>
          <w:ilvl w:val="3"/>
          <w:numId w:val="1"/>
        </w:numPr>
        <w:rPr/>
      </w:pPr>
      <w:bookmarkStart w:id="709" w:name="__RefHeading___Toc1137586_1280447820"/>
      <w:bookmarkStart w:id="710" w:name="_Toc267"/>
      <w:bookmarkEnd w:id="708"/>
      <w:bookmarkEnd w:id="709"/>
      <w:r>
        <w:rPr>
          <w:rtl w:val="true"/>
        </w:rPr>
        <w:t>المسألة الثالثة</w:t>
      </w:r>
      <w:r>
        <w:rPr>
          <w:rtl w:val="true"/>
        </w:rPr>
        <w:t>: (</w:t>
      </w:r>
      <w:r>
        <w:rPr>
          <w:rtl w:val="true"/>
        </w:rPr>
        <w:t>من مسائل الخاتمة</w:t>
      </w:r>
      <w:r>
        <w:rPr>
          <w:rtl w:val="true"/>
        </w:rPr>
        <w:t xml:space="preserve">): </w:t>
      </w:r>
      <w:r>
        <w:rPr>
          <w:rtl w:val="true"/>
        </w:rPr>
        <w:t>فى أحكام ما يأخذه الجائر من الناس من الحقوق الشرعية</w:t>
      </w:r>
      <w:bookmarkEnd w:id="710"/>
    </w:p>
    <w:p>
      <w:pPr>
        <w:pStyle w:val="Heading5"/>
        <w:numPr>
          <w:ilvl w:val="4"/>
          <w:numId w:val="1"/>
        </w:numPr>
        <w:rPr/>
      </w:pPr>
      <w:bookmarkStart w:id="711" w:name="__RefHeading___Toc1137588_1280447820"/>
      <w:bookmarkStart w:id="712" w:name="_Toc268"/>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مسائل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أحكام ما يأخذه الجائر من الناس من الحقوق الشرعية الثابتة فى أموال الناس أو فى ذممهم من الخراج و المقاسمة من الأراضى و من الزكاة من الأنعام و غيرها من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الحقوق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الزكاة و الخراج و المقاسمة، و لابأس بجعل الأخيرين قسماً واحدا، و إذن فهى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الخمس فقد أسقطه عمر بن الخطاب و تبعه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فلاجدوى فى البحث عن الخمس، لعدم اعتقاد الجائر به لكى يأخذه من الناس حتى نبحث عن أحكامه، فيختص الكلام ببقية الحقوق، انتهى</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يقبض المأخوذ من السلطان المستحل لأخذ الخراج و المقاسمة من الأراضى باسمهما، و من الأنعام باسم الزكاة مجانا أو بالمعاوضة، و إن كان مقتضى القاعدة حرمته، لأنه غير مستحق لأخذه فتراضيه مع من عليه الحقوق المذكورة فى تعيين شىء من ماله لأجلها فاسد، كما إذا تراضى الظالم مع مستأجر دار الغير فى دفع شىء إليه عوض الاُجرة، هذا مع التراضى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قهره على أخذ شىء بهذه العنوانات ففساده أوضح، و كيف كان فما يأخذه الجائر باق على ملك المأخوذ منه، و معذلك يجوز قبضه عن الجائر بلاخلاف يعتد به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قبل الإجماع مضافا إلى لزوم الحرج العظيم فى الاجتناب عن هذه الأموال بل اختلال النظام، و إلى الروايات المتقدمة لأخذ الجوائز من السلطان خصوصا الجوائز العظام التى لايحتمل عادة أن يكون من غير الخراج، و كان الإمام يأبى عن أخذها أحيانا معلّلاً بأنّ فيها حقوق الأمة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الحذاء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الرجل منّا يشترى من السلطان من إبل الصدقة و غنم الصدقة و هو يعلم أنهم يأخذون منهم أكثر من الحق الذى يجب </w:t>
      </w:r>
    </w:p>
    <w:p>
      <w:pPr>
        <w:pStyle w:val="BookText"/>
        <w:rPr/>
      </w:pPr>
      <w:r>
        <w:rPr>
          <w:rFonts w:ascii="Amiri" w:hAnsi="Amiri" w:eastAsia="Amiri" w:cs="Amiri"/>
          <w:color w:val="111111"/>
          <w:sz w:val="28"/>
          <w:sz w:val="28"/>
          <w:szCs w:val="28"/>
          <w:rtl w:val="true"/>
          <w:lang w:bidi="ar-SA"/>
        </w:rPr>
        <w:t>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لابأس به حتى تعرف الحرام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مصدّق يجيئنا فيأخذ منّا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فيبيعناها، فما تقول فى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الحنطة و الشعير يجيئنا القاسم فيقسم لنا حظّنا و يأخذ حظّه فيعزله بكيل، فما ترى فى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فلابأس بشرائه منه من غير 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الرواية على أن شراء الصدقات من الأنعام و الغلّات من عمّال السلطان كان مفروغ الجواز عند السائل، و إنما سئل أولاً عن الجواز مع العلم الإجمالى بحصول الحرام فى أيدى العمّال، و ثانياً من جهة توهم الحرمة أو الكراهة فى شراء ما يخرج فى الصدقة، كما ذكر فى باب الزكاة، و ثالثاً من جهة كفاية الكيل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ففى هذه الرواية سؤالاً و جوابا إشعار بأن الجواز كان من الواضحات الغير المحتاجة إلى السؤال و إلّا لكان أصل الجواز أولى بالسؤال، حيث إن ما يأخذونه باسم الزكاة معلوم الحرمة تفصيلا، فلافرق بين أخذ الحق الذى يجب عليهم و أخذ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الدلالة على مفروغية حلّ ما يأخذونه من الحق و أن الحرام هو الزايد و المراد بالحلال هو الحلال بالنسبة إلى ما ينتقل إليه و إن كان حراما بالنسبة إلى الجائر الأخذ له بمعنى معاقبته على أخذه و ضمانه و حرمة التصرف فى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وصفه عليه السلام للمأخوذ بالحلّية دلالة على عدم اختصاص الرخصة بالشراء، بل يعم جميع أنواع الانتقال إلى الشخص،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كلامه مواقع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بالإجماع مع احتمال كونه مدركيا فى المقام لايكشف عن شىء آخر غير الوجوه التى استدلّ بها،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المتصل إلى زمان المعصوم و لو كان مدركيا يكشف عن تقرير المعصوم، و هو أمر غير الوجوه المذكورة و لايضر به ضعف ما استدلّ به المجمعون، لأن عدم ردع الإمام عليه السلام ما أجمعوا عليه يكون تقريرا لما أفتوا به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بقاعدة لاحرج فى رفع الحرمة محل تأمل و نظر، لأن الحرمة لاترتفع بالحرج و لو كان شديدا ما لم يصل إلى حدّ الاضطرار، هذا بخلاف الواجبات فإنها ترتفع بالحرج و لو لم يكن شديدا، أللّهمّ إلّا أن يكون مقصوده من الحرج هو الاضطرار بقرينة قوله بل اختلال النظام و عليه فلاإشكال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فى صغرى قاعدة لاحرج فى المقام كما فى إرشاد الطالب بأنه لم يظهر وجه لزوم الحرج الشديد فضلاً عن لزوم الاختلال، و ذلك فإن لزوم الاجتناب عن هذه الأموال على تقديره يوجب كونها كسائر الأموال المأخوذة من الرعية ظلما، و حيث إن الأخذ لاطريق له غالبا إلى إحراز الحرام أو تعيين مالكه يكون من المال المشتبه أو المجهول مالكه، فيمكن للمكلف التصرف فيها إذا كان موردا لصرفه و لو بالمعاملة مع 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عدم فراغ ذمة المكلف من الحق الواجب عليه زكاة أو اُجرة للأرض التى يعمل عليها و هى ملك المسلمين يوجب الحرج عليه، ولكن مجرد لزومه لايوجب الحكم بالبراءة و فراغ ذمته، لأن رفع الحرج امتنانى و لاامتنان فى التوسعة لمكلف بتفويت حق أو مال على الآخرين</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تعيين ما يأخذه الجائر زكاة أو خراجا يوجب غالبا صرف الزكاة أو الخراج فى غير موردهما من فقراء الشيعة و مصالح المسلمين و على تقدير تسليم شمول رفع الحرج، </w:t>
      </w:r>
    </w:p>
    <w:p>
      <w:pPr>
        <w:pStyle w:val="BookText"/>
        <w:rPr/>
      </w:pPr>
      <w:r>
        <w:rPr>
          <w:rFonts w:ascii="Amiri" w:hAnsi="Amiri" w:eastAsia="Amiri" w:cs="Amiri"/>
          <w:color w:val="111111"/>
          <w:sz w:val="28"/>
          <w:sz w:val="28"/>
          <w:szCs w:val="28"/>
          <w:rtl w:val="true"/>
          <w:lang w:bidi="ar-SA"/>
        </w:rPr>
        <w:t>فمقتضاه عدم وجوب الزكاة أو الخراج عليه ثانيا، لا أن المأخوذ أوّلاً زكاة أو 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لاقياس الزكوات المأخوذة و الخراج و المقاسمة بالأموال المأخوذة من الرعية ظلما فى غير محله بعد كثرة الزكوات و الخراج و المقاسمة و قلة الأموال المأخوذة من الرعية ظلما و لايلزم الحرج و الاختلال من الاجتناب عن الأموال المأخوذة ظلما، بخلاف الاجتناب عن الزكوات المأخوذة و الخراج و المقاسمة لكثرتها و استدامتها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غلبة كون المال المأخوذ من الجائر مشتبهاً أو مجهولاً، فيجوز التصرف فيه و لايلزم الحرج ممنوعة لمعلومية الأراضى الخراجية و من تقبلها بالخراج و المقاسمة و وضوح حرمة أخذ شىء بعنوان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الموارد يكون الحرام معلوما لامشتبها، كما لايكون المالك مجهولا، و لايضر بذلك حصول العلم بأخذ الإضافة فى بعض الأحيان و جعل الغالب مشتبها أو مجهولاً مالكه، كما ترى، مع معلومية الأراضى الخراجية و المتقبلين و المقاسمين خصوصا عند الأخذ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ما ثبت فى محله من أن رفع الحرج حكم امتنانى و لا امتنان فى التوسعة لمكلف بتفويت حق أو مال على الآخرين على المقام لايخلو من إشكال، لاختصاص ذلك بالأشخاص لاعنوان المسلمين، بل اللازم فى مثله هو ملاحظة المصلحة، فإن كانت أهم فى طرف لزوم الاختلال فلاإشكال فى جواز تقديم لاحرج على ما اقتضته الأدلة، و لو كان مضرا بحال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فى الاستدلال بصحيحة الحذاء، و قد حكى عن المحقّق الأردبيلى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صحيحة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لاتدلّ على حلّ شراء الزكاة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بدعوى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 حتى يعرف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إلّا على جواز شراء ما كان حلالا بل مشتبها و عدم جواز شراء ما كان معروفا أنه حرام بعينه، و لاتدل على جواز شراء الزكاة بعينها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ظاهرها ذلك لكن لاينبغى الحمل عليه لمنافاته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سبب الإجمال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 يؤيد عدم الحمل على الظاهر أنه غير مراد بالاتفاق، إذ ليس بحلال ما أخذه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الشيخ الأعظم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بأنه ليس فى العقل ما يقتضى قبح الحكم المذكور، و أىّ فارق بين هذا و بين ما أحلّوه لشيعتهم مما فيه حقوقهم، و لا فى النقل إلّا عمومات قابلة للتخصيص بمثل هذا الصحيح و غيره المشهور بين الأصحاب رواية و عملاً مع نقل الاتفاق عن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مصباح الفقاهة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أخذ الصدقات من الجائر لاينافى حكم العقل و النقل، لأن أخذ الجائر هذه الحقوق من المسلمين و إن كان على وجه الظلم و العدوان، إلّا أن الشارع أجاز لغير الجائر أن يأخذها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لم يتوهم أحد أن إذن الشارع فى التصرف فى الأراضى المتسعة و الأنهار الكبار و غيرهما ينافى حكم العقل و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سائر الفقرات صريحة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مصدق يجيئنا فيأخذ منّا صدقات أغنامنا فنقول بعناها فبيعناها، فما ترى فى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فى الحنطة و الشعير يجيئنا القاسم فيقسم لنا حظّنا و يأخذ حظه فيعزله بكيل، فما ترى فى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 بأس بشرائه منه من 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فلايضر عدم صراحة الفقرة الاُولى على تقدير تسليم ذلك، بل الانصاف أنّ الفقرة الاُولى أيضا صريحة فى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صريحة، فإن الضمير فى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إبل الصدقة و غيرها، فلاوجه لإنكار الأردبيلى صراحة هذه الفقرة فى المقصود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لامجال له بعد إمكان الجمع الدلالى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على التقية فلايجوز بمجرد معارضة العمومات كما لايخفى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تمامية الاستدلال بهذه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روايات اُخرى استدلّ بها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الرجل يشترى من العامل 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منه ما لم يعلم أنه ظلم فيه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موثقة بإسحاق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أن الظاهر من الشراء من العامل شراء ما هو عامل فيه و هو الذى يأخذه من الحقوق من قبل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على المناقشة احتمل أن يريد السائل شراء أملاك العامل منه مع علمه بكونه ظالما غاصبا، فيكون سؤالاً عن معاملة الظلمة، لكنّه خلاف الإنصاف،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ارتكبه 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رسالة القطيفى فى ردّ رسالة المحقّق الكركى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بُعد السؤال عن شراء أملاك العامل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مطلق و عدم الاستفصال يكفى لدلالتها على الجواز مطلقا، سواء كان شراء ما هو عامل فيه أو شراء ماله، فينقلب نسبتها مع العمومات إلى العموم من وجه، فيسقط فى محل النزاع و يرجع إلى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العمومات هى التى تدل على حرمة أخذ مال الغير، سواء كان من الحقوق الشرعية من بيت المال أو أموال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عبدالله عليه السلام و 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ابن أبى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 خ ل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شباب الشيعة فيكفونه ما يكفيه الناس و يعطيهم ما يعطى الناس‌؟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ابن أبى السمال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السماك الشمال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إليك بعطائك، أما علم أنّ لك فى بيت المال نصيبا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اعتبارها مع عدم توثيق خاص لأبى بكر الحضرمى هو كونه موثقا بتوثيق عام كنقل أبى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حل ما يعطى من بيت المال عطاءً أو اُجرة للعمل فيما يتعلق به، بل قال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نصّ فى الباب، لأنه صلى الله عليه وآله و سلم بيّن أن لاخوف على السائل فى دينه، لأنه لم يأخذ إلّا نصيبه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فى الأصول تعدى الحكم بتعدى العلة المنصوصة،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منه الأردبيلى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فهمت منه دلالة ما، و ذلك لأن غايتها ما ذكر و قد يكون من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شىء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أخذه و إعطائه للمستحقين بأن يكون منذورا أو وصيّة لهم بأن يعطيهم ابن أبى سماك وغير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تبع فى ذلك 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لاإشعار فيه بالخراج،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الرواية ظاهرة فى حل ما فى بيت المال مما يأخذه الجائر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هذا التعليل أن جواز الأخذ من جهة ثبوت الحق فى بيت المال، فيجوز له الأخذ بمقدار حقه، إلّا أنه لادلالة فيها على جواز أخذ الحقوق الثلاثة من الجائر مطلقا لكون الدليل أخص من المدعى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كما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بيت المال فيما كان متعارفا فى ذلك الزمان من الأموال المأخوذة خراجا أو مقاسمة أو زكوة أو جزية، و حملها على غير ذلك من النذور و الوصايا بلا قرينة بلاوجه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تقييد الأخذ بمقدار حقه كما ترى بعد عدم الاشتراك فى بيت المال كاشتراك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فى أحكام تقبل الخراج من السلطان على وجه يستفاد من بعضها كون أصل التقبل مسلّم الجواز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صحيحة الحلبى عن أبى عبدالله عليه السلام فى جملة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يتقبل الأرض و أهلها من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 و قد قبّل رسول الله صلى الله عليه وآله و سلم خيبر أعطاها اليهود حيث فتحت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المزارعة،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هو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إسماعيل بن الفضل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يتقبّل خراج الرجال و خبرية رؤوسهم و خراج النخل و الشجر و الآجام و المصايد و السمك و الطير و هو لايدرى لعل هذا لايكون أبدا أو يكون يشتريه و فى أىّ زمان يشتريه و يتقبّل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قد أدرك فاشتره و تقبل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الموثق المروى فى الكافى و التهذيب عن إسماعيل بن الفضل الهاشمى بأدنى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الأرض أتقبلها من السلطان ثمّ أؤإجرها من أكرتى،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أخرج الله تعالى منها من شىء كان لى من ذلك النصف أو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كذلك اُعاملُ اَكَرتى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طريقها أحمد بن الحسن الميثمى و هو واقفى و لم يوثق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 منه الأجلاء و من جملتهم أحمد بن محمّد بن أبى نصر البزنطى و هو يكفى للوثاقة، ولكن وقع فى السند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نجيح المسمعى و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أورد فى مصباح الفقاهة على الاستدلال بالأخبار الواردة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بفتح الخاء و كسرها و سكون الباء بمعنى المخابرة و هى المزارعة ببعض ما يخرج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المزارعة،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البيوع من كتاب التجارة،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المعيشة باب بيع العدد و المجازفة و الشىء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بفتحات جمع الأكّار و هو الحرّاث</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المزارعة،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13" w:name="pg16106_169104"/>
    </w:p>
    <w:p>
      <w:pPr>
        <w:pStyle w:val="BookText"/>
        <w:rPr/>
      </w:pPr>
      <w:bookmarkEnd w:id="713"/>
      <w:r>
        <w:rPr>
          <w:rFonts w:ascii="Amiri" w:hAnsi="Amiri" w:eastAsia="Amiri" w:cs="Amiri"/>
          <w:color w:val="111111"/>
          <w:sz w:val="28"/>
          <w:sz w:val="28"/>
          <w:szCs w:val="28"/>
          <w:rtl w:val="true"/>
          <w:lang w:bidi="ar-SA"/>
        </w:rPr>
        <w:t>أحكام تقبل الخراج من السلطان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التقبل قد يتعلق بالأرض، و قد يتعلق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فتشهد به جملة من الروايات، و لعلّ الوجه فى تجويز الشارع ذلك أن لاتبقى الأرض معطلة، و لاشبهة أن هذه الجهة لاترتبط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تقبل الخراج فتدل عليه جملة اُخرى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فى دلالة هذه الجملة على المطلوب، إذ لافارق بين شراء الحقوق المذكورة من الجائر أو أخذها منه مجانا و بين تقبلها، فإن الغرض هو مطلق الأخذ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فرض إجازة معاملة السلطان على تلك الأراضى، فيعتدى إلى معاملته على خراجها باعتبار عدم احتمال الفرق، مع أن الأراضى قد عطف عليها أهلها، كما فى صحيحة الحلبى،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يتقبل الأرض و أهلها من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أهل أراضى الخراج هى المعاملة على جزية رؤوسهم أو ما يكون عليهم من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إلى حدّ الآن أنه يجوز أن يقبض من عمال السلاطين ما أخذوه من الحقوق الشرعية أى الزكاة و الخراج و المقاسمة بعنوان المعاملة أو بدونها، كما صرح بذلك الأخبار المختلفة الواردة فى جواز أخذ الجوائز، أو فى جواز تقبل الأرض و خراجها، أو فى جواز أخذ العطايا بمجرد وجود نصيب له من بيت المال أو فى غير ذلك</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137590_1280447820"/>
      <w:bookmarkStart w:id="715" w:name="_Toc269"/>
      <w:bookmarkEnd w:id="714"/>
      <w:r>
        <w:rPr>
          <w:rtl w:val="true"/>
        </w:rPr>
        <w:t>وينبغى التنبيه على اُمور</w:t>
      </w:r>
      <w:r>
        <w:rPr>
          <w:rtl w:val="true"/>
        </w:rPr>
        <w:t>:</w:t>
      </w:r>
      <w:bookmarkEnd w:id="715"/>
    </w:p>
    <w:p>
      <w:pPr>
        <w:pStyle w:val="Heading6"/>
        <w:numPr>
          <w:ilvl w:val="5"/>
          <w:numId w:val="1"/>
        </w:numPr>
        <w:rPr/>
      </w:pPr>
      <w:bookmarkStart w:id="716" w:name="__RefHeading___Toc1137592_1280447820"/>
      <w:bookmarkStart w:id="717" w:name="_Toc270"/>
      <w:bookmarkEnd w:id="716"/>
      <w:r>
        <w:rPr>
          <w:rtl w:val="true"/>
        </w:rPr>
        <w:t>التنبيه الأوّل</w:t>
      </w:r>
      <w:r>
        <w:rPr>
          <w:rtl w:val="true"/>
        </w:rPr>
        <w:t xml:space="preserve">: </w:t>
      </w:r>
      <w:r>
        <w:rPr>
          <w:rtl w:val="true"/>
        </w:rPr>
        <w:t>فى ان الحكم مختص بما يأخذه السلطان</w:t>
      </w:r>
      <w:bookmarkEnd w:id="71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عبارات الأكثر بل الكل أن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المزارعة،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مختص بما يأخذه السلطان، فقبل أخذه للخراج لايجوز المعاملة عليه بشراء ما فى ذمّة مستعمل الأرض أو الحوالة عليه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السيّد العميد فيما حكى عن شرحه على النافع،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 ذلك بعد قبض السلطان أو نائبه، و لذا قال المصنف يأخذه،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صريح جماعة عدم الفرق بل صرح المحقّق الثانى بالإجماع على عدم الفرق بين القبض و عدمه، و فى الرياض صرّح بعدم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الأخبار الواردة فى قبالة الأرض و جزية الرؤوس، حيث دلّت على أنه يحلّ ما فى ذمة مستعمل الأرض من الخراج لمن تقبل الأرض من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ان المعاملة على الخراج جايزة و لو قبل قبضها و أما تعبير الأكثر بما يأخذه فالمراد به أما الأعم مما يبنى على أخذه و لو لم يأخذه فعلا و أما المأخوذ فعلا لكن الوجه فى تخصيص العلماء به جعله كالمستثنى من جوائز السلطان التى حكموا بوجوب ردّها على مالكها إذا علمت حراما بعينها فافهم و يؤيد الثانى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كلام بعضهم حيث يذكرون هذه المسألة عقيب مسألل الجوائز خصوصا عبارة قواعد حيث صرح بتعميم الحكم بقوله و ان عرفت اربابه و يؤيد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المحكى عن الشهيد فى حواشيه على القواعد انه علق على قول العلامة ان الذى يأخذه الجائر إلى آخر قوله و ان لم يقبضها الجائر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انه يجوز المعاملة على الخراج والمقاسمة أو الزكاة و لو كانت فى ذمة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أن تقبل الخراج من الجائر ليس إلّا شراؤه منه، و لايتقيد ذلك بالقبض و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قوة و أما الماضى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أما الأعم مما يبنى على أخذه و لو لم يأخذه فعلا</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قدس سره،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مستعمل الأرض فلافرق بين المأخوذ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 مفهوم قوله عليه السلام فى رواية الحذاء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اخذها و عزلها فلابأس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الشراء قبل الأخذ و العزل و لااختصاص لذلك بالصدقات لعدم القول بالفصل بينها و بين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بما فى مصباح الفقاهة من ان الرواية المذكورة و ان كانت ظاهرة فى ذلك إلّا أنّه ظهور بدوى يزول بالتأمل فيها فانها بعيدة عما نحن فيه لان الظاهر من قول السائل فما ترى فى مصدق يجئنا فيأخذ منا صدقات اغنامنا فنقول بعناها الخ ان الجالى هو العامل من قبل الجائر اذ لم يتعارف تصدى الجائر لذلك بنفسه و على هذا فكلما أخذه العامل من حقوق المسلمين جاز شراره منه لقاعدة ليه المقتضية لحمل معاملاته على الصحة فإنه من المحتمل ان يكون العامل مأذونا فى البيع كما هو مأذون فى الجباية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لايجرى فيما قبل الأخذ لان حمل فعل المسلم على الصحة فى المعاملات إنما هو فى الشرائط العائدة إلى العقد فقط و أما شرائط العوضين و اشباهها فلابد من احرازها بدليل آخر من قاعدة اليد و نحوها و هى منتفية فى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باع أحد شيئا و لم يحرز مالكية له أو كونه وكيلا مفوضا فى البيع فان الاثر لايترتب على بيعه و قد ظهر مما تقدم ان الرواية إنما وردت على طبق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 ما تقدم سابقا من ان الرواية ناظرة إلى عدم جواز الشراء قبل الأخذ لان الصدقات لاتتعين بامر الجائر بالعزل فإذا اشتراها قبل الأخذ فقد اشترى مال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الرواية دالة على أحكام العامل و الجالى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فقد اشترى السائل مال نفسه إذا اشترى نفس الصدقات قبل أخذ العامل و هو بديهى البطلان فان البيع تبديل المالين فى طرفى الاضافة و هو غير معقول فى شراء الإنسان مال نفسه</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السلطان الجائر و من المعلوم ان حمل فعل الجابى و العامل على الصحة موقوف على أخذ الصدقات و الاّ فمع عدم الأخذ فلامجال لاصالة الصحة فى شرائط العوضين و اشباهها هذا مضافا إلى أن الصدقات لاتتعينّ بامر الجائر بالعزل و معه يؤول شرائها قبل الأخذ إلى شراء مال نفسه و كيف كان فقد أورد عليه فى إرشاد الطالب بان هذا غير تام لان السلطان الجائر ليس له ولاية المعاملة عى الزكاة أو الخراج حتى يعتبر فى نفوذ معاملة عماله احراز وكالتهم عنه بقاعدة اليد أو غيرها و لايختص امضاء المعاملة تسهيلا للامر على الاخرين بمعاملة السلطان ليلزم احراز انتساب معاملة عماله إليه بل الموضوع للجواز فى الروايات معاملة السلطان و 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احرزت وكالتهم عنه فى معاملتهم أم لا و ان شئت قلت صحيحة الحذاء تشمل فى اعتبار القبض صورة العلم من الخارج بان العامل مفوض إليه امر الزكاة فى بيعها و نقل عينها و لايبعد ان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الأخذ فى الصحيحة باعتبار تعيين مقدار الزكاة و رفع الغرر عن بيعها و كذا دلالتها على أخذ الحنطة بالكيل و حضور المشترى عنده و لو لم تكن الرواية ظاهرة فى ذلك فتحمل عليه جمعا باعتبار عدم احتمال الفرق بين المعاملة على الخراج و المعاملة على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فاعتبار الأخذ لجهات اخرى لالنفسه فلو احرزت الجهات الاخرى من طريق آخر فلايعتبر الأخذ اصلا ثمّ التفصيل بين الخراج و الجزية و بين الزكاة لايساعده اطلاق ادلة امضاء المعاملة مع السلطان و عماله تسهيلا للامر على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اطلاق بعض الروايات هذا مضافا إلى أن الشراء من السلطان نوعا لايكون إلّا بواسطة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فلايبعد حينئذ ان يقال فرض الأخذ فى الصحيحة مع العلم بان العامل مفوض إليه لايكون إلّا باعتبار تعين مقدار الزكاة و رفع الغرر الخ كما لايخفى</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سيّدنا الإمام المجاهد مقتضى القواعد اختصاص الحكم بما يأخذه السلطان فإنه المتيقن من نفوذه امره فيحتاج فى النفوذ على الذمم أو على المال المشاع قبل الاخذ إلى دليل و قد دلّ الدليل على نفوذه بالنسبة إلى تقبل الخراج و جزية الرووس بل لو فرض وجود دليل على جواز المعامة مع ما أخذ من الخراج و جزية الرؤوس يستفاد منه جوازها بالنسبة إلى الذمم أيضا لان جعل الخراج و الجزية بيد الوالى فإذا دلّ الدليل على جواز المعاملة على المأخوذ يكون و الا على صحة جعله و نفوذه على الذمم و لازمة العرفى جواز الحوالة على ما جعله و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الزكاة و الخمس مما كان المجعول بجعل إلهى غير مربوط بالوالى، فلادليل على نفوذ أمره قبل أخذه، بل ظاهر الفقرة الثانية من صحيحة أبى عبيدة المتقدمة عدم نفوذه إلّا بعد الأخذ و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عدم الجواز لايحتاج إلى دليل خاص، بل يكفى عدم الدليل على النفوذ و دعوى إلغاء الخصوصية عن الخراج و الجزية و إسراء الحكم إلى الزكاة و الخمس فى غير محلها لاحتمال الفرق بين المجعول اللإلهى و بين ما جعله الوالى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بحسب القواعد و الأخبار التفصيل بين المجعول الإلهى و ما جعله الوالى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الشيخ الأعظم قدس سره من جواز المعاملة على غير المأخوذ مطلقا، سواء كان من الخراج و المقاسمة و الجزية، أو من الزكوات و الأخماس هو الأقوى، لعدم دخالة جعل الجائر فى ذلك، و لشمول إطلاق إمضاء معاملة السلطان لمثل الزكوات مما يكون مجعولا بجعل 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المذكور فى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718" w:name="pg16106_169109"/>
    </w:p>
    <w:p>
      <w:pPr>
        <w:pStyle w:val="BookText"/>
        <w:rPr/>
      </w:pPr>
      <w:bookmarkEnd w:id="718"/>
      <w:r>
        <w:rPr>
          <w:rFonts w:ascii="Amiri" w:hAnsi="Amiri" w:eastAsia="Amiri" w:cs="Amiri"/>
          <w:color w:val="111111"/>
          <w:sz w:val="28"/>
          <w:sz w:val="28"/>
          <w:szCs w:val="28"/>
          <w:rtl w:val="true"/>
          <w:lang w:bidi="ar-SA"/>
        </w:rPr>
        <w:t>كلام سيّدنا الإمام المجاهد محل تأمل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يظهر من مصباح الفقاهة من التفصيل فى أصالة الصحة بين الشرايط العائدة إلى العقد فقط و الشرائط المربوطة بالعوضين بناء على اعتبار الأخذ أيضا لايخلو عن إشكال، لأن أصالة الصحة جارية فى شرائط العوضين أيضا فيما إذا احتمل احتمالا عقلائيا مالكية أو وكالية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اختصاص إمضاء المعاملة بمعاملة السلطان، ليلزم إحراز انتساب معاملة عمّاله إليه، بل الموضوع للجواز معاملة السلطان أو عمّاله تسهيلاً للأمر على الآخرين، بل المعاملة مع السلطان لاتكون غالياً إلّا بالمعاملة مع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ما ذهب إليه الشيخ الأعظم قدس سره من جواز المعاملة على الخراج و الجزية و الزكاة و لو قبل قبضها و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صحيحة الحذاء الدالة على لزوم الأخذ و العزل هو تعيين الصدقات بالعزل و الأخذ حتى لايلزم شراء السائل مال نفسه أو لايلزم العزر فى البيع</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1137594_1280447820"/>
      <w:bookmarkStart w:id="720" w:name="_Toc271"/>
      <w:bookmarkEnd w:id="719"/>
      <w:r>
        <w:rPr>
          <w:rtl w:val="true"/>
        </w:rPr>
        <w:t>التنبيه الثانى</w:t>
      </w:r>
      <w:r>
        <w:rPr>
          <w:rtl w:val="true"/>
        </w:rPr>
        <w:t xml:space="preserve">: </w:t>
      </w:r>
      <w:r>
        <w:rPr>
          <w:rtl w:val="true"/>
        </w:rPr>
        <w:t>فى اختصاص حكم الخراج بمن ينتقل إليه</w:t>
      </w:r>
      <w:bookmarkEnd w:id="720"/>
    </w:p>
    <w:p>
      <w:pPr>
        <w:pStyle w:val="Heading6"/>
        <w:numPr>
          <w:ilvl w:val="5"/>
          <w:numId w:val="1"/>
        </w:numPr>
        <w:rPr/>
      </w:pPr>
      <w:bookmarkStart w:id="721" w:name="__RefHeading___Toc1137596_1280447820"/>
      <w:bookmarkStart w:id="722" w:name="_Toc272"/>
      <w:bookmarkEnd w:id="721"/>
      <w:r>
        <w:rPr>
          <w:rtl w:val="true"/>
        </w:rPr>
        <w:t>اشارة</w:t>
      </w:r>
      <w:bookmarkEnd w:id="722"/>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الأعظم قدس سره هل يختص حكم الخراج من حيث الخروج عن قاعدة كونه مالا مغصوبا محرما بمن ينتقل اليه فلااستحقاق للجائر فى أخذه اصلا فلم يمض الشارع من هذه المعاملة إلّا حلّ ذلك للمنتقل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الشارع قد امضى سلطنة الجائر عليه فيكون منعه عنه أو عن بدله المعوض عنه فى العقد معه حراما صريح الشهيدين و المحكى عن جماعة ذلك قال المحقّق الكركى فى رسالته مازلنا نسمع من كثير ممن عاصرناهم لاسيما شيخنا الأعظم الشيخ على بن هلال قدس سره أنه لايجوز لمن عليه الخراج سرقته و لاجحوده و لامنعه و لاشىء منه لأن ذلك حق واجب عليه انتهى إلى أن قال الشيخ الأعظم الأنصارى قدس سره و على هذا عوّل </w:t>
      </w:r>
    </w:p>
    <w:p>
      <w:pPr>
        <w:pStyle w:val="BookText"/>
        <w:rPr/>
      </w:pPr>
      <w:r>
        <w:rPr>
          <w:rFonts w:ascii="Amiri" w:hAnsi="Amiri" w:eastAsia="Amiri" w:cs="Amiri"/>
          <w:color w:val="111111"/>
          <w:sz w:val="28"/>
          <w:sz w:val="28"/>
          <w:szCs w:val="28"/>
          <w:rtl w:val="true"/>
          <w:lang w:bidi="ar-SA"/>
        </w:rPr>
        <w:t>بعض الأساطين فى شرحه على القواعد حيث قال و يقوى حرمة سرقة الحصة و خيانتها و الامتناع عن تسليمها و عن تسليم ثمنها بعد شرائها الى الجائر و ان حرمت عليه و دخل تسليمها فى الاعانة على الاثم فى البداية أو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 الأصحاب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الإجماع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الشيخ بقوله أقول ان اريد منع الحصة مطلقا فيتصرف فى الأرض من دون اجرة فله وجه لأنها ملك المسلمين فلابدّ لها من اجرة تصرف فى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منعها من خصوص الجائر فلادليل على حرمته لأنّ اشتغال ذمة مستعمل الأرض بالاجرة لايوجب دفعها الى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بأنّه لايجوز مع التمكن لأنّه غير مستحق فيسلّم الى العادل او نائبه الخاص أو العام و مع التعذر يتولى صرفه فى المصالح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فى بعض الأخبار ظهورا فى جواز الامتناع، مثل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ضُريس بن عبدالملك و اُخوه من هبيرة اُرزاً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بثلاثمأة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انظر إلى خمس هذا المال فابعث به إليه و احتبس الباقى، فأبى علىّ‌، فأدّى المال و قدم هؤلاء، فذهب أمر بنى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لأبى عبدالله عليه السلام،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إرشاد الطالب فى توضيح ذلك و لعل مراده بقوله و دخل تسليمها الخ ان الأصل حرمة تسليم الحصة الى الجائر فان تسلميها إليه ان كان دخيلا فى تسلطه على رقاب المسلمين فالدفع إليه اعانة على الاثم بحسب الحدوث و ان لم يكن دخيلا فيه كما إذا كان تسلطه عليهم من قبل بفعل الاخرين يكون الدفع إليه اعانة على الاثم بحسب الغاية لأن الجائر يصرفها فى غير مواردها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إرشاد الطالب تعليل للحكم فى قوله و يقوى حرمة سرقة الحصة</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لسان العرب هبيرة اسم والى مكة و هبير أرض منخفضة حولها مرتفع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مبادرا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هوله هوله،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أدّاها، فعضّ على اصبعه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أوضح محامل هذا الخبر أن يكون الاُرز من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حمله على كونه مال الناصب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بنى اُمية فيكون دليلا على حلّ مال الناصب بعد إخراج خمسه كما استظهره فى الحدائق، فقد ضعّف فى محله بمنع هذا الحكم و مخالفته لاتفاق أصحابنا، كما تحقق فى باب الخمس، و إن ورد به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بإخراج الخمس فى هذه الرواية فلعلّه من جهة اختلاط مال المقاسمة بغيره من وجوه الحرام، فيجب تخميسه، أو من جهة احتمال اختلاطه بالحرام فيستحب تخميسه، كما تقدم فى جوائز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أنه 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باعتبار أن الثمن بعد فرض صحة المعاملة المفروضة يكون معنونا بعنوان المقاسمة، و تجويز الإمام عليه السلام الامتناع عن تسليمها إلى الجائر يكون قرينة على عدم ولايته على الخراج، فلايكون حاله كحال السلطان العادل، ولكن لم يعلم أن الاُرز المفروض كان من المقاسمة، فإنها واقعة خارجية لم تعلم خصوصياتها فلعله كان من مال الناصب و لم يظهر من أصحابنا التسالم على عدم إجراء حكم مال الكافر على أموال الناصب، بل الناصب على ظاهرهم محكوم بالكفر، فلاحرمة لنفسه و لا لماله، و إخراج الخمس من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عضّ الإمام عليه السلام أصبعه على ذلك من جهة أن أمر بنى اُمية كان فى شرف الانقضاء و كان أداء المال إليهم بغير إكراه منهم، بل كان ذلك باختيار ضريس، فيستفاد من ذلك أنه لايجوز دفع الخراج إلى الجائر مع الاختيار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المأخوذ منه يكون بالإضافة إلى الزائد على مؤونة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لاشاهد لحمل هبيرة على الناصب خصوصا مع تصريح الوافى بأن هبيرة من عمال بنى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 ذلك بما فى لسان العرب من أن هبيرة كان اسم بعض ولاة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ظاهر الدليل هو وجوب الخمس بنفس الأخذ من دون تأخير، فلاوجه لجعل الخمس بالإضافة إلى الزائد على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الفاضل الشعرانى الرواية على ما إذا كان الاُرز الذى بيد هبيرة زكوة، لأن العامة يوجبون زكاة الاُرز، فيكون ذلك الاُرز مأخوذا ظلما فى غالب الظن و لم يعطوه بالرضا من حيث إنه مستحب، فيكون مجهول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بعده عن إطلاق الأمر بالخمس، لأنه لو كان جميعه مأخوذا ظلما وجب إعطاء جميعه عن مالكيه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الشيخ الأعظم قدس سره من أن يكون الاُرز مجتمعه عند هبيرة من المقاسمة أوضح، ولكن الحكم بالخمس مطلقا لايساعد ذلك، إلّا بالحمل على الاختلاط،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هوله 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ما عليه له لمصلحة تقتضى ذلك، و قد يترائى منافاة ذلك مع ما حكى من مماكسة مولينا أميرالمؤمنين عليه السلام، ولكن أجاب عنه الفاضل الشعرانى بأن أميرالمؤمنين كان جميع الأموال فى تصرفه و كان قادرا على أن يصرف فى كل مصرف يريد و كان يرى مصلحة أهم من أن يعطى مالا عظيما لرجل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الصادق عليه السلام، فإن بيت المال كان بأيدى غيره و لم يكن هذا المال الذى تعهده ضريس و غيره مما يمكنه أن يصرفه فى مصالح المسلمين و لم يكن أهم عنده من إعطائه لهم، فإنهم من رؤساء الشيعة و مروجى العلم و الدين،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المال وسيلة لرغبة الناس فيما بأيديهم و أخذ المذهب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فتحصّل إلى 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الحصة من خصوص الجائر مع التمكن و عدم كون ذلك مخالفا للتقية لايكون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إنما هو تصدى الجائر لمنصب السلطنة لا الأحكام المترتبة عليها، فإنها لاتحرم عليه بعد غصبه الخلافة و تقمصها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الاحتمال و إن كان ممكنا فى مقام الثبوت إلّا أنه لادليل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فالجائر مشغول الذمة بما يأخذه من حقوق المسلمين ما لم يخرج من عهدتها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الأئمة عليهم السلام قد أذنوا لشيعتهم فى شراء الصدقة و الخراج و المقاسمة من الجائر و يكون تصرفه فى هذه الحقوق الثلاثة كتصرف الفضولى فى مال الغير إذا انضم إليه إذن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يترتب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ذمة الزارع بما دفع إلى الجائر من الحقوق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ذمة الجائر من الضمان و إن ترتب عليه الإثم من جهة العصيان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ما إذا غصب الغاصب مال غيره فوهبه لآخر و أجازه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بما فى مصباح الفقاهة من أنه يرد عليه أن إذن الشارع فى أخذ الحقوق المذكورة من الجائر إنما هو لتسهيل الأمر على الشيعة لئلا يقعوا فى المضيقة و الشدة، فإنهم يأخذون الأموال المذكورة من الجائر و أنّ إذنه هذا و إن كان يدل بالالتزام على براءة ذمة الزارع، و إلّا لزم منه العسر و الحرج المرفوعين فى الشريعة، إلّا أنه لاإشعار فيه ببراءة ذمة الجائر فضلا عن الدلالة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فتصدّيه لأخذ تلك الحقوق ظلم و عدوان، فتشمله قاعدة ضمان اليد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bookmarkStart w:id="723" w:name="pg16106_169114"/>
    </w:p>
    <w:p>
      <w:pPr>
        <w:pStyle w:val="BookText"/>
        <w:rPr/>
      </w:pPr>
      <w:bookmarkEnd w:id="723"/>
      <w:r>
        <w:rPr>
          <w:rFonts w:ascii="Amiri" w:hAnsi="Amiri" w:eastAsia="Amiri" w:cs="Amiri"/>
          <w:color w:val="111111"/>
          <w:sz w:val="28"/>
          <w:sz w:val="28"/>
          <w:szCs w:val="28"/>
          <w:rtl w:val="true"/>
          <w:lang w:bidi="ar-SA"/>
        </w:rPr>
        <w:t>تلحقه جميع تبعات الغصب وضعا و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تنظير المقام بهبة الغاصب المال المغصوب مع لحوق إجازة المالك فهو قياس مع الفارق، إذ المفروض أن الجائر لم يعط الحقوق المذكورة لأهلها حتى تبرء ذمته، بل أعطاها لغيرهم إما مجانا أو مع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فقد أتلف المال فيكون ضامنا له و إن جاز للآخذ التصرف فيه، و عليه فالعوض يكون للآخذ و ينتقل المال إلى ذمة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الثانى فالمعاملة و إن صحت على الفرض إلّا أن ما يأخذه الجائر بدلا عن الصدقة يكون صدقة و يضمنه الجائر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أن الأئمة قد أذنوا لشيعتهم فى أخذ ما تعلق به الخمس أو الزكاة ممن لايعطيهما أو لايعتقد بهما، مع أن ذلك يحرم على المعطى وضعا و تكليفا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137598_1280447820"/>
      <w:bookmarkStart w:id="725" w:name="_Toc273"/>
      <w:bookmarkEnd w:id="724"/>
      <w:r>
        <w:rPr>
          <w:rtl w:val="true"/>
        </w:rPr>
        <w:t>فى كفاية إذن الجائر و عدمها</w:t>
      </w:r>
      <w:bookmarkEnd w:id="725"/>
    </w:p>
    <w:p>
      <w:pPr>
        <w:pStyle w:val="BookText"/>
        <w:rPr/>
      </w:pPr>
      <w:r>
        <w:rPr>
          <w:rFonts w:ascii="Amiri" w:hAnsi="Amiri" w:eastAsia="Amiri" w:cs="Amiri"/>
          <w:color w:val="111111"/>
          <w:sz w:val="28"/>
          <w:sz w:val="28"/>
          <w:szCs w:val="28"/>
          <w:rtl w:val="true"/>
          <w:lang w:bidi="ar-SA"/>
        </w:rPr>
        <w:t>قال الشيخ الأعظم بعد نقل عبائر العلماء و توجيهها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تحقق مما ذكرناه أن غاية ما دلت عليه النصوص و الفتاوى كفاية إذن الجائر فى حل الخراج و كون تصرفه بالإعطاء و المعاوضة و الإسقاط و غير ذلك ناقداً، أمّا انحصاره بذلك فلم يدل عليه دليل و لا أمارة، بل نوقش فى كفاية تصرفه فى الحلّية و عدم توقفها على إذن الحاكم الشرعى مع التمكن، بناء على الأخبار الظاهرة فى الكفاية منصرفة إلى الغالب من عدم تيسّر استيذان الإمام عليه السلام أو نائبه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المناقشة فى غير محلها، لأنّ المستفاد من الأخبار الإذن العام من الأئمة عليهم السلام، بحيث لايحتاج بعد ذلك إلى إذن خاص فى الموارد الخاصة منهم عليهم السلام و لا من نوّابهم،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فيه، لأن ما ذكر ينافى ما تقدم فى أول التنبيه الثانى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bookmarkStart w:id="726" w:name="pg16106_169115"/>
    </w:p>
    <w:p>
      <w:pPr>
        <w:pStyle w:val="BookText"/>
        <w:rPr/>
      </w:pPr>
      <w:bookmarkEnd w:id="726"/>
      <w:r>
        <w:rPr>
          <w:rFonts w:ascii="Amiri" w:hAnsi="Amiri" w:eastAsia="Amiri" w:cs="Amiri"/>
          <w:color w:val="111111"/>
          <w:sz w:val="28"/>
          <w:sz w:val="28"/>
          <w:szCs w:val="28"/>
          <w:rtl w:val="true"/>
          <w:lang w:bidi="ar-SA"/>
        </w:rPr>
        <w:t>من أنه لايجوز دفعها إلى الجائر مع التمكن، لأنه غير مستحق و هو موافق للأصل ما لم يثبت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الإذن العام و لو مع التمكن محتاجة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هو صورة عدم التمكن من الإذن من الإمام و نوابه كما لايخفى</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137600_1280447820"/>
      <w:bookmarkStart w:id="728" w:name="_Toc274"/>
      <w:bookmarkEnd w:id="727"/>
      <w:r>
        <w:rPr>
          <w:rtl w:val="true"/>
        </w:rPr>
        <w:t>فى لزوم استيلاء الجائر</w:t>
      </w:r>
      <w:bookmarkEnd w:id="728"/>
    </w:p>
    <w:p>
      <w:pPr>
        <w:pStyle w:val="BookText"/>
        <w:rPr/>
      </w:pPr>
      <w:r>
        <w:rPr>
          <w:rFonts w:ascii="Amiri" w:hAnsi="Amiri" w:eastAsia="Amiri" w:cs="Amiri"/>
          <w:color w:val="111111"/>
          <w:sz w:val="28"/>
          <w:sz w:val="28"/>
          <w:szCs w:val="28"/>
          <w:rtl w:val="true"/>
          <w:lang w:bidi="ar-SA"/>
        </w:rPr>
        <w:t>و كيف كان،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استيلاء الجائر على تلك الأرض و التمكن من استئذانه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استيلائه على أرض خراجية لقصور يده عنها لعدم انقياد أهلها له ابتداء أو طغيانهم عليه بعد السلطنة عليهم،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عدم الاستيلاء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استيذانه و عدم مضىّ إذنه فيها، كما صرّح به بعض الأساطين،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أن الحكم مع حضور الإمام عليه السلام مراجعته أو مراجعة الجائر مع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فقد سلطان الجور أو ضعفه عن التسلط أو عدم التمكن من مراجعته، فالواجب الرجوع إلى الحاكم الشرعى، إذ ولاية الجائر إنما تثبت على من دخل فى قسم رعيته حتى يكون فى سلطانه و يكون مشمولا لحفظه من الأعداء و حمايته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بَعُدَ عن سلطانهم أو كان على الحدّ فيما بينهم أو 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فخرج عن مأموريتهم، فلايجرى عليه حكمهم اقتصارا على المقطوع به من الأخبار و كلام الأصحاب فى قطع الحكم بالأصول و القواعد و تخصيص ما دلّ على المنع عن الركون إليهم و الانقياد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1137602_1280447820"/>
      <w:bookmarkStart w:id="730" w:name="_Toc275"/>
      <w:bookmarkEnd w:id="729"/>
      <w:r>
        <w:rPr>
          <w:rtl w:val="true"/>
        </w:rPr>
        <w:t>تفصيل</w:t>
      </w:r>
      <w:bookmarkEnd w:id="730"/>
    </w:p>
    <w:p>
      <w:pPr>
        <w:pStyle w:val="BookText"/>
        <w:rPr/>
      </w:pPr>
      <w:r>
        <w:rPr>
          <w:rFonts w:ascii="Amiri" w:hAnsi="Amiri" w:eastAsia="Amiri" w:cs="Amiri"/>
          <w:color w:val="111111"/>
          <w:sz w:val="28"/>
          <w:sz w:val="28"/>
          <w:szCs w:val="28"/>
          <w:rtl w:val="true"/>
          <w:lang w:bidi="ar-SA"/>
        </w:rPr>
        <w:t>قال سيّدنا الإمام المجاهد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التفصيل بالنظر إلى الأدلة الخاصة بين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الاعظم،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الخراج و جزية الرؤوس مما يكون التعيين بجعل الوالى و بين الزكوات و الأخماس مما هو بجعل الله تعالى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العرفى من تنفيذ جعل الوالى ما ضرب على الأرض خراجا و على الرؤوس جزية لزوم أدائه، فإن السلاطين عدولا كانوا أو فساقا إنما جعلوا الخراج و الجزية على الناس بأن يؤدّوا إليهم لا إلى غيرهم، و كان صرفها فى مصارفها بيدهم من غير اختيار لأحد فيه، فإذا دلّ الدليل على نفوذ جعل الوالى الجائر كان لازمه العرفى أو مدلوله المطابقى هو وجوب الرد إليه و عدم جواز التخلف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نظير ما إذا ورد دليل على إنفاذ معاملة كان مفادها انتقال سلعة بثمن، فإن لازم ذلك صيرورة كل من السلعة و الثمن منتقلا إلى من انتقل إليه بحسب الجعل، و لازمه العرفى حرمة المنع و الخيانة 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تشعر بذلك أو تدلّ عليه صحيحة أبى بصير و محمّد بن مسلم جميعا عن أبى جعفر عليه السلام 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التى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الذى قاطعك عليه، و ليس على جميع ما أخرج الله منها العشر، إنما عليك العشر فيما يحصل فى يدك بعد مقاسمته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ما قاطعه عليه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عليه، فإنه المتفاهم عرفا من نظائره لولا قرينة أو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الزكوات و نحوها فلادلالة، بل و لا إشعار فى أدلة نفوذ المعاملات على المأخوذ منها على وجوب أدائها إلى السلطان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قيام الدليل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الغلات،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وجوب منعها عنهم و هو صحيحة عيص بن القاسم عن أبى عبدالله عليه السلام فى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بنواُمية فاحتسبوا به و لاتعطوهم شيئا ما استطعتم، فإن المال لايبقى على هذا أن يزكيه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أبى البخترى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فى زكوتك بما أخذ العشّار و احفظها عنه ما استطعت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بينهما غير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الملازمة فى الخراج والجزية بين جعلهما و بين لزوم أدائهما إلى الجائر كما ترى بعد معلومية حرمة تصرف الجائر فى الاُمور، و عدم دلالة دليل على أدائهما إلى الجائر، و لاأقل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 أدائهما إلى الجائر، كما لايجب أداء الزكوات و الأخماس إليه، بل لايجوز ذلك عند التمكن من الأداء إلى الإمام أو نوابه، كما صرح به الشيخ الأعظم فى ابتداء التنبيه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صحيحة عيص بن القاسم، بناء على القاء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فالأقوى هو ما ذهب إليه الشيخ الأعظم 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منع الحصة من خصوص الجائر فلادليل على حرمته، لأن اشتغال ذمة مستعمل الأرض بالاُجرة لايوجب دفعها إليه، بل يمكن القول بأنه لايجوز مع التمكن، لأنه غير مستحق، فيسلم إلى العادل أو نائبه الخاص أو العام، و مع التعذر يتولى صرفه فى المصالح 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فلايجوز الأداء إلى الجائر عند التمكن من دون فرق فى ذلك بين الخراج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الزكاة،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المستحقين للزكاة،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لسيّدنا الإمام المجاهد،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لشيخنا الأعظم قدس سره،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731" w:name="pg16106_169118"/>
    </w:p>
    <w:p>
      <w:pPr>
        <w:pStyle w:val="BookText"/>
        <w:rPr/>
      </w:pPr>
      <w:bookmarkEnd w:id="731"/>
      <w:r>
        <w:rPr>
          <w:rFonts w:ascii="Amiri" w:hAnsi="Amiri" w:eastAsia="Amiri" w:cs="Amiri"/>
          <w:color w:val="111111"/>
          <w:sz w:val="28"/>
          <w:sz w:val="28"/>
          <w:szCs w:val="28"/>
          <w:rtl w:val="true"/>
          <w:lang w:bidi="ar-SA"/>
        </w:rPr>
        <w:t>المقاسمة و الجزية و بين الزكوات و نحوها، و عليه فالتفصيل غير واضح</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137604_1280447820"/>
      <w:bookmarkStart w:id="733" w:name="_Toc276"/>
      <w:bookmarkEnd w:id="732"/>
      <w:r>
        <w:rPr>
          <w:rtl w:val="true"/>
        </w:rPr>
        <w:t>التنبيه الثالث</w:t>
      </w:r>
      <w:r>
        <w:rPr>
          <w:rtl w:val="true"/>
        </w:rPr>
        <w:t xml:space="preserve">: </w:t>
      </w:r>
      <w:r>
        <w:rPr>
          <w:rtl w:val="true"/>
        </w:rPr>
        <w:t>فى حلية الخراج و المقاسمة المأخوذين من الأراضى التى يعتقد الجائر كونها خراجية</w:t>
      </w:r>
      <w:bookmarkEnd w:id="733"/>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و إطلاق الأصحاب حلّ الخراج و المقاسمة المأخوذين من الأراضى التى يعتقد الجائر كونها خراجيه و إن كانت عندنا من الأنفال و هو الذى يقتضيه نفى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بعض أدلتهم و بعض كلماتهم هو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العلّامة قدس سره قد استدلّ فى كتبه على حلّ الخراج و المقاسمة بأن هذا مال لايملكه الزارع و لاصاحب الأرض، بل هو حق لله أخذه غير مستحقه فبرأت ذمته و جاز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و ان كان فيه ما لايخفى من الخلل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كاشف عن اختصاص محل الكلام بما كان من الأراضى التى لها حق على الزارع و ليس الأنفال كذلك، لكونها مباحة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غيرهم يجب عليه اُجرة الأرض كما لايبعد أمكن تحليل ما يأخذه منهم الجائر بالدليل المذكور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يظهر منه الاختصاص ما تقدم من الشهيد و مشايخ المحقّق الثانى من حرمة جحود الخراج و المقاسمة معلّلين ذلك بأن ذلك حق عليه، فإن الأنفال لاحق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بغير الأنفال</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الخراج اُجرة الأرض، فيثبت على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يحصل بالزرع ملك فى المزارعة لمالك الأرض و الزارع معاً، و فى مورد الإجارة ملك للزارع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أن الخراج حق للمسلمين، فإنه بدل منفعة الأرض التى يملكونها على أن دفع حق الله إلى غير مستحقه لايوجب فراغ الذمة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إن يريد أنه لايملكه الزارع لأنه أخرجه من ملكه و أعرض عنه و لايملكه مالك الأرض، لأنه لم يتعين حقه فيه و لم يستحقه السلطان، لأنه لم يأخذه بعنوان الحيازة، بل أخذه عوضا و لم يقع و برئت ذمة المستعمل إجماعا فجاز شراؤه استنقاذا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لااُجرة فى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تقدم من التنقيح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بعد دعوى الإجماع على الحكم أن تصرف الجائر فى الخراج و المقاسمة من قبيل تصرف الفضولى إذا أجاز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كلمات الأصحاب بعد التأمل فى أطرافها ظاهرة فى الاختصاص بأراضى المسلمين، خلافا لما استظهره المحقّق الكركى من كلمات الأصحاب و إطلاق الأخبار، مع أن الأخبار أكثرها لاعموم فيها و لاإطلاق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الأخبار الواردة فى المعاملة على الأراضى الخراجية التى جمعها صاحب الكفاية شاملة لمطلق الأرض المضروب عليها الخراج من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أنه ضرب الخراج على ملك غير الإمام أو على ملك الإمام لابالإمامة أو على الأراضى التى أسلم أهلها عليها طوعا لم يدخل فى منصرف الأخبار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 الخراج من الأرض المجهولة المالك معتقدا لاستحقاقه إياه ففيه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الأنفال كالجبال و بطون الأودية و نحوها و إن لم يكن من الأراضى الخراجية إلّا أن ما يأخذه الجائر من هذه الأراضى بعنوان الخراج لايبعد أن يكون محكوما بحكم الخراج المصطلح و مشمولا للروايات الدالة على جواز شراء الخراج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بلغة الطالب فى استفادة الاختصاص منه نظر، بل هو أطبق بالأنفال و لاينافيه إباحتها للشيعة، لأنه لاينافى إجازة الإجارة الصادرة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إرشاد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شمول مثل قوله عليه السلام لابأس بأن يتقبل الأرض و أهلها من السلطان للأراضى التى تكون من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الطالب،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الموارد المذكورة من الأملاك الشخصية</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 الشامل لمطلق الأرض و ممّا عرفت من شواهد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المكاسب المحرّمة لشيخنا الأعظم،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734" w:name="pg16106_169120"/>
    </w:p>
    <w:p>
      <w:pPr>
        <w:pStyle w:val="BookText"/>
        <w:rPr/>
      </w:pPr>
      <w:bookmarkEnd w:id="734"/>
      <w:r>
        <w:rPr>
          <w:rFonts w:ascii="Amiri" w:hAnsi="Amiri" w:eastAsia="Amiri" w:cs="Amiri"/>
          <w:color w:val="111111"/>
          <w:sz w:val="28"/>
          <w:sz w:val="28"/>
          <w:szCs w:val="28"/>
          <w:rtl w:val="true"/>
          <w:lang w:bidi="ar-SA"/>
        </w:rPr>
        <w:t>من الجائر بعد ما كان أخذ الجائر إياه بعنوان الخراج و لو كان ذلك بجعل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 هذا القسم خارج عن موضوع الأخبار المذكورة، فإنها مسوقة لبيان جواز المعاملة على الحقوق الثلاثة من التقبل و الشراء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تعرض لموارد ثبوت الخراج و كيفيته و مقداره، بل لابد فى ذلك كله من التماس دليل آخر، و لادليل على إمضاء ما جعله الجائر خراجا، و إن لم يكن من الخراج فى الشريعة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فلم يثبت الإطلاق و لو فى بعض الأخبار، و مقتضى القاعدة هو عدم تنفيذ معاملاته إذا لم تكن الأراضى مفتوحة عنوة و لو اعتقد الجائر كونها من المفتوحة عنوة، أو أخذ منها بعنوان الخراج لأنها من الأنفال</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137606_1280447820"/>
      <w:bookmarkStart w:id="736" w:name="_Toc277"/>
      <w:bookmarkEnd w:id="735"/>
      <w:r>
        <w:rPr>
          <w:rtl w:val="true"/>
        </w:rPr>
        <w:t>التنبيه الرابع</w:t>
      </w:r>
      <w:r>
        <w:rPr>
          <w:rtl w:val="true"/>
        </w:rPr>
        <w:t xml:space="preserve">: </w:t>
      </w:r>
      <w:r>
        <w:rPr>
          <w:rtl w:val="true"/>
        </w:rPr>
        <w:t>فى اختصاص الحكم بالسلطان المدعى للرياسة العامة و عمّاله</w:t>
      </w:r>
      <w:bookmarkEnd w:id="736"/>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 منصرف كلمات الأصحاب الاختصاص بالسلطان المدعى للرياسة العامة و عمّاله، فلايشمل من تسلط على قرية أو بلدة خروجا على سلطان الوقت، فيأخذ منهم حقوق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الدليل المتقدم من العلامة شموله له، لكنك عرفت أنه قاصر عن إفادة المدعى، كما ان ظاهره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السلطان المخالف المعتقد لاستحقاق أخذ الخراج و المؤمن و الكافر، و إن اعترفا بعدم الاستحقاق، إلّا أن ظاهر الأخبار الاختصاص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مشكلة من اختصاص موارد الأخبار بالمخالف المعتقد لاستحقاق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لاعموم فيها لغير المورد، فيقتصر فى مخالفة القاعدة عليه و من لزوم الحرج و دعوى الإطلاق فى بعض الأخبار المتقدمة، مثل قوله عليه السلام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كما ان ظاهر الدليل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يتقبل الرجل الأرض و أهلها من السلطان، و قوله عليه السلام فى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سلطان فعليك فيما أخرج الله منها الذى قاطعك عليه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يردّ لزوم الحرج بلزومه على كل تقدير، لأن المفروض أن السلطان المؤمن خصوصا فى هذه الأزمنة يأخذ الخراج عن كل أرض و لو لم تكن خراجية و أنهم يأخذون كثيرا من وجوه الظلم المحرمة منضمّا إلى الخراج و ليس الخراج عندهم ممتازا عن سائر ما يأخذونه ظلما من العشور و ساير ما يظلمون به الناس كما لايخفى، على من لاحظ سيرة عمّالهم، فلابد أما من الحكم كله لدفع الحرج، و أما من الحكم بكون ما فى يد السلطان و عمّاله من الأموال المجهولة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الإطلاقات، فهى مضافا إلى إمكان دعوى انصرافها إلى الغالب، كما فى المسالك مسوقة لبيان حكم آخر، كجواز إدخال أهل الأرض الخراجية فى تقبل الأرض فى صحيحة الحلبى لرفع توهم حرمة ذلك كما يظهر من أخبار اُخر، و كجواز أخذ أكثر ما تقبل به الأرض من السلطان فى رواية الفيض بن المختار، و كغير ذلك من أحكام قبالة الأرض و استيجارها فيما عداها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الأخبار على عدم البأس بأخذ أموالهم مع اعترافهم بعدم الاستحقاق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فالذى أتخيّل كلما أزداد النصف التأمل فى كلماتهم يزداد له هذا المعنى وضوحا فما أطنب به بعض فى دعوى عموم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لايرتفع الحرج بتعميم السلطان و شموله للمؤمن بعد اشتمال أخذه على الحرام و لزوم الاجتناب عنه، إلا أن يقال بعدم لزوم الاجتناب أصلا و هو كما ترى، أو يقال بكون الأموال المأخوذة بتوسط السلطان المؤمن من الأموال المجهولة المالك، فيترتب عليها الأحكام على التفاصيل المتقدمة فى المجهولة المالك، مع أن المقام يختص بأحكام ما يأخذه الجائر من الناس من الحقوق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و كلمات الأصحاب مما لاينبغى أن يغتر به، و لأجل ما ذكرنا و غيره فسّر صاحب إيضاح النافع فى ظاهر كلامه المحكى الجائر فى عبارة النافع بمن تَقدَّم على أميرالمؤمنين و اقتضى أثر الثلاثة، فالقول بالاختصاص كما استظهره فى مسالك و جزم به فى إيضاح النافع و جعله الأصح فى الرياض لايخلو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فينبغى فى الأراضى التى بيد الجائر الموافق فى المعاملة على عينها أو على ما يؤخذ عليها مراجعة الحاكم الشرعى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ظهور سلطان مخالف لايرى نفسه مستحقا لجباية تلك الوجوه، و إنما أخذ ما يأخذ نظير ما يأخذه على غير الأراضى الخراجية من الأملاك الخاصة، فهو أيضا غير داخل فى منصرف الأخبار و لا فى كلمات الأصحاب، فحكمه حكم السلطان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السلطان الكافر فلم أجد فيه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لمن تمسك بإطلاق النص و الفتوى التزام دخوله فيهما، لكنّ الإنصاف انصرافهما إلى غيره، مضافا إلى ما تقدم فى السلطان الموافق من اعتبار كون الأخذ بشبهة الاستحقاق، و قد تمسك فى ذلك بعض بنفى السبيل للكافر على المؤمن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الخوئى قدس سره فى توضيح كلام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أن الأخبار المذكورة لم ترد على سبيل القضايا الحقيقية، فليس مفادها أنّ كل متصد لمنصب الخلافة و السلطنة تترتب على دعواه الأحكام المزبورة، بل موردها القضايا الخارجية، أعنى السلاطين الذين يرون أنفسهم أولياء الاُمور للمسلمين، بحيث لايمكن التخلص من مكرهم، و يدّعون عليهم الولاية العامة فى الظاهر، و إن كانت عقيدتهم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فى جواز الأخذ منه بل و لافى إمضاء تصرفاته سبيلا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بلغة الطالب،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المكاسب المحرّمة للشيخ،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خلاف دعواهم، كجملة من الخلفاء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فلابد من الاقتصار فى الأحكام المذكورة على المقدار المتيقن و هى القضايا الشخصية الخارجية، و لايجوز التعدى منها إلّا إلى ماشاكلها فى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عدم شمول الأخبار المزبورة لسلاطين الشيعة الذين اتصفوا بأوصاف المخالفين فضلاً عن شمولها لمن تسلط على قرية أو بلدة خروجا على سلطان الوقت، و أخذ من أهلها أموالهم باسم الخراج و المقاسمة و الصدقة، فلاتبرء بذلك ذمم الزارعين و لايجوز شراؤها من هؤلاء الظالمين، لأن ذلك يدخل فيما أخذ على سبيل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بشمول الأحكام المتقدمة لكل من يدعى الرياسة و منصب الخلافة، و لو على قرية أو بلدة لقاعدة نفى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يراد بذلك لزوم الحرج على الذين يأخذون الأموال المذكورة من هؤلاء الظلمة المدعين للخلافة، و 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حرج فى ترك شراء ما فى يد السراق و الغصاب مع العلم بكونه غصبا و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بذلك لزوم الحرج على الزارعين و أولياء الأراضى إذا وجب عليهم أداء تلك الحقوق ثانيا فيرتفع بدليل نفى الحرج، ولكنّه أيضا بيّن الخلل، فإن لازم ذلك أن الإنسان إذا أجبره سارق أو غاصب على إعطاء حقوق الله أو حقوق الناس أن تبرء ذمته بالدفع إليه لتلك القاعدة، و لم يلتزم بذلك فقيه و لامتفقه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بإطلاق بعض الأخبار، كصحيحة الحلبى عن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أبى عبدالله عليه السلام فى جملة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يتقبل الأرض و أهلها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على أنها كانت فى مقام بيان حكم الأهل غير سديد مع التصريح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وقوع الحديث المذكور فى ذيل الحديث يكون فى مقام بيان حكم قبالة الأرض أيضا، حيث قال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عليه السلام فى 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تأتى الأرض الخربة فتقبلها من أهلها عشرين سنة، فإن كانت عامرة فيها علوج فلايحل له قبالتها إلّا أن يتقبل أرضها فيستأجرها من أهلها، و لايدخل العلوج فى شىء من القبالة، فانّ ذلك لايحل،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يتقبل الأرض و أهلها من السلطان،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الأخذ بإطلاق السلطان فى تقبل الأرض و أهلها و لايكون قوله عليه السلام مسبوقا بالسؤال عن سلطان خاص حتى 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كصحيحة إسماعيل بن الفضل عن أبى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يتقبل خراج الرجال و جزية رؤوسهم و خراج النخل و الشجر و الآجام و المصايد و السمك و الطير و هو لايدرى لعلّ هذا لايكون أبدا أو يكون يشتريه و فى أىّ زمان يشتريه و يتقبل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قد أدرك فاشتره و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فى مقام بيان حكم تقبل ما لم يعلم بوجوده،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كصحيحة محمّد بن مسلم و أبى بصير أنهما قالا لأبى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التى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الذى قاطعك عليه، و ليس على جميع ما أخرج الله منها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المزارعة،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العشر، إنما عليك العشر فيما يحصل فى يدك بعد مقاسمته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 إلى الغالب كما عن المسالك، كما ترى، لأن الغلبة الخارجية لاتوجب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المطلقات فى مقام بيان حكم آخر كجواز إدخال أهل الأرض الخراجية فى تقبل الأرض أو جواز أخذ الأكثر ممّا تقبل به الأرض من السلطان، غير سديد، لأنه لو كان كذلك اقتصر على السؤال عن تقبل الأهل و لاموجب لضميمة قبالة الأرض فى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كفاية إطلاق السلطان فى الحكم المذكور فى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السيّد المحقّق الخوئى من أن القضايا هى الخارجية لاالحقيقية،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لايساعد جميع الروايات، منها صحيحة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يتقبل الأرض و أهلها من السلطان، حيث هذه الفقرة ليست مسبوقة بالسؤال عن السلاطين الموجودة فى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أفاد الإمام ذلك بنحو القضية الحقيقية كسائر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فعليك ممّا أخرج الله منها الذى قاطعك عليه، فإن السلطان الواقع فى كلام الإمام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يعتضد ذلك بأن حكم التقبل لايختص بزمان دون زمان، بل هو حكم جار فى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صحيحة محمّد بن مسلم ناظرة إلى عدم ثبوت الزكاة على الزارع فيما يأخذه السلطان منه بعنوان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أخذه بذلك العنوان أو معاملته عليه بعد أخذه ممضاة أم لا، فلادلالة لها على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سلطان فما حرثته فيها فعليك مما أخرج الله منها الذى قاطعك عليه، و ليس على جميع ما أخرج الله منها العشر، إنما عليك العشر فيما يحصل فى يدك بعد مقاسمته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الغلات،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37" w:name="pg16106_169126"/>
    </w:p>
    <w:p>
      <w:pPr>
        <w:pStyle w:val="BookText"/>
        <w:rPr/>
      </w:pPr>
      <w:bookmarkEnd w:id="737"/>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بأنه يكفى الإطلاق فيما كانت الرواية بصدد بيانه، فإنه لم يقيد السلطان بالمخالف بل أطلقه، و هو كاف فى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الاجتناب عن عين الأموال المذكورة التى أخذها السلطان الموافق أو عوضها حرجى و إنكار ذلك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تنظير لزوم الحرج على الزارعين و أولياء الأراضى إذا وجب عليهم أداء الحقوق ثانيا بما أجبر الإنسان سارق أو غاصب فى غير محله، لأن السرقة قد تكون بخلاف الزارعة فى كل سنة، فإنها أمر يدوم، و الشارع شرع جواز أخذ الحقوق الشرعية عن السلطان المخالف تسهيلا للأمر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يضيق الأمر عليهم فى السلطان الموافق؛ هذا مضافا إلى 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فدعوى الإطلاق بالنسبة إلى الموافق و المخالف و معتقد الاستحقاق و غيره ليست بمجازفة ولكن لايترك الاحتياط</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137608_1280447820"/>
      <w:bookmarkStart w:id="739" w:name="_Toc278"/>
      <w:bookmarkEnd w:id="738"/>
      <w:r>
        <w:rPr>
          <w:rtl w:val="true"/>
        </w:rPr>
        <w:t>التنبيه الخامس</w:t>
      </w:r>
      <w:r>
        <w:rPr>
          <w:rtl w:val="true"/>
        </w:rPr>
        <w:t xml:space="preserve">: </w:t>
      </w:r>
      <w:r>
        <w:rPr>
          <w:rtl w:val="true"/>
        </w:rPr>
        <w:t>فى عدم اعتبار أن يكون المأخوذ منه ممن يعتقد استحقاق الآخذ للأخذ</w:t>
      </w:r>
      <w:bookmarkEnd w:id="739"/>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لايعتبر فى حلّ الخراج المأخوذ أن يكون المأخوذ منه ممن يعتقد استحقاق الآخذ للأخذ، فلافرق حينئذ بين المؤمن و المخالف و الكافر، لإطلاق بعض الأخبار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بعضها بالمؤمن كما فى روايتى الحذاء و إسحاق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روايات قبالة الأراضى الخراجية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يستبعد بعض اختصاص الحكم بالمأخوذ من معتقد استحقاق الآخذ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الحلبى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اختصاصها بالمؤمن هو إسناد الظلم إلى العامل، فإنه لايساعد مع الاعتقاد باستحقاق الأخذ للآخذ</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ما ورد فى جواز احتساب الزكاة بما يأخذه السلطان و عماله، كما أفاد فى إرشاد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المستحقين للزكاة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كصحيحة عيص بن القاسم عن أبى عبدالله عليه السلام فى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أخذوا منكم بنواُمية فاحتسبوا به و لاتعطوهم شيئا ما استطعتم، الحديث</w:t>
      </w:r>
      <w:r>
        <w:rPr>
          <w:rFonts w:eastAsia="Amiri" w:cs="Amiri" w:ascii="Amiri" w:hAnsi="Amiri"/>
          <w:color w:val="111111"/>
          <w:sz w:val="28"/>
          <w:szCs w:val="28"/>
          <w:rtl w:val="true"/>
          <w:lang w:bidi="ar-SA"/>
        </w:rPr>
        <w:t xml:space="preserve">. </w:t>
      </w:r>
      <w:bookmarkStart w:id="740" w:name="pg16106_169127"/>
    </w:p>
    <w:p>
      <w:pPr>
        <w:pStyle w:val="BookText"/>
        <w:rPr/>
      </w:pPr>
      <w:bookmarkEnd w:id="740"/>
      <w:r>
        <w:rPr>
          <w:rFonts w:ascii="Amiri" w:hAnsi="Amiri" w:eastAsia="Amiri" w:cs="Amiri"/>
          <w:color w:val="111111"/>
          <w:sz w:val="28"/>
          <w:sz w:val="28"/>
          <w:szCs w:val="28"/>
          <w:rtl w:val="true"/>
          <w:lang w:bidi="ar-SA"/>
        </w:rPr>
        <w:t>اعترافه بأن ظاهر الأصحاب التعميم، و كأنه أدخل هذه المسألة، يعنى مسألة حل الخراج و المقاسمة فى القاعدة المعروفة من إلزام الناس بما ألزموا به أنفسهم و وجوب المضى معهم فى أحكامهم على ما يشهد به تشبيه بعضهم ما نحن فيه باستيفاء الدين من الذمّى من ثمن ما باعه من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 المسألة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المضى فيما نحن فيه تصرف الجائر فى تلك الأراضى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تخصيص الحكم بالمأخوذ من معتقد استحقاق الأخذ ينافى رواية الحذاء الواردة فى المؤمن الذى لايعتقد بخلافة الجائر و كونه سلطانا حقا، و إطلاق بعض الأخبار المتقدمة من جهة كون المأخوذ منه مؤمنا أو مخالفا أو كافرا كما أشار إليه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لجعل المسألة من موارد فروع القاعدة المعروفة، بل هى كما أفاد شيخنا الأعظم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قوة عدم اعتبار أن يكون المأخوذ منه ممن يعتقد استحقاق الآخذ للأخذ، فيشمل المؤمن و المخالف و الكافر</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137610_1280447820"/>
      <w:bookmarkStart w:id="742" w:name="_Toc279"/>
      <w:bookmarkEnd w:id="741"/>
      <w:r>
        <w:rPr>
          <w:rtl w:val="true"/>
        </w:rPr>
        <w:t>التنبيه السادس</w:t>
      </w:r>
      <w:r>
        <w:rPr>
          <w:rtl w:val="true"/>
        </w:rPr>
        <w:t xml:space="preserve">: </w:t>
      </w:r>
      <w:r>
        <w:rPr>
          <w:rtl w:val="true"/>
        </w:rPr>
        <w:t>فى أنه ليس للخراج قدر معين</w:t>
      </w:r>
      <w:bookmarkEnd w:id="742"/>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أنه قال الشيخ الأعظم قدس سره ليس للخراج قدر معين، بل المناط فيه ما تراضى فيه السلطان و مستعمل الأرض، لأن الخراج هى اُجرة الأرض، فينوط برضى المؤجر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استعمل أحد الأرض قبل تعيين الاُجرة تعين عليه اُجرة المثل و هى مضبوطة عند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قبل العمل فهو تابع لما يقع التراضى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ما ذكرناه إلى ظاهر الأصحاب، و يدل عليه قول أبى الحسن عليه السلام فى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مرسلة حماد بن عيسى و الأرض التى أخذت عنوة بخيل و ركاب فهى موقوفة متروكة فى يد من يعمّرها و يحييها على صلح ما يصالحهم الوالى على قدر طاقتهم من الخراج النصف أو الثلث أو الثلثان و على قدر ما يكون لهم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لايضربهم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إذا جعل عليهم من الخراج و المقاسمة ما يضرّبهم لم يجز ذلك، كالذى يؤخذ من بعض مزارعى بعض بلادنا، بحيث لايختار الزارع الزارعة من كثرة الخراج، فيجبرونه على الزراعة، و حينئذ ففى حرمة كلما يؤخذ أو المقدار الزايد على ما تضر الزيادة عليه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بعض أنه يشترط أن لايزيد على ما كان يأخذه المتولى له الإمام العادل إلّا برضا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مستعمل الأرض بالزرع و الغرس إن كان مختارا فى استعمالها فمقاطعة الخراج و المقاسمة باختياره و اختيار الجائر، فإذا تراضيا على شىء فهو الحق، قليلا كان أو كثيرا، و إن كان لابدّ من استعمال الأرض، لأنها كانت مزرعة له مدة سنين، و يتضرر بالارتحال عن تلك القرية إلى غيرها، فالمناط ما ذكر فى المرسلة من عدم كون المضروب عليهم مضرا بأن لايبقى لهم بعد أداء الخراج ما يكون بإزاء ما أنفقوا على الزرع من المال و بذلوا له من أبدانهم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لأن الضرر لايضر بصحة المعاملة مع الاختيار، لأنه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الخمس،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فساد الإجارة لعدم جعل ما يضربهم و مقتضاه فساد المعاملة و ثبوت اُجرة المثل فى ذمة العامل، و من أن النهى عن جعل الزيادة يجعل الزائد لغوا فتقع الإجارة على ما عدا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بلغة الطالب بعد ذكر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سيأتى تحقيق ذلك إن شاء الله تعالى</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الاضطرار على الإقامة فى تلك الأرض فلاجعل بالنسبة إلى ما يضر بما لهم و مقتضاه هو بطلان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فى إرشاد الطالب بأن الأظهر بطلان المعاملة فى الصورتين، فإن السلطان و عماله ليست لهم ولاية التصرف فى تلك الأراضى بما يكون فيه إضرار بالمسلمين، و لم يمض من تصرفاتهم فيها ما يكون موجبا لترك الناس الأراضى التى كانوا يستعملونها، و الالتجاء إلى مكاسب اُخرى بدلاً عن الزارعة، و توفير الغذاء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ذلك فساد للبلاد و فقر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وكله الغير فى بيع ماله أو إجارته بعوض محدود فى ناحية كثرته، و كان التحديد لغرض عقلائى فباعه الوكيل أو آجره بأزيد من ذلك العوض، فإنه يكون البيع أو الإجارة باعتبار عدم وكالته فيهما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بطلانها بالإضافة إلى المقدار الزائد فضعيف، فإن التبعيض فى المعاملة بحسب صحتها يختص بموارد انحلالها، كما إذا باع شيئين بصفقة واحدة أو آجر العين مدة، فإن انحلال البيع بالإضافة إلى كل منهما، و انحلال الإجارة بحسب أبعاض المدة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انحلالهما بالإضافة إلى بعض الثمن أو بعض الاُجرة بأن تتم المعاملة و يقع تمام البيع بإزاء بعض الثمن أو تمام المدة بإزاء بعض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من انحلال 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عليك أن مع الاختيار فى الاستعمال لاوجه للبطلان و إن كان بضرر المستعمل، لأنه ضرر أقدم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السلطان و عماله ليست لهم ولاية التصرف، مندفعة بأن صورة الاضطرار لم يتعلق بها الإمضاء، بخلاف ما لم يبلغ الضرر إلى هذا الحد، فإنه أمر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743" w:name="pg16106_169130"/>
    </w:p>
    <w:p>
      <w:pPr>
        <w:pStyle w:val="BookText"/>
        <w:rPr/>
      </w:pPr>
      <w:bookmarkEnd w:id="743"/>
      <w:r>
        <w:rPr>
          <w:rFonts w:ascii="Amiri" w:hAnsi="Amiri" w:eastAsia="Amiri" w:cs="Amiri"/>
          <w:color w:val="111111"/>
          <w:sz w:val="28"/>
          <w:sz w:val="28"/>
          <w:szCs w:val="28"/>
          <w:rtl w:val="true"/>
          <w:lang w:bidi="ar-SA"/>
        </w:rPr>
        <w:t>متعارف بين السلطان و عماله و بين مستعملى الأراضى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يشمله إطلاق أدلة جواز الأخذ من السلطان، بل الظاهر من عبارة الشيخ قدس سره أن دليل البطلان فى صورة الاضطرار هى المرسلة، و إلّا فمع قطع النظر عنها كما يفضى ذلك إرسال الرواية لو تراضيا و لو من جهة الاضطرار، فلاوجه للبطلان لإطلاق أدلة تجويز أخذ الخراج من الجائر،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أدلة تجويز أخذ الخراج حتى فى هذه الصورة غير محرز، و معه لايحكم بالصحة، فالتفصيل الذى أفاده الشيخ أقوى فتدبّر جيّدا</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1137612_1280447820"/>
      <w:bookmarkStart w:id="745" w:name="_Toc280"/>
      <w:bookmarkEnd w:id="744"/>
      <w:r>
        <w:rPr>
          <w:rtl w:val="true"/>
        </w:rPr>
        <w:t>التنبيه السابع</w:t>
      </w:r>
      <w:r>
        <w:rPr>
          <w:rtl w:val="true"/>
        </w:rPr>
        <w:t xml:space="preserve">: </w:t>
      </w:r>
      <w:r>
        <w:rPr>
          <w:rtl w:val="true"/>
        </w:rPr>
        <w:t>فى عدم اعتبار الاستحقاق فيمن يصل إليه الخراج</w:t>
      </w:r>
      <w:bookmarkEnd w:id="745"/>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الأصحاب أنه لايشترط فيمن يصل إليه الخراج أو الزكوة من السلطان على وجه الهدية أو يقطعه الأرض الخراجية أقطاعا أن يكون 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الكركى فى رسالته إلى إطلاق الأخبار و الأصحاب، و لعله أراد إطلاق ما دلّ على حلّ جوائز السلطان و عمّاله مع كونها غالبا من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فما استدلوا به لأصل المسألة إنما هى الأخبار الواردة فى جواز ابتياع الخراج و المقاسمة و الزكوة و الواردة فى تقبيل الأرض الخراجية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لاريب فى عدم اشتراط كون المشترى و المتقبل مستحقا لشىء من بيت المال، و لم يرد خبر فى حلّ ما يهبه السلطان من الخراج حتى يتمسك بإطلاقه عدا أخبار جوائز السلطان، مع أن تلك الأخبار واردة أيضا فى أشخاص خاصة، فيحتمل كونهم ذوى حصص من بيت المال، فالحكم بنفوذ تصرف الجائر على الإطلاق فى الخراج من حيث البذل و التفريق، كنفوذ تصرفه على الإطلاق فيه بالقبض و الأخذ و المعاملة عليه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فى رواية الحضرمى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ابن أبى سماك أن يبعث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المال يشمل الخراج و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بعطائك‌؟ أما علم أن لك نصيبا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يدل على أن كل من له نصيب فى بيت المال يجوز له الأخذ، لا أن كل من لانصيب له لايجوز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تعليل العلامة قدس سره فيما تقدم من دليله بأن الخراج حق لله أخذه غير مستحقه، فإن هذا لاينافى إمضاء الشارع لبذل الجائر إياه كيف شاء، كما أن للإمام عليه السلام أن يتصرف فى بيت المال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فالاستشهاد بالتعليل المذكور فى الرواية و المذكور فى كلام العلامة رحمه الله على اعتبار استحقاق الأخذ بشىء من بيت المال، كما فى الرسالة الخراجية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من ذلك تحليل الزكاة المأخوذة منه لكل أحد، كما هو ظاهر إطلاقهم القول بحلّ أتهاب ما يؤخذ باسم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المسالك أنه يشترط أن يكون صرفه لها على وجهها المعتبر عندهم بحيث لايعدّ عندهم عاصيا، إذ يمتنع الأخذ منه عندهم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الجواز مطلقا نظراً إلى إطلاق النص و الفتوى،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يجىء مثله فى المقاسمة و الخراج، فإن مصرفهما بيت المال و له أرباب مخصوصون عندهم أيضا،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ورود أخبار حل الجوائز فى أشخاص خاصة ممنوعة، فإن فيها ما يكون من قبيل سائر الإطلاقات، كما فى صحيحة محمّد بن مسلم وزرارة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فى نوادر أحمد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لايضر بالصحة وقوع على بن السندى فى الطريق، لما فى منتهى المقال من أنه على بن إسماعيل بن عيسى وثقه نصر بن الصباح و هو ليس 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الكشى ذهابه إلى هذا التوثيق و اعتماده عليه، و يروى محمّد بن أحمد بن يحيى عن على بن السندى فى غاية الكثرة و لم تستثن روايته، و الأجلة يكثرون من الرواية عنه إلى حدّ يؤمى إلى كونه من مشايخهم و هو كثير الرواية و مقبولها و سديدها</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عيسى عن أبيه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بجوائز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هذه الأخبار لاشهادة لها على ما ذكره المحقّق الكركى، و ذلك لما ذكرنا سابقا من أن الجائزة بمقتضى قاعدة اليد محكومة بكونها ملك الجائر، و إن الجواز فى مثل الصحيحة حكم ظاهرى تكون غايته العلم بحرمتها، فلايعم ما إذا أحرز كونها مغصوبة من شخص يعرفه الآخذ أو أنها زكاة لاتحل لغير الفقير و هكذا، و كان المحقّق الكركى مع ذكره إطلاق بعض الأخبار و ظاهر الأصحاب فى عدم اعتبار الاستحقاق فى الآخذ اعتبر الاستحقاق فيه و رفع اليد عن إطلاق ذلك البعض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مندفعة بأن هذه الأخبار كساير المطلقات ليست أحكاما ظاهرية مغياة بالعلم، بل إطلاقها يشمل صورة العلم أيضا، 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الظاهرى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فلاوجه لإنكار شمولها للزكاة التى لاتحل لغير الفقير، فمقتضى إطلاق تلك الأخبار عدم اعتبار الاستحقاق، كما يدل عليه ظاهر عبارة 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أن يقال كما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غير متعرضة لحكم الحقوق الثلاثة نفيا و إثباتا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خلاف إطلاق تلك الأخبار، مع أن الغالب كون الجوائز من بيت المال الذى يحتوى الثلاثة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برواية الحضرمى على عدم جواز الأخذ لمن لانصيب له من بيت المال فقد 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 و فيه ما تقدم من كفاية التوثيق العام فى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bookmarkStart w:id="746" w:name="pg16106_169133"/>
    </w:p>
    <w:p>
      <w:pPr>
        <w:pStyle w:val="BookText"/>
        <w:rPr/>
      </w:pPr>
      <w:bookmarkEnd w:id="746"/>
      <w:r>
        <w:rPr>
          <w:rFonts w:ascii="Amiri" w:hAnsi="Amiri" w:eastAsia="Amiri" w:cs="Amiri"/>
          <w:color w:val="111111"/>
          <w:sz w:val="28"/>
          <w:sz w:val="28"/>
          <w:szCs w:val="28"/>
          <w:rtl w:val="true"/>
          <w:lang w:bidi="ar-SA"/>
        </w:rPr>
        <w:t>الجهالة، لأن نقل ابن أبى عمير يكفى فى ارتفاع الجهالة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كما أفاده الشيخ الأعظم قدس سره بأنها تدلّ على أن كل من له نصيب فى بيت المال يجوز له الأخذ، لا أن كل من لانصيب له لايجوز أخذه، بل هو خارج عن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ما ذهب إليه المحقّق الكركى من جواز الصلة بالخراج أو الزكاة أو المقاسمة من بيت المال و لو مع عدم استحقاق من يصل إليه الصلة لايكون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بعض موارده كهبة المغصوب منصرفا عنه، و كيف كان فلايترك الاحتياط فيما إذا لم يكن الآخذ مستحقا مطلقا</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137614_1280447820"/>
      <w:bookmarkStart w:id="748" w:name="_Toc281"/>
      <w:bookmarkEnd w:id="747"/>
      <w:r>
        <w:rPr>
          <w:rtl w:val="true"/>
        </w:rPr>
        <w:t>التنبيه الثامن</w:t>
      </w:r>
      <w:r>
        <w:rPr>
          <w:rtl w:val="true"/>
        </w:rPr>
        <w:t xml:space="preserve">: </w:t>
      </w:r>
      <w:r>
        <w:rPr>
          <w:rtl w:val="true"/>
        </w:rPr>
        <w:t>فى توقف كون الأراضى الخراجية على امور</w:t>
      </w:r>
      <w:bookmarkEnd w:id="748"/>
    </w:p>
    <w:p>
      <w:pPr>
        <w:pStyle w:val="Heading6"/>
        <w:numPr>
          <w:ilvl w:val="5"/>
          <w:numId w:val="1"/>
        </w:numPr>
        <w:rPr/>
      </w:pPr>
      <w:bookmarkStart w:id="749" w:name="__RefHeading___Toc1137616_1280447820"/>
      <w:bookmarkStart w:id="750" w:name="_Toc282"/>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الأرض الخراجية بحيث يتعلق بما يؤخذ منها ما تقدم من أحكام الخراج و المقاسمة يتوقف على اُمور ثلاثة</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137618_1280447820"/>
      <w:bookmarkStart w:id="752" w:name="_Toc283"/>
      <w:bookmarkEnd w:id="751"/>
      <w:r>
        <w:rPr>
          <w:rtl w:val="true"/>
        </w:rPr>
        <w:t>الأمر الأول</w:t>
      </w:r>
      <w:r>
        <w:rPr>
          <w:rtl w:val="true"/>
        </w:rPr>
        <w:t xml:space="preserve">: </w:t>
      </w:r>
      <w:r>
        <w:rPr>
          <w:rtl w:val="true"/>
        </w:rPr>
        <w:t>كونها مفتوحة عنوة</w:t>
      </w:r>
      <w:bookmarkEnd w:id="752"/>
    </w:p>
    <w:p>
      <w:pPr>
        <w:pStyle w:val="Heading6"/>
        <w:numPr>
          <w:ilvl w:val="5"/>
          <w:numId w:val="1"/>
        </w:numPr>
        <w:rPr/>
      </w:pPr>
      <w:bookmarkStart w:id="753" w:name="__RefHeading___Toc1137620_1280447820"/>
      <w:bookmarkStart w:id="754" w:name="_Toc284"/>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مفتوحة عنوة أو صلحا على أن يكون الأرض للمسلمين إذ ما عداهما من الأرضين لاخراج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حكم ما يأخذه الجائر من الأنفال حكم ما يأخذه من أرض الخراج أمكن القول بدخول ما يثبت كونه من الأنفال فى حكم الأراضى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الفتح عنوة بالشياع الموجب للعلم و بشهادة العدلين و بالشياع المفيد للظن المتأخم للعلم، بناء على كفايته فى كل ما يعسر إقامة البينة عليه، كالنسب و الوقف و الملك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ثبوتها بغير ذلك من الأمارات الظنية حتى قول من يوثق به من المورخين فمحل إشكال، لأن الأصل عدم الفتح عنوة و عدم تملك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الصلح</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الأصل عدم تملك غيرهم أيضا، فإن فرض دخولها بذلك فى الأنفال و ألحقناها بأرض الخراج فى الحكم فهو، و إلّا فمقتضى القاعدة حرمة تناول ما يؤخذ </w:t>
      </w:r>
    </w:p>
    <w:p>
      <w:pPr>
        <w:pStyle w:val="BookText"/>
        <w:rPr/>
      </w:pPr>
      <w:r>
        <w:rPr>
          <w:rFonts w:ascii="Amiri" w:hAnsi="Amiri" w:eastAsia="Amiri" w:cs="Amiri"/>
          <w:color w:val="111111"/>
          <w:sz w:val="28"/>
          <w:sz w:val="28"/>
          <w:szCs w:val="28"/>
          <w:rtl w:val="true"/>
          <w:lang w:bidi="ar-SA"/>
        </w:rPr>
        <w:t>قهرا من زراعها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الزراع فيجب عليهم مراجعة حاكم الشرع، فيعمل فيها معهم على طبق ما يقتضيه القواعد عنده من كونه مال الإمام عليه السلام أو مجهول المالك أو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إلّا أنّ الأظهر هو حجية قول العدل الواحد بل الثقة بل الوثوق فى الموضوعات عدا ما خرج بالنصوص، و ذلك لبناء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مع حجية الاُمور المذكورة، لأصالة عدم الفتح عنوة و عدم تملك المسلمين و نحوهما، لأن قول العدل الواحد أو الثقة أو الوثوق من الامارات و هى حاكمة على أصالة عدم الفتح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لاوجه لتقييد حجية الشياع المفيد للاطمينان بما يعسر إقامة البينة عليه، كالنسب و الوقف 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لايتعلق به حق للآخرين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المراد من الظن المتأخم للعلم هو الاطمينان، إذ الاطمينان حجة من دون اختصاصه بموارد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لإثبات كون الأرض مفتوحة العنوة بالسيرة المستمرة على أخذ الخراج من الأرض و مقتضاه هو ثبوت كون الأرض مفتوحة العنوة أو صلحا على أن يكون للمسلمين، إذ ما عداهما من الأرضين لاخراج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واضح البطلان لو أريد بالسيرة سيرة الجائرين، لأنهم لايلتزمون بالأحكام الشرعية، فلاتكشف سيرتهم عن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خراجية الأرض مفروغا عنها بين الآخذ و المأخوذ منه الخراج أمكن أن يكشف ذلك عن كونها كذلك من الصدر الأول من غير نكير، إذ لو لم يكن كذلك لمنع منه و لو منع لشاع و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فى مثل المقام من الأئمة المعصومين عليهم السلام لايساعد التقية، و إن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أريد من المنع الاعتراض على الخراجية فى كتب التواريخ،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التعرض أمكن أن يكون ذلك لأجل عدم اطلاعهم الذى لايدل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أهل التاريخ خبرة ذلك كان الظن الحاصل من قولهم حجة، و لايعتبر فى جواز الرجوع إليهم التعدد أو العدالة أو حصول الاطمينان، بل يكفى كونهم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كون الحوادث فى أطراف الأرض و أكنافها من الاُمور التى يحتاج إدراكها إلى الاجتهاد، بل الظاهر أن نقل تلك الحوادث لايزيد على نقل سائر الاُمور مما يكون نقلتها مجرد رواة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بالسيرة سيرة الفقهاء فلاإشكال، ولكن الكلام فى إحراز الصغرى، 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الاستدلال بالسيرة على أخذ الخراج من أرض من جهة حمل تصرف المسلمين، و هو أخذهم الخراج على الصحيح،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كون الأراضى خراجية بحمل فعل الجائر على الصحة،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الشيخ الأعظم قدس سره إن أريد بفعل المسلم تصرف السلطان بأخذ الخراج، فلاريب أنّ أخذه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كون الأرض خراجية، فكونها كذلك لايصحح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أوضحه فى إرشاد الطالب بأن الصحة تكليفا فى فعله مقطوع العدم، حيث إنه لايجوز له التصرف فيها و لافى خراجها كانت للمسلمين أم لغيرهم، و إحراز ولايته بقاعدة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للعلم بأن يده عليها أو على خراجها عدوانية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المعتدى عليه مردد بين كونه من سائر الناس أو كونهم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المهم فى المقام هو الحمل على الصحة وضعا، و ذكرنا أنه للشك فى ولاية السلطان على المعاملة على الأرض أو خراجها لامجرى لأصالتها،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فى الأهلية و لايجرى فيه اصالة الصحة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أخذه الخراج من أرض الخراج أقل فسادا من أخذه من غيرها، توهم، لأن مناط الحرمة فى المقامين واحد و هو أخذ مال الغير من غير استحقاق و اشتغال ذمة المأخوذ منه باُجرة الأرض الخراجية و عدمه فى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لايهوّن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فرق من حيث الحكم المتعلق بفعل غير السلطان و هو من يقع فى يده شىء من الخراج بمعاوضة أو تبرع، فيحل فى الأرض الخراجية دون غيرها، مع أنه لادليل على وجوب حمل الفاسد على الأقل فساداً إذا لم يتعدد عنوان الفساد، كما لو دار الأمر بين الزنا مكرها للمرأة و بين الزنا برضائها، حيث إن الظلم محرم آخر غير الزنا، بخلاف ما نحن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أصالة الصحة لايثبت الموضوع و هو كون الأرض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ترتب آثار الأخذ الذى هو أقل فسادا و هو حلّ تناوله من الآخذ و إن لم يثبت كون الأرض خراجية بحيث يترتب عليه الآثار الاُخر مثل وجوب دفع اُجرة الأرض إلى الحاكم الشرع ليصرفه فى المصالح إذا فرض عدم السلطان الجائر، و مثل حرمة التصرف فيه من دون دفع اُجرة أصلا لا إلى الجائر و لا إلى حاكم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الأراضى أراضى الموات</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فى المقام إلّا محرم واحد و هو تصرفه فى الأرض أو خراجها، سواء كانت الأرض للمسلمين أم ملكا لسائر الناس و ليس فى البين عنوانان محكومان بالحرمة و أحرز صدور أحدهما مكلف و شك فى صدور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إرشاد الطالب،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755" w:name="pg16106_169137"/>
    </w:p>
    <w:p>
      <w:pPr>
        <w:pStyle w:val="BookText"/>
        <w:rPr/>
      </w:pPr>
      <w:bookmarkEnd w:id="755"/>
      <w:r>
        <w:rPr>
          <w:rFonts w:ascii="Amiri" w:hAnsi="Amiri" w:eastAsia="Amiri" w:cs="Amiri"/>
          <w:color w:val="111111"/>
          <w:sz w:val="28"/>
          <w:sz w:val="28"/>
          <w:szCs w:val="28"/>
          <w:rtl w:val="true"/>
          <w:lang w:bidi="ar-SA"/>
        </w:rPr>
        <w:t>و إن اريد بفعل المسلم تصرف المسلمين فيما يتناولونه من الجائر من خراج هذه الأرض،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لاعبرة بفعلهم إذا علمنا بأنهم لايعلمون حال هذه الأراضى، كما هو الغالب فى محل الكلام، إذ نعلم بفساد تصرفهم من جهة عدم إحراز الموضوع، و لو احتمل تقليدهم لمن يرى تلك الأرض خراجية لم ينفع،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احتمال علمهم بكونها خراجية كان اللازم من ذلك جواز التناول من أيديهم لا من يد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137622_1280447820"/>
      <w:bookmarkStart w:id="757" w:name="_Toc285"/>
      <w:bookmarkEnd w:id="756"/>
      <w:r>
        <w:rPr>
          <w:rtl w:val="true"/>
        </w:rPr>
        <w:t>الأراضى المفتوحة عنوة</w:t>
      </w:r>
      <w:bookmarkEnd w:id="757"/>
    </w:p>
    <w:p>
      <w:pPr>
        <w:pStyle w:val="BookText"/>
        <w:rPr/>
      </w:pPr>
      <w:r>
        <w:rPr>
          <w:rFonts w:ascii="Amiri" w:hAnsi="Amiri" w:eastAsia="Amiri" w:cs="Amiri"/>
          <w:color w:val="111111"/>
          <w:sz w:val="28"/>
          <w:sz w:val="28"/>
          <w:szCs w:val="28"/>
          <w:rtl w:val="true"/>
          <w:lang w:bidi="ar-SA"/>
        </w:rPr>
        <w:t>ثم إن الأراضى المفتوحة عنوة كما فى إرشاد الطالب هى التى استولى عليها المسلمون بالقهر و القتال المعبر عنها بالمفتوحة عنوة و هى ملك للمسلمين على المشهور، لا على أشخاصهم على نحو التوزيع، و لا لعنوانهم على نحو ملك الزكاة لعنوان الفقراء، بحيث يكون المأخوذ منها ملكا شخصيا للآخذ، بل تلك الأراضى تكون باقية على حالها حتى بعد أخذها و استعمالها و مقتضى تبعية المنفعة للعين دخول منافعها من الخراج و المقاسمة أو أجرة المثل فى بيت مال المسلمين المحكوم عليها بلزوم صرفها فى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صحيحة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عليه السلام 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فى الاسلام بعد اليوم و لمن لم يخلق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إلا أن تشرى منهم على أن يصيرها للمسلمين، فإذا شاء ولى الأمر أن يأخذها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نقل هذه الاُمور كنقل ساير الاُمور مما يكون نقلتها مجرد رواة لها، فلاخبرة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التقليد ممن لاخبرة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التقليد فى الموضوعات لامجال له</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758" w:name="pg16106_169138"/>
    </w:p>
    <w:p>
      <w:pPr>
        <w:pStyle w:val="BookText"/>
        <w:rPr/>
      </w:pPr>
      <w:bookmarkEnd w:id="758"/>
      <w:r>
        <w:rPr>
          <w:rFonts w:ascii="Amiri" w:hAnsi="Amiri" w:eastAsia="Amiri" w:cs="Amiri"/>
          <w:color w:val="111111"/>
          <w:sz w:val="28"/>
          <w:sz w:val="28"/>
          <w:szCs w:val="28"/>
          <w:rtl w:val="true"/>
          <w:lang w:bidi="ar-SA"/>
        </w:rPr>
        <w:t>عليه رأس ماله و له ما أكل من غلتها بما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بمثلها يرفع اليد عن إطلاق ما يدل على أن الأراضى ملك للإمام عليه السلام، كصحيحة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المراد من اللإمام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ملك العين و ملك التصرف، بشهادة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أخرج الله منها فى شىء فهو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الضرورى أن ما يخرج من الأرض من الثمار و الزرع يكون ملكا لزراعها و غراسها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يرفع اليد عن 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عموم صحيحة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بالتقييد الوارد فى روايات الأنفال و إن ملك الإمام هى الأراضى التى لم يجر عليها القتال، كموثقة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القرى التى قد خربت و انجلى أهلها فهى لله و للرسول، و ما كان للملوك فهو للإمام و ما كان من الأرض بخربة لم يوجف عليه بخيل و لاركاب و كل أرض لارب لها و المعادن منها و من مات و ليس له مولى فماله من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كصحيحة حفص بن 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 لاركاب أو قوم صالحوا أو قوم أعطوا بأيديهم و كل أرض خربة و بطون الأودية، فهو لرسول الله صلى الله عليه وآله و سلم و هو للإمام من بعده يضعه حيث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1137624_1280447820"/>
      <w:bookmarkStart w:id="760" w:name="_Toc286"/>
      <w:bookmarkEnd w:id="759"/>
      <w:r>
        <w:rPr>
          <w:rtl w:val="true"/>
        </w:rPr>
        <w:t>الأمر الثانى</w:t>
      </w:r>
      <w:r>
        <w:rPr>
          <w:rtl w:val="true"/>
        </w:rPr>
        <w:t xml:space="preserve">: </w:t>
      </w:r>
      <w:r>
        <w:rPr>
          <w:rtl w:val="true"/>
        </w:rPr>
        <w:t>أن يكون الفتح بإذن الإمام</w:t>
      </w:r>
      <w:bookmarkEnd w:id="760"/>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الفتح بإذن الإمام عليه السلام، و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البيع،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الأنفال،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الأنفال،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الأنفال،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المفتوح مال الإمام عليه السلام بناء على المشهور، بل عن المجمع أنه كاد يكون إجماعا، و نسبه فى المبسوط إلى رواية أصحابنا، و هى مرسلة العباس الوراق،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غزى قوم بغير إذن الإمام عليه السلام فغنموا كانت الغنيمة كلها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الرواية يكون جميع ما فتحت بعد النبى صلى الله عليه وآله و سلم إلّا ما فتحت فى زمان الوصى من مال الإمام عليه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فيبتنى حِلّ المأخوذ منها خراجا على ما تقدم من حِلّ المأخوذ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أرض العراق مفتوحة بالإذن، كما يكشف عن ذلك ما 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مما فتحت فى زمان خلافة الثانى و هى أغلب ما فتحت، فظاهر بعض الأخبار كون ذلك أيضا بإذن مولينا أميرالمؤمنين و أمره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الخصال فى أبواب السبعة فى باب أن الله تعالى يمتحن أوصياء الأنبياء فى حيوة الأنبياء فى سبعة مواطن، و بعد وفاتهم فى سبعة مواطن، عن أبيه و شيخه عن سعد بن عبدالله عن أحمد بن الحسين بن سعيد عن جعفر بن محمّد النوفلى عن يعقوب الرايد، عن أبى عبدالله جعفر بن أحمد بن محمّد بن عيسى بن محمّد بن على بن عبدالله بن جعفر بن أبى طالب، عن يعقوب بن عبدالله الكوفى عن موسى بن عبيد عن عمرو بن أبى المقدام عن جابر الجعفى 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يهودى أميرالمؤمنين عليه السلام فى منصرفه عن وقعة نهروان فسئله عن تلك المواطن، و فيه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الرابعة، يعنى من المواطن الممتحن بها بعد النبى صلى الله عليه وآله و سلم فإن القائم بعد صاحبه، يعنى عمر بعد أبى بكر كان يشاورنى فى موارد الاُمور و مصادرها فيصدرها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أمرى و يناظرنى فى غوامضها فيمضيها عن رأيى لايعلمه أحد و لايعلمه أصحابى و لايناظرنى غيره،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عموم الاُمور إضافى بالنسبة إلى ما لايقدح فى رياسته مما يتعلق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 الخروج إلى الكفار و دعائهم إلى الإسلام من أعظم تلك الاُمور، بل لاأعظم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سند الرواية جماعة تخرجها عن حدّ الاعتبار، إلّا أنّ اعتماد القميين عليها و روايتهم لها مع ما عرف من حالهم لمن تتبعها من أنهم لايثبتون فى كتبهم رواية فى راويها ضعف، إلّا بعد احتفافها بما يوجب الاعتماد عليها جابر لضعفها فى الجملة، مضافا إلى ما اشتهر من حضور أبى محمّد الحسن عليه السلام فى بعض الغزوات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بعض خواصّ أميرالمؤمنين عليه السلام من الصحابة كعمّار فى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صحيحة محمّد بن مسلم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سيرة الإمام عليه السلام فى الأرض التى فتحت بعد رسول الله صلى الله عليه وآله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عليه السلام قد سار فى أهل العراق سيرة، فهم إمام لساير الأرضين،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أن ساير الأرضين المفتوحة بعد النبى صلى الله عليه وآله و سلم حكمها حكم أرض العراق، مضافا إلى أنه يمكن الاكتفاء عن إذن الإمام المنصوص فى مرسلة الوراق بالعلم بشاهد الحال برضا أميرالمؤمنين و ساير الأئمة بالفتوحات الإسلامية الموجبة لتأيد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باب السبعة،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فى التاريخ لابن الأثير،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ذكرا حضور أبى محمّد الحسن بن على و الحسين بن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الله يؤيّد هذا الدين بأقوام لاخلاق لهم منه، مع أنه يمكن أن يقال بحمل الصادر من الغزاة من فتح البلاد على وجه الصحيح، و هو كونه بأمر الإمام،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ما دلّ من الأخبار الكثيرة على تقيد الأرض المعدودة من الأنفال بكونها مما لايوجف عليه بخيل و لاركاب، و على أن ما أخذت بالسيف من الأرضين يصرفها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مصالح المسلمين معارض بالعموم من وجه لمرسلة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الباقى للمسلمين، إذ ليس لمن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من الأرضين نصا و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عليه فى مصباح الفقاهة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إذن الإمام فى الفتح فتدل عليه رواية الوراق، ولكن يرد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لايصح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بينها و بين الروايات الدالة على أن الأرض الخراجية التى فتحت بالسيوف للمسلمين هى العموم من وجه، لأن المرسلة أعم من حيث شمولها للمنقولات، و تلك الروايات أعم لإطلاقها من ناحية إذن الإمام عليه السلام، فتقع المعارضة بينهما فى الأراضى التى أخذت بغير إذن الإمام، فيكون بمقتضى المرسلة ملكا للإمام عليه السلام، و بمقتضى تلك الروايات ملكا للمسلمين فيحكم بالتساقط و يرجع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النسبة بينهما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المرسلة أعم من حيث شمولها للمنقولات، و تلك الروايات أعم من ناحية إذن الإمام فتقع المعارضة بينهما فى الأرض التى أخذت عنوة بغير إذن الإمام، فيكون بمقتضى المرسلة من الأنفال، و بمقتضى تلك الروايات ملكا للمسلمين فيحكم بالتساقط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اعتبار الشرط الثانى فى كون الأراضى المفتوحة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يضاف إلى ذلك خبر محمّد بن مسلم، فإن ظاهرها أن الأراضى المفتوحة بعد رسول الله صلى الله عليه وآله و سلم حكمها حكم أرض العراق و أنها ملك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الإنصاف أن العمل بالمرسلة يكفى فى اعتبارها و ترجيحها على ما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دعوى حكومة المرسلة عليها، لأنها بصدد بيان اشتراط الإذن فى كون الغنيمة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أظهرية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الاستظهار من خبر محمّد بن مسلم ففيه منع، مع احتمال كون فتح أرض العراق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فمقتضى المرسلة اعتبار الإذن فى الفتح، فلاوجه لنفى الاعتماد على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بالنسبة إلى الشبهة الموضوعية فقد 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هو عدم كون الفتح بإذن الإمام عليه السلام، ولايكون هذا مثبتا، فإن الفتح محرز بالوجدان و عدم كونه بإذن الإمام محرز بالأصل، فيترتب الأثر على الموضوع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الأثر أعنى كون المفتوح ملكا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الفتح المستند إلى إذن الإمام عليه السلام كان الأصل مثبتا، و نتمسك مع ذلك بالعدم الأزلى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وجوه للخروج عن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الفتوحات الإسلامية كلها كانت بإذن الإمام عليه السلام مستدلا برواية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مستقلا فى رأيه و لم يشاور الإمام فى كثير من الاُمور المهمة، بل فى جميعها الراجعة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إنما يجرى فى الأراضى التى فتحت فى خلافة عمر و لايجرى فى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راضون بالفتوحات الواقعة فى زمان خلفاء الجور، لكونها موجبة لقوة الإسلام و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فتح مرضيا للأئمة عليهم السلام حتى ما كان من الفتوح موجبا لكسر الإسلام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من أنه يمكن أن يقال بحمل الصادر من الغزات من فتح البلاد على وجه الصحيح و هو كونه بأمر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حمل فعل المسلم على الصحة ما إذا كان الفعل ذا وجهين الصلاح و الفساد، و دار الأمر بين حمله على الصحيح أو الفاسد، فإنه يحمل على الأول للقاعدة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كلا وجهى الفعل صحيحا كما فى المقام فلامورد لها أصلا، فان الغزوات الواقعة إن كانت بإذن الإمام عليه السلام فالغنائم للمسلمين، و إلّا فهى للإمام، و لاشبهة أنّ كلا الوجهين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حضور أبى محمد عليه السلام فى بعض الغزوات لايكشف عن إذن الإمام و رضاه، فلعل حضوره كان لرعاية التقية، و عدم رضاه بذلك الحرب كان لأجل المحذور فى المحاربة فى ذلك الوقت، حيث إنه ربما لايكون فتح بلد فى وقت معين صلاحا لتوقفه على التضحية بأرواح المسلمين و أموالهم كثيرا، بخلاف تأخيره إلى وقت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للمناقشة فى عموم قوله عليه السلام فى رواية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يشاورنى عمر فى موارد الاُمور و مصادرها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لامجال للمناقشة فى سند تلك الرواية بعد اعتماد القميين عليها، كما أفاده الشيخ الأنصارى قدس سره ولكن لم يحرز ذلك لاحتمال كون إخراج البرقى عن بلدة قم للغلو لا من جهة نقله عن الضعاف، كما أفاد بعض الأكابر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كفاية رضاية الأئمة المعصومين عليهم السلام بالفتوحات الحادثة بعد زمان رسول الله صلى الله عليه وآله و سلم، و معه لايرد أن الوجه الأول هو أخص و لايجرى فى غير خلافة عمر، لكفاية رضايتهم بذلك و هى لاتختص بزمان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كفاية شاهد الحال توجب عدم بقاء موضوع لمرسلة الوراق، لأن الغزو المشتمل على الغنيمة يرضى به الإمام قطعا، فتكون الغنيمة للمسلمين، فأين الغنيمة الحاصلة بغير الإذن حتى يكون للإمام، مضافا إلى ظهور كون الغزو عن إذنه فى كونه عن رأيه و أمره و إرادته دون مجرد رضاه المقارن أو المتأخر لظهور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مندفعة بأن المرسلة واردة فى الشبهة الحكمية، و هى ظاهرة فى أن الإذن طريق إلى اعتبار الرضاية و الاكتفاء بالرضاية حينئذ لاينافى المرسلة بل يوافقها، و المرسلة لاتختص بزمان خاص، فلو لم يكن لمنطوقها مصداق فى عصر لايستلزم ذلك أن يكون كذلك فى غير ذلك من الأعصار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الأئمة عليهم السلام لم يرضوا بجميع الفتوحات لاحتمال عدم رضايتهم بالحرب فى وقت خاص،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لأشاروا إليه عند الأصحاب، و حيث لم يكن عُلِمَ برضايتهم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 شك فى مورد فى وجود الشرائط و عدمه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761" w:name="pg16106_169145"/>
    </w:p>
    <w:p>
      <w:pPr>
        <w:pStyle w:val="BookText"/>
        <w:rPr/>
      </w:pPr>
      <w:bookmarkEnd w:id="761"/>
      <w:r>
        <w:rPr>
          <w:rFonts w:ascii="Amiri" w:hAnsi="Amiri" w:eastAsia="Amiri" w:cs="Amiri"/>
          <w:color w:val="111111"/>
          <w:sz w:val="28"/>
          <w:sz w:val="28"/>
          <w:szCs w:val="28"/>
          <w:rtl w:val="true"/>
          <w:lang w:bidi="ar-SA"/>
        </w:rPr>
        <w:t>يرجع إلى الأصل، و مقتضاه هو كون الأرض من الأنفال و هى للإمام فتدبّر جيّدا</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137626_1280447820"/>
      <w:bookmarkStart w:id="763" w:name="_Toc287"/>
      <w:bookmarkEnd w:id="762"/>
      <w:r>
        <w:rPr>
          <w:rtl w:val="true"/>
        </w:rPr>
        <w:t>الأمر الثالث</w:t>
      </w:r>
      <w:r>
        <w:rPr>
          <w:rtl w:val="true"/>
        </w:rPr>
        <w:t xml:space="preserve">: </w:t>
      </w:r>
      <w:r>
        <w:rPr>
          <w:rtl w:val="true"/>
        </w:rPr>
        <w:t>أن يثبت كون الأرض المفتوحة عنوة بإذن الإمام محياة حال الفتح</w:t>
      </w:r>
      <w:bookmarkEnd w:id="763"/>
    </w:p>
    <w:p>
      <w:pPr>
        <w:pStyle w:val="Heading6"/>
        <w:numPr>
          <w:ilvl w:val="5"/>
          <w:numId w:val="1"/>
        </w:numPr>
        <w:rPr/>
      </w:pPr>
      <w:bookmarkStart w:id="764" w:name="__RefHeading___Toc1137628_1280447820"/>
      <w:bookmarkStart w:id="765" w:name="_Toc288"/>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كون الأرض المفتوحة عنوة بإذن الإمام محياة حال الفتح ليدخل فى الغنائم، و يخرج منها الخمس أولاً على المشهور و يبقى الباقى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حينئذٍ مواتا كانت للإمام كما هو المشهور بل المتفق عليه، على الظاهر المصرح به عن الكفاية و محكى 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الإجماعات المحكية على أن الموات من الأنفال، لإطلاق الأخبار الدالة على أن الموات بقول مطلق له عليه السلام، و لايعارضها إطلاق الإجماعات و الأخبار الدالة على أن المفتوحة عنوة للمسلمين، لأن موارد الإجماعات هى الأرض المغنومة عن الكفار، كساير الغنائم التى يملكونها منهم و يجب فيها الخمس، و ليس الموات من أموالهم و إنما هى مال الإمام و لو فرض جريان أيديهم عليه كان بحكم المغصوب لايعد فى الغنيمة، و ظاهر الأخبار خصوص المحياة مع أن الظاهر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 المحياة حال الفتح فالظاهر بقائها على ملك المسلمين، بل عن ظاهر الرياض استفادة عدم الخلاف فى ذلك من السرائر لاختصاص أدلة الموات بما إذا لم يجر عليه ملك مسلم دون ما عرف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ما أشار إليه الشيخ قدس سره</w:t>
      </w:r>
    </w:p>
    <w:p>
      <w:pPr>
        <w:pStyle w:val="Heading6"/>
        <w:numPr>
          <w:ilvl w:val="5"/>
          <w:numId w:val="1"/>
        </w:numPr>
        <w:rPr/>
      </w:pPr>
      <w:bookmarkStart w:id="766" w:name="__RefHeading___Toc1137630_1280447820"/>
      <w:bookmarkStart w:id="767" w:name="_Toc289"/>
      <w:bookmarkEnd w:id="766"/>
      <w:r>
        <w:rPr>
          <w:rtl w:val="true"/>
        </w:rPr>
        <w:t>فروع</w:t>
      </w:r>
      <w:r>
        <w:rPr>
          <w:rtl w:val="true"/>
        </w:rPr>
        <w:t>:</w:t>
      </w:r>
      <w:bookmarkEnd w:id="767"/>
    </w:p>
    <w:p>
      <w:pPr>
        <w:pStyle w:val="Heading6"/>
        <w:numPr>
          <w:ilvl w:val="5"/>
          <w:numId w:val="1"/>
        </w:numPr>
        <w:rPr/>
      </w:pPr>
      <w:bookmarkStart w:id="768" w:name="__RefHeading___Toc1137632_1280447820"/>
      <w:bookmarkStart w:id="769" w:name="_Toc290"/>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بفروع</w:t>
      </w:r>
      <w:r>
        <w:rPr>
          <w:rFonts w:eastAsia="IRNazanin" w:cs="IRNazanin"/>
          <w:color w:val="111111"/>
          <w:sz w:val="28"/>
          <w:szCs w:val="28"/>
          <w:rtl w:val="true"/>
          <w:lang w:bidi="fa-IR"/>
        </w:rPr>
        <w:t>:</w:t>
      </w:r>
    </w:p>
    <w:p>
      <w:pPr>
        <w:pStyle w:val="Heading6"/>
        <w:numPr>
          <w:ilvl w:val="5"/>
          <w:numId w:val="1"/>
        </w:numPr>
        <w:rPr/>
      </w:pPr>
      <w:bookmarkStart w:id="770" w:name="__RefHeading___Toc1137634_1280447820"/>
      <w:bookmarkStart w:id="771" w:name="_Toc291"/>
      <w:bookmarkEnd w:id="770"/>
      <w:r>
        <w:rPr>
          <w:rtl w:val="true"/>
        </w:rPr>
        <w:t>الفرع الأول</w:t>
      </w:r>
      <w:r>
        <w:rPr>
          <w:rtl w:val="true"/>
        </w:rPr>
        <w:t xml:space="preserve">: </w:t>
      </w:r>
      <w:r>
        <w:rPr>
          <w:rtl w:val="true"/>
        </w:rPr>
        <w:t>فى حكم تخميس الأراضى المحياة المفتوحة عنوة</w:t>
      </w:r>
      <w:bookmarkEnd w:id="77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الأعظم قدس سره نسب إلى المشهور تخميس الأراضى المحياة المفتوحة عنوة و الباقى للمسلمين أخذا بإطلاق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السيّد المحقّق الخوئى فى مستند العروة كتاب الخمس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 بعدم إطلاق للآية المباركة بالإضافة إلى غير المنقول، فإن الغنيمة هى الفائدة العائدة للغانم بما هو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فتختص بما يقسم بين المقاتلين و هى الغنائم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الأراضى المحكوم عليها بأنها ملك لعامة المسلمين فلاتعد غنيمة للغانم و المقاتل بما هو كذلك، و إن استفاد منها بما أنه فرد من آحاد المسلمين، فلاتختص به، و لامدخل لوصفه العنوانى فى الانتفاع بها لتتصف بكونها غنيمة له، فالإطلاق إذاً ساقط من أصله، و معه لادليل على وجوب الخمس فى غير المنقول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فلادليل على التخميس فى الأراضى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إلّا أن يستدل بإطلاق خبر أبى بصير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قوتل عليه على شهادة أن لا إله إلّا الله و أن محمداً رسول الله صلى الله عليه وآله و سلم فإن لنا خمسه، و لايحل لأحد أن يشترى من الخمس شيئا حتى يصل إلينا حقنا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فى هذا الحديث مع قطع النظر عما فى على بن أبى حمزة من الضعف فيما يجوز اشتراء الآحاد لا فى مثل أراضى الخراجية التى لاتكون كذلك، هذا مضافا إلى ما قيل من أن الاظهر عدم الخمس فى الأراضى المفتوحة، بل الأرض بتمامها للمسلمين، فإن الأرض المزبورة فرد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الدليل على أنها لجميع المسلمين أى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الظهور باعتبار كونه ظهور الخاص و بيانا لحكم فرد من الغنيمة مقدم على إطلاق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الرواية، فلاوجه لتخميس الأراضى الخراجية خلافا للمشهور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العروة، كتاب الخمس،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يجب فيه الخمس،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772" w:name="pg16106_169147"/>
    </w:p>
    <w:p>
      <w:pPr>
        <w:pStyle w:val="Heading6"/>
        <w:numPr>
          <w:ilvl w:val="5"/>
          <w:numId w:val="1"/>
        </w:numPr>
        <w:rPr/>
      </w:pPr>
      <w:bookmarkStart w:id="773" w:name="__RefHeading___Toc1137636_1280447820"/>
      <w:bookmarkStart w:id="774" w:name="_Toc292"/>
      <w:bookmarkEnd w:id="772"/>
      <w:bookmarkEnd w:id="773"/>
      <w:r>
        <w:rPr>
          <w:rtl w:val="true"/>
        </w:rPr>
        <w:t>الفرع الثانى</w:t>
      </w:r>
      <w:r>
        <w:rPr>
          <w:rtl w:val="true"/>
        </w:rPr>
        <w:t xml:space="preserve">: </w:t>
      </w:r>
      <w:r>
        <w:rPr>
          <w:rtl w:val="true"/>
        </w:rPr>
        <w:t>فى كون الأراضى المفتوحة عنوة و مواتا للإمام</w:t>
      </w:r>
      <w:bookmarkEnd w:id="774"/>
    </w:p>
    <w:p>
      <w:pPr>
        <w:pStyle w:val="BookText"/>
        <w:rPr/>
      </w:pPr>
      <w:r>
        <w:rPr>
          <w:rFonts w:ascii="Amiri" w:hAnsi="Amiri" w:eastAsia="Amiri" w:cs="Amiri"/>
          <w:color w:val="111111"/>
          <w:sz w:val="28"/>
          <w:sz w:val="28"/>
          <w:szCs w:val="28"/>
          <w:rtl w:val="true"/>
          <w:lang w:bidi="ar-SA"/>
        </w:rPr>
        <w:t>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مكاسب الشيخ الأنصارى أنه لو كانت الأراضى المفتوحة عنوة مواتا كانت للإمام كما هو المشهور، بل المتفق عليه على الظاهر المصرح به عن الكفاية و محكى التذكرة، و يقتضيه إطلاق الإجماعات المحكية على أن الموات من الأنفال، لإطلاق الأخبار الدالة على أن الموات بقول مطلق له عليه السلام، و لايعارضها إطلاق الإجماعات و الأخبار الدالة على أن المفتوحة عنوة للمسلمين، لأن موارد الإجماعات هى الأراضى المغنومة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الكفار، كساير الغنائم التى يملكونها منهم، و يجب فيها الخمس، و ليس الموات من أموالهم و إنما هى مال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الكفار تصرفوا فى الموات بالتحجير صاروا أولى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 حينئذٍ أن يكون حكم الموات حكم المحياة فى ترتب أحكام الأراضى الخراجية عليها، لأنهم أولى بها، أللّهمّ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أولوية التحجير يقيد بخبر أبى خالد الكابلى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فى كتاب على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كلها لنا، فمن أحيى أرضا من المسلمين،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أثر لإحياء غير المسلمين فتأمل، لضعف الخبر و كثرة المطلقات الدالة على أولوية مطلق المحيى</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137638_1280447820"/>
      <w:bookmarkStart w:id="776" w:name="_Toc293"/>
      <w:bookmarkEnd w:id="775"/>
      <w:r>
        <w:rPr>
          <w:rtl w:val="true"/>
        </w:rPr>
        <w:t>الفرع الثالث</w:t>
      </w:r>
      <w:r>
        <w:rPr>
          <w:rtl w:val="true"/>
        </w:rPr>
        <w:t xml:space="preserve">: </w:t>
      </w:r>
      <w:r>
        <w:rPr>
          <w:rtl w:val="true"/>
        </w:rPr>
        <w:t>فى حكم عروض الموت للمحياة حال الفتح</w:t>
      </w:r>
      <w:bookmarkEnd w:id="776"/>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 المحياة حال الفتح فالظاهر بقائها على ملك المسلمين، بل عن ظاهر الرياض استفادة عدم الخلاف فى ذلك من السرائر، لاختصاص أدلة الموات بما إذا لم يجر عليه ملك مسلم دون ما عرف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شمول أدلة الموات لمثل المقام يستصحب بقائها على 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الأخبار الخاصة الآتية فى الفرع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إحياء الموات،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الأعظم،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777" w:name="pg16106_169148"/>
    </w:p>
    <w:p>
      <w:pPr>
        <w:pStyle w:val="Heading6"/>
        <w:numPr>
          <w:ilvl w:val="5"/>
          <w:numId w:val="1"/>
        </w:numPr>
        <w:rPr/>
      </w:pPr>
      <w:bookmarkStart w:id="778" w:name="__RefHeading___Toc1137640_1280447820"/>
      <w:bookmarkStart w:id="779" w:name="_Toc294"/>
      <w:bookmarkEnd w:id="777"/>
      <w:bookmarkEnd w:id="778"/>
      <w:r>
        <w:rPr>
          <w:rtl w:val="true"/>
        </w:rPr>
        <w:t>الفرع الرابع</w:t>
      </w:r>
      <w:r>
        <w:rPr>
          <w:rtl w:val="true"/>
        </w:rPr>
        <w:t xml:space="preserve">: </w:t>
      </w:r>
      <w:r>
        <w:rPr>
          <w:rtl w:val="true"/>
        </w:rPr>
        <w:t>فى حكم عروض الموت بعد الاحياء</w:t>
      </w:r>
      <w:bookmarkEnd w:id="779"/>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الأراضى المفتوحة مواتا ثمّ أحياها أحد المسلمين ثمّ تركها فصارت مواتا،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باقية فى ملك من أحياها و إن عرضها الموت بعد ذلك، لأن خروجها بالموت عن ملكه يحتاج إلى دليل، و مع الإغضاء عن ذلك يرجع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مصباح الفقاهة بأن الأحكام المجعولة على الموضوعات المقدرة إنما تكون فعلية بفعلية موضوعاتها، فإذا انتفى الموضوع سقط الحكم عن الفعلية كما ينعدم المعلول بانعدام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موضوع الملكية الفعلية حدوثا و بقاء فيما دل على أن من أحيى أرضا فهى له إنما هو الأرض مع قيد الحياة، فإذا زالت الحياة زالت الملكية أيضا، فلايشمل إطلاق ذلك لما بعد الموت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صحيح فيما إذا قطع بموضوعية العنوان حدوثا و بقاءً‌، بخلاف المقام المحتمل فيه بقاء حكم الحياة و لو مع زوالها، كبقاء نجاسة الماء المتغير بعد زوال تغيره لكونه من الأحوط، فحينئذ يجرى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الاستصحاب محكوم بإطلاقات الدالة على أن كل أرض ميت فهى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شمول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موات الأرض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للأراضى التى كانت محياة ثمّ ماتت بالعموم، و شمول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من أحيى أرضا فهى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بالإطلاق، فيتعارضان بالعموم من وجه، فيقدم ما كانت دلالته بالعموم على ما كانت دلالته بالإطلاق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 بما تقدم من اختصاص أدلة كل أرض ميت للإمام بما إذا لم يجر عليه ملك مسلم دون ما عرف صاحبه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فرق بين شموله بالعموم و بين شموله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فى إرشاد الطالب من أن لازم ما ذكر الالتزام بخروج الأرض عن ملك محييها بمجرد خرابها، فإن شمول ما دلّ على أن من أحيى أرضا فهى له لما بعد الخراب بالإطلاق، فيقدم عليه العموم الدال على أن الخراب ملك للإمام، بل مقتضى هذا العموم دخول الأرض بالخراب فى ملكه عليه السلام، حتى فيما إذا كان ملك الغير بالإرث أو الشراء أو نحو ذلك، و لا أظن أن يلتزم طال بقائه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خروج الأرض بالخراب عن ملك المسلمين لاللاستصحاب ليقال إنه لاتصل النوبة إليه فى المقام، بل لتقييد الخربة فى موثقة إسحاق بن عمار الواردة فى مقام بيان الأنفال التى لم يوجف عليها بخيل أو ركاب أو بانجلاء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لدلالة صحيحة سليمان بن خالد على عدم خروج الأرض الخراب عن ملك مالكها،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 عن الرجل يأتى الأرض الخربة فيستخرجها و يجرى أنهارها و يعمرها و يزرعها، ماذا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مقتضى ثبوت اُجرة المثل على معمر الأرض عدم خروجها عن ملكية مالكها و لايحتمل الفرق بين طرو الخراب على الأرض التى تكون ملكا لشخص، أو كونها ملكا لعنوان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إلى ملك عامرها و إن كان ملكا لآخر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الأنفال،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إحياء الموات،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80" w:name="pg16106_169150"/>
    </w:p>
    <w:p>
      <w:pPr>
        <w:pStyle w:val="BookText"/>
        <w:rPr/>
      </w:pPr>
      <w:bookmarkEnd w:id="780"/>
      <w:r>
        <w:rPr>
          <w:rFonts w:ascii="Amiri" w:hAnsi="Amiri" w:eastAsia="Amiri" w:cs="Amiri"/>
          <w:color w:val="111111"/>
          <w:sz w:val="28"/>
          <w:sz w:val="28"/>
          <w:szCs w:val="28"/>
          <w:rtl w:val="true"/>
          <w:lang w:bidi="ar-SA"/>
        </w:rPr>
        <w:t xml:space="preserve">فاستخرجها و كرى أنهارها فأخربها، ثمّ جاء بعد يطلبها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الأرض لله و لمن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هذه مطلقة من جهة إعراض المالك الأول و عدمه، فيحمل على صورة الإعراض لظهور صحيحة سليمان بن خالد فى خصوص عدم الإعراض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لادلالة لصحيحة سليمان بن خالد على جواز استعمال الأرض و إحيائها، و لو بلا رضاء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عدم دلالتها عدم ورودها فى بيان هذه الجهة، حيث إن السؤال فيها عن الحق الثابت على مستعملها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احترام مال المسلم عدم جواز التصرف فى أرضه بدون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احترام الملك فى مورد تعطيل المالك الأرض ثلاث سنين أو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للاعتماد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إلا أن منع جريان الاستصحاب لاوجه له بعد اختصاص أدلة الموات بما لم يجر عليه ملك مسلم دون ما عرف صاحبه، فيجرى الاستصحاب مع موافقته مع النصوص الدالة على عدم خروج الأرض بالخراب عن ملك المسلمين أو ملك من أحياها، بناء على جريان الاستصحاب الموافق للأدلة، كما قرر فى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الأظهر هو بناء الأرض فى ملك من أحياها و إن عرضها الموت بعد ذلك و لا فرق فى ذلك بين أن يكون الأرض ملكا لشخص أو ملكا لعنوان المسلمين</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137642_1280447820"/>
      <w:bookmarkStart w:id="782" w:name="_Toc295"/>
      <w:bookmarkEnd w:id="781"/>
      <w:r>
        <w:rPr>
          <w:rtl w:val="true"/>
        </w:rPr>
        <w:t>الفرع الخامس</w:t>
      </w:r>
      <w:r>
        <w:rPr>
          <w:rtl w:val="true"/>
        </w:rPr>
        <w:t xml:space="preserve">: </w:t>
      </w:r>
      <w:r>
        <w:rPr>
          <w:rtl w:val="true"/>
        </w:rPr>
        <w:t>فى حكم ما اذا شك فى الحياة حال الفتح</w:t>
      </w:r>
      <w:bookmarkEnd w:id="782"/>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الأعظم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فى الحيوة حال الفتح فالأصل العدم، و إن وجدناها الآن محياة، لأصالة عدمها حال الفتح، فيشكل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كثير من محياة أراضى البلاد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وجد منها فى يد مدع للملكية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أبى خالد الكابلى و هو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الحكم بكونها من الأراضى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ناحية كونها من الأنفال فلاإشكال، كما سيأتى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بيد السلطان أو من أخذها منه فلايحكم لأجلها بكونها خراجية، لأن يد السلطان عادية على الأراضى الخراجية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يد لمدعى الملكية عليها كان مرددا بين المسلمين و مالك خاص مردد بين الإمام، لكونها تركة من لاوارث له و بين غيره، فيجب مراجعة حاكم الشرع فى أمرها و وظيفة الحاكم فى الاُجرة المأخوذة منها إما القرعة و إما صرفها فى مصرف مشترك بين الكل، كفقير يستحق الإنفاق من بيت المال لقيامه ببعض مصالح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القرعة و إما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الترديد فى وظيفة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بلغة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منشأ الترديد هو الترديد فى كون هذا النحو من الاشتباه داخلا فى الاشتباه بين المحصور، يعنى المسلمين و الإمام، و كونه من المجهول المالك بناء على كون مجهول المالك للإمام عليه السلام فينحصر حينئذ بين الإمام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الولاية على الثانى للإمام أيضا لايرفع الشبهة فى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غير المحصور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لتكثر أفراد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أن الاحتياط لمّا كان ممكنا غير موقوف على ضرر و عسر لم يكن من المشتبه المرجوع فيه إلى 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جريان أصل عدم كون الأرض عامرة حال الفتح و أصل عدم كونها ملكا لشخص آخر لامجال للترديد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أفاد و أجاد فى إرشاد الطالب،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اليد، أو اعتراف ذى اليد بأنها ليست له، أو كونها بيد السلطان الجائر المعلوم عدم ولايته عليها يدور أمرها بين كونها ملك المسلمين، أو ملكا لشخص آخر، أو ملك الإمام لانقضاء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هو كونه من المجهول المالك</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المالك الشخصى و ورثته، فالأصل عدم كونها عامرة حال فتحها، كما أن الأصل عدم كونها ملكا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الأصلين كونها من الأنفال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الشيخ من لزوم الجمع بين رعاية حكم أرض الخراج و حكم المجهول مالكه أو القرعة فيها لايمكن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 احتياط 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مع الشك فى الحيوة حال الفتح لامجال للحكم بأن الأرض خراجية و تكون للمسلمين، لأصالة عدم كونها عامرة حال فتحها، فإن كانت الأرض المذكورة تحت يدمدع للملكية حكم بكونها ملكا له، لأن اليد أمارة لذلك، و إن لم تكن تحت يدمدع للملكية فالأصل عدم كونها عامرة حال فتحها و عدم كونها ملكا لشخص آخر، و نتيجة الأصلين هو كونها من الأنفال و يترتب عليها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جريان أصالة عدم كونها عامرة حال فتحها لايحكم بكونها ملكا للمسلمين، فيخرج كونها للمسلمين من أطراف الترديد، كما أن مع جريان أصالة عدم كونها ملكا لشخص آخر لايحكم بكونها ملكا لشخص آخر، و معه لامجال لاحتمال كونها للإمام لاحتمال انقضاء المالك الشخصى و ورثته، فيخرج من أطراف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لايدلمدع الملكية عليها يكون من الأنفال و لايلزم الجمع حينئذ بين رعاية حكم أرض الخراج و حكم المجهول مالكه أو القرعة، كما ذهب إليه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لايلزم جعل المقام داخلا فى الاشتباه بين المحصور أو غير المحصور أو مورد الاحتياط كما فى بلغة الطالب، لأن مع جريان أصالة عدم كونها عامرة و عدم كونها ملكا لشخص آخر يخرج عن موارد الترديد و يحكم عليه بأحكام الأنفال، كما أشار إليه فى إرشاد الطالب، و الله هو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783" w:name="pg16106_169153"/>
    </w:p>
    <w:p>
      <w:pPr>
        <w:pStyle w:val="Heading6"/>
        <w:numPr>
          <w:ilvl w:val="5"/>
          <w:numId w:val="1"/>
        </w:numPr>
        <w:rPr/>
      </w:pPr>
      <w:bookmarkStart w:id="784" w:name="__RefHeading___Toc1137644_1280447820"/>
      <w:bookmarkStart w:id="785" w:name="_Toc296"/>
      <w:bookmarkEnd w:id="783"/>
      <w:bookmarkEnd w:id="784"/>
      <w:r>
        <w:rPr>
          <w:rtl w:val="true"/>
        </w:rPr>
        <w:t>الفرع السادس</w:t>
      </w:r>
      <w:r>
        <w:rPr>
          <w:rtl w:val="true"/>
        </w:rPr>
        <w:t xml:space="preserve">: </w:t>
      </w:r>
      <w:r>
        <w:rPr>
          <w:rtl w:val="true"/>
        </w:rPr>
        <w:t>فى حكم العلم الاجمالى باشتمال الأراضى التى بيد بعض المسلمين محياة حال الفتح</w:t>
      </w:r>
      <w:bookmarkEnd w:id="785"/>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باشتمال الأراضى التى بيد أحد المسلمين على أرض محياة حال الفتح بأن كانت لأحد أراضى متعددة فى نقاط العراق كالبصرة و الكوفة و كربلا، و علم إجمالا باشتمالها على أرض محياة حال الفتح، فإن ادعى من بيده الأراضى ملكية جميعها مع احتمال كونها له عومل معاملة المالك، إذ يحتمل أن المحياة حال الفتح ماتت بعد ذلك، ثمّ طرأت عليها الحياة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يدع ملكية كلها أو بعضها رجع فيها إلى حكام الشرع، إلا أنه لايوجد لهذه الصورة مصداق فى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تقدم فى الفرع الثالث من عدم خروج الأرض بالخراب عن ملك المسلمين هو الحكم بعدم خروجها عن ملكية مالكها، و مع عدم خروجها عن ملكية جميع المسلمين و العلم بوجودها فى الأراضى المتعددة يجب الرجوع إلى الحاكم الشرعى و رعاية الاحتياط، للعلم الإجمالى بوجود الخراجية فى الأراضى المتعددة مع تعارض الأصول فى أطراف العلم الإجمالى</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1137646_1280447820"/>
      <w:bookmarkStart w:id="787" w:name="_Toc297"/>
      <w:bookmarkEnd w:id="786"/>
      <w:r>
        <w:rPr>
          <w:rtl w:val="true"/>
        </w:rPr>
        <w:t>الفرع السابع</w:t>
      </w:r>
      <w:r>
        <w:rPr>
          <w:rtl w:val="true"/>
        </w:rPr>
        <w:t xml:space="preserve">: </w:t>
      </w:r>
      <w:r>
        <w:rPr>
          <w:rtl w:val="true"/>
        </w:rPr>
        <w:t>فى حكم الأرض المفتوحة عنوة و المحياة حال الفتح إذا كانت تحت يد بعض المسلمين</w:t>
      </w:r>
      <w:bookmarkEnd w:id="787"/>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فى 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أحرزنا كون أرض مفتوحة عنوة بإذن الإمام عليه السلام و كانت محياة حال الفتح، فإنه لايمكن الحكم أيضا بكونها أرض خراج و ملكا للمسلمين مع ثبوت اليد عليها، لأنا نحتمل خروجها عن ملكهم بالشراء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فلافائدة لتطويل البحث فى المقام، إذ لايترتب عليه أثر 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تقدم من عدم خروج الأرض الخراجية بالخربة عن ملك المسلمين، فضلا عن كونها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و الانتقال إنما يكون بالنسبة إلى الآثار لاعين الأرض، و عليه فلاوجه لدعوى عدم ترتب اثر مهم على البحث فى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bookmarkStart w:id="788" w:name="pg16106_169154"/>
    </w:p>
    <w:p>
      <w:pPr>
        <w:pStyle w:val="Heading6"/>
        <w:numPr>
          <w:ilvl w:val="5"/>
          <w:numId w:val="1"/>
        </w:numPr>
        <w:rPr/>
      </w:pPr>
      <w:bookmarkStart w:id="789" w:name="__RefHeading___Toc1137648_1280447820"/>
      <w:bookmarkStart w:id="790" w:name="_Toc298"/>
      <w:bookmarkEnd w:id="788"/>
      <w:bookmarkEnd w:id="789"/>
      <w:r>
        <w:rPr>
          <w:rtl w:val="true"/>
        </w:rPr>
        <w:t>الفرع الثامن</w:t>
      </w:r>
      <w:r>
        <w:rPr>
          <w:rtl w:val="true"/>
        </w:rPr>
        <w:t xml:space="preserve">: </w:t>
      </w:r>
      <w:r>
        <w:rPr>
          <w:rtl w:val="true"/>
        </w:rPr>
        <w:t>فى ان ظاهر الأخبار تملك المسلمين لجميع أرض العراق</w:t>
      </w:r>
      <w:bookmarkEnd w:id="790"/>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ظاهر الأخبار تملك المسلمين لجميع أرض العراق المسمّى بأرض السواد من غير تقييد بالعامر، فينزّل على أن كلها كانت عامرة حال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أنهم ضبطوا أرض الخراج كما فى المنتهى و غيره بعد المساحة بستة أو اثنين و ثلثين ألف ألف جريب، و حينئذ فالظاهر أن البلاد الإسلامية المبنية فى العراق هى و مايتبعها من القرى من المحياة حال الفتح التى تملكها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فى كتبه تبعا لبعض ما عن المبسوط و الخلاف أن حدّ سواد العراق ما بين منقطع الجبال بحلوان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القادسية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بعذيب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العرب عرضا و من تخوم الموصل إلى ساحل البحر ببلاد عبّادان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العلامة رحمه الله قوله من شرقى دجلة، فأما الغربى الذى يليه البصرة فإنما هو إسلامىّ‌، مثل شط عثمان بن أبى العاص و ما والاها كانت مماتا، فأحياها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التقييد أن ما عدا ذلك كانت محياة، كما يؤيده ما تقدم من تقدير الأرض المذكورة بعد المساحة بما ذكر من 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 البلاد المحدثة بالعراق مثل البغداد و الكوفة و الحلة و المشاهد المشرفة إسلامية بناها المسلمون و لم تفتح عنوة، و لم يثبت أن أرضها يملكها المسلمون بالاستغنام و التى فتحت عنوة و أخذت من الكفار قهرا قد انهدمت لايخلو عن نظر، لأن المفتوح عنوة لايختص بالأبنية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انهدمت، فإذا كانت البلاد المذكورة و ما يتعلق بها من قراها غير 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أرض العراق المفتوحة عنوة المقدر بستة و ثلثين ألف ألف جريب‌؟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آخرحدود السواد مما يلى الجبال من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قرية قرب الكوفة من جهة البرّ</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قادسية الكوفة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من البعيد عادة أن يكون بلد المدائن على طرف العراق بحيث يكون الخارج منها مما يليه البلاد المذكورة مواتا غير معمورة وقت الفتح،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فى إرشاد الطالب بأن دعوى أن كل أرض من العراق كانت عامرة غير ثابتة، بل لايحتمل عادة، بل إطلاق أرض السواد باعتبار غلبة الحياة على أراضيها، و التأييدات المذكورة ضعيفة، بل لم يعلم وجه التأييد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فى السواد فى صحيحة الحلبى لعله إشارة إلى المعهود من محياة العراق حال الفتح و هى أطراف الدجلة و الشطوط و ما يتبعها و يؤيده ما فى مجمع البحرين من أن سميت بذلك لأن العراق فى اللغة شاطىء النهر و هى واقعة على شاطىء دجلة و الفرات و العراقان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خراج العراقين و عليه فلايبعد دعوى ان العراق المذكور كانت عامرة وقت الفتح فلاوجه لحمل اطلاق أرض السواد على الغبلة فالمعلوم من المحياة حال الفتح يترتب عليه أحكام الخراجية و المشكوك يترتب عليه ما تقدم من أحكام المشكوك،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ما تم بالحمدلله اولاً و آخراً فى جمادى الاخرة من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السيّدمحسن بن مهدى الخرّازى نزيل قم المقدسة زادها الله شرفا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للشيخ،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791" w:name="pg16106_169156"/>
    </w:p>
    <w:p>
      <w:pPr>
        <w:pStyle w:val="Heading2"/>
        <w:numPr>
          <w:ilvl w:val="1"/>
          <w:numId w:val="1"/>
        </w:numPr>
        <w:rPr/>
      </w:pPr>
      <w:bookmarkStart w:id="792" w:name="__RefHeading___Toc1137650_1280447820"/>
      <w:bookmarkStart w:id="793" w:name="_Toc299"/>
      <w:bookmarkEnd w:id="791"/>
      <w:bookmarkEnd w:id="792"/>
      <w:r>
        <w:rPr>
          <w:rtl w:val="true"/>
        </w:rPr>
        <w:t>منابع</w:t>
      </w:r>
      <w:bookmarkEnd w:id="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الطالب فى حاشية المكاسب، شيخ محمّدكاظم شيرازى،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 حسن بن يوسف بن على بن مطهّر حلّى رحمه الله، المكتبة الرضوية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شيخ اسماعيل معزى ملايرى، المطبعة مهر،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المدارك، آية الله سيّداحمد خوانسارى، مؤسسه اسماعيليان، ايران،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على بن أبى الكرم المعروف بابن الأثير، بيروت، دارالكفر،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الوافى، محمّدمحسن فيض كاشانى رحمه الله، مكتبة الإمام أميرالمؤمنين عليه السلام، اصفهان،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حسن بن يوسف بن مطهّر حلّى رحمه الله، محرم الحرام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فى شرح شرايع الإسلام، زين الدين بن على العاملى الجبعى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المكاسب المحرمّة للشيخ الأعظم قدس سره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كتاب الخمس</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الفقاهة السيّد المحقّق الخوئى قدس سره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 الشيخ حرّ العاملى قدس سره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للسيّد الإمام المجاهد قدس سره </w:t>
      </w:r>
      <w:bookmarkStart w:id="794" w:name="pg16106_169157"/>
    </w:p>
    <w:p>
      <w:pPr>
        <w:pStyle w:val="Heading2"/>
        <w:numPr>
          <w:ilvl w:val="1"/>
          <w:numId w:val="1"/>
        </w:numPr>
        <w:rPr/>
      </w:pPr>
      <w:bookmarkStart w:id="795" w:name="__RefHeading___Toc1137652_1280447820"/>
      <w:bookmarkStart w:id="796" w:name="_Toc300"/>
      <w:bookmarkEnd w:id="794"/>
      <w:bookmarkEnd w:id="795"/>
      <w:r>
        <w:rPr>
          <w:rtl w:val="true"/>
        </w:rPr>
        <w:t>«</w:t>
      </w:r>
      <w:r>
        <w:rPr>
          <w:rtl w:val="true"/>
        </w:rPr>
        <w:t>الفهرس</w:t>
      </w:r>
      <w:r>
        <w:rPr>
          <w:rtl w:val="true"/>
        </w:rPr>
        <w:t>»</w:t>
      </w:r>
      <w:bookmarkEnd w:id="7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الفحشاء و إفشائها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الحادية و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معنى الفتك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أدلة حرمة الفتك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حرام بالنسبة الى من له الحرمة بالاسلام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الفتك بالارادة المقارنة للقتل توجب اباحة دم الفاتك فى تلك الحال لكونه دفاعا حينئذ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المأخوذ بعنوان الاجرة فى مقابل الفتك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قصاص الفاتك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موارد جواز الفتك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بالكفار فى حال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الفتك بالسابين و الناصبين للعداوة مع الرسول و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الارتداد و هنا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المرتد بيد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لاقود على قاتل المرتد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قتل المرتد بيد الحاكم الشرعى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المأخوذ فى قبال الفتك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شرائط تحقق الارتداد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الشك فى الارتداد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انكار الارتداد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مشروعية فتك جماعة يكون فيهم من لايستحق 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الثانية و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معانى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المأخوذ فى قبالها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الفتنة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إيجاد الفتنة فى جماعة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تجهيز أهل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ايجاد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بيع هروئين و 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تملك صاحب المواد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مصرف المواد فى بعض الادوية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مصادرة المواد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الاعتياد بالترياك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المأخوذ فى قبال المواد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الممانعة عن بيعها و شرائها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حرمته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اللعب بآلات القمار قد يكون مع الرهان و قد يكون بدونه و هنا أربعة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اللعب بآلات القمار مع الرهان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بآلات القمار من دون 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المراهنة على اللعب بغير الآلات المعدّة للقمار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المغالبة بغير 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بطاقات اليانصيب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آزمائى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لافرق فى حرمة شراء الاوراق اليانصيب بين كون البايع مسلماً أو كافراً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شرى أحد الأوراق المذكورة و اصيبت القرعة به وجب دفعه الى مالكه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ضمان المأخوذ فى زمان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عدم تأثير صدور السند بعنوانه فى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المسابقة بلارهان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موارد جواز أخذ الجائزة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أخذ مبلغ للورود فى محل المسابقة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بغير اللاعبين استيجار اللاعبين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اشتراط شىء من اللاعب على اللاعب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حكم اشتراط بعض الأفراد على البعض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حكم اشتراط شىء على اللاعب الآخر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اشتراط الاطعام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الرهان بين اللاعب و المرّبى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حكم عزل اللاعبين مبلغا لاعطاء الجوائز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كيفية تقسيط الجوائز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سؤال عن السيّد المحقّق الخوئى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حكم المأخوذ فيما إذا كانت المغالبة مع الرهان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العوض فى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اللعب بما إذا لم يعتد المقامرة به بلارهان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معاملات تعرف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گلدكوئيست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بيليارد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تغيير آلات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شىء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لعب الزوج مع زوجته أو أهله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لعب البالغ مع 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لعب المميز مع المميز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ان يشترط امرا مرغوبا فى الرهان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عدم مالية آلات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المأخوذ فى قبال عمل 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أقسام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أخذ شىء فى قبال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الكتمان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الكتمان من المعاصى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وجوب حفظ اسرار الحكومة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تعريف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قيام الإشارة و نحوها مقام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الوعد و محققاتها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خلف الوعد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كلامه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المنهى هو الوعد مع اضمار عدم 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الوعد ليست من جهة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حرمة الوعد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خلف الوعد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الهزل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المبالغة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مسوّغات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الأخبار بدون العلم بالواقع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الكهانة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المراد من الكهانة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روايات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 المسألة و هى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الترافع الى الكهنة و أخبارهم فى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أخبار الكهنة بأخبار الجن و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يخبر عن الامور المستقبلة بشكل الوحى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اتخاذ الكهانة شغلا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اللعب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الحادية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اللغو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الثانية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لحرمته بامور منها كلمات الاصحاب و منها الروايات و هى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الاتمام اذا كان السفر للصيد اللهوى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ان اللهو من المعاصى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فى حرمة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بطلان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آلات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الثالثة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مدح من لايستحق المدح أو يستحق الذم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الرابعة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معونة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فى المراد من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الخامسة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النجش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السادسة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النميمة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السابعة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النياحة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طوائف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من النياحة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الثامنة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ولاية الجائر و تولّيه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أقسام التولى و المقصود بالبحث هو التولى عن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التولى عن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موارد الاستثناء أحدها القيام بمصالح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استحباب التولى عن الجائر عند توقف الامر بالمعروف و النهى عن المنكر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يسوغ الولاية الاكراه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وينبغى التنبيه على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اباحة ما يلزمها الولاية من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مواقع للنظر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الاضرار بالغير باكراه الجائر على ذلك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ملاحظات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اعتبار عدم القدرة على التفصى من المكره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قبول الولاية رخصة لاعزيمة عند كون الضرر المالى لايضر بالحال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اباحة قتل المؤمن بالاكراه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فروع</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اذا اقتضت التقية أو الاكراه قتل ناصبى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اذا كان شخص مستحق القتل قصاصا لايجوز لغير الولى قتله بالتقية او الاكراه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ان التقية انما شرعت لحقن دماء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التقية فى قتل الفاسق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الدم يشمل الجرح و قطع الاعضاء أو يختص بالقتل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من يقبل الولاية المحرمة ان يختار الاسهل فالاسهل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قصد التولى من قبل الامام العادل ان ولّاه الظالم فى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لايختص جواز التولى بالجائرين فى زمان الائمة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تنصرف ادلة الاكراه عن بعض المحرمات التى من العظائم و المهمّات كمحو كتاب الله الكريم العياذ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ينبغى للوالى العمل به فى نفسه و فى رعيته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التاسعة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هجاء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الإنسان فعله عيناً أو كفاية تعبداً أو توصلاً على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موضوع المسألة كعدم جواز أخذ الاجرة على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أدلة عدم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التفصّى عن اشكال مشهور من ان لازم القول بعدم جواز الاجرة على الواجبات هو عدم جواز اخذ الاجرة على الواجبات النظامية و هو كما 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الحرام لايجوز أخذ الاجرة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الاجرة على 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أخذ الاجرة على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أخذ الاجرة على تعليم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أخذ الاجرة على قراءة تعزية سيّدالشهداء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أخذ الاجرة على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الاستيجار للنيابة فى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الاستيجار لاطافة الصبى او مغمى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جواز أخذ الاجرة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الارتزاق من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الاجرة على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تشمل على 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حرمة بيع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الكلام فى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المراد من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الروايات و طوائفها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الجمع بين الطوائف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مورد الحرمة أو الكراهة هو الاوراق المنقوشة التى تسمى مصحفا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جواز بيع المصحف من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ابعاض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الكتب المشتملة على بعض الآيات ككتب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الملازمة بين الحكم التكليفى و والضحى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مبادلة المصحف بالمصحف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مطلق النقل و الانتقال غير البيع و 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جوائز السلطان و 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اذا لم يعلم بمال حرام فى جملة أموال الظالم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ما اذا علم ثبوت الحرام فى الاموال التى كانت بيد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أخذ المال من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ترتفع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لهذا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المأخوذ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مع نية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الجاهل القابض</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المأخوذ من الجائر إلى مالكه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مجهول المالك لمن يدعيه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الفحص عن المالك و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مجهول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دفعه إلى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تعذر الإيصال إلى المالك المعلوم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الصدقة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جواز إعطائها للهاشمى 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الضمان لو ظهر المالك و لم يرض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انه هل الضمان يثبت بمجرد التصدق و اجازة صاحب المال رافعة أو يثبت بالرد من حينه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قيام الوارث مقام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ضمان الحاكم لو دفع المال المذكور الى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مسائل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أحكام ما يأخذه الجائر من الناس من الحقوق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الحكم مختص بما يأخذه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اختصاص حكم الخراج بمن ينتقل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كفاية إذن الجائر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لزوم استيلاء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حلية الخراج و المقاسمة المأخوذين من الأراضى التى يعتقد الجائر كونها خراجية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اختصاص الحكم بالسلطان المدعى للرياسة العامة و 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اعتبار أن يكون المأخوذ منه ممن يعتقد استحقاق الآخذ للأخذ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أنه ليس للخراج قدر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اعتبار الاستحقاق فيمن يصل إليه الخراج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توقف كون الأراضى الخراجية على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الأراضى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الفتح بإذن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كون الأرض المفتوحة عنوة بإذن الإمام محياة حال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تخميس الأراضى المحياة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كون الأراضى المفتوحة عنوة و مواتا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عروض الموت للمحياة حال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عروض الموت بعد الاحياء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ما اذا شك فى الحياة حال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العلم الاجمالى باشتمال الأراضى التى بيد بعض المسلمين محياة حال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حكم الأرض المفتوحة عنوة و المحياة حال الفتح إذا كانت تحت يد بعض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ان ظاهر الأخبار تملك المسلمين لجميع أرض العراق </w:t>
      </w:r>
      <w:r>
        <w:rPr>
          <w:rFonts w:eastAsia="Amiri" w:cs="Amiri" w:ascii="Amiri" w:hAnsi="Amiri"/>
          <w:color w:val="111111"/>
          <w:sz w:val="28"/>
          <w:szCs w:val="28"/>
          <w:lang w:bidi="ar-SA"/>
        </w:rPr>
        <w:t>582</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98.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80594</Words>
  <Characters>336726</Characters>
  <CharactersWithSpaces>414945</CharactersWithSpaces>
  <Paragraphs>2679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2026-08-25T09:09:01Z</dcterms:created>
  <dc:creator>ghaemiyeh.com</dc:creator>
  <dc:description/>
  <dc:language>en-US</dc:language>
  <cp:lastModifiedBy/>
  <dcterms:modified xsi:type="dcterms:W3CDTF">2026-08-25T12:39:16Z</dcterms:modified>
  <cp:revision>1</cp:revision>
  <dc:subject/>
  <dc:title>البحوث الهامة فی المکاسب المحرمة مرتضی انصاری جلد 7</dc:title>
</cp:coreProperties>
</file>

<file path=docProps/custom.xml><?xml version="1.0" encoding="utf-8"?>
<Properties xmlns="http://schemas.openxmlformats.org/officeDocument/2006/custom-properties" xmlns:vt="http://schemas.openxmlformats.org/officeDocument/2006/docPropsVTypes"/>
</file>