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21.xml" ContentType="application/vnd.openxmlformats-officedocument.wordprocessingml.footer+xml"/>
  <Override PartName="/word/footer51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515.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41.xml" ContentType="application/vnd.openxmlformats-officedocument.wordprocessingml.footer+xml"/>
  <Override PartName="/word/footer507.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461.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460.xml" ContentType="application/vnd.openxmlformats-officedocument.wordprocessingml.footer+xml"/>
  <Override PartName="/word/footer35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مجموعه مقالات فارسی کنگرۀ بین المللی ثقة الاسلام کلینی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2692682_2142443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2692684_2142443653">
            <w:r>
              <w:rPr>
                <w:webHidden/>
                <w:rStyle w:val="IndexLink"/>
                <w:rtl w:val="true"/>
              </w:rPr>
              <w:t>فهرست اجمالى</w:t>
            </w:r>
            <w:r>
              <w:rPr>
                <w:rStyle w:val="IndexLink"/>
                <w:rtl w:val="true"/>
              </w:rPr>
              <w:tab/>
            </w:r>
            <w:r>
              <w:rPr>
                <w:rStyle w:val="IndexLink"/>
              </w:rPr>
              <w:t>4</w:t>
            </w:r>
          </w:hyperlink>
        </w:p>
        <w:p>
          <w:pPr>
            <w:pStyle w:val="Contents2"/>
            <w:tabs>
              <w:tab w:val="clear" w:pos="8743"/>
              <w:tab w:val="right" w:pos="9026" w:leader="dot"/>
            </w:tabs>
            <w:rPr/>
          </w:pPr>
          <w:hyperlink w:anchor="__RefHeading___Toc12692686_2142443653">
            <w:r>
              <w:rPr>
                <w:webHidden/>
                <w:rStyle w:val="IndexLink"/>
                <w:rtl w:val="true"/>
              </w:rPr>
              <w:t>اوضاع و احوال سياسى ، اجتماعى و فرهنگى دوران حيات كلينى</w:t>
            </w:r>
            <w:r>
              <w:rPr>
                <w:rStyle w:val="IndexLink"/>
                <w:rtl w:val="true"/>
              </w:rPr>
              <w:tab/>
            </w:r>
            <w:r>
              <w:rPr>
                <w:rStyle w:val="IndexLink"/>
              </w:rPr>
              <w:t>10</w:t>
            </w:r>
          </w:hyperlink>
        </w:p>
        <w:p>
          <w:pPr>
            <w:pStyle w:val="Contents2"/>
            <w:tabs>
              <w:tab w:val="clear" w:pos="8743"/>
              <w:tab w:val="right" w:pos="9026" w:leader="dot"/>
            </w:tabs>
            <w:rPr/>
          </w:pPr>
          <w:hyperlink w:anchor="__RefHeading___Toc12692688_2142443653">
            <w:r>
              <w:rPr>
                <w:webHidden/>
                <w:rStyle w:val="IndexLink"/>
                <w:rtl w:val="true"/>
              </w:rPr>
              <w:t>مقدّمه</w:t>
            </w:r>
            <w:r>
              <w:rPr>
                <w:rStyle w:val="IndexLink"/>
                <w:rtl w:val="true"/>
              </w:rPr>
              <w:tab/>
            </w:r>
            <w:r>
              <w:rPr>
                <w:rStyle w:val="IndexLink"/>
              </w:rPr>
              <w:t>11</w:t>
            </w:r>
          </w:hyperlink>
        </w:p>
        <w:p>
          <w:pPr>
            <w:pStyle w:val="Contents2"/>
            <w:tabs>
              <w:tab w:val="clear" w:pos="8743"/>
              <w:tab w:val="right" w:pos="9026" w:leader="dot"/>
            </w:tabs>
            <w:rPr/>
          </w:pPr>
          <w:hyperlink w:anchor="__RefHeading___Toc12692690_2142443653">
            <w:r>
              <w:rPr>
                <w:webHidden/>
                <w:rStyle w:val="IndexLink"/>
                <w:rtl w:val="true"/>
              </w:rPr>
              <w:t>منابع و مآخذ</w:t>
            </w:r>
            <w:r>
              <w:rPr>
                <w:rStyle w:val="IndexLink"/>
                <w:rtl w:val="true"/>
              </w:rPr>
              <w:tab/>
            </w:r>
            <w:r>
              <w:rPr>
                <w:rStyle w:val="IndexLink"/>
              </w:rPr>
              <w:t>32</w:t>
            </w:r>
          </w:hyperlink>
        </w:p>
        <w:p>
          <w:pPr>
            <w:pStyle w:val="Contents2"/>
            <w:tabs>
              <w:tab w:val="clear" w:pos="8743"/>
              <w:tab w:val="right" w:pos="9026" w:leader="dot"/>
            </w:tabs>
            <w:rPr/>
          </w:pPr>
          <w:hyperlink w:anchor="__RefHeading___Toc12692692_2142443653">
            <w:r>
              <w:rPr>
                <w:webHidden/>
                <w:rStyle w:val="IndexLink"/>
                <w:rtl w:val="true"/>
              </w:rPr>
              <w:t>تحوّلات قم در عصر شيخ كلينى غلامعلى عبّاسى</w:t>
            </w:r>
            <w:r>
              <w:rPr>
                <w:rStyle w:val="IndexLink"/>
                <w:rtl w:val="true"/>
              </w:rPr>
              <w:tab/>
            </w:r>
            <w:r>
              <w:rPr>
                <w:rStyle w:val="IndexLink"/>
              </w:rPr>
              <w:t>36</w:t>
            </w:r>
          </w:hyperlink>
        </w:p>
        <w:p>
          <w:pPr>
            <w:pStyle w:val="Contents2"/>
            <w:tabs>
              <w:tab w:val="clear" w:pos="8743"/>
              <w:tab w:val="right" w:pos="9026" w:leader="dot"/>
            </w:tabs>
            <w:rPr/>
          </w:pPr>
          <w:hyperlink w:anchor="__RefHeading___Toc12692694_2142443653">
            <w:r>
              <w:rPr>
                <w:webHidden/>
                <w:rStyle w:val="IndexLink"/>
                <w:rtl w:val="true"/>
              </w:rPr>
              <w:t xml:space="preserve">تحوّلات سياسى عصر كلينى </w:t>
            </w:r>
            <w:r>
              <w:rPr>
                <w:rStyle w:val="IndexLink"/>
                <w:rtl w:val="true"/>
              </w:rPr>
              <w:t>(</w:t>
            </w:r>
            <w:r>
              <w:rPr>
                <w:rStyle w:val="IndexLink"/>
                <w:rtl w:val="true"/>
              </w:rPr>
              <w:t>جهان اسلام، بغداد، رى، قم</w:t>
            </w:r>
            <w:r>
              <w:rPr>
                <w:rStyle w:val="IndexLink"/>
                <w:rtl w:val="true"/>
              </w:rPr>
              <w:t xml:space="preserve">) </w:t>
            </w:r>
            <w:r>
              <w:rPr>
                <w:rStyle w:val="IndexLink"/>
                <w:rtl w:val="true"/>
              </w:rPr>
              <w:t>على ملكى ميانجى</w:t>
            </w:r>
            <w:r>
              <w:rPr>
                <w:rStyle w:val="IndexLink"/>
                <w:rtl w:val="true"/>
              </w:rPr>
              <w:tab/>
            </w:r>
            <w:r>
              <w:rPr>
                <w:rStyle w:val="IndexLink"/>
              </w:rPr>
              <w:t>62</w:t>
            </w:r>
          </w:hyperlink>
        </w:p>
        <w:p>
          <w:pPr>
            <w:pStyle w:val="Contents2"/>
            <w:tabs>
              <w:tab w:val="clear" w:pos="8743"/>
              <w:tab w:val="right" w:pos="9026" w:leader="dot"/>
            </w:tabs>
            <w:rPr/>
          </w:pPr>
          <w:hyperlink w:anchor="__RefHeading___Toc12692696_2142443653">
            <w:r>
              <w:rPr>
                <w:webHidden/>
                <w:rStyle w:val="IndexLink"/>
                <w:rtl w:val="true"/>
              </w:rPr>
              <w:t>منابع و مآخذ</w:t>
            </w:r>
            <w:r>
              <w:rPr>
                <w:rStyle w:val="IndexLink"/>
                <w:rtl w:val="true"/>
              </w:rPr>
              <w:tab/>
            </w:r>
            <w:r>
              <w:rPr>
                <w:rStyle w:val="IndexLink"/>
              </w:rPr>
              <w:t>140</w:t>
            </w:r>
          </w:hyperlink>
        </w:p>
        <w:p>
          <w:pPr>
            <w:pStyle w:val="Contents2"/>
            <w:tabs>
              <w:tab w:val="clear" w:pos="8743"/>
              <w:tab w:val="right" w:pos="9026" w:leader="dot"/>
            </w:tabs>
            <w:rPr/>
          </w:pPr>
          <w:hyperlink w:anchor="__RefHeading___Toc12692698_2142443653">
            <w:r>
              <w:rPr>
                <w:webHidden/>
                <w:rStyle w:val="IndexLink"/>
                <w:rtl w:val="true"/>
              </w:rPr>
              <w:t xml:space="preserve">تدوين </w:t>
            </w:r>
            <w:r>
              <w:rPr>
                <w:rStyle w:val="IndexLink"/>
                <w:rtl w:val="true"/>
              </w:rPr>
              <w:t>«</w:t>
            </w:r>
            <w:r>
              <w:rPr>
                <w:rStyle w:val="IndexLink"/>
                <w:rtl w:val="true"/>
              </w:rPr>
              <w:t>الكافى</w:t>
            </w:r>
            <w:r>
              <w:rPr>
                <w:rStyle w:val="IndexLink"/>
                <w:rtl w:val="true"/>
              </w:rPr>
              <w:t xml:space="preserve">» </w:t>
            </w:r>
            <w:r>
              <w:rPr>
                <w:rStyle w:val="IndexLink"/>
                <w:rtl w:val="true"/>
              </w:rPr>
              <w:t>در عصر پويايى علمى فرقه‌ها و مذاهب اسلامى اسماعيل رضايى برجكى</w:t>
            </w:r>
            <w:r>
              <w:rPr>
                <w:rStyle w:val="IndexLink"/>
                <w:rtl w:val="true"/>
              </w:rPr>
              <w:tab/>
            </w:r>
            <w:r>
              <w:rPr>
                <w:rStyle w:val="IndexLink"/>
              </w:rPr>
              <w:t>147</w:t>
            </w:r>
          </w:hyperlink>
        </w:p>
        <w:p>
          <w:pPr>
            <w:pStyle w:val="Contents2"/>
            <w:tabs>
              <w:tab w:val="clear" w:pos="8743"/>
              <w:tab w:val="right" w:pos="9026" w:leader="dot"/>
            </w:tabs>
            <w:rPr/>
          </w:pPr>
          <w:hyperlink w:anchor="__RefHeading___Toc12692700_2142443653">
            <w:r>
              <w:rPr>
                <w:webHidden/>
                <w:rStyle w:val="IndexLink"/>
                <w:rtl w:val="true"/>
              </w:rPr>
              <w:t>منابع و مآخذ</w:t>
            </w:r>
            <w:r>
              <w:rPr>
                <w:rStyle w:val="IndexLink"/>
                <w:rtl w:val="true"/>
              </w:rPr>
              <w:tab/>
            </w:r>
            <w:r>
              <w:rPr>
                <w:rStyle w:val="IndexLink"/>
              </w:rPr>
              <w:t>198</w:t>
            </w:r>
          </w:hyperlink>
        </w:p>
        <w:p>
          <w:pPr>
            <w:pStyle w:val="Contents2"/>
            <w:tabs>
              <w:tab w:val="clear" w:pos="8743"/>
              <w:tab w:val="right" w:pos="9026" w:leader="dot"/>
            </w:tabs>
            <w:rPr/>
          </w:pPr>
          <w:hyperlink w:anchor="__RefHeading___Toc12692702_2142443653">
            <w:r>
              <w:rPr>
                <w:webHidden/>
                <w:rStyle w:val="IndexLink"/>
                <w:rtl w:val="true"/>
              </w:rPr>
              <w:t>كلينى</w:t>
            </w:r>
            <w:r>
              <w:rPr>
                <w:rStyle w:val="IndexLink"/>
                <w:rtl w:val="true"/>
              </w:rPr>
              <w:t xml:space="preserve">: </w:t>
            </w:r>
            <w:r>
              <w:rPr>
                <w:rStyle w:val="IndexLink"/>
                <w:rtl w:val="true"/>
              </w:rPr>
              <w:t>محدّث يا اهل الحديث؟ رضا بابايى</w:t>
            </w:r>
            <w:r>
              <w:rPr>
                <w:rStyle w:val="IndexLink"/>
                <w:rtl w:val="true"/>
              </w:rPr>
              <w:tab/>
            </w:r>
            <w:r>
              <w:rPr>
                <w:rStyle w:val="IndexLink"/>
              </w:rPr>
              <w:t>203</w:t>
            </w:r>
          </w:hyperlink>
        </w:p>
        <w:p>
          <w:pPr>
            <w:pStyle w:val="Contents2"/>
            <w:tabs>
              <w:tab w:val="clear" w:pos="8743"/>
              <w:tab w:val="right" w:pos="9026" w:leader="dot"/>
            </w:tabs>
            <w:rPr/>
          </w:pPr>
          <w:hyperlink w:anchor="__RefHeading___Toc12692704_2142443653">
            <w:r>
              <w:rPr>
                <w:webHidden/>
                <w:rStyle w:val="IndexLink"/>
                <w:rtl w:val="true"/>
              </w:rPr>
              <w:t>رابطه علمى شيخ صدوق و مرحوم كلينى مهدى قندى</w:t>
            </w:r>
            <w:r>
              <w:rPr>
                <w:rStyle w:val="IndexLink"/>
                <w:rtl w:val="true"/>
              </w:rPr>
              <w:tab/>
            </w:r>
            <w:r>
              <w:rPr>
                <w:rStyle w:val="IndexLink"/>
              </w:rPr>
              <w:t>233</w:t>
            </w:r>
          </w:hyperlink>
        </w:p>
        <w:p>
          <w:pPr>
            <w:pStyle w:val="Contents2"/>
            <w:tabs>
              <w:tab w:val="clear" w:pos="8743"/>
              <w:tab w:val="right" w:pos="9026" w:leader="dot"/>
            </w:tabs>
            <w:rPr/>
          </w:pPr>
          <w:hyperlink w:anchor="__RefHeading___Toc12692706_2142443653">
            <w:r>
              <w:rPr>
                <w:webHidden/>
                <w:rStyle w:val="IndexLink"/>
                <w:rtl w:val="true"/>
              </w:rPr>
              <w:t xml:space="preserve">اجتهادات و بيانات ثقة الإسلام كلينى </w:t>
            </w:r>
            <w:r>
              <w:rPr>
                <w:rStyle w:val="IndexLink"/>
                <w:rtl w:val="true"/>
              </w:rPr>
              <w:t>(</w:t>
            </w:r>
            <w:r>
              <w:rPr>
                <w:rStyle w:val="IndexLink"/>
                <w:rtl w:val="true"/>
              </w:rPr>
              <w:t>سيّد ضياء مرتضوى</w:t>
            </w:r>
            <w:r>
              <w:rPr>
                <w:rStyle w:val="IndexLink"/>
                <w:rtl w:val="true"/>
              </w:rPr>
              <w:t>)</w:t>
              <w:tab/>
            </w:r>
            <w:r>
              <w:rPr>
                <w:rStyle w:val="IndexLink"/>
              </w:rPr>
              <w:t>266</w:t>
            </w:r>
          </w:hyperlink>
        </w:p>
        <w:p>
          <w:pPr>
            <w:pStyle w:val="Contents2"/>
            <w:tabs>
              <w:tab w:val="clear" w:pos="8743"/>
              <w:tab w:val="right" w:pos="9026" w:leader="dot"/>
            </w:tabs>
            <w:rPr/>
          </w:pPr>
          <w:hyperlink w:anchor="__RefHeading___Toc12692708_2142443653">
            <w:r>
              <w:rPr>
                <w:webHidden/>
                <w:rStyle w:val="IndexLink"/>
                <w:rtl w:val="true"/>
              </w:rPr>
              <w:t xml:space="preserve">كلينى و نخستين گزيده‌هاى حديثى شيعه دوازده امامى </w:t>
            </w:r>
            <w:r>
              <w:rPr>
                <w:rStyle w:val="IndexLink"/>
                <w:rtl w:val="true"/>
              </w:rPr>
              <w:t>(</w:t>
            </w:r>
            <w:r>
              <w:rPr>
                <w:rStyle w:val="IndexLink"/>
                <w:rtl w:val="true"/>
              </w:rPr>
              <w:t xml:space="preserve">محمّد اسماعيل مارسين كاوسكى ترجمه </w:t>
            </w:r>
            <w:r>
              <w:rPr>
                <w:rStyle w:val="IndexLink"/>
                <w:rtl w:val="true"/>
              </w:rPr>
              <w:t xml:space="preserve">: </w:t>
            </w:r>
            <w:r>
              <w:rPr>
                <w:rStyle w:val="IndexLink"/>
                <w:rtl w:val="true"/>
              </w:rPr>
              <w:t>على راد</w:t>
            </w:r>
            <w:r>
              <w:rPr>
                <w:rStyle w:val="IndexLink"/>
                <w:rtl w:val="true"/>
              </w:rPr>
              <w:t>)</w:t>
              <w:tab/>
            </w:r>
            <w:r>
              <w:rPr>
                <w:rStyle w:val="IndexLink"/>
              </w:rPr>
              <w:t>314</w:t>
            </w:r>
          </w:hyperlink>
        </w:p>
        <w:p>
          <w:pPr>
            <w:pStyle w:val="Contents2"/>
            <w:tabs>
              <w:tab w:val="clear" w:pos="8743"/>
              <w:tab w:val="right" w:pos="9026" w:leader="dot"/>
            </w:tabs>
            <w:rPr/>
          </w:pPr>
          <w:hyperlink w:anchor="__RefHeading___Toc12692710_2142443653">
            <w:r>
              <w:rPr>
                <w:webHidden/>
                <w:rStyle w:val="IndexLink"/>
                <w:rtl w:val="true"/>
              </w:rPr>
              <w:t xml:space="preserve">بررسى انتساب كتاب روضه </w:t>
            </w:r>
            <w:r>
              <w:rPr>
                <w:rStyle w:val="IndexLink"/>
                <w:rtl w:val="true"/>
              </w:rPr>
              <w:t>«</w:t>
            </w:r>
            <w:r>
              <w:rPr>
                <w:rStyle w:val="IndexLink"/>
                <w:rtl w:val="true"/>
              </w:rPr>
              <w:t>الكافى</w:t>
            </w:r>
            <w:r>
              <w:rPr>
                <w:rStyle w:val="IndexLink"/>
                <w:rtl w:val="true"/>
              </w:rPr>
              <w:t xml:space="preserve">» </w:t>
            </w:r>
            <w:r>
              <w:rPr>
                <w:rStyle w:val="IndexLink"/>
                <w:rtl w:val="true"/>
              </w:rPr>
              <w:t xml:space="preserve">بر كلينى </w:t>
            </w:r>
            <w:r>
              <w:rPr>
                <w:rStyle w:val="IndexLink"/>
                <w:rtl w:val="true"/>
              </w:rPr>
              <w:t>(</w:t>
            </w:r>
            <w:r>
              <w:rPr>
                <w:rStyle w:val="IndexLink"/>
                <w:rtl w:val="true"/>
              </w:rPr>
              <w:t xml:space="preserve">سيّد رضا مؤدّب و ابراهيم يعقوبيان </w:t>
            </w:r>
            <w:r>
              <w:rPr>
                <w:rStyle w:val="IndexLink"/>
                <w:rtl w:val="true"/>
              </w:rPr>
              <w:t>)</w:t>
              <w:tab/>
            </w:r>
            <w:r>
              <w:rPr>
                <w:rStyle w:val="IndexLink"/>
              </w:rPr>
              <w:t>355</w:t>
            </w:r>
          </w:hyperlink>
        </w:p>
        <w:p>
          <w:pPr>
            <w:pStyle w:val="Contents2"/>
            <w:tabs>
              <w:tab w:val="clear" w:pos="8743"/>
              <w:tab w:val="right" w:pos="9026" w:leader="dot"/>
            </w:tabs>
            <w:rPr/>
          </w:pPr>
          <w:hyperlink w:anchor="__RefHeading___Toc12692712_2142443653">
            <w:r>
              <w:rPr>
                <w:webHidden/>
                <w:rStyle w:val="IndexLink"/>
                <w:rtl w:val="true"/>
              </w:rPr>
              <w:t xml:space="preserve">گزارشى از توقيعات امام مهدى در كتاب شريف </w:t>
            </w:r>
            <w:r>
              <w:rPr>
                <w:rStyle w:val="IndexLink"/>
                <w:rtl w:val="true"/>
              </w:rPr>
              <w:t>«</w:t>
            </w:r>
            <w:r>
              <w:rPr>
                <w:rStyle w:val="IndexLink"/>
                <w:rtl w:val="true"/>
              </w:rPr>
              <w:t>الكافى</w:t>
            </w:r>
            <w:r>
              <w:rPr>
                <w:rStyle w:val="IndexLink"/>
                <w:rtl w:val="true"/>
              </w:rPr>
              <w:t>» (</w:t>
            </w:r>
            <w:r>
              <w:rPr>
                <w:rStyle w:val="IndexLink"/>
                <w:rtl w:val="true"/>
              </w:rPr>
              <w:t>محمود كريميان</w:t>
            </w:r>
            <w:r>
              <w:rPr>
                <w:rStyle w:val="IndexLink"/>
                <w:rtl w:val="true"/>
              </w:rPr>
              <w:t>)</w:t>
              <w:tab/>
            </w:r>
            <w:r>
              <w:rPr>
                <w:rStyle w:val="IndexLink"/>
              </w:rPr>
              <w:t>377</w:t>
            </w:r>
          </w:hyperlink>
        </w:p>
        <w:p>
          <w:pPr>
            <w:pStyle w:val="Contents2"/>
            <w:tabs>
              <w:tab w:val="clear" w:pos="8743"/>
              <w:tab w:val="right" w:pos="9026" w:leader="dot"/>
            </w:tabs>
            <w:rPr/>
          </w:pPr>
          <w:hyperlink w:anchor="__RefHeading___Toc12692714_2142443653">
            <w:r>
              <w:rPr>
                <w:webHidden/>
                <w:rStyle w:val="IndexLink"/>
                <w:rtl w:val="true"/>
              </w:rPr>
              <w:t xml:space="preserve">اعتبار روايات </w:t>
            </w:r>
            <w:r>
              <w:rPr>
                <w:rStyle w:val="IndexLink"/>
                <w:rtl w:val="true"/>
              </w:rPr>
              <w:t>«</w:t>
            </w:r>
            <w:r>
              <w:rPr>
                <w:rStyle w:val="IndexLink"/>
                <w:rtl w:val="true"/>
              </w:rPr>
              <w:t>الكافى</w:t>
            </w:r>
            <w:r>
              <w:rPr>
                <w:rStyle w:val="IndexLink"/>
                <w:rtl w:val="true"/>
              </w:rPr>
              <w:t>» (</w:t>
            </w:r>
            <w:r>
              <w:rPr>
                <w:rStyle w:val="IndexLink"/>
                <w:rtl w:val="true"/>
              </w:rPr>
              <w:t>مهدى حسينيان قمى</w:t>
            </w:r>
            <w:r>
              <w:rPr>
                <w:rStyle w:val="IndexLink"/>
                <w:rtl w:val="true"/>
              </w:rPr>
              <w:t>)</w:t>
              <w:tab/>
            </w:r>
            <w:r>
              <w:rPr>
                <w:rStyle w:val="IndexLink"/>
              </w:rPr>
              <w:t>401</w:t>
            </w:r>
          </w:hyperlink>
        </w:p>
        <w:p>
          <w:pPr>
            <w:pStyle w:val="Contents2"/>
            <w:tabs>
              <w:tab w:val="clear" w:pos="8743"/>
              <w:tab w:val="right" w:pos="9026" w:leader="dot"/>
            </w:tabs>
            <w:rPr/>
          </w:pPr>
          <w:hyperlink w:anchor="__RefHeading___Toc12692716_2142443653">
            <w:r>
              <w:rPr>
                <w:webHidden/>
                <w:rStyle w:val="IndexLink"/>
                <w:rtl w:val="true"/>
              </w:rPr>
              <w:t>«</w:t>
            </w:r>
            <w:r>
              <w:rPr>
                <w:rStyle w:val="IndexLink"/>
                <w:rtl w:val="true"/>
              </w:rPr>
              <w:t>الكافى</w:t>
            </w:r>
            <w:r>
              <w:rPr>
                <w:rStyle w:val="IndexLink"/>
                <w:rtl w:val="true"/>
              </w:rPr>
              <w:t xml:space="preserve">» : </w:t>
            </w:r>
            <w:r>
              <w:rPr>
                <w:rStyle w:val="IndexLink"/>
                <w:rtl w:val="true"/>
              </w:rPr>
              <w:t xml:space="preserve">اسناد ، صحّت روايات ، و مآخذ </w:t>
            </w:r>
            <w:r>
              <w:rPr>
                <w:rStyle w:val="IndexLink"/>
                <w:rtl w:val="true"/>
              </w:rPr>
              <w:t>(</w:t>
            </w:r>
            <w:r>
              <w:rPr>
                <w:rStyle w:val="IndexLink"/>
                <w:rtl w:val="true"/>
              </w:rPr>
              <w:t>نيرّه زبرجدى</w:t>
            </w:r>
            <w:r>
              <w:rPr>
                <w:rStyle w:val="IndexLink"/>
                <w:rtl w:val="true"/>
              </w:rPr>
              <w:t>)</w:t>
              <w:tab/>
            </w:r>
            <w:r>
              <w:rPr>
                <w:rStyle w:val="IndexLink"/>
              </w:rPr>
              <w:t>445</w:t>
            </w:r>
          </w:hyperlink>
        </w:p>
        <w:p>
          <w:pPr>
            <w:pStyle w:val="Contents2"/>
            <w:tabs>
              <w:tab w:val="clear" w:pos="8743"/>
              <w:tab w:val="right" w:pos="9026" w:leader="dot"/>
            </w:tabs>
            <w:rPr/>
          </w:pPr>
          <w:hyperlink w:anchor="__RefHeading___Toc12692718_2142443653">
            <w:r>
              <w:rPr>
                <w:webHidden/>
                <w:rStyle w:val="IndexLink"/>
                <w:rtl w:val="true"/>
              </w:rPr>
              <w:t xml:space="preserve">بررسى ويژگى‌هاى كتاب </w:t>
            </w:r>
            <w:r>
              <w:rPr>
                <w:rStyle w:val="IndexLink"/>
                <w:rtl w:val="true"/>
              </w:rPr>
              <w:t>«</w:t>
            </w:r>
            <w:r>
              <w:rPr>
                <w:rStyle w:val="IndexLink"/>
                <w:rtl w:val="true"/>
              </w:rPr>
              <w:t>الكافى</w:t>
            </w:r>
            <w:r>
              <w:rPr>
                <w:rStyle w:val="IndexLink"/>
                <w:rtl w:val="true"/>
              </w:rPr>
              <w:t xml:space="preserve">» </w:t>
            </w:r>
            <w:r>
              <w:rPr>
                <w:rStyle w:val="IndexLink"/>
                <w:rtl w:val="true"/>
              </w:rPr>
              <w:t xml:space="preserve">و روش كلينى در آن </w:t>
            </w:r>
            <w:r>
              <w:rPr>
                <w:rStyle w:val="IndexLink"/>
                <w:rtl w:val="true"/>
              </w:rPr>
              <w:t>(</w:t>
            </w:r>
            <w:r>
              <w:rPr>
                <w:rStyle w:val="IndexLink"/>
                <w:rtl w:val="true"/>
              </w:rPr>
              <w:t>سيّد على شفيعى</w:t>
            </w:r>
            <w:r>
              <w:rPr>
                <w:rStyle w:val="IndexLink"/>
                <w:rtl w:val="true"/>
              </w:rPr>
              <w:t>)</w:t>
              <w:tab/>
            </w:r>
            <w:r>
              <w:rPr>
                <w:rStyle w:val="IndexLink"/>
              </w:rPr>
              <w:t>459</w:t>
            </w:r>
          </w:hyperlink>
        </w:p>
        <w:p>
          <w:pPr>
            <w:pStyle w:val="Contents2"/>
            <w:tabs>
              <w:tab w:val="clear" w:pos="8743"/>
              <w:tab w:val="right" w:pos="9026" w:leader="dot"/>
            </w:tabs>
            <w:rPr/>
          </w:pPr>
          <w:hyperlink w:anchor="__RefHeading___Toc12692720_2142443653">
            <w:r>
              <w:rPr>
                <w:webHidden/>
                <w:rStyle w:val="IndexLink"/>
                <w:rtl w:val="true"/>
              </w:rPr>
              <w:t xml:space="preserve">روش‌شناسى كلينى در الكافى </w:t>
            </w:r>
            <w:r>
              <w:rPr>
                <w:rStyle w:val="IndexLink"/>
                <w:rtl w:val="true"/>
              </w:rPr>
              <w:t>(</w:t>
            </w:r>
            <w:r>
              <w:rPr>
                <w:rStyle w:val="IndexLink"/>
                <w:rtl w:val="true"/>
              </w:rPr>
              <w:t>فتحيه فتّاحى زاده</w:t>
            </w:r>
            <w:r>
              <w:rPr>
                <w:rStyle w:val="IndexLink"/>
                <w:rtl w:val="true"/>
              </w:rPr>
              <w:t>)</w:t>
              <w:tab/>
            </w:r>
            <w:r>
              <w:rPr>
                <w:rStyle w:val="IndexLink"/>
              </w:rPr>
              <w:t>495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746_148129"/>
      <w:bookmarkStart w:id="1" w:name="pg15746_148129"/>
      <w:bookmarkEnd w:id="1"/>
    </w:p>
    <w:p>
      <w:pPr>
        <w:pStyle w:val="Heading2"/>
        <w:numPr>
          <w:ilvl w:val="1"/>
          <w:numId w:val="1"/>
        </w:numPr>
        <w:rPr/>
      </w:pPr>
      <w:bookmarkStart w:id="2" w:name="pg15746_148129"/>
      <w:bookmarkStart w:id="3" w:name="__RefHeading___Toc12692682_2142443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 بین‌المللی بزرگداشت ثقةالاسلام 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eastAsia="IRNazanin" w:cs="IRNazanin"/>
          <w:color w:val="111111"/>
          <w:sz w:val="28"/>
          <w:szCs w:val="28"/>
          <w:lang w:bidi="fa-IR"/>
        </w:rPr>
        <w:t>1388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شهرری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مقالات فارسی کنگره بین‌المللی ثقه‌الاسلام 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ویراستار حسین پورشریف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علمی فرهنگی دارالحدیث، سازمان چاپ و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اوقاف و امور خیریه، اداره کل اوقاف و امور خیریه استان قم،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پژوهشکده علوم و معارف حدیث؛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آثار کنگره بین المللی بزرگداشت ثقه الاسلام کلینی؛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64000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مصادر و اسناد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فقه‌الحدیثی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فقه‌الحدیثی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محمد‌بن یعقوب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کنگره‌ها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محمد‌بن یعقوب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محمد‌بن یعقوب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محدثان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پورشریف، حسین،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BP129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2057</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1‌8‌8‌5‌5‌3‌6</w:t>
      </w:r>
    </w:p>
    <w:p>
      <w:pPr>
        <w:pStyle w:val="Heading2"/>
        <w:numPr>
          <w:ilvl w:val="1"/>
          <w:numId w:val="1"/>
        </w:numPr>
        <w:rPr/>
      </w:pPr>
      <w:bookmarkStart w:id="5" w:name="__RefHeading___Toc12692684_2142443653"/>
      <w:bookmarkStart w:id="6" w:name="_Toc2"/>
      <w:bookmarkEnd w:id="5"/>
      <w:r>
        <w:rPr>
          <w:rtl w:val="true"/>
        </w:rPr>
        <w:t>فهرست اجمالى</w:t>
      </w:r>
      <w:bookmarkEnd w:id="6"/>
    </w:p>
    <w:p>
      <w:pPr>
        <w:pStyle w:val="BookText"/>
        <w:rPr/>
      </w:pPr>
      <w:r>
        <w:rPr>
          <w:rFonts w:ascii="IRNazanin" w:hAnsi="IRNazanin" w:eastAsia="IRNazanin"/>
          <w:color w:val="111111"/>
          <w:sz w:val="28"/>
          <w:sz w:val="28"/>
          <w:szCs w:val="28"/>
          <w:rtl w:val="true"/>
          <w:lang w:bidi="fa-IR"/>
        </w:rPr>
        <w:t xml:space="preserve">يادداشت دبير علمى كنگره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اوضاع و احوال سياسى ، اجتماعى و فرهنگى دوران حيات كلينى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ناصر صادقيان</w:t>
      </w:r>
    </w:p>
    <w:p>
      <w:pPr>
        <w:pStyle w:val="BookText"/>
        <w:rPr/>
      </w:pPr>
      <w:r>
        <w:rPr>
          <w:rFonts w:ascii="Amiri" w:hAnsi="Amiri" w:eastAsia="Amiri" w:cs="Amiri"/>
          <w:color w:val="111111"/>
          <w:sz w:val="28"/>
          <w:sz w:val="28"/>
          <w:szCs w:val="28"/>
          <w:rtl w:val="true"/>
          <w:lang w:bidi="ar-SA"/>
        </w:rPr>
        <w:t xml:space="preserve">تحوّلات قم در عصر شيخ كلينى قدس‌سره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غلامعلى عبّاسى</w:t>
      </w:r>
    </w:p>
    <w:p>
      <w:pPr>
        <w:pStyle w:val="BookText"/>
        <w:rPr/>
      </w:pPr>
      <w:r>
        <w:rPr>
          <w:rFonts w:ascii="Amiri" w:hAnsi="Amiri" w:eastAsia="Amiri" w:cs="Amiri"/>
          <w:color w:val="111111"/>
          <w:sz w:val="28"/>
          <w:sz w:val="28"/>
          <w:szCs w:val="28"/>
          <w:rtl w:val="true"/>
          <w:lang w:bidi="ar-SA"/>
        </w:rPr>
        <w:t xml:space="preserve">تحوّلات سياسى عصر كلينى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جهان اسلام، بغداد، رى، قم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على ملكى ميانجى</w:t>
      </w:r>
    </w:p>
    <w:p>
      <w:pPr>
        <w:pStyle w:val="BookText"/>
        <w:rPr/>
      </w:pPr>
      <w:r>
        <w:rPr>
          <w:rFonts w:ascii="IRNazanin" w:hAnsi="IRNazanin" w:eastAsia="IRNazanin"/>
          <w:color w:val="111111"/>
          <w:sz w:val="28"/>
          <w:sz w:val="28"/>
          <w:szCs w:val="28"/>
          <w:rtl w:val="true"/>
          <w:lang w:bidi="fa-IR"/>
        </w:rPr>
        <w:t xml:space="preserve">تدوين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پويايى علمى فرقه‌ها و مذاهب اسلامى </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اسماعيل رضايى برجكى</w:t>
      </w:r>
    </w:p>
    <w:p>
      <w:pPr>
        <w:pStyle w:val="BookText"/>
        <w:rPr/>
      </w:pPr>
      <w:r>
        <w:rPr>
          <w:rFonts w:ascii="Amiri" w:hAnsi="Amiri" w:eastAsia="Amiri" w:cs="Amiri"/>
          <w:color w:val="111111"/>
          <w:sz w:val="28"/>
          <w:sz w:val="28"/>
          <w:szCs w:val="28"/>
          <w:rtl w:val="true"/>
          <w:lang w:bidi="ar-SA"/>
        </w:rPr>
        <w:t>كلينى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محدّث يا اهل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رضا بابايى</w:t>
      </w:r>
    </w:p>
    <w:p>
      <w:pPr>
        <w:pStyle w:val="BookText"/>
        <w:rPr/>
      </w:pPr>
      <w:r>
        <w:rPr>
          <w:rFonts w:ascii="Amiri" w:hAnsi="Amiri" w:eastAsia="Amiri" w:cs="Amiri"/>
          <w:color w:val="111111"/>
          <w:sz w:val="28"/>
          <w:sz w:val="28"/>
          <w:szCs w:val="28"/>
          <w:rtl w:val="true"/>
          <w:lang w:bidi="ar-SA"/>
        </w:rPr>
        <w:t xml:space="preserve">رابطه علمى شيخ صدوق و مرحوم كلينى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IRNazanin" w:hAnsi="IRNazanin" w:eastAsia="IRNazanin"/>
          <w:color w:val="111111"/>
          <w:sz w:val="28"/>
          <w:sz w:val="28"/>
          <w:szCs w:val="28"/>
          <w:rtl w:val="true"/>
          <w:lang w:bidi="fa-IR"/>
        </w:rPr>
        <w:t>مهدى قندى</w:t>
      </w:r>
    </w:p>
    <w:p>
      <w:pPr>
        <w:pStyle w:val="BookText"/>
        <w:rPr/>
      </w:pPr>
      <w:r>
        <w:rPr>
          <w:rFonts w:ascii="Amiri" w:hAnsi="Amiri" w:eastAsia="Amiri" w:cs="Amiri"/>
          <w:color w:val="111111"/>
          <w:sz w:val="28"/>
          <w:sz w:val="28"/>
          <w:szCs w:val="28"/>
          <w:rtl w:val="true"/>
          <w:lang w:bidi="ar-SA"/>
        </w:rPr>
        <w:t xml:space="preserve">اجتهادات و بيانات ثقة الإسلام كلينى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سيّد ضياء مرتضوى</w:t>
      </w:r>
    </w:p>
    <w:p>
      <w:pPr>
        <w:pStyle w:val="BookText"/>
        <w:rPr/>
      </w:pPr>
      <w:r>
        <w:rPr>
          <w:rFonts w:ascii="IRNazanin" w:hAnsi="IRNazanin" w:eastAsia="IRNazanin"/>
          <w:color w:val="111111"/>
          <w:sz w:val="28"/>
          <w:sz w:val="28"/>
          <w:szCs w:val="28"/>
          <w:rtl w:val="true"/>
          <w:lang w:bidi="fa-IR"/>
        </w:rPr>
        <w:t>كلينى و نخستين گزيده‌هاى حديثى شيعه دوازده‌امامى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منتخبى از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 </w:t>
      </w:r>
      <w:r>
        <w:rPr>
          <w:rFonts w:eastAsia="IRNazanin" w:cs="IRNazanin"/>
          <w:color w:val="111111"/>
          <w:sz w:val="28"/>
          <w:szCs w:val="28"/>
          <w:lang w:bidi="fa-IR"/>
        </w:rPr>
        <w:t>309</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اسماعيل مارسين كاوسكى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راد </w:t>
      </w:r>
    </w:p>
    <w:p>
      <w:pPr>
        <w:pStyle w:val="BookText"/>
        <w:rPr/>
      </w:pPr>
      <w:r>
        <w:rPr>
          <w:rFonts w:ascii="Amiri" w:hAnsi="Amiri" w:eastAsia="Amiri" w:cs="Amiri"/>
          <w:color w:val="111111"/>
          <w:sz w:val="28"/>
          <w:sz w:val="28"/>
          <w:szCs w:val="28"/>
          <w:rtl w:val="true"/>
          <w:lang w:bidi="ar-SA"/>
        </w:rPr>
        <w:t xml:space="preserve">بررسى انتساب كتاب روضه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كلينى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سيّد رضا مؤدّب و ابراهيم يعقوبيان</w:t>
      </w:r>
    </w:p>
    <w:p>
      <w:pPr>
        <w:pStyle w:val="BookText"/>
        <w:rPr/>
      </w:pPr>
      <w:r>
        <w:rPr>
          <w:rFonts w:ascii="IRNazanin" w:hAnsi="IRNazanin" w:eastAsia="IRNazanin"/>
          <w:color w:val="111111"/>
          <w:sz w:val="28"/>
          <w:sz w:val="28"/>
          <w:szCs w:val="28"/>
          <w:rtl w:val="true"/>
          <w:lang w:bidi="fa-IR"/>
        </w:rPr>
        <w:t xml:space="preserve">گزارشى از توقيعات امام مهدى عليهم‌السلام در كتاب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 </w:t>
      </w:r>
      <w:r>
        <w:rPr>
          <w:rFonts w:eastAsia="IRNazanin" w:cs="IRNazanin"/>
          <w:color w:val="111111"/>
          <w:sz w:val="28"/>
          <w:szCs w:val="28"/>
          <w:lang w:bidi="fa-IR"/>
        </w:rPr>
        <w:t>371</w:t>
      </w:r>
    </w:p>
    <w:p>
      <w:pPr>
        <w:pStyle w:val="BookText"/>
        <w:rPr/>
      </w:pPr>
      <w:r>
        <w:rPr>
          <w:rFonts w:ascii="Amiri" w:hAnsi="Amiri" w:eastAsia="Amiri" w:cs="Amiri"/>
          <w:color w:val="111111"/>
          <w:sz w:val="28"/>
          <w:sz w:val="28"/>
          <w:szCs w:val="28"/>
          <w:rtl w:val="true"/>
          <w:lang w:bidi="ar-SA"/>
        </w:rPr>
        <w:t>محمود كريميان</w:t>
      </w:r>
    </w:p>
    <w:p>
      <w:pPr>
        <w:pStyle w:val="BookText"/>
        <w:rPr/>
      </w:pPr>
      <w:r>
        <w:rPr>
          <w:rFonts w:ascii="Amiri" w:hAnsi="Amiri" w:eastAsia="Amiri" w:cs="Amiri"/>
          <w:color w:val="111111"/>
          <w:sz w:val="28"/>
          <w:sz w:val="28"/>
          <w:szCs w:val="28"/>
          <w:rtl w:val="true"/>
          <w:lang w:bidi="ar-SA"/>
        </w:rPr>
        <w:t xml:space="preserve">اعتبار 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مهدى حسينيان قمى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اسناد ، صحّت روايات ، و مآخذ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نيرّه زبرجدى</w:t>
      </w:r>
    </w:p>
    <w:p>
      <w:pPr>
        <w:pStyle w:val="BookText"/>
        <w:rPr/>
      </w:pPr>
      <w:r>
        <w:rPr>
          <w:rFonts w:ascii="IRNazanin" w:hAnsi="IRNazanin" w:eastAsia="IRNazanin"/>
          <w:color w:val="111111"/>
          <w:sz w:val="28"/>
          <w:sz w:val="28"/>
          <w:szCs w:val="28"/>
          <w:rtl w:val="true"/>
          <w:lang w:bidi="fa-IR"/>
        </w:rPr>
        <w:t xml:space="preserve">بررسى ويژگى‌هاى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روش كلينى در آن </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ascii="Amiri" w:hAnsi="Amiri" w:eastAsia="Amiri" w:cs="Amiri"/>
          <w:color w:val="111111"/>
          <w:sz w:val="28"/>
          <w:sz w:val="28"/>
          <w:szCs w:val="28"/>
          <w:rtl w:val="true"/>
          <w:lang w:bidi="ar-SA"/>
        </w:rPr>
        <w:t>سيّد على شفيعى</w:t>
      </w:r>
    </w:p>
    <w:p>
      <w:pPr>
        <w:pStyle w:val="BookText"/>
        <w:rPr/>
      </w:pPr>
      <w:r>
        <w:rPr>
          <w:rFonts w:ascii="Amiri" w:hAnsi="Amiri" w:eastAsia="Amiri" w:cs="Amiri"/>
          <w:color w:val="111111"/>
          <w:sz w:val="28"/>
          <w:sz w:val="28"/>
          <w:szCs w:val="28"/>
          <w:rtl w:val="true"/>
          <w:lang w:bidi="ar-SA"/>
        </w:rPr>
        <w:t xml:space="preserve">روش‌شناسى كلينى در الكافى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فتحيه فتّاحى زاده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746_148135"/>
      <w:bookmarkStart w:id="8" w:name="pg15746_148135"/>
      <w:bookmarkEnd w:id="8"/>
    </w:p>
    <w:p>
      <w:pPr>
        <w:pStyle w:val="Heading2"/>
        <w:numPr>
          <w:ilvl w:val="1"/>
          <w:numId w:val="1"/>
        </w:numPr>
        <w:rPr/>
      </w:pPr>
      <w:bookmarkStart w:id="9" w:name="pg15746_148135"/>
      <w:bookmarkStart w:id="10" w:name="__RefHeading___Toc12692686_2142443653"/>
      <w:bookmarkStart w:id="11" w:name="_Toc3"/>
      <w:bookmarkEnd w:id="9"/>
      <w:bookmarkEnd w:id="10"/>
      <w:r>
        <w:rPr>
          <w:rtl w:val="true"/>
        </w:rPr>
        <w:t>اوضاع و احوال سياسى ، اجتماعى و فرهنگى دوران حيات كلينى</w:t>
      </w:r>
      <w:bookmarkEnd w:id="11"/>
    </w:p>
    <w:p>
      <w:pPr>
        <w:pStyle w:val="BookText"/>
        <w:rPr/>
      </w:pPr>
      <w:r>
        <w:rPr>
          <w:rFonts w:ascii="IRNazanin" w:hAnsi="IRNazanin" w:eastAsia="IRNazanin"/>
          <w:color w:val="111111"/>
          <w:sz w:val="28"/>
          <w:sz w:val="28"/>
          <w:szCs w:val="28"/>
          <w:rtl w:val="true"/>
          <w:lang w:bidi="fa-IR"/>
        </w:rPr>
        <w:t>اوضاع و احوال سياسى ، اجتماعى و فرهنگى</w:t>
      </w:r>
    </w:p>
    <w:p>
      <w:pPr>
        <w:pStyle w:val="BookText"/>
        <w:rPr/>
      </w:pPr>
      <w:r>
        <w:rPr>
          <w:rFonts w:ascii="Amiri" w:hAnsi="Amiri" w:eastAsia="Amiri" w:cs="Amiri"/>
          <w:color w:val="111111"/>
          <w:sz w:val="28"/>
          <w:sz w:val="28"/>
          <w:szCs w:val="28"/>
          <w:rtl w:val="true"/>
          <w:lang w:bidi="ar-SA"/>
        </w:rPr>
        <w:t>دوران حيات كلينى</w:t>
      </w:r>
    </w:p>
    <w:p>
      <w:pPr>
        <w:pStyle w:val="BookText"/>
        <w:rPr/>
      </w:pPr>
      <w:r>
        <w:rPr>
          <w:rFonts w:ascii="Amiri" w:hAnsi="Amiri" w:eastAsia="Amiri" w:cs="Amiri"/>
          <w:color w:val="111111"/>
          <w:sz w:val="28"/>
          <w:sz w:val="28"/>
          <w:szCs w:val="28"/>
          <w:rtl w:val="true"/>
          <w:lang w:bidi="ar-SA"/>
        </w:rPr>
        <w:t>ناصر صادقيان</w:t>
      </w:r>
    </w:p>
    <w:p>
      <w:pPr>
        <w:pStyle w:val="BookText"/>
        <w:rPr/>
      </w:pPr>
      <w:r>
        <w:rPr>
          <w:rFonts w:ascii="IRNazanin" w:hAnsi="IRNazanin" w:eastAsia="IRNazanin"/>
          <w:color w:val="111111"/>
          <w:sz w:val="28"/>
          <w:sz w:val="28"/>
          <w:szCs w:val="28"/>
          <w:rtl w:val="true"/>
          <w:lang w:bidi="fa-IR"/>
        </w:rPr>
        <w:t>چكيده</w:t>
      </w:r>
    </w:p>
    <w:p>
      <w:pPr>
        <w:pStyle w:val="BookText"/>
        <w:rPr/>
      </w:pPr>
      <w:r>
        <w:rPr>
          <w:rFonts w:ascii="IRNazanin" w:hAnsi="IRNazanin" w:eastAsia="IRNazanin"/>
          <w:color w:val="111111"/>
          <w:sz w:val="28"/>
          <w:sz w:val="28"/>
          <w:szCs w:val="28"/>
          <w:rtl w:val="true"/>
          <w:lang w:bidi="fa-IR"/>
        </w:rPr>
        <w:t xml:space="preserve">در اين نوشتار ، نگارنده سعى نموده است تا وضعيت علم ، فرهنگ ، مذهب تشيّع ، حوادث طبيعى و جنگ‌هايى را كه در دوران حيات شيخ كلينى رحمه‌الله اتفاق افتاده‌اند ، مورد تجزيه و تحليل قرار دهد تا معلوم شود كه ايشان كتاب مهم الكافى را در چه شرايطى تدوين نموده و هدف وى از تدوين آن ، چه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نگارنده ، نخست به معرّفى محل زندگى شيخ كلينى ، يعنى منطقه رى پرداخته ، و آن گاه به اوضاع شهر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محلّ رشد افكار كلينى و محل تدوين كتاب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مى‌پردازد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 اوّل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معرّفى شهر 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به معرّفى حكّام اين شهر و وضعيت علم و فرهنگ و اوضاع مذاهب مختلف اسلامى در آن پرداخته و مهم‌ترين حوادث طبيعى و سياسى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قبيل جنگ‌ها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شهر را بررسى مى‌نمايد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دوم ، يعنى معرّفى وضعيت سياسى ، اجتماعى و فرهنگى شهر بغداد نيز همان مباحث را پى‌گيرى نموده و نمايى كلّى از وضعيت اين شهر در عصر زندگانى كلينى رحمه‌الله ارايه مى‌نمايد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 وضعيت شيعيان بغداد در دوران حكومت عبّاسيان به تصوير كشيده مى‌شود و اين اوضاع از زمان خلافت سفّاح ، تا زمان شهادت امام حسن عسكرى عليهم‌السلام بررسى 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وضعيت شيعيان در دوران غيبت صغرا و ظلم و ستم بى حد و حصر عبّاسيان نسبت به شيعيان و همچنين اوضاع بد فكرى و اعتقادى و اختلاف عقيده در ميان شيعيان ، از مباحث پايانى مقاله حاضر است </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كليدواژه‌ها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رى ، بغداد ، حكّام رى ، شيعيان بغداد ، غيبت صغرا </w:t>
      </w:r>
      <w:r>
        <w:rPr>
          <w:rFonts w:eastAsia="IRNazanin" w:cs="IRNazanin"/>
          <w:color w:val="111111"/>
          <w:sz w:val="28"/>
          <w:szCs w:val="28"/>
          <w:rtl w:val="true"/>
          <w:lang w:bidi="fa-IR"/>
        </w:rPr>
        <w:t xml:space="preserve">. </w:t>
      </w:r>
      <w:bookmarkStart w:id="12" w:name="pg15746_148136"/>
    </w:p>
    <w:p>
      <w:pPr>
        <w:pStyle w:val="Heading2"/>
        <w:numPr>
          <w:ilvl w:val="1"/>
          <w:numId w:val="1"/>
        </w:numPr>
        <w:rPr/>
      </w:pPr>
      <w:bookmarkStart w:id="13" w:name="__RefHeading___Toc12692688_2142443653"/>
      <w:bookmarkStart w:id="14" w:name="_Toc4"/>
      <w:bookmarkEnd w:id="12"/>
      <w:bookmarkEnd w:id="13"/>
      <w:r>
        <w:rPr>
          <w:rtl w:val="true"/>
        </w:rPr>
        <w:t>مقدّمه</w:t>
      </w:r>
      <w:bookmarkEnd w:id="14"/>
    </w:p>
    <w:p>
      <w:pPr>
        <w:pStyle w:val="BookText"/>
        <w:rPr/>
      </w:pPr>
      <w:r>
        <w:rPr>
          <w:rFonts w:ascii="IRNazanin" w:hAnsi="IRNazanin" w:eastAsia="IRNazanin"/>
          <w:color w:val="111111"/>
          <w:sz w:val="28"/>
          <w:sz w:val="28"/>
          <w:szCs w:val="28"/>
          <w:rtl w:val="true"/>
          <w:lang w:bidi="fa-IR"/>
        </w:rPr>
        <w:t>محمّد بن يعقوب كلينى، از محدّثان بزرگ و به‌نام شيعه، مؤلّف اوّلين جامع حديثى شيعه، از معاصران دوران غيبت صغراى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دليل همين قدمت ، اثر حديثى او شايان توجّه فراوان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حديثى او به نام الكافى، از همان نخستين روزهاى تأليف، مورد توجّه محدّثان ، عالمان و دانشمندان شيعه و اهل سنّت قرار گرفت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سؤالات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محيط رشد و نموّ و وفات وى محيط آرامى بوده؟ آيا اين مكان‌ها از نظر مذهبى يك‌دست بوده ؛ يا وجود مذاهب و فرقه‌هاى مختلف، باعث تشتّت آرا شده بود؟ آيا با شيعيان نيز مانند ساير فرقه‌ها و مذاهب اهل سنّت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اكثرا</w:t>
      </w:r>
    </w:p>
    <w:p>
      <w:pPr>
        <w:pStyle w:val="BookText"/>
        <w:rPr/>
      </w:pPr>
      <w:r>
        <w:rPr>
          <w:rFonts w:ascii="IRNazanin" w:hAnsi="IRNazanin" w:eastAsia="IRNazanin"/>
          <w:color w:val="111111"/>
          <w:sz w:val="28"/>
          <w:sz w:val="28"/>
          <w:szCs w:val="28"/>
          <w:rtl w:val="true"/>
          <w:lang w:bidi="fa-IR"/>
        </w:rPr>
        <w:t xml:space="preserve">موافق با حكومت‌هاى آن زمان بوده‌اند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برخورد مى‌شده، يا اين كه هميشه در فشار و سختى بوده‌اند؟ آيا مثل اكنون كه در بسيارى از كشورهاى اسلامى ، درگيرى و جنگ‌هاى داخلى وجود دارد ، در بغداد و رىِ آن زمان نيز، براى به كرسى نشاندن يك عقيده يا مذهبِ موافقِ حكومت‌هاى جور ، يا به قدرت رسيدن شخص خاص ، جنگ و خونريزى وجود داشته است ؟ تمام اين سؤال‌ها ذهن هر خواننده‌اى را به خود مشغول مى‌سازد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نگارنده، با توجّه به اين كه از تاريخ ولادت كلينى در كتب رجالى و حديثى مطلبى نيافته ، عمرى هفتاد ساله براى وى در نظر گرفته و سعى نموده است در اين پژوهش، جواب سؤالات فوق را بيان 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رى</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رى ، شهرى افسانه‌اى است كه مى‌گويند آن را حضرت شيث بن آدم ، بنا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هوشنگ پيشدادى، بر عمارت‌هاى آن بيفزود، و منوچهر بن ايرج ، آن را مرمّت كرد، و مهدى عبّاسى، پس از ويرانى مجدّد ، آن شهر را دوباره احيا كرد </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اين سرزمين ، تاكنون دستخوش تغييرات بسيارى شده و زنده ماندن نام و آوازه آن، نشانه اهميّت آن در طول تاريخ بوده است ؛ تا اين كه در زمان عمر و با دستور وى به دست عمار بن ياسر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 آن در كوفه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تصرّف مسلمانان درآمد و فصل جديدى در تاريخ آن گشوده شد </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جنگ‌هاى بسيارى براى فتح رى و به دست آوردن حكومت آن، به وقوع پيوسته است ؛ چنان‌كه مشهور و معروف است كه عبيد اللّه بن زياد ، عمر بن سعد و شمر را به طمع حكومت رى فريب داد و آن دو را براى جنگ با امام حسين عليهم‌السلام ، تشويق نمود و آنها، آن جنايت هولناك را براى رسيدن به حكومت رى مرتكب شدند </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حكّام</w:t>
      </w:r>
    </w:p>
    <w:p>
      <w:pPr>
        <w:pStyle w:val="BookText"/>
        <w:rPr/>
      </w:pPr>
      <w:r>
        <w:rPr>
          <w:rFonts w:ascii="IRNazanin" w:hAnsi="IRNazanin" w:eastAsia="IRNazanin"/>
          <w:color w:val="111111"/>
          <w:sz w:val="28"/>
          <w:sz w:val="28"/>
          <w:szCs w:val="28"/>
          <w:rtl w:val="true"/>
          <w:lang w:bidi="fa-IR"/>
        </w:rPr>
        <w:t xml:space="preserve">با مراجعه به كتب تاريخى، ملاحظه مى‌شود كه در طول حيات كلينى ، شهر رى، به خاطر اهمّيتش، حاكمان بسيارى را به چشمان خود ديده است كه آنان ره‌آوردى جز جنگ و خونريزى براى اين شهر نداشته‌اند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زير بيانگر اين مسئله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اساتكين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شاهى از تركان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بر رى غلبه يافت </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زيد علوى ، معروف به داعى مطلق، در سال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فكر تسخير رى افتاد و در منطقه خوار رى ، با حاكم آن جا اساتكين ترك ، درگير شد ؛ امّا شكست خورد </w:t>
      </w:r>
      <w:r>
        <w:rPr>
          <w:rFonts w:eastAsia="IRNazanin" w:cs="IRNazanin"/>
          <w:color w:val="111111"/>
          <w:sz w:val="28"/>
          <w:szCs w:val="28"/>
          <w:rtl w:val="true"/>
          <w:lang w:bidi="fa-IR"/>
        </w:rPr>
        <w:t>.</w:t>
      </w:r>
      <w:r>
        <w:rPr>
          <w:rStyle w:val="FootnoteAnchor"/>
          <w:rtl w:val="true"/>
        </w:rPr>
        <w:footnoteReference w:id="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نيز، احمد بن حسين ماردانى، بر رى غلبه يافت </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رى كه با انقراض ساسانيان، به دست اعراب افتاد و در سال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حكومتش از دست خاندان مهران رازى خارج شده بود ، بار ديگر به سال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دست يكى از فرزندان همان خاندان افتاد </w:t>
      </w:r>
      <w:r>
        <w:rPr>
          <w:rFonts w:eastAsia="IRNazanin" w:cs="IRNazanin"/>
          <w:color w:val="111111"/>
          <w:sz w:val="28"/>
          <w:szCs w:val="28"/>
          <w:rtl w:val="true"/>
          <w:lang w:bidi="fa-IR"/>
        </w:rPr>
        <w:t>.</w:t>
      </w:r>
      <w:r>
        <w:rPr>
          <w:rStyle w:val="FootnoteAnchor"/>
          <w:rtl w:val="true"/>
        </w:rPr>
        <w:footnoteReference w:id="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اسماعيل در سال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بعد از مرگ پدرش به حكومت رسيد و خليفه وقت يعنى ، مكتفى ، در ذى القعده همان سال درگذشت </w:t>
      </w:r>
      <w:r>
        <w:rPr>
          <w:rFonts w:eastAsia="IRNazanin" w:cs="IRNazanin"/>
          <w:color w:val="111111"/>
          <w:sz w:val="28"/>
          <w:szCs w:val="28"/>
          <w:rtl w:val="true"/>
          <w:lang w:bidi="fa-IR"/>
        </w:rPr>
        <w:t>.</w:t>
      </w:r>
      <w:r>
        <w:rPr>
          <w:rStyle w:val="FootnoteAnchor"/>
          <w:rtl w:val="true"/>
        </w:rPr>
        <w:footnoteReference w:id="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اسماعيل در سال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رى آمد و عهد مقتدر در آن جا به وى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محمّد صعلوك را در رى، خليفه خويش گردانيد و خود به خراسان بازگشت </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يوسف بن ابى السّاج، حاكم رى شد، و قزوين ، زنجان و ابهر را نيز در اختيار گرفت </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محرّم سال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مونس خادم ، لشكرى فراهم كرد و به طرف رى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اردبيل، دو سپاه با يكديگر به جنگ پرداختند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اسير شد و سپاهيانش فرار كردند </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بار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خليفه عباسى، حكومت رى ، قزوين ، ابهر ، زنجان و آذربايجان را به يوسف بن أبى السّاج سپرد </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رى آمد و با احمد بن على صعلوك جنگيد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جنگ ، احمد شكست خورد و يارانش فرار كردند </w:t>
      </w:r>
      <w:r>
        <w:rPr>
          <w:rFonts w:eastAsia="IRNazanin" w:cs="IRNazanin"/>
          <w:color w:val="111111"/>
          <w:sz w:val="28"/>
          <w:szCs w:val="28"/>
          <w:rtl w:val="true"/>
          <w:lang w:bidi="fa-IR"/>
        </w:rPr>
        <w:t>.</w:t>
      </w:r>
      <w:r>
        <w:rPr>
          <w:rStyle w:val="FootnoteAnchor"/>
          <w:rtl w:val="true"/>
        </w:rPr>
        <w:footnoteReference w:id="14"/>
      </w:r>
      <w:r>
        <w:rPr>
          <w:rFonts w:ascii="Amiri" w:hAnsi="Amiri" w:eastAsia="Amiri" w:cs="Amiri"/>
          <w:color w:val="111111"/>
          <w:sz w:val="28"/>
          <w:sz w:val="28"/>
          <w:szCs w:val="28"/>
          <w:rtl w:val="true"/>
          <w:lang w:bidi="ar-SA"/>
        </w:rPr>
        <w:t xml:space="preserve">فاتك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غلام يوسف بن ابى السّاج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در رى بود ، با دربار خلافت، به </w:t>
      </w:r>
    </w:p>
    <w:p>
      <w:pPr>
        <w:pStyle w:val="BookText"/>
        <w:rPr/>
      </w:pPr>
      <w:r>
        <w:rPr>
          <w:rFonts w:ascii="IRNazanin" w:hAnsi="IRNazanin" w:eastAsia="IRNazanin"/>
          <w:color w:val="111111"/>
          <w:sz w:val="28"/>
          <w:sz w:val="28"/>
          <w:szCs w:val="28"/>
          <w:rtl w:val="true"/>
          <w:lang w:bidi="fa-IR"/>
        </w:rPr>
        <w:t xml:space="preserve">مخالفت پرداخت و رى را در سال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تصرّف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بن احمد، در اوايل سال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بدان سو شتافت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 فاتكْ فرار كرد و نصر بن احمد، در اوايل شعبان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كارگزار رى شد </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على صعلوك ، داعى صغير و ماكان كاكى را از طبرستان ، به رى دعوت كرد ، حكومت آن جا را به ايشان داد و خود ره‌سپار خراسان 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ق ، اسفار شيرويه ، ماكان كاكى را در رى شكست داد ؛ ولى در حين حكومت ، ظلم بسيارى به مردم نمود ؛ چنان كه مسعودى در مروج الذهب گفته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وى به كيش اسلام نبود</w:t>
      </w:r>
      <w:r>
        <w:rPr>
          <w:rFonts w:eastAsia="IRNazanin" w:cs="IRNazanin"/>
          <w:color w:val="111111"/>
          <w:sz w:val="28"/>
          <w:szCs w:val="28"/>
          <w:rtl w:val="true"/>
          <w:lang w:bidi="fa-IR"/>
        </w:rPr>
        <w:t>» .</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 xml:space="preserve">طبرستان ، 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طبرستان و رويان و مازندران ، ص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حبيب السير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مرداويج، چون ظلم اسفار را به مردم ديد، با او به مخالفت پرداخت و با جمعى به قزوين حمله آورد تا اسفار را هلاك كند كه اسفار، به رى گريخت ؛ ولى نتوانست آن جا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پس از سرگردانى زياد ، وى را در طالقان يافتند و به قتل رساندند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مرداويج به حكومت قزوين رسيد</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 xml:space="preserve">مرداويج، به سال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پس از مدّتى حكومت ، به دست غلامان به غدر كشته شد </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مشكويه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منزلىِ 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حسن بن بويه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ركن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وُشمگير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جانشين مرداويج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نبردى سخت در گرفت كه پيروز ميدان، وشمگير بود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فرهنگ</w:t>
      </w:r>
    </w:p>
    <w:p>
      <w:pPr>
        <w:pStyle w:val="BookText"/>
        <w:rPr/>
      </w:pPr>
      <w:r>
        <w:rPr>
          <w:rFonts w:ascii="IRNazanin" w:hAnsi="IRNazanin" w:eastAsia="IRNazanin"/>
          <w:color w:val="111111"/>
          <w:sz w:val="28"/>
          <w:sz w:val="28"/>
          <w:szCs w:val="28"/>
          <w:rtl w:val="true"/>
          <w:lang w:bidi="fa-IR"/>
        </w:rPr>
        <w:t xml:space="preserve">رى ، قبل از اسلام ، شهر مقدّس و مذهبى زردشتيان بود و پيشوايان اين مذهب ، علوم دينى را به مردم تعليم مى‌دادند ؛ ولى از حدود پيشرفت علوم آن زمان ، در كتاب‌هاى تاريخى، ذكرى به ميان نيامده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 شواهد و قراين، حاكى از اين است كه اين شهر در دوره اسلامى، به علّت عبور كاروان‌هاى زيارتى و سياحتى و استفاده مردم و اهل علم آن جا از تجربيّات و راهنمايى‌هاى مسافران و دانشمندانى كه همراه آنان بودند ، داراى پيشرفت‌هاى علمىِ فزاينده‌اى شده بود ؛ چنان كه در كتب تاريخى مانند النقض، از كتاب‌خانه‌ها و مدارس زيادى ياد شده كه در دوران اسلامى بنا شده‌اند ؛ مثلاً در دوره آل بويه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تشكيل حكومت آنها مربوط به قرن چهارم هجرى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دانشمندان و عالمانْ مورد تجليل قرار گرفته‌اند و تدريس علوم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طب ، نجوم ، حكمت ، كلام و 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رونق يافت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دوره، بزرگانى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بن عَبّاد زندگى مى‌كردند كه در مورد كثرت كتاب‌هاى او گفته‌اند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مقدار كتاب نفيسه كه او جمع ساخت، هرگز هيچ وزير ، بلكه هيچ صاحب تاج و سرير را ميسّر نشده بود ؛ چنان كه گويند كه در يكى از اسفار چهارصد شترِ بار بردار، كتاب‌خانه او را مى‌كشيد </w:t>
      </w:r>
      <w:r>
        <w:rPr>
          <w:rFonts w:eastAsia="IRNazanin" w:cs="IRNazanin"/>
          <w:color w:val="111111"/>
          <w:sz w:val="28"/>
          <w:szCs w:val="28"/>
          <w:rtl w:val="true"/>
          <w:lang w:bidi="fa-IR"/>
        </w:rPr>
        <w:t>...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آرتورپ، يكى از خاورشناسان نيز گفته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شايد كتاب‌خانه شخصى مانند صاحب بن عَبّاد در قرن دهم ميلادى، معادل مجموع كتاب‌خانه‌هاى سرتاسر اروپا بوده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بديهى است كتاب‌هاى خوش خطِ مُذَهَّب اعلى، در ميان آنها كم نبود </w:t>
      </w:r>
      <w:r>
        <w:rPr>
          <w:rFonts w:eastAsia="IRNazanin" w:cs="IRNazanin"/>
          <w:color w:val="111111"/>
          <w:sz w:val="28"/>
          <w:szCs w:val="28"/>
          <w:rtl w:val="true"/>
          <w:lang w:bidi="fa-IR"/>
        </w:rPr>
        <w:t>.</w:t>
      </w:r>
      <w:r>
        <w:rPr>
          <w:rStyle w:val="FootnoteAnchor"/>
          <w:rtl w:val="true"/>
        </w:rPr>
        <w:footnoteReference w:id="20"/>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 ابودَلَف خزرجى، در سفرنامه خود ، از يكى از رئيسان رى به نام </w:t>
      </w:r>
    </w:p>
    <w:p>
      <w:pPr>
        <w:pStyle w:val="BookText"/>
        <w:rPr/>
      </w:pPr>
      <w:r>
        <w:rPr>
          <w:rFonts w:ascii="IRNazanin" w:hAnsi="IRNazanin" w:eastAsia="IRNazanin"/>
          <w:color w:val="111111"/>
          <w:sz w:val="28"/>
          <w:sz w:val="28"/>
          <w:szCs w:val="28"/>
          <w:rtl w:val="true"/>
          <w:lang w:bidi="fa-IR"/>
        </w:rPr>
        <w:t xml:space="preserve">جريش بن احمد، ياد مى‌كند كه وقتى وارد مدينة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مى‌شد ، فقط كتاب‌هاى پزشكى او بر صد شتر حمل مى‌گرديدند </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w:t>
      </w:r>
    </w:p>
    <w:p>
      <w:pPr>
        <w:pStyle w:val="BookText"/>
        <w:rPr/>
      </w:pPr>
      <w:r>
        <w:rPr>
          <w:rFonts w:ascii="IRNazanin" w:hAnsi="IRNazanin" w:eastAsia="IRNazanin"/>
          <w:color w:val="111111"/>
          <w:sz w:val="28"/>
          <w:sz w:val="28"/>
          <w:szCs w:val="28"/>
          <w:rtl w:val="true"/>
          <w:lang w:bidi="fa-IR"/>
        </w:rPr>
        <w:t xml:space="preserve">با وجود اين كه سرزمين رى را اعراب تصرّف كرده بودند، و زردشتيان را ميانِ پرداخت جزيه و اسلام آوردن، مختار كرده بودند ، با گذر زمان، بر تعداد مسلمانان اين سرزمين افزوده مى‌شد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ابتداى امر، در دوره اموى كه مذاهب مخلتف و شعبه‌هاى گوناگون آنها به وجود نيامده بودند ، مسلمانان رى، بيشترْ اهل سنّت بودند و از دربار خلافت اطاعت مى‌كردند ؛ ولى از زمانى كه رجال دينى مذهب‌ها، بخصوص ، پيروان ابوحنيفه و شافعى، به مخالفت با يكديگر پرداختند ، به دسته‌ها و شعبه‌هاى گوناگونى تقسيم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شيعيان نيز از اين تقسيم‌بندى‌ها بى‌بهره نماندند و به گروه‌هاى مختلفى كه هر گروه ، پيرو يكى از ائمّه عليهم‌السلام يا فرزندان آنان بودند، تقسيم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در رى ، سه مذهب شيعى ، حنفى و شافعى پديدار شد و مسلمانان ، به هر يك از اين مذهب‌هاى سه‌گانه و فرقه‌هاى منتسب به آنها معتقد شدند ؛</w:t>
      </w:r>
      <w:r>
        <w:rPr>
          <w:rStyle w:val="FootnoteAnchor"/>
          <w:rtl w:val="true"/>
        </w:rPr>
        <w:footnoteReference w:id="22"/>
      </w:r>
      <w:r>
        <w:rPr>
          <w:rFonts w:ascii="IRNazanin" w:hAnsi="IRNazanin" w:eastAsia="IRNazanin"/>
          <w:color w:val="111111"/>
          <w:sz w:val="28"/>
          <w:sz w:val="28"/>
          <w:szCs w:val="28"/>
          <w:rtl w:val="true"/>
          <w:lang w:bidi="fa-IR"/>
        </w:rPr>
        <w:t xml:space="preserve">چنان‌كه مقدّسى مى‌گويد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مردم 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 مگر روستاييان اين قصبه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زعفرانى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مذهب‌اند و در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مى‌كنند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رى، حنبليان نيز بسيارند و سر و صدايى دارند و عوام در مسئله خلق قرآن، پيرو فقيهان هستند </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در آثار البلاد آمده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اهل رى، بعضى شافعى و بعضى حنفى هستند </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به گفته ياقوت حموى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أهل المدينة ثلاث طوائف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شافعيّة وهم الأقلّ، وحنفيّة وهم الأكثر، وشيعة وهم السواد الأعظم ؛ لأنّ أهل البلد كان نصفهم شيعة وأهل الرستاق، فليس منهم إلاّ شيعة وقليل من الحنفيين ، ولم يكن فيهم من الشافعيّة أحد </w:t>
      </w:r>
      <w:r>
        <w:rPr>
          <w:rFonts w:eastAsia="Amiri" w:cs="Amiri" w:ascii="Amiri" w:hAnsi="Amiri"/>
          <w:color w:val="111111"/>
          <w:sz w:val="28"/>
          <w:szCs w:val="28"/>
          <w:rtl w:val="true"/>
          <w:lang w:bidi="ar-SA"/>
        </w:rPr>
        <w:t>... .</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 xml:space="preserve">حمداللّه مستوفى ، بيشتر مردم رى را شيعه اثنى عشرى ذكر نموده است </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تشيّع</w:t>
      </w:r>
    </w:p>
    <w:p>
      <w:pPr>
        <w:pStyle w:val="BookText"/>
        <w:rPr/>
      </w:pPr>
      <w:r>
        <w:rPr>
          <w:rFonts w:ascii="IRNazanin" w:hAnsi="IRNazanin" w:eastAsia="IRNazanin"/>
          <w:color w:val="111111"/>
          <w:sz w:val="28"/>
          <w:sz w:val="28"/>
          <w:szCs w:val="28"/>
          <w:rtl w:val="true"/>
          <w:lang w:bidi="fa-IR"/>
        </w:rPr>
        <w:t xml:space="preserve">در قرن‌هاى سوم و چهارم ، رى پس از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گويا نخستين شهر ايران است كه مذهب تشيّع را پذيرفته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 xml:space="preserve">از شهرهاى مهم شيعه‌نشين ايران به حساب مى‌آمد ؛ هر چند در مورد سال ورود مذهب تشيّع به اين شهر اختلاف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ياقوت حموى ، ورود تشيّع به رى را در سال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توسط ابوالحسن ماردانى دانسته است ،</w:t>
      </w:r>
      <w:r>
        <w:rPr>
          <w:rStyle w:val="FootnoteAnchor"/>
          <w:rtl w:val="true"/>
        </w:rPr>
        <w:footnoteReference w:id="28"/>
      </w:r>
      <w:r>
        <w:rPr>
          <w:rFonts w:ascii="IRNazanin" w:hAnsi="IRNazanin" w:eastAsia="IRNazanin"/>
          <w:color w:val="111111"/>
          <w:sz w:val="28"/>
          <w:sz w:val="28"/>
          <w:szCs w:val="28"/>
          <w:rtl w:val="true"/>
          <w:lang w:bidi="fa-IR"/>
        </w:rPr>
        <w:t xml:space="preserve">حال آن كه چنين نيست ؛ زيرا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استيلاى احمد ماردانى بر رى، در زمان امام حسن عسكرى عليهم‌السلام بود ؛</w:t>
      </w:r>
      <w:r>
        <w:rPr>
          <w:rStyle w:val="FootnoteAnchor"/>
          <w:rtl w:val="true"/>
        </w:rPr>
        <w:footnoteReference w:id="29"/>
      </w:r>
      <w:r>
        <w:rPr>
          <w:rFonts w:ascii="IRNazanin" w:hAnsi="IRNazanin" w:eastAsia="IRNazanin"/>
          <w:color w:val="111111"/>
          <w:sz w:val="28"/>
          <w:sz w:val="28"/>
          <w:szCs w:val="28"/>
          <w:rtl w:val="true"/>
          <w:lang w:bidi="fa-IR"/>
        </w:rPr>
        <w:t xml:space="preserve">در صورتى كه مدّت‌ها پيش از اين تاريخ ، يعنى ، از زمان امام محمّد باقر عليهم‌السلام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 xml:space="preserve">گروهى از شيعيان رى ، از صحابه ائمّه عليهم‌السلام بوده‌اند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احوال حضرت عبد العظيم حسنى نوشته‌اند كه هنگام توقّف در رى ، به طور ناشناخته‌اى ، از منزل بيرون مى‌آمد و قبرى را كه اكنون در نزديكى قبرش است ، زيارت مى‌كرد </w:t>
      </w:r>
      <w:r>
        <w:rPr>
          <w:rFonts w:eastAsia="IRNazanin" w:cs="IRNazanin"/>
          <w:color w:val="111111"/>
          <w:sz w:val="28"/>
          <w:szCs w:val="28"/>
          <w:rtl w:val="true"/>
          <w:lang w:bidi="fa-IR"/>
        </w:rPr>
        <w:t>.</w:t>
      </w:r>
      <w:r>
        <w:rPr>
          <w:rStyle w:val="FootnoteAnchor"/>
          <w:rtl w:val="true"/>
        </w:rPr>
        <w:footnoteReference w:id="31"/>
      </w:r>
      <w:r>
        <w:rPr>
          <w:rFonts w:ascii="Amiri" w:hAnsi="Amiri" w:eastAsia="Amiri" w:cs="Amiri"/>
          <w:color w:val="111111"/>
          <w:sz w:val="28"/>
          <w:sz w:val="28"/>
          <w:szCs w:val="28"/>
          <w:rtl w:val="true"/>
          <w:lang w:bidi="ar-SA"/>
        </w:rPr>
        <w:t xml:space="preserve">در كتاب النقض، صاحب اين مزار را سيّد حمزه ناميده </w:t>
      </w:r>
    </w:p>
    <w:p>
      <w:pPr>
        <w:pStyle w:val="BookText"/>
        <w:rPr/>
      </w:pPr>
      <w:r>
        <w:rPr>
          <w:rFonts w:ascii="IRNazanin" w:hAnsi="IRNazanin" w:eastAsia="IRNazanin"/>
          <w:color w:val="111111"/>
          <w:sz w:val="28"/>
          <w:sz w:val="28"/>
          <w:szCs w:val="28"/>
          <w:rtl w:val="true"/>
          <w:lang w:bidi="fa-IR"/>
        </w:rPr>
        <w:t>است</w:t>
      </w:r>
      <w:r>
        <w:rPr>
          <w:rStyle w:val="FootnoteAnchor"/>
          <w:rtl w:val="true"/>
        </w:rPr>
        <w:footnoteReference w:id="32"/>
      </w:r>
      <w:r>
        <w:rPr>
          <w:rFonts w:ascii="IRNazanin" w:hAnsi="IRNazanin" w:eastAsia="IRNazanin"/>
          <w:color w:val="111111"/>
          <w:sz w:val="28"/>
          <w:sz w:val="28"/>
          <w:szCs w:val="28"/>
          <w:rtl w:val="true"/>
          <w:lang w:bidi="fa-IR"/>
        </w:rPr>
        <w:t xml:space="preserve">كه از فرزندان امام موسى كاظم عليهم‌السلام بوده است، و چون سال وفات حضرت عبد العظيم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Style w:val="FootnoteAnchor"/>
          <w:rtl w:val="true"/>
        </w:rPr>
        <w:footnoteReference w:id="33"/>
      </w:r>
      <w:r>
        <w:rPr>
          <w:rFonts w:ascii="IRNazanin" w:hAnsi="IRNazanin" w:eastAsia="IRNazanin"/>
          <w:color w:val="111111"/>
          <w:sz w:val="28"/>
          <w:sz w:val="28"/>
          <w:szCs w:val="28"/>
          <w:rtl w:val="true"/>
          <w:lang w:bidi="fa-IR"/>
        </w:rPr>
        <w:t xml:space="preserve">است، پس فرزند امام موسى كاظم عليهم‌السلام پيش از اين تاريخ درگذشته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عبد العظيم ، هنگام ورود به سكّة الموالى ، به منزل يكى از شيعيان وارد شد </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در رساله منسوب به صاحب بن عبّاد در موضوع احوال حضرت عبد العظيم ، درباره آگاهى شيعيان رى از ورود وى به رى ، مى‌خوانيم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يقع خبره إلى الواحد بعد الواحد من الشيعة حتّى عرفه أكثرهم</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ابودَلَف در الرسالة الثانية ، ظهور تشيّع را در رى پيش از سال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دانسته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نهرى است به نام سورين ، و مردم رى را ديدم كه آن را مكروه و شوم مى‌پندارند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را پرسيدم؟ پيرى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 كه شمشيرى كه بدان يحيى بن زيد را كشته‌اند ، در اين نهر شسته‌اند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تمامى اين دلايل ، نشان‌دهنده اين مطلب است كه شيعيان قبل از سال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يعنى ، از زمان امام محمّدباقر عليهم‌السلام </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تدريج در رى زياد شدند و قدرت و اعتبارى يافتند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اهميّت و عظمت آنان در زمان حكومت آل بويه، فزونى يافت و دانشمندان و عالمان معروف شيعى مذهب در آن جا پيدا شدند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حوادث طبيعى</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رى، قبل و بعد از اسلام ، بسيار گرفتار خشم طبيعت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w:t>
      </w:r>
    </w:p>
    <w:p>
      <w:pPr>
        <w:pStyle w:val="BookText"/>
        <w:rPr/>
      </w:pPr>
      <w:r>
        <w:rPr>
          <w:rFonts w:ascii="IRNazanin" w:hAnsi="IRNazanin" w:eastAsia="IRNazanin"/>
          <w:color w:val="111111"/>
          <w:sz w:val="28"/>
          <w:sz w:val="28"/>
          <w:szCs w:val="28"/>
          <w:rtl w:val="true"/>
          <w:lang w:bidi="fa-IR"/>
        </w:rPr>
        <w:t xml:space="preserve">زلزله‌هاى سال‌هاى </w:t>
      </w:r>
      <w:r>
        <w:rPr>
          <w:rFonts w:eastAsia="IRNazanin" w:cs="IRNazanin"/>
          <w:color w:val="111111"/>
          <w:sz w:val="28"/>
          <w:szCs w:val="28"/>
          <w:lang w:bidi="fa-IR"/>
        </w:rPr>
        <w:t>236</w:t>
      </w:r>
      <w:r>
        <w:rPr>
          <w:rFonts w:ascii="IRNazanin" w:hAnsi="IRNazanin" w:eastAsia="IRNazanin"/>
          <w:color w:val="111111"/>
          <w:sz w:val="28"/>
          <w:sz w:val="28"/>
          <w:szCs w:val="28"/>
          <w:lang w:bidi="fa-IR"/>
        </w:rPr>
        <w:t>،</w:t>
      </w:r>
      <w:r>
        <w:rPr>
          <w:rStyle w:val="FootnoteAnchor"/>
        </w:rPr>
        <w:footnoteReference w:id="37"/>
      </w:r>
      <w:r>
        <w:rPr>
          <w:rFonts w:eastAsia="Times New Roman" w:cs="Times New Roman" w:ascii="Times New Roman" w:hAnsi="Times New Roman"/>
          <w:color w:val="111111"/>
          <w:sz w:val="28"/>
          <w:szCs w:val="28"/>
          <w:lang w:val="en-US" w:bidi="en-US"/>
        </w:rPr>
        <w:t>241</w:t>
      </w:r>
      <w:r>
        <w:rPr>
          <w:rStyle w:val="FootnoteAnchor"/>
          <w:rtl w:val="true"/>
        </w:rPr>
        <w:footnoteReference w:id="38"/>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Style w:val="FootnoteAnchor"/>
          <w:rtl w:val="true"/>
        </w:rPr>
        <w:footnoteReference w:id="39"/>
      </w:r>
      <w:r>
        <w:rPr>
          <w:rFonts w:ascii="Amiri" w:hAnsi="Amiri" w:eastAsia="Amiri" w:cs="Amiri"/>
          <w:color w:val="111111"/>
          <w:sz w:val="28"/>
          <w:sz w:val="28"/>
          <w:szCs w:val="28"/>
          <w:rtl w:val="true"/>
          <w:lang w:bidi="ar-SA"/>
        </w:rPr>
        <w:t xml:space="preserve">و وبايى كه در سال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Style w:val="FootnoteAnchor"/>
          <w:rtl w:val="true"/>
        </w:rPr>
        <w:footnoteReference w:id="40"/>
      </w:r>
      <w:r>
        <w:rPr>
          <w:rFonts w:ascii="IRNazanin" w:hAnsi="IRNazanin" w:eastAsia="IRNazanin"/>
          <w:color w:val="111111"/>
          <w:sz w:val="28"/>
          <w:sz w:val="28"/>
          <w:szCs w:val="28"/>
          <w:rtl w:val="true"/>
          <w:lang w:bidi="fa-IR"/>
        </w:rPr>
        <w:t xml:space="preserve">رخ داد، باعث مرگ افراد بسيارى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حدّ فاصل سال‌هاى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نيز دو واقعه مهم رخ داد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در رى و طبرستان ، خشك‌سالى شد ، چندان كه سه رطل آب ، به يك درهم داد و ستد مى‌شد و خواربار، گران شد </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نيز ، مانند سال قبل از آن ، در رى و طبرستان ، خشك‌سالى و بى‌آبى، بيداد كرده بود ؛ چنان گفته‌اند كه در اين سال نيز آب، در رى و طبرستان فرو</w:t>
      </w:r>
    </w:p>
    <w:p>
      <w:pPr>
        <w:pStyle w:val="BookText"/>
        <w:rPr/>
      </w:pPr>
      <w:r>
        <w:rPr>
          <w:rFonts w:ascii="IRNazanin" w:hAnsi="IRNazanin" w:eastAsia="IRNazanin"/>
          <w:color w:val="111111"/>
          <w:sz w:val="28"/>
          <w:sz w:val="28"/>
          <w:szCs w:val="28"/>
          <w:rtl w:val="true"/>
          <w:lang w:bidi="fa-IR"/>
        </w:rPr>
        <w:t xml:space="preserve">نشست </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جنگ‌هاى داخلى</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 اين كه رى، سرزمينى حاصل‌خيز ، داراى وسعت زياد ، جمعيّت فراوان و همچنين، در مسير راه كاروان‌هايى بود كه از شهرهاى شمالى و شرقى ايران مى‌گذشتند و تجارت هم در آن رونق داشت ، بعد از اسلام، جنگ‌هاى پى در پى مذهبى ، نفاق‌ها و پراكندگى‌هاى داخلى، فرقه‌هاى متعدّد مذهبى، چنان زياد بود كه نظير آنها را تاريخ بدين شدّت ، در هيچ يك از شهرهاى ايران، نشان نداده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طى اين نزاع‌ها ، خواص، به وسيله زبان، به طرف مقابل حمله مى‌كردند و به سركوب او مى‌پرداختند، و عوام، دست به شمشير مى‌بردند و به جنگ مى‌پرداختند، كه در طى </w:t>
      </w:r>
    </w:p>
    <w:p>
      <w:pPr>
        <w:pStyle w:val="BookText"/>
        <w:rPr/>
      </w:pPr>
      <w:r>
        <w:rPr>
          <w:rFonts w:ascii="IRNazanin" w:hAnsi="IRNazanin" w:eastAsia="IRNazanin"/>
          <w:color w:val="111111"/>
          <w:sz w:val="28"/>
          <w:sz w:val="28"/>
          <w:szCs w:val="28"/>
          <w:rtl w:val="true"/>
          <w:lang w:bidi="fa-IR"/>
        </w:rPr>
        <w:t xml:space="preserve">آن، افراد بى‌گناه زيادى كشته مى‌شدند و مال و ثروت خود را از دست مى‌دادند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اين مطلب، نقل اين بزرگان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اصطخرى مى‌گويد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شارستان، بيشتر خراب است و ربض، آبادان است </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مقدّسى نيز مى‌گويد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در مسئله خلق قرآن، نرمش نشان نمى‌دهند </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 xml:space="preserve">قزوينى معتقد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اهل رى، بعضى شافعى و بعضى حنفى‌اند و اكثر اوقات، با هم جدال و نزاع مى‌نمايند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شافعى، كمتر از اصحاب ابى حنيفه‌اند و عصبيّتْ بين آنها واقع است؛ به حدّى كه منجر به جنگ مى‌شود و هميشه پيروزى از آنِ شافعى‌ها بوده ، با اين كه عددشان كمتر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طبايع اهل رى ، خونريزى و قتل ، غالب است و اندكى شوخ‌طبعى دارند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بغداد، شهرى است كه منصور ، دومين خليفه عبّاسى، در سال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آن را پى‌ريزى كرد </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 xml:space="preserve">بنيان‌گذارش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 تا براى هميشه براى او و جانشينانش ، شهر آرامش ، صلح و دوستى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وجه تسميه آن، تفأّلى باشد كه منصور به قرآن زد 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يَدْعُواْ إِلَى دَارِ السَّلَامِ وَ يَهْدِى مَن يَشَآءُ إِلَى صِرَ طٍ مُّسْتَقِيمٍ</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 xml:space="preserve">آمد و نام دار السلام را از اين آيه گرفت </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 xml:space="preserve">او اين شهر را بنا بر دلايل نظامى ، اقتصادى و اقليمى برگزيد، تا بتواند حكومت خود را صاحب مركزى قدرتمند كند ؛ بنا بر اين، بغداد، </w:t>
      </w:r>
    </w:p>
    <w:p>
      <w:pPr>
        <w:pStyle w:val="BookText"/>
        <w:rPr/>
      </w:pPr>
      <w:r>
        <w:rPr>
          <w:rFonts w:ascii="IRNazanin" w:hAnsi="IRNazanin" w:eastAsia="IRNazanin"/>
          <w:color w:val="111111"/>
          <w:sz w:val="28"/>
          <w:sz w:val="28"/>
          <w:szCs w:val="28"/>
          <w:rtl w:val="true"/>
          <w:lang w:bidi="fa-IR"/>
        </w:rPr>
        <w:t xml:space="preserve">مركز سلسله جديد عبّاسى، با خط و مشى سياسى جديدى تأسيس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قرن اوّليه، ساخت اين شهر ، با اين كه اغتشاشات و فتنه‌هاى زيادى را پشت سر گذاشت ، از فعّاليت و ثروت آن چيزى كاسته نشد و همچنان پلّكان رشد و ترقّى خود را طى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خلفاى مختلف ، ثروتمندان و وزرا، هر كدام بنا بر سلايق خود، قصرهاى مختلفى در قسمت‌هاى گوناگون شهر بنا كردند و به عيش و نوشْ مشغول شدند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حكّام</w:t>
      </w:r>
    </w:p>
    <w:p>
      <w:pPr>
        <w:pStyle w:val="BookText"/>
        <w:rPr/>
      </w:pPr>
      <w:r>
        <w:rPr>
          <w:rFonts w:ascii="IRNazanin" w:hAnsi="IRNazanin" w:eastAsia="IRNazanin"/>
          <w:color w:val="111111"/>
          <w:sz w:val="28"/>
          <w:sz w:val="28"/>
          <w:szCs w:val="28"/>
          <w:rtl w:val="true"/>
          <w:lang w:bidi="fa-IR"/>
        </w:rPr>
        <w:t xml:space="preserve">شهر بغداد نيز مانند شهر رى ، خلفا و حكّام بسيارى را در طول دوران حيات كلينى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يا به مرگ طبيعى يا به دست ديگر مدّعيان قدرت به قتل رسيده‌اند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تجربه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در اين مبحث، تنها به نام و سال به قدرت رسيدن و وفات خلفا اشاره نموده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پانزدهمين خليفه عباسى ، احمد بن متوكّل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خلفاى مشهور آل عبّاس بود و مدّت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خلافت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به سال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به حكومت رسيد و در سال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درگذشت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معتضد، پس از آرام كردن فتنه‌ها، به سال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به خلافت رسيد و پس از نه سال و نه ماه خلافت ، در سال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جان سپرد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ابومحمّد على بن معتضد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مكتفى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بعد از مرگ پدر ، به خلافت نشست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شروع خلافت وى سال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اتمام آن،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مرگ مكتفى ، برادر سيزده ساله‌اش، به صلاحديد رجال دربارى و با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مقتدر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شروع خلافت وى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اتمام آن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بعد از قتل مقتدر ، رجال دربار و سرداران ، محمّد بن معتضد را با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قاهر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خلافت رساندند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به سال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 به خلافت رسيد و در سال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 كشته شد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قاهر باللّه ، ابوالعبّاس احمد بن مقتدر ، با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راضى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سال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p>
    <w:p>
      <w:pPr>
        <w:pStyle w:val="BookText"/>
        <w:rPr/>
      </w:pPr>
      <w:r>
        <w:rPr>
          <w:rFonts w:ascii="IRNazanin" w:hAnsi="IRNazanin" w:eastAsia="IRNazanin"/>
          <w:color w:val="111111"/>
          <w:sz w:val="28"/>
          <w:sz w:val="28"/>
          <w:szCs w:val="28"/>
          <w:rtl w:val="true"/>
          <w:lang w:bidi="fa-IR"/>
        </w:rPr>
        <w:t xml:space="preserve">به خلافت رسيد و در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بعد از شش سال و دو ماه خلافت درگذشت </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363</w:t>
      </w:r>
      <w:r>
        <w:rPr>
          <w:rFonts w:eastAsia="IRNazanin" w:cs="IRNazanin"/>
          <w:color w:val="111111"/>
          <w:sz w:val="28"/>
          <w:szCs w:val="28"/>
          <w:rtl w:val="true"/>
          <w:lang w:bidi="fa-IR"/>
        </w:rPr>
        <w:t xml:space="preserve"> -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فرهنگ</w:t>
      </w:r>
    </w:p>
    <w:p>
      <w:pPr>
        <w:pStyle w:val="BookText"/>
        <w:rPr/>
      </w:pPr>
      <w:r>
        <w:rPr>
          <w:rFonts w:ascii="IRNazanin" w:hAnsi="IRNazanin" w:eastAsia="IRNazanin"/>
          <w:color w:val="111111"/>
          <w:sz w:val="28"/>
          <w:sz w:val="28"/>
          <w:szCs w:val="28"/>
          <w:rtl w:val="true"/>
          <w:lang w:bidi="fa-IR"/>
        </w:rPr>
        <w:t xml:space="preserve">با شكل گرفتن امپراتورى عظيمى كه از كرانه‌هاى اقيانوس اطلس تا هند گسترش داشت و اداره آن به دست سلسله جديدى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بود ، نياز به مركزى بود كه از نقطه نظرهاى مختلف، نسبت به مراكز پيش از آن، برترى داشته باشد ؛ به همين علت، با پى‌ريزى شهر بغداد توسّط منصور ، يكى از مهم‌ترين رويدادهاى تاريخ جهان اسلام به وقوع پيوست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حقيقت ، اين شهر، يك نقطه گريزناپذير براى تمام نقل و انتقالات و مبادلات تجارى اين امپراتورى بود ؛ به همين بهانه، افراد و صنعتگران زيادى به اين شهر مسافرت مى‌كردند و گاه حتّى براى رفع نيازهاى خلفا و مردم، در آن جا مى‌ماندند و حرفه خود را رواج مى‌دادند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نيز از سرزمين‌ها و نسب‌هاى گوناگون، با مسيحيان و يهوديان، براى پيشرفت فكرى علمى جهان اسلام، هميارى و مشاركت داشتند و همگى به پويايى و تلاشى كه در بغداد جريان داشت، وابسته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بيگانه و فلسفه، از حمايت و هميارى بعضى از خلفا برخوردار بودند ؛ مثلاً مأمون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الحكمه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نامدار خود، زمينه تهيه ترجمه‌هايى از آثار يونانى را فراهم آورد و رصدخانه‌اى در بغداد بنا كرد </w:t>
      </w:r>
      <w:r>
        <w:rPr>
          <w:rFonts w:eastAsia="IRNazanin" w:cs="IRNazanin"/>
          <w:color w:val="111111"/>
          <w:sz w:val="28"/>
          <w:szCs w:val="28"/>
          <w:rtl w:val="true"/>
          <w:lang w:bidi="fa-IR"/>
        </w:rPr>
        <w:t>.</w:t>
      </w:r>
      <w:r>
        <w:rPr>
          <w:rStyle w:val="FootnoteAnchor"/>
          <w:rtl w:val="true"/>
        </w:rPr>
        <w:footnoteReference w:id="50"/>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هارون الرشيد، بيمارستانى در جندى‌شاپور آن زمان بنا كرد كه بى‌گمان، نخستين مؤسّسه در جهان اسلام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دربار او، محل رفت و آمد دانشمندان بزرگ زمانه‌اش بود كه از جمله آنها مى‌توان از شاعران مشهورى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ابونؤاس و ابوالعتاهية ، اصمعى از گويندگان، و سيبويه و كسايى از بزرگان ادب نام برد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جاحظ مى‌گويد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رشيد را در ايّام جهاندارى ميسّر گرديد ، كسى را ميسّر نگرديد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وزرايى چون برامكه و قاضى‌اى چون ابويوسف و شاعرى مانند مروان بن ابى حفصه و نديمى چون عباس بن محمّد ، عمّ پدرش ، و حاجبى مانند فضل بن ربيع و مغنّى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موسيقى‌دانى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ابراهيم بن اسحاق موصلى و زنى مانند زبيده</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يا در مورد راضى باللّه گفته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سمحاً ، كريماً ، شاعراً ، فصيحاً ، محبّا للعلماء ، وله شعر مدوّن ، وسمع الحديث من البغوى وغيره</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w:t>
      </w:r>
    </w:p>
    <w:p>
      <w:pPr>
        <w:pStyle w:val="BookText"/>
        <w:rPr/>
      </w:pPr>
      <w:r>
        <w:rPr>
          <w:rFonts w:ascii="IRNazanin" w:hAnsi="IRNazanin" w:eastAsia="IRNazanin"/>
          <w:color w:val="111111"/>
          <w:sz w:val="28"/>
          <w:sz w:val="28"/>
          <w:szCs w:val="28"/>
          <w:rtl w:val="true"/>
          <w:lang w:bidi="fa-IR"/>
        </w:rPr>
        <w:t xml:space="preserve">بغداد، دار الخلافه نوبنياد عبّاسيان، تبديل به مركز تجمّع نژادها ، مذاهب و دين‌هاى گوناگون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تنوّع مذاهب آن ، متناسب با تعداد جمعيّتش، قابل توجّه و تأمّل بود ، چنان كه مذاهبى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 ،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حنبلى ، مالكى ، اشعرى ، معتزلى ، نجارى و حنفى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غلو و اديانى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يهودى و مسيحى نيز در اين شهر وجود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مهم‌ترين مذاهب موجود ، مذاهب چهارگانه مالكى ، شافعى ، حنبلى و حنفى و همچنين شيعه اماميّه بودند، كه در اين ميان، اكثريّتْ با حنبليان و شيعيان بود </w:t>
      </w:r>
      <w:r>
        <w:rPr>
          <w:rFonts w:eastAsia="IRNazanin" w:cs="IRNazanin"/>
          <w:color w:val="111111"/>
          <w:sz w:val="28"/>
          <w:szCs w:val="28"/>
          <w:rtl w:val="true"/>
          <w:lang w:bidi="fa-IR"/>
        </w:rPr>
        <w:t>.</w:t>
      </w:r>
      <w:r>
        <w:rPr>
          <w:rStyle w:val="FootnoteAnchor"/>
          <w:rtl w:val="true"/>
        </w:rPr>
        <w:footnoteReference w:id="53"/>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مردم، با همه تضادهاى قومى و عقيدتى ، دست كم تا مدّت زمانى ، هم‌زيستى نسبتا سازگارانه‌اى داشتند و با يكديگر پيوند خويشى و زناشويى نيز مى‌بستند، و زمانى نيز با يكديگر در اثر اصطكاك منافع ، رقابت و كشمكش مى‌كردند ؛ بنا بر اين، گاه در صلح و گاه در جنگ و ستيز بودند كه در اين ميان، به درگيرى‌هاى هنگام </w:t>
      </w:r>
    </w:p>
    <w:p>
      <w:pPr>
        <w:pStyle w:val="BookText"/>
        <w:rPr/>
      </w:pPr>
      <w:r>
        <w:rPr>
          <w:rFonts w:ascii="IRNazanin" w:hAnsi="IRNazanin" w:eastAsia="IRNazanin"/>
          <w:color w:val="111111"/>
          <w:sz w:val="28"/>
          <w:sz w:val="28"/>
          <w:szCs w:val="28"/>
          <w:rtl w:val="true"/>
          <w:lang w:bidi="fa-IR"/>
        </w:rPr>
        <w:t xml:space="preserve">برگزارى مراسم عزادارى امام حسين عليهم‌السلام و برخورد مذاهب مختلف، در طول دوران‌هاى متمادى مى‌توان اشاره كرد </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همچنين مى‌توان به حضور شيخ مفيد و سيّد مرتضى و قاضى ابويعلى حنبلى بغدادى در عراق، و حضور شيخ طوسى در بغداد، اشاره نمود كه نشان عالى‌ترين تفاهم اسلامى بود </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البته در زمان حكومت عبّاسيان، جنگ‌هاى متعدّدى ميان مذاهب مختلف رخ داده كه باعث كشته شدن انسان‌هاى زيادى شده است كه در اين ميان، عمّال حكومتى و خلفا در ايجاد اين فتنه‌ها نقش مهمّى بر عهده داشته‌اند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اين فتنه‌ها، جنگى است كه در روزگاران خلافت مقتدر، به سال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بين شيعيان و اهل سنّت رخ داد كه باعث كشته شدن افراد بسيار زيادى شد </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 xml:space="preserve">همچنين برخورد خلفاى عبّاسى با مذاهب مختلفْ متفاوت بوده است ؛ مثلاً در زمان متوكّل ، سياست ارعاب و سركوب شيعيان، به اوج خود رسيده بود، يا در زمان معتضد ، خليفه دستور داد تا معاويه را بر منبرها لعن كنند، كه احتمالاً به خاطر قدرت گرفتن شيعيان بوده است </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تشيّع</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سابقه حضور شيعيان در بغداد، احتمالاً به دوره پيش از بناى بغداد بر مى‌گردد ؛ زيرا سلمان فارسى كه جزء اوّلين شيعيان و پيروان حضرت امير عليهم‌السلام است ، در فتح عراق و شهر مداين، به سال شانزده قمرى شركت داشت </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 xml:space="preserve">وى از طرف سعد بن </w:t>
      </w:r>
    </w:p>
    <w:p>
      <w:pPr>
        <w:pStyle w:val="BookText"/>
        <w:rPr/>
      </w:pPr>
      <w:r>
        <w:rPr>
          <w:rFonts w:ascii="IRNazanin" w:hAnsi="IRNazanin" w:eastAsia="IRNazanin"/>
          <w:color w:val="111111"/>
          <w:sz w:val="28"/>
          <w:sz w:val="28"/>
          <w:szCs w:val="28"/>
          <w:rtl w:val="true"/>
          <w:lang w:bidi="fa-IR"/>
        </w:rPr>
        <w:t>أبى وقّاص، سپس از طرف عمر ، سال‌ها حكومت اين شهر را بر عهده گرفت ،</w:t>
      </w:r>
      <w:r>
        <w:rPr>
          <w:rStyle w:val="FootnoteAnchor"/>
          <w:rtl w:val="true"/>
        </w:rPr>
        <w:footnoteReference w:id="59"/>
      </w:r>
      <w:r>
        <w:rPr>
          <w:rFonts w:ascii="IRNazanin" w:hAnsi="IRNazanin" w:eastAsia="IRNazanin"/>
          <w:color w:val="111111"/>
          <w:sz w:val="28"/>
          <w:sz w:val="28"/>
          <w:szCs w:val="28"/>
          <w:rtl w:val="true"/>
          <w:lang w:bidi="fa-IR"/>
        </w:rPr>
        <w:t xml:space="preserve">و به نشر فضايل ائمّه عليهم‌السلام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چنين شده كه مردم مداين و قريه‌هاى اطراف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بعدا جزء شهر بغداد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تشيّع گرويدند كه از جمله آن محلّه‌ها ،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است </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با ساخت بغداد و ورود منصور و سپاهيانش به اين شهر ، شيعيان زيادى به اين شهر آمدند و در همين محلّه كرخ كه مختصّ شيعيان بود ، ساكن شدند </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ائمّه معصوم عليهم‌السلام نيز به بغداد آمده‌اند، از جمله ، مى‌توان به امام موسى كاظم عليهم‌السلام اشاره نمود كه مهدى يا 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را از مدينه به بغداد طلبيده و به زندان افكنده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عليهم‌السلام نيز در مسير رفتن به خراسان، از مدينه و بصره و از آن جا به بغداد مى‌آيد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هادى عليهم‌السلام به علّت ظلم متوكّل ، خليفه عباسى ، در سامرا به شهادت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حسن عسكرى عليهم‌السلام ، پس از فوت پدر گرامى‌شان در روزگار معتزّ باللّه ، مدتى در زندان بغداد به سر برد و در سامرا به شهادت رسيد </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دانشمندان شيعى بسيارى به بغداد رفت و آمد مى‌كردند و در اين شهر سكونت داشتند كه از جمله آنها مى‌توان شيخ مفيد ، سيّد مرتضى ، شيخ طوسى ، على بن بابويه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شيخ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محمّد بن يعقوب كلينى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بعد از مدّتى سكونت در اين شهر ، دار فانى را وداع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شهر بغداد از همان اوان تأسيس، حوادث و بلاهاى طبيعى ، جان انسان‌هاى زيادى را گرفت و باعث سخت شدن عرصه زندگى بر مردم آن شهر شد ؛ چنان كه در </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اين شهر، شاهد اوّلين زلزله خود بود و مورّخان گفته‌اند كه در بغداد نيز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عسگر 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زلزله شد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در اين شهر ، يك سال، آب رودخانه بالا مى‌آمد و باعث خرابى خانه‌ها و مزارع مى‌شد؛ سال ديگر ، كم‌آبى پيش مى‌آمد </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 xml:space="preserve">مدّتى مواد غذايى فراوان بود و با قيمت مناسب فروخته مى‌شد ؛ زمانى ديگر، كمبود مواد و گرانى بيداد مى‌كرد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سال‌هاى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محلّه كرخ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محلّه‌هاى شيعه‌نشين بغداد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شاهد</w:t>
      </w:r>
    </w:p>
    <w:p>
      <w:pPr>
        <w:pStyle w:val="BookText"/>
        <w:rPr/>
      </w:pPr>
      <w:r>
        <w:rPr>
          <w:rFonts w:ascii="IRNazanin" w:hAnsi="IRNazanin" w:eastAsia="IRNazanin"/>
          <w:color w:val="111111"/>
          <w:sz w:val="28"/>
          <w:sz w:val="28"/>
          <w:szCs w:val="28"/>
          <w:rtl w:val="true"/>
          <w:lang w:bidi="fa-IR"/>
        </w:rPr>
        <w:t xml:space="preserve">آتش‌سوزى‌هاى بسيار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سال‌هاى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ديگر محلّه‌هاى اين شهر، دچار آتش‌سوزى مى‌شوند </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 xml:space="preserve">ابن اثير، در خصوص حوادث سال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مى‌گويد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سال، در باب الطاق، در بخش خاورى راه مسگران بغداد، چنان آتشى سر به آسمان كشيد كه هزار دكّان پر از كالا را كه از آنِ بازرگانان بود، خوراك خود كرد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همچنين، در مورد حوادث سال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چنين گفته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آتش‌سوزى در محلّه رصّافه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شرق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رخ داد كه بسيارى از برزن‌هاى رُصّافه و كوى وصيف جوهرى و مُربّصه خُرسى در بغداد سوخت </w:t>
      </w:r>
      <w:r>
        <w:rPr>
          <w:rFonts w:eastAsia="Amiri" w:cs="Amiri" w:ascii="Amiri" w:hAnsi="Amiri"/>
          <w:color w:val="111111"/>
          <w:sz w:val="28"/>
          <w:szCs w:val="28"/>
          <w:rtl w:val="true"/>
          <w:lang w:bidi="ar-SA"/>
        </w:rPr>
        <w:t>.</w:t>
      </w:r>
      <w:r>
        <w:rPr>
          <w:rStyle w:val="FootnoteAnchor"/>
          <w:rtl w:val="true"/>
        </w:rPr>
        <w:footnoteReference w:id="67"/>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سال‌هاى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گرانى قيمت‌ها و كمبود ارزاق عمومى، مردم را تحت فشار قرار داده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زلزله‌اى رخ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سال‌هاى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بارش برف سنگين، باعث از بين رفتن كشتزارها شد </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بالا آمدن آب، باعث مرگ و مير و خرابى بسيار شد ؛ چنان كه طبرى مى‌گويد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سال، در سمت غربى بغداد ، دريا سريه ، نهر عيسى شكست و محل دبّاغان و ساج‌فروشان كرخ، زير آب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هزار خانه يا نزديك آن را در هم كوفت</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وضعيت شيعيان بغداد در دوران حكومت عبّاسيان</w:t>
      </w:r>
    </w:p>
    <w:p>
      <w:pPr>
        <w:pStyle w:val="BookText"/>
        <w:rPr/>
      </w:pPr>
      <w:r>
        <w:rPr>
          <w:rFonts w:ascii="IRNazanin" w:hAnsi="IRNazanin" w:eastAsia="IRNazanin"/>
          <w:color w:val="111111"/>
          <w:sz w:val="28"/>
          <w:sz w:val="28"/>
          <w:szCs w:val="28"/>
          <w:rtl w:val="true"/>
          <w:lang w:bidi="fa-IR"/>
        </w:rPr>
        <w:t xml:space="preserve">سنگ بناى به قدرت رسيدن عبّاسيان ، با تكيه بر تبليغ به نفع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رضاى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 گرفت ؛ ولى با پايان گرفتن مبارزه با امويان و به قدرت رسيدن نظام عبّاسى ، آنها خطر واقعى را از جانب عموزادگان خويش، بيشتر از ساير اقشار جامعه احساس كردند ؛ زيرا آنان از لحاظ پايگاه معنوى و استدلال، به مراتبْ نيرومندتر، و به لحاظ خويشاوندى با پيامبر اسلام صلى‌الله‌عليه‌و‌آله ، به آن حضرت نزديك‌تر بودند و اين احساس نفوذ ، آنان را سخت به وحشت انداخت ؛ وحشتى كه در اوّلين خليفه عبّاسى و اوّلين روزهاى حكومتش نمود پيدا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خلفاى عبّاسى، وقتى ديدند به دليل ضعف منطق و استدلال ، نمى‌توانند شيعيان را از صحنه سياسى جامعه طرد كنند ، تصميم گرفتند آنها را مورد آزار و اذيت و شكنجه قرار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خانه‌هاى آنها را خراب و كسب و كارشان را محدود كردند ؛ چنان كه زنان شيعه ، براى نماز خواندن، از يكديگر ، لباس و چادر قرض مى‌گرفتند </w:t>
      </w:r>
      <w:r>
        <w:rPr>
          <w:rFonts w:eastAsia="IRNazanin" w:cs="IRNazanin"/>
          <w:color w:val="111111"/>
          <w:sz w:val="28"/>
          <w:szCs w:val="28"/>
          <w:rtl w:val="true"/>
          <w:lang w:bidi="fa-IR"/>
        </w:rPr>
        <w:t>.</w:t>
      </w:r>
      <w:r>
        <w:rPr>
          <w:rStyle w:val="FootnoteAnchor"/>
          <w:rtl w:val="true"/>
        </w:rPr>
        <w:footnoteReference w:id="70"/>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آزار و اذيت‌ها، نسبت به تمامى ائمّه شيعى ، در طول مدّت خلافت خلفاى عبّاسى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شيعيان در اين دوران، يك روز خوش نديدند و اگر هم بعضى از خلفا، سياست مدارا در پيش مى‌گرفتند ، به خاطر منافع و مقاصدى بود كه پس از تأمين آنها ، باز شيعيان را مورد آزار و اذيت قرار مى‌دادند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اين مبحث را </w:t>
      </w:r>
    </w:p>
    <w:p>
      <w:pPr>
        <w:pStyle w:val="BookText"/>
        <w:rPr/>
      </w:pPr>
      <w:r>
        <w:rPr>
          <w:rFonts w:ascii="IRNazanin" w:hAnsi="IRNazanin" w:eastAsia="IRNazanin"/>
          <w:color w:val="111111"/>
          <w:sz w:val="28"/>
          <w:sz w:val="28"/>
          <w:szCs w:val="28"/>
          <w:rtl w:val="true"/>
          <w:lang w:bidi="fa-IR"/>
        </w:rPr>
        <w:t xml:space="preserve">به دو بخش تقسيم كرده و سعى نموده تا نمونه‌هايى از اين سياست‌هاى سختگيرانه را بيان نمايد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خلافت سفّاح تا شهادت امام حسن عسكرى عليهم‌السلام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سفّاح ، در اوّلين روزهاى حكومتش، وقتى هيئت اعزامى بنى حسن از نزدش خارج مى‌شوند، به يكى از دوستانش مى‌گويد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برو محل اقامتشان را آماده كن و هرگز به محبّتشان خو مگير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با آنان تنها مى‌مانى، خود را مايل بدانها و آزرده</w:t>
      </w:r>
    </w:p>
    <w:p>
      <w:pPr>
        <w:pStyle w:val="BookText"/>
        <w:rPr/>
      </w:pPr>
      <w:r>
        <w:rPr>
          <w:rFonts w:ascii="IRNazanin" w:hAnsi="IRNazanin" w:eastAsia="IRNazanin"/>
          <w:color w:val="111111"/>
          <w:sz w:val="28"/>
          <w:sz w:val="28"/>
          <w:szCs w:val="28"/>
          <w:rtl w:val="true"/>
          <w:lang w:bidi="fa-IR"/>
        </w:rPr>
        <w:t xml:space="preserve">خاطر از ما نشان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به امر خلافت از ما شايسته‌ترند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كه مى‌گويند و با هر چه رو به رو مى‌شوند ، همه را برايم نقل كن </w:t>
      </w:r>
      <w:r>
        <w:rPr>
          <w:rFonts w:eastAsia="IRNazanin" w:cs="IRNazanin"/>
          <w:color w:val="111111"/>
          <w:sz w:val="28"/>
          <w:szCs w:val="28"/>
          <w:rtl w:val="true"/>
          <w:lang w:bidi="fa-IR"/>
        </w:rPr>
        <w:t>...» .</w:t>
      </w:r>
      <w:r>
        <w:rPr>
          <w:rStyle w:val="FootnoteAnchor"/>
          <w:rtl w:val="true"/>
        </w:rPr>
        <w:footnoteReference w:id="7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منصور ، ميان عبّاسيان و علويان، اختلاف و آشوب بر پا مى‌كرد،</w:t>
      </w:r>
      <w:r>
        <w:rPr>
          <w:rStyle w:val="FootnoteAnchor"/>
          <w:rtl w:val="true"/>
        </w:rPr>
        <w:footnoteReference w:id="72"/>
      </w:r>
      <w:r>
        <w:rPr>
          <w:rFonts w:ascii="IRNazanin" w:hAnsi="IRNazanin" w:eastAsia="IRNazanin"/>
          <w:color w:val="111111"/>
          <w:sz w:val="28"/>
          <w:sz w:val="28"/>
          <w:szCs w:val="28"/>
          <w:rtl w:val="true"/>
          <w:lang w:bidi="fa-IR"/>
        </w:rPr>
        <w:t xml:space="preserve">و هنگامى كه تصميم به كشتن امام صادق عليهم‌السلام گرفت ، اعتراف كرد كه قربانيان بسيارى از علويان داشته و اين كه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تاكنون از ذريّه فاطمه، هزار تن يا بيشتر را كشته‌ام؛ ولى آقا و پيشوايشان جعفر بن محمّد، هنوز زنده است </w:t>
      </w:r>
      <w:r>
        <w:rPr>
          <w:rFonts w:eastAsia="IRNazanin" w:cs="IRNazanin"/>
          <w:color w:val="111111"/>
          <w:sz w:val="28"/>
          <w:szCs w:val="28"/>
          <w:rtl w:val="true"/>
          <w:lang w:bidi="fa-IR"/>
        </w:rPr>
        <w:t>...» .</w:t>
      </w:r>
      <w:r>
        <w:rPr>
          <w:rStyle w:val="FootnoteAnchor"/>
          <w:rtl w:val="true"/>
        </w:rPr>
        <w:footnoteReference w:id="73"/>
      </w:r>
      <w:r>
        <w:rPr>
          <w:rFonts w:ascii="IRNazanin" w:hAnsi="IRNazanin" w:eastAsia="IRNazanin"/>
          <w:color w:val="111111"/>
          <w:sz w:val="28"/>
          <w:sz w:val="28"/>
          <w:szCs w:val="28"/>
          <w:rtl w:val="true"/>
          <w:lang w:bidi="fa-IR"/>
        </w:rPr>
        <w:t xml:space="preserve">همچنين، وى اوّلين كسى بود كه ويران كردن قبر امام حسين عليهم‌السلام را در كربلا بدعت نهاد </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على ، معروف به ابن طقطقى، درباره رشيد، خليفه عباسى مى‌گويد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رشيد از خدا نمى‌ترسيد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او نسبت به بزرگان آل على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فرزندان دختر پيغمبر خدا صلى‌الله‌عليه‌و‌آله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اين كه گناهى مرتكب شده باشند ، مى‌رسانيد كه او از خداوند تعالى نمى‌ترسيد </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 xml:space="preserve">وى مرقد امام حسين عليهم‌السلام را خراب كرد و زمين كربلا را به زير شخم برد </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مأمون در جواب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امام رضا را ولى‌عهد خود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مرد، از ديدگاه ما پنهان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مردم را به سوى خويشتن فرا مى‌خواند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خواستيم ولى‌عهد ما بشود تا هر چه مردم را به خويشتن جلب كند، همه به نفع ما تمام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به ملك و خلافت ما نيز اعتراف كند و شيفتگانش نيز به پوچى ادّعايش پى‌برند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ترسيديم كه اگر او را به حال خود رها كنيم ، وضعى برايمان پديد آورد كه قابل تحمّل و پيشگيرى نباشد </w:t>
      </w:r>
      <w:r>
        <w:rPr>
          <w:rFonts w:eastAsia="IRNazanin" w:cs="IRNazanin"/>
          <w:color w:val="111111"/>
          <w:sz w:val="28"/>
          <w:szCs w:val="28"/>
          <w:rtl w:val="true"/>
          <w:lang w:bidi="fa-IR"/>
        </w:rPr>
        <w:t>... .</w:t>
      </w:r>
      <w:r>
        <w:rPr>
          <w:rStyle w:val="FootnoteAnchor"/>
          <w:rtl w:val="true"/>
        </w:rPr>
        <w:footnoteReference w:id="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متوكّل نيز، خشم و نفرت خود را نسبت به شيعيان، با خراب كردن قبر امام حسين عليهم‌السلام ، نشان داد و اين مسئله ، بر اساس حكمى بود كه در سال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از وى صادر شد و مردم را از زيارت ائمّه عليهم‌السلام منع كرد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در آن سال ، شخصى را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ديزج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مأمور كرد تا قبر امام حسين عليهم‌السلام را ويران كند </w:t>
      </w:r>
      <w:r>
        <w:rPr>
          <w:rFonts w:eastAsia="Amiri" w:cs="Amiri" w:ascii="Amiri" w:hAnsi="Amiri"/>
          <w:color w:val="111111"/>
          <w:sz w:val="28"/>
          <w:szCs w:val="28"/>
          <w:rtl w:val="true"/>
          <w:lang w:bidi="ar-SA"/>
        </w:rPr>
        <w:t>.</w:t>
      </w:r>
      <w:r>
        <w:rPr>
          <w:rStyle w:val="FootnoteAnchor"/>
          <w:rtl w:val="true"/>
        </w:rPr>
        <w:footnoteReference w:id="78"/>
      </w:r>
      <w:r>
        <w:rPr>
          <w:rFonts w:ascii="IRNazanin" w:hAnsi="IRNazanin" w:eastAsia="IRNazanin"/>
          <w:color w:val="111111"/>
          <w:sz w:val="28"/>
          <w:sz w:val="28"/>
          <w:szCs w:val="28"/>
          <w:rtl w:val="true"/>
          <w:lang w:bidi="fa-IR"/>
        </w:rPr>
        <w:t xml:space="preserve">وى پس از ويران كردن قبر امام حسين عليهم‌السلام ، دستور داد در آن جا كشاورزى كنند ؛ سپس در آن حوالى، آبْ روان كرد ، پاسگاه‌ها و سربازان مسلّح گماشت و دستور داد كه هر كس به زيارت قبر آمد ، دستگيرش كنند </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دوران خلافت معتمد، هم‌زمان با امامت امام حسن عسكرى عليهم‌السلام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با آگاهى از رابطه پدرى و فرزندى اين امام با مهدى منتظر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پيامبر، بشارت آمدن او را داده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 را تحت نظر گرفت و سرانجام، آن حضرت را به شهادت رسانيد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دوران غيبت صغرا</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دوره، با شهات امام حسن عسكرى عليهم‌السلام شروع مى‌شود و با درگذشت آخرين </w:t>
      </w:r>
    </w:p>
    <w:p>
      <w:pPr>
        <w:pStyle w:val="BookText"/>
        <w:rPr/>
      </w:pPr>
      <w:r>
        <w:rPr>
          <w:rFonts w:ascii="IRNazanin" w:hAnsi="IRNazanin" w:eastAsia="IRNazanin"/>
          <w:color w:val="111111"/>
          <w:sz w:val="28"/>
          <w:sz w:val="28"/>
          <w:szCs w:val="28"/>
          <w:rtl w:val="true"/>
          <w:lang w:bidi="fa-IR"/>
        </w:rPr>
        <w:t xml:space="preserve">سفير امام عصر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الحسن على بن محمّد سَمَرى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پايان مى‌پذيرد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مهدى عليهم‌السلام ، چهار وكيل را نصب فرمود تا واسطه ميان شيعيان و ايشان باشند ، پرسش‌هاى آنان را به آن حضرت برسانند و پاسخ لازم را، با توقيع از ايشان اخذ نمايند </w:t>
      </w:r>
      <w:r>
        <w:rPr>
          <w:rFonts w:eastAsia="IRNazanin" w:cs="IRNazanin"/>
          <w:color w:val="111111"/>
          <w:sz w:val="28"/>
          <w:szCs w:val="28"/>
          <w:rtl w:val="true"/>
          <w:lang w:bidi="fa-IR"/>
        </w:rPr>
        <w:t>.</w:t>
      </w:r>
      <w:r>
        <w:rPr>
          <w:rStyle w:val="FootnoteAnchor"/>
          <w:rtl w:val="true"/>
        </w:rPr>
        <w:footnoteReference w:id="80"/>
      </w:r>
      <w:r>
        <w:rPr>
          <w:rFonts w:ascii="Amiri" w:hAnsi="Amiri" w:eastAsia="Amiri" w:cs="Amiri"/>
          <w:color w:val="111111"/>
          <w:sz w:val="28"/>
          <w:sz w:val="28"/>
          <w:szCs w:val="28"/>
          <w:rtl w:val="true"/>
          <w:lang w:bidi="ar-SA"/>
        </w:rPr>
        <w:t xml:space="preserve">اين وكلا، به ترتيبْ عبارت بودند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سعيد ، محمّد بن عثمان بن سعيد ، حسين بن روح و على بن محمّد سمرى </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از ويژگى‌هاى اين دوره مى‌توان نكات زير را برشمرد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و ناتوانى دستگاه خلافت كه سال به سال فزونى مى‌يافت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تسلّط موالى و تركان در دستگاه خلافت و نقش بارزتر آنان در عزل و نصب خلفا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كم‌رنگ شدن انقلاب علويان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پيش از اين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بالغ بر بيست انقلاب و نهضت بر ضدّ خلفاى عبّاسى برپا شده بود ، در حالى كه در دوران هفتاد ساله غيبت صغرا، تنها حركت‌هاى انقلابى چندى به وقوع مى‌پيوندد </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تشتّت و اختلاف عقيده شيعيان در موضوع امامت و غيبت، تا جايى كه حتّى روى تعداد ائمّه عليهم‌السلام نيز توافق نداشتند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ادامۀ ظلم و ستم خلفاى عبّاسى نسبت به شيعيان در اين دوران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بعد از شهادت امام حسن عسكرى عليهم‌السلام و به امامت رسيدن حضرت مهدى عليهم‌السلام ، معتمد و معتضد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خليفه 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بازرسى دقيقى از محافل شيعيان به عمل مى‌آوردند ، از جمله ، بازرسى‌هاى مستمر معتضد، موجب دستگيرى و قتل بسيارى از شيعيان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ابو الفرج اصفهانى ، شيعيانى كه اساسا جزء قرامطه نبودند ، به سادگى ، به اين بهانه ، محكوم مى‌شدند </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با مطالعه تاريخ هفتاد ساله اين دوران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هم‌زمان با حيات محمّد بن يعقوب كلينى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مى‌توان نتيجه گرفت كه سياست سركوب شيعيان ، مانند دوره‌هاى قبل ادامه داشت ؛ چنان كه براى دستگيرى آخرين امام شيعيان و وكلاى خاصّ ايشان، تلاش‌هاى زيادى نمودند ؛ با اين وجود ، اين نكته بايد يادآورى شود كه عوامل متعدّدى باعث حفظ شيعيان، در آن دوران پر خفقان شد كه از جمله آنها، مى‌توان به سياست تقيّه و نظارت حضرت مهدى عليهم‌السلام بر امور شيعيان، توسط وكلاى مخصوصشان اشاره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محمّد در اين باره مى‌گويد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توقيعى از ناحيه مقدّسه بيرون آمد كه از زيارت مقابر قريش و حائر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كربلاى معلى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فرموده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چند ماه ، وزير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باقطائى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ملاقات كن و به آنها بگو كه نبايد مقابر قريش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كاظمين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زيارت كنيد ؛ زيرا خليفه، دستور داده است ، كسى كه قريش را زيارت كند ، در كمينش باشند و دستگيرش كنند</w:t>
      </w:r>
      <w:r>
        <w:rPr>
          <w:rFonts w:eastAsia="IRNazanin" w:cs="IRNazanin"/>
          <w:color w:val="111111"/>
          <w:sz w:val="28"/>
          <w:szCs w:val="28"/>
          <w:rtl w:val="true"/>
          <w:lang w:bidi="fa-IR"/>
        </w:rPr>
        <w:t>.</w:t>
      </w:r>
      <w:r>
        <w:rPr>
          <w:rStyle w:val="FootnoteAnchor"/>
          <w:rtl w:val="true"/>
        </w:rPr>
        <w:footnoteReference w:id="84"/>
      </w:r>
      <w:bookmarkStart w:id="15" w:name="pg15746_148157"/>
    </w:p>
    <w:p>
      <w:pPr>
        <w:pStyle w:val="Heading2"/>
        <w:numPr>
          <w:ilvl w:val="1"/>
          <w:numId w:val="1"/>
        </w:numPr>
        <w:rPr/>
      </w:pPr>
      <w:bookmarkStart w:id="16" w:name="__RefHeading___Toc12692690_2142443653"/>
      <w:bookmarkStart w:id="17" w:name="_Toc5"/>
      <w:bookmarkEnd w:id="15"/>
      <w:bookmarkEnd w:id="16"/>
      <w:r>
        <w:rPr>
          <w:rtl w:val="true"/>
        </w:rPr>
        <w:t>منابع و مآخذ</w:t>
      </w:r>
      <w:bookmarkEnd w:id="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آثار البلاد و أخبار العباد، زكريا القزوينى،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جهانگير ميرزا قاجار، تصحيح و تكميل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 هاشم محدّث،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كبير،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الأخبار الطوال، أحمد بن داوود الدينورى،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نشأت،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بنياد فرهنگ ايران،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الاُصول من الكافى، محمّد بن يعقوب كلينى، تصحيح و 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اكبر الغفارى،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الأضواء،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ايران از نظر خاورشناسان، شفق رضا زاده،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سينا، </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أحسن التقاسيم فى معرفة الأقاليم، أبو عبد</w:t>
      </w:r>
    </w:p>
    <w:p>
      <w:pPr>
        <w:pStyle w:val="BookText"/>
        <w:rPr/>
      </w:pPr>
      <w:r>
        <w:rPr>
          <w:rFonts w:ascii="Amiri" w:hAnsi="Amiri" w:eastAsia="Amiri" w:cs="Amiri"/>
          <w:color w:val="111111"/>
          <w:sz w:val="28"/>
          <w:sz w:val="28"/>
          <w:szCs w:val="28"/>
          <w:rtl w:val="true"/>
          <w:lang w:bidi="ar-SA"/>
        </w:rPr>
        <w:t xml:space="preserve">اللّه المقدّسى، ترجمه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علينقى منزوى،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كاويان،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برامكه، عبدالعظيم گرگانى،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دنياى كتاب،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پيامبران و پادشاهان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سنى ملوك الأرض والأنبياء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حمزة بن حسن الإصفهانى،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شعار،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اميركبير،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الخلفاء ، جلال الدين سيوطى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محيى الدين عبد الحميد ،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منير ،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خلفاء العبّاسيين، على بن انجب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الساعى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 مقدمه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عبدالرحيم يوسف الجمل، قاهره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مكتبه الآداب،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شيعه، محمّد حسين مظفّر،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حجّتى،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اسلامى،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شيعه و فرقه‌هاى اسلام تا قرن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محمّد جواد مشكور،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شرقى،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طبرستان، محمّد بن اسفنديار، تصحيح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اقبال،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چاپ‌خانه مجلس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طبرستان و رويان و مازندران، ظهير الدين مرعشى، به كوشش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حسين تسبيحى،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شرق،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طبرى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الملوك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جرير الطبرى،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پاينده،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اساطير،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فخرى، محمّد بن على بن طباطبا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طقطقى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وحيد گلپايگانى،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علمى و فرهنگى،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كربلا و حائر حسين، عبد</w:t>
      </w:r>
    </w:p>
    <w:p>
      <w:pPr>
        <w:pStyle w:val="BookText"/>
        <w:rPr/>
      </w:pPr>
      <w:r>
        <w:rPr>
          <w:rFonts w:ascii="Amiri" w:hAnsi="Amiri" w:eastAsia="Amiri" w:cs="Amiri"/>
          <w:color w:val="111111"/>
          <w:sz w:val="28"/>
          <w:sz w:val="28"/>
          <w:szCs w:val="28"/>
          <w:rtl w:val="true"/>
          <w:lang w:bidi="ar-SA"/>
        </w:rPr>
        <w:t xml:space="preserve">الجواد كليددار، ترجمه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صدر هاشمى، اصفهان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حبل المتين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معتزله، محمّد جعفر جعفرى لنگرودى،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 دانش،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يعقوبى، أحمد بن أبى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واضح اليعقوبى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ابراهيم آيتى،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علمى و فرهنگى،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تبصرة العوام فى معرفة مقالات الأنام، السيّد مرتضى بن داعى الحسنى الرازى، تصحيح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اقبال،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اساطير،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تجارب الاُمم ، ابن مسكويه رازى ، ترجمه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علينقى منزوى ،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جنّة النعيم و العيش السليم فى أحوال السيد عبد العظيم الحسنى عليهم‌السلام ، محمّد باقر واعظ تهرانى،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صادق حسينى اشكورى،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حبيب السير، غياث الدين حسينى، تصحيح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دبير سياقى،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حوادث بغداد فى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قرنا، باقر امين الورد،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مكتبه النهضة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داستان‌هاى مفاتيح الجنان، اسماعيل محمّدى كرمانشاهى،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نبوغ،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دليل خارطه بغداد، مصطفى جواد و أحمد سوسه،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المجمع العلمى العراقى،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الرسائل، صاحب بن عباد، تصحيح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الوهّاب عزام و شوقى ضيف، قاهره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العربى،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الرسالة الثانية، ابودُلَف الخزرجى،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پطرس بولگاكوف و انس خالدوف،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منير المرسى، قاهره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الكتب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رياض السياحة، زين العابدين الشيروانى،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اصغر حامد ربانى،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رى باستان، حسين كريمان،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شهيد بهشتى،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زندگى سياسى و فرهنگى شيعيان بغداد، سيد حسن موسوى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تبليغات اسلامى ،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زندگى سياسى هشتمين امام حضرت على بن موسى الرضا عليهم‌السلام ، جعفر مرتضى الحسينى،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خليل خليليان،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اسلامى،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زين الأخبار، ابو سعيد گرديزى،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مطبعه اتحاديه،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طبرسى و مجمع البيان، حسين كريمان،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تهران،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العقد الفريد، أبو عمرو أحمد الأندلسى، تصحيح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الأمين و إبراهيم الأبيارى و أحمد الزين،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العربى،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الغيبة ، محمّد بن الحسن الطوسى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الطهرانى و على أحمد ناصح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المعارف الإسلامية ،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فتوح البلدان، أحمد بن يحيى البلاذرى، ترجمه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آذرتاش آذرنوش، تصحيح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فرزان،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صدا و سيما،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الكامل فى التاريخ، عزّ الدين بن الأثير،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حميدرضا آژير،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اساطير ،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المأمون خليفة العالم، محمّد مصطفى هداره، قاهره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الهيئة المصرية العامة للكتاب ،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مجمل التواريخ والقصص، تصحيح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الشعراى بهار ،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كلاله خاور ،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مروج الذهب، على بن حسين المسعودى،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القاسم پاينده،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علمى و فرهنگى،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مسالك و ممالك ، أبو إسحاق إبراهيم الإصطخرى ، به اهتمام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ايرج افشار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علمى و فرهنگى ،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الإمام الرضا عليهم‌السلام ، عزيز اللّه عطاردى، مشهد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المؤتمر العالمى للإمام الرضا عليهم‌السلام ،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البلدان، ياقوت بن عبد اللّه الحموى،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مزيد عبد العزيز الجندى،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مقاتل الطالبيين ، على بن حسين الفرج الإصفهانى ، شرح و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أحمد صغر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المنتظم فى تاريخ الملوك والامم، أبو الفرج بن الجوزى،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القادر عطا و مصطفى عبد القادر عطا، تصحيح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نعيم زرزور،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نزهة القلوب، حمد اللّه مستوفى، به كوشش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گاى ليسترانج،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دنياى كتاب،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النّقض، عبد الجليل قزوينى رازى،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جلال الدين محدّث </w:t>
      </w:r>
      <w:r>
        <w:rPr>
          <w:rFonts w:eastAsia="Amiri" w:cs="Amiri" w:ascii="Amiri" w:hAnsi="Amiri"/>
          <w:color w:val="111111"/>
          <w:sz w:val="28"/>
          <w:szCs w:val="28"/>
          <w:rtl w:val="true"/>
          <w:lang w:bidi="ar-SA"/>
        </w:rPr>
        <w:t xml:space="preserve">. </w:t>
      </w:r>
      <w:bookmarkStart w:id="18" w:name="pg15746_148161"/>
    </w:p>
    <w:p>
      <w:pPr>
        <w:pStyle w:val="Heading2"/>
        <w:numPr>
          <w:ilvl w:val="1"/>
          <w:numId w:val="1"/>
        </w:numPr>
        <w:rPr/>
      </w:pPr>
      <w:bookmarkStart w:id="19" w:name="__RefHeading___Toc12692692_2142443653"/>
      <w:bookmarkStart w:id="20" w:name="_Toc6"/>
      <w:bookmarkEnd w:id="18"/>
      <w:bookmarkEnd w:id="19"/>
      <w:r>
        <w:rPr>
          <w:rtl w:val="true"/>
        </w:rPr>
        <w:t>تحوّلات قم در عصر شيخ كلينى غلامعلى عبّاسى</w:t>
      </w:r>
      <w:bookmarkEnd w:id="20"/>
    </w:p>
    <w:p>
      <w:pPr>
        <w:pStyle w:val="BookText"/>
        <w:rPr/>
      </w:pPr>
      <w:r>
        <w:rPr>
          <w:rFonts w:ascii="Amiri" w:hAnsi="Amiri" w:eastAsia="Amiri" w:cs="Amiri"/>
          <w:color w:val="111111"/>
          <w:sz w:val="28"/>
          <w:sz w:val="28"/>
          <w:szCs w:val="28"/>
          <w:rtl w:val="true"/>
          <w:lang w:bidi="ar-SA"/>
        </w:rPr>
        <w:t>تحوّلات قم در عصر شيخ كلينى قدس‌سره</w:t>
      </w:r>
    </w:p>
    <w:p>
      <w:pPr>
        <w:pStyle w:val="BookText"/>
        <w:rPr/>
      </w:pPr>
      <w:r>
        <w:rPr>
          <w:rFonts w:ascii="IRNazanin" w:hAnsi="IRNazanin" w:eastAsia="IRNazanin"/>
          <w:color w:val="111111"/>
          <w:sz w:val="28"/>
          <w:sz w:val="28"/>
          <w:szCs w:val="28"/>
          <w:rtl w:val="true"/>
          <w:lang w:bidi="fa-IR"/>
        </w:rPr>
        <w:t>غلامعلى عبّاسى</w:t>
      </w:r>
    </w:p>
    <w:p>
      <w:pPr>
        <w:pStyle w:val="BookText"/>
        <w:rPr/>
      </w:pPr>
      <w:r>
        <w:rPr>
          <w:rFonts w:ascii="IRNazanin" w:hAnsi="IRNazanin" w:eastAsia="IRNazanin"/>
          <w:color w:val="111111"/>
          <w:sz w:val="28"/>
          <w:sz w:val="28"/>
          <w:szCs w:val="28"/>
          <w:rtl w:val="true"/>
          <w:lang w:bidi="fa-IR"/>
        </w:rPr>
        <w:t>چكيده</w:t>
      </w:r>
    </w:p>
    <w:p>
      <w:pPr>
        <w:pStyle w:val="BookText"/>
        <w:rPr/>
      </w:pPr>
      <w:r>
        <w:rPr>
          <w:rFonts w:ascii="IRNazanin" w:hAnsi="IRNazanin" w:eastAsia="IRNazanin"/>
          <w:color w:val="111111"/>
          <w:sz w:val="28"/>
          <w:sz w:val="28"/>
          <w:szCs w:val="28"/>
          <w:rtl w:val="true"/>
          <w:lang w:bidi="fa-IR"/>
        </w:rPr>
        <w:t xml:space="preserve">در اين نوشتار ، ضمن ارائه تاريخچه‌اى اجمالى از وضعيت علم حديث در قم و مكتب حديثى آن ، به ارتباط شيخ كلينى رحمه‌الله با قم پرداخته شده و تحوّلات حديثى قم در زمان حيات كلينى ، مورد بررسى قرار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راستا نويسنده ، نخست شاگردان و وكلاى قمى امام حسن عسكرى عليهم‌السلام را معرفى كرده و جايگاه حديثى آنان را بررسى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اوضاع علمى شهر قم در عصر غيبت صغرا بويژه موضوع سفارت و وكالت امام زمان عليهم‌السلام را مورد مطالعه قرار داده و ارتباط قمى‌ها با مقام نيابت امام عصر عليهم‌السلام را شرح نموده و به اين نتيجه رسيده كه غيبت صغراى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عرصه افتخار و شرف براى اهل قم بوده ، به طورى كه اين شهر از لحاظ فرهنگى ، اقتصادى و سياسى ، داراى اهميت خاصى بوده و بويژه در حوزه حديثى ، در اوج عظمت و رفعت قرار داشته و شخصى مانند كلينى ، تأثير فراوانى در نشاط علمى و حديثى قم داشته است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كليدواژه‌ها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غيبت صغرا ، نيابت ، سفارت ، وكالت ، كلينى ، مكتب حديثى ، امام حسن عسكرى عليهم‌السلام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مقدّمه</w:t>
      </w:r>
    </w:p>
    <w:p>
      <w:pPr>
        <w:pStyle w:val="BookText"/>
        <w:rPr/>
      </w:pPr>
      <w:r>
        <w:rPr>
          <w:rFonts w:ascii="IRNazanin" w:hAnsi="IRNazanin" w:eastAsia="IRNazanin"/>
          <w:color w:val="111111"/>
          <w:sz w:val="28"/>
          <w:sz w:val="28"/>
          <w:szCs w:val="28"/>
          <w:rtl w:val="true"/>
          <w:lang w:bidi="fa-IR"/>
        </w:rPr>
        <w:t xml:space="preserve">نامورترين دانشمند فقيه و محدّث شيعه در پايان قرن سوم و نيمه اوّل قرن چهارم هجرى ، ثقة الاسلام محمّد بن يعقوب بن اسحاق كلينى رازى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كلينى ، شخصيتى ايرانى و از روستاى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واقع در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كيلومترى شهر رى و ناحيه جنوب غربى جاده قم به تهران ، نزديك حسن آباد كنونى است </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رى ، داراى تمدّنى كهن و اسطوره‌اى بود ، تا جايى كه حتّى برخى در توصيف آن ، اغراق كرده‌اند ؛</w:t>
      </w:r>
      <w:r>
        <w:rPr>
          <w:rStyle w:val="FootnoteAnchor"/>
          <w:rtl w:val="true"/>
        </w:rPr>
        <w:footnoteReference w:id="86"/>
      </w:r>
      <w:r>
        <w:rPr>
          <w:rFonts w:ascii="IRNazanin" w:hAnsi="IRNazanin" w:eastAsia="IRNazanin"/>
          <w:color w:val="111111"/>
          <w:sz w:val="28"/>
          <w:sz w:val="28"/>
          <w:szCs w:val="28"/>
          <w:rtl w:val="true"/>
          <w:lang w:bidi="fa-IR"/>
        </w:rPr>
        <w:t>ولى با وجود اين ، نسبت به تمدن كهن و گسترده اين سرزمين ، نمى‌توان شك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روى ، او در تاريخ شيعى ،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كلينى 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تاريخ تولّدش روشن نيست ، ولى شيخ طوسى در الفهرست ، وفات كلينى را سال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دانسته و در كتاب الرجال خود ، موافق با نجاشى ، سال وفات آن بزرگوار را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رقم زده است </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ارتباط كلينى با قم</w:t>
      </w:r>
    </w:p>
    <w:p>
      <w:pPr>
        <w:pStyle w:val="BookText"/>
        <w:rPr/>
      </w:pPr>
      <w:r>
        <w:rPr>
          <w:rFonts w:ascii="IRNazanin" w:hAnsi="IRNazanin" w:eastAsia="IRNazanin"/>
          <w:color w:val="111111"/>
          <w:sz w:val="28"/>
          <w:sz w:val="28"/>
          <w:szCs w:val="28"/>
          <w:rtl w:val="true"/>
          <w:lang w:bidi="fa-IR"/>
        </w:rPr>
        <w:t xml:space="preserve">اگر چه زادگاه كلينى ، رى بوده ، ولى بدون شك ، مهد پرورش او و ارتباطش با مكتب حديثى ، شهر قم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جامعيت شيخ كلينى ، چنان است كه چون دريايى موّاج ، رود نور مكتب حديثى قم ، رى ، كوفه و بغداد ، در آن به هم پيوسته‌اند و ميراث عظيم مكتوب حديثى الكافى از اين جامعيت ، پديد آمده است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با توجّه به مشايخ و اساتيد بزرگوار قمى وى ، او شخصيت حديثى خود را در </w:t>
      </w:r>
    </w:p>
    <w:p>
      <w:pPr>
        <w:pStyle w:val="BookText"/>
        <w:rPr/>
      </w:pPr>
      <w:r>
        <w:rPr>
          <w:rFonts w:ascii="Amiri" w:hAnsi="Amiri" w:eastAsia="Amiri" w:cs="Amiri"/>
          <w:color w:val="111111"/>
          <w:sz w:val="28"/>
          <w:sz w:val="28"/>
          <w:szCs w:val="28"/>
          <w:rtl w:val="true"/>
          <w:lang w:bidi="ar-SA"/>
        </w:rPr>
        <w:t xml:space="preserve">قم يافته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مهم‌ترين مشايخ و اساتيد قمى كلينى ، عبارت‌اند از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ابراهيم قمى كه در سند </w:t>
      </w:r>
      <w:r>
        <w:rPr>
          <w:rFonts w:eastAsia="Amiri" w:cs="Amiri" w:ascii="Amiri" w:hAnsi="Amiri"/>
          <w:color w:val="111111"/>
          <w:sz w:val="28"/>
          <w:szCs w:val="28"/>
          <w:lang w:bidi="ar-SA"/>
        </w:rPr>
        <w:t>7140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مى‌درخشد </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احمد بن محمّد بن عيسى اشعرى كه </w:t>
      </w:r>
      <w:r>
        <w:rPr>
          <w:rFonts w:eastAsia="Amiri" w:cs="Amiri" w:ascii="Amiri" w:hAnsi="Amiri"/>
          <w:color w:val="111111"/>
          <w:sz w:val="28"/>
          <w:szCs w:val="28"/>
          <w:lang w:bidi="ar-SA"/>
        </w:rPr>
        <w:t>2290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نقل مى‌كند </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سعد بن عبداللّه كه نجاشى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براى او نقل مى‌كند </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جعفر حميرى كه شيخ طوسى براى او هشت كتاب ذكر مى‌كند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محدّث جليل القدر ، با امام هادى و امام حسن عسكرى عليهماالسلام و امام زمان عليهم‌السلام ، مكاتبات و توقيعاتى داشت </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احمد بن ادريس قمى كه به عنوان كثير الحديث ، مزيّن است و نامش در اسناد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آمده است </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بن محمّد بن خالد برقى كه چهره او در سند ششصد روايت مى‌درخشد </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عبداللّه بن جعفر حميرى است كه مى‌توان كتاب‌هايى از جمله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الحقوق ، كتاب الاوائل ، كتاب السماء ، كتاب الارض ، كتاب السماحة والبلدان ، كتاب ابليس و جنوده و كتاب الاحتجاج را از وى نام برد </w:t>
      </w:r>
      <w:r>
        <w:rPr>
          <w:rFonts w:eastAsia="Amiri" w:cs="Amiri" w:ascii="Amiri" w:hAnsi="Amiri"/>
          <w:color w:val="111111"/>
          <w:sz w:val="28"/>
          <w:szCs w:val="28"/>
          <w:rtl w:val="true"/>
          <w:lang w:bidi="ar-SA"/>
        </w:rPr>
        <w:t>.</w:t>
      </w:r>
      <w:r>
        <w:rPr>
          <w:rStyle w:val="FootnoteAnchor"/>
          <w:rtl w:val="true"/>
        </w:rPr>
        <w:footnoteReference w:id="94"/>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شك ، اين چهره‌هاى فروزان حديثى كه صدها كتاب در ارتباط با روايات ، تأليف نموده‌اند ، در شكل‌گيرى شخصيت ثقة الاسلام كلينى ، نقش اساسى‌اى </w:t>
      </w:r>
    </w:p>
    <w:p>
      <w:pPr>
        <w:pStyle w:val="BookText"/>
        <w:rPr/>
      </w:pPr>
      <w:r>
        <w:rPr>
          <w:rFonts w:ascii="IRNazanin" w:hAnsi="IRNazanin" w:eastAsia="IRNazanin"/>
          <w:color w:val="111111"/>
          <w:sz w:val="28"/>
          <w:sz w:val="28"/>
          <w:szCs w:val="28"/>
          <w:rtl w:val="true"/>
          <w:lang w:bidi="fa-IR"/>
        </w:rPr>
        <w:t xml:space="preserve">داشته‌اند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همين ارتباطات حديثى است كه مى‌توان گفت ولو زادگاه و احتمالاً مسكن مرحوم كلينى ، رى و كلين بوده ، ولى او از مفاخر مكتب حديثى قم است ، و قميّون هستند كه در مجموعه گران‌سنگ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lang w:bidi="fa-IR"/>
        </w:rPr>
        <w:t>16109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را در بر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مى‌درخشند و در اسناد هشتاد درصد از روايات كتاب ، حضور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اساتيد و مشايخ قمى اوست كه كلينى را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كه كلينى به شهر قم قدم نهاد و به زيارت بارگاه كريمه اهل بيت ، دختر موسى بن جعفر عليهم‌السلام شرفياب شد ، در واقع ، او بر افق بلند شخصيت حديثى خود طلوع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او به قم ، آغاز تكوين و تكامل آن مرد حديث و فقه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با حضور در اين مدرسه حديث ، بنيان الكافى خود را پى‌ريزى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زندگى اين فقيه و محدّث نامدار ، در عصر غيبت صغرا بوده است ، نگاهى به تحوّلات اين دوره مى‌افكنيم ؛ امّا پيش از ورود به اين عصر ، به عنوان مقدمه ، تحوّلات قم در عصر امام حسن عسكرى عليهم‌السلام و ارتباط قميّون با آن بزرگوار را مرور مى‌كنيم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شاگردان و وكلاى قمى امام حسن عسكرى عليهم‌السلام</w:t>
      </w:r>
    </w:p>
    <w:p>
      <w:pPr>
        <w:pStyle w:val="BookText"/>
        <w:rPr/>
      </w:pPr>
      <w:r>
        <w:rPr>
          <w:rFonts w:ascii="IRNazanin" w:hAnsi="IRNazanin" w:eastAsia="IRNazanin"/>
          <w:color w:val="111111"/>
          <w:sz w:val="28"/>
          <w:sz w:val="28"/>
          <w:szCs w:val="28"/>
          <w:rtl w:val="true"/>
          <w:lang w:bidi="fa-IR"/>
        </w:rPr>
        <w:t xml:space="preserve">با وجود همه خطرات و تنگناهاى موجود در عصر آن امام عليهم‌السلام ، شهر قم ، پاسدار مكتب امامت بود و جريانى از نور ، سامرا و قم را به هم متّصل ساخته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كاروان‌هاى قمى ، به سوى سامرا در حركت بودند و محدّثان عالى‌قدر مكتب حديثى قم ، قافله‌سالار اين كاروان‌ها بودند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شاگردان آن حضرت كه بيش از صد نفر بودند ،</w:t>
      </w:r>
      <w:r>
        <w:rPr>
          <w:rStyle w:val="FootnoteAnchor"/>
          <w:rtl w:val="true"/>
        </w:rPr>
        <w:footnoteReference w:id="95"/>
      </w:r>
      <w:r>
        <w:rPr>
          <w:rFonts w:ascii="IRNazanin" w:hAnsi="IRNazanin" w:eastAsia="IRNazanin"/>
          <w:color w:val="111111"/>
          <w:sz w:val="28"/>
          <w:sz w:val="28"/>
          <w:szCs w:val="28"/>
          <w:rtl w:val="true"/>
          <w:lang w:bidi="fa-IR"/>
        </w:rPr>
        <w:t xml:space="preserve">فرزانگانى از قم در ميان آن جمع مى‌درخشيدند ؛ چهره‌هايى مانند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احمد بن اسحاق اشعرى قمى ؛</w:t>
      </w:r>
      <w:r>
        <w:rPr>
          <w:rStyle w:val="FootnoteAnchor"/>
          <w:rtl w:val="true"/>
        </w:rPr>
        <w:footnoteReference w:id="96"/>
      </w:r>
      <w:r>
        <w:rPr>
          <w:rFonts w:ascii="Amiri" w:hAnsi="Amiri" w:eastAsia="Amiri" w:cs="Amiri"/>
          <w:color w:val="111111"/>
          <w:sz w:val="28"/>
          <w:sz w:val="28"/>
          <w:szCs w:val="28"/>
          <w:rtl w:val="true"/>
          <w:lang w:bidi="ar-SA"/>
        </w:rPr>
        <w:t>عبداللّه بن جعفر حميرى ؛</w:t>
      </w:r>
      <w:r>
        <w:rPr>
          <w:rStyle w:val="FootnoteAnchor"/>
          <w:rtl w:val="true"/>
        </w:rPr>
        <w:footnoteReference w:id="97"/>
      </w:r>
      <w:r>
        <w:rPr>
          <w:rFonts w:ascii="Amiri" w:hAnsi="Amiri" w:eastAsia="Amiri" w:cs="Amiri"/>
          <w:color w:val="111111"/>
          <w:sz w:val="28"/>
          <w:sz w:val="28"/>
          <w:szCs w:val="28"/>
          <w:rtl w:val="true"/>
          <w:lang w:bidi="ar-SA"/>
        </w:rPr>
        <w:t>احمد بن محمّد بن عيسى اشعرى ؛</w:t>
      </w:r>
      <w:r>
        <w:rPr>
          <w:rStyle w:val="FootnoteAnchor"/>
          <w:rtl w:val="true"/>
        </w:rPr>
        <w:footnoteReference w:id="98"/>
      </w:r>
      <w:r>
        <w:rPr>
          <w:rFonts w:ascii="IRNazanin" w:hAnsi="IRNazanin" w:eastAsia="IRNazanin"/>
          <w:color w:val="111111"/>
          <w:sz w:val="28"/>
          <w:sz w:val="28"/>
          <w:szCs w:val="28"/>
          <w:rtl w:val="true"/>
          <w:lang w:bidi="fa-IR"/>
        </w:rPr>
        <w:t>سعد بن عبد اللّه ؛</w:t>
      </w:r>
      <w:r>
        <w:rPr>
          <w:rStyle w:val="FootnoteAnchor"/>
          <w:rtl w:val="true"/>
        </w:rPr>
        <w:footnoteReference w:id="99"/>
      </w:r>
      <w:r>
        <w:rPr>
          <w:rFonts w:ascii="Amiri" w:hAnsi="Amiri" w:eastAsia="Amiri" w:cs="Amiri"/>
          <w:color w:val="111111"/>
          <w:sz w:val="28"/>
          <w:sz w:val="28"/>
          <w:szCs w:val="28"/>
          <w:rtl w:val="true"/>
          <w:lang w:bidi="ar-SA"/>
        </w:rPr>
        <w:t xml:space="preserve">على بن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00"/>
      </w:r>
      <w:r>
        <w:rPr>
          <w:rFonts w:ascii="IRNazanin" w:hAnsi="IRNazanin" w:eastAsia="IRNazanin"/>
          <w:color w:val="111111"/>
          <w:sz w:val="28"/>
          <w:sz w:val="28"/>
          <w:szCs w:val="28"/>
          <w:rtl w:val="true"/>
          <w:lang w:bidi="fa-IR"/>
        </w:rPr>
        <w:t>محمّد بن احمد بن جعفر قمى ؛</w:t>
      </w:r>
      <w:r>
        <w:rPr>
          <w:rStyle w:val="FootnoteAnchor"/>
          <w:rtl w:val="true"/>
        </w:rPr>
        <w:footnoteReference w:id="101"/>
      </w:r>
      <w:r>
        <w:rPr>
          <w:rFonts w:ascii="IRNazanin" w:hAnsi="IRNazanin" w:eastAsia="IRNazanin"/>
          <w:color w:val="111111"/>
          <w:sz w:val="28"/>
          <w:sz w:val="28"/>
          <w:szCs w:val="28"/>
          <w:rtl w:val="true"/>
          <w:lang w:bidi="fa-IR"/>
        </w:rPr>
        <w:t>محمّد بن حسن صفار ؛</w:t>
      </w:r>
      <w:r>
        <w:rPr>
          <w:rStyle w:val="FootnoteAnchor"/>
          <w:rtl w:val="true"/>
        </w:rPr>
        <w:footnoteReference w:id="102"/>
      </w:r>
      <w:r>
        <w:rPr>
          <w:rFonts w:ascii="Amiri" w:hAnsi="Amiri" w:eastAsia="Amiri" w:cs="Amiri"/>
          <w:color w:val="111111"/>
          <w:sz w:val="28"/>
          <w:sz w:val="28"/>
          <w:szCs w:val="28"/>
          <w:rtl w:val="true"/>
          <w:lang w:bidi="ar-SA"/>
        </w:rPr>
        <w:t>محمّد بن ريان بن صلت ؛</w:t>
      </w:r>
      <w:r>
        <w:rPr>
          <w:rStyle w:val="FootnoteAnchor"/>
          <w:rtl w:val="true"/>
        </w:rPr>
        <w:footnoteReference w:id="103"/>
      </w:r>
      <w:r>
        <w:rPr>
          <w:rFonts w:ascii="Amiri" w:hAnsi="Amiri" w:eastAsia="Amiri" w:cs="Amiri"/>
          <w:color w:val="111111"/>
          <w:sz w:val="28"/>
          <w:sz w:val="28"/>
          <w:szCs w:val="28"/>
          <w:rtl w:val="true"/>
          <w:lang w:bidi="ar-SA"/>
        </w:rPr>
        <w:t>محمّد بن عبد اللّه بن مالك قمى ؛</w:t>
      </w:r>
      <w:r>
        <w:rPr>
          <w:rStyle w:val="FootnoteAnchor"/>
          <w:rtl w:val="true"/>
        </w:rPr>
        <w:footnoteReference w:id="104"/>
      </w:r>
      <w:r>
        <w:rPr>
          <w:rFonts w:ascii="Amiri" w:hAnsi="Amiri" w:eastAsia="Amiri" w:cs="Amiri"/>
          <w:color w:val="111111"/>
          <w:sz w:val="28"/>
          <w:sz w:val="28"/>
          <w:szCs w:val="28"/>
          <w:rtl w:val="true"/>
          <w:lang w:bidi="ar-SA"/>
        </w:rPr>
        <w:t>على بن ريان ؛</w:t>
      </w:r>
      <w:r>
        <w:rPr>
          <w:rStyle w:val="FootnoteAnchor"/>
          <w:rtl w:val="true"/>
        </w:rPr>
        <w:footnoteReference w:id="105"/>
      </w:r>
      <w:r>
        <w:rPr>
          <w:rFonts w:ascii="Amiri" w:hAnsi="Amiri" w:eastAsia="Amiri" w:cs="Amiri"/>
          <w:color w:val="111111"/>
          <w:sz w:val="28"/>
          <w:sz w:val="28"/>
          <w:szCs w:val="28"/>
          <w:rtl w:val="true"/>
          <w:lang w:bidi="ar-SA"/>
        </w:rPr>
        <w:t xml:space="preserve">حسين بن اشكيب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خادم 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06"/>
      </w:r>
      <w:r>
        <w:rPr>
          <w:rFonts w:ascii="Amiri" w:hAnsi="Amiri" w:eastAsia="Amiri" w:cs="Amiri"/>
          <w:color w:val="111111"/>
          <w:sz w:val="28"/>
          <w:sz w:val="28"/>
          <w:szCs w:val="28"/>
          <w:rtl w:val="true"/>
          <w:lang w:bidi="ar-SA"/>
        </w:rPr>
        <w:t>عروة الوكيل قمى ؛</w:t>
      </w:r>
      <w:r>
        <w:rPr>
          <w:rStyle w:val="FootnoteAnchor"/>
          <w:rtl w:val="true"/>
        </w:rPr>
        <w:footnoteReference w:id="107"/>
      </w:r>
      <w:r>
        <w:rPr>
          <w:rFonts w:ascii="IRNazanin" w:hAnsi="IRNazanin" w:eastAsia="IRNazanin"/>
          <w:color w:val="111111"/>
          <w:sz w:val="28"/>
          <w:sz w:val="28"/>
          <w:szCs w:val="28"/>
          <w:rtl w:val="true"/>
          <w:lang w:bidi="fa-IR"/>
        </w:rPr>
        <w:t>محمّد بن أبى الصهبان ؛</w:t>
      </w:r>
      <w:r>
        <w:rPr>
          <w:rStyle w:val="FootnoteAnchor"/>
          <w:rtl w:val="true"/>
        </w:rPr>
        <w:footnoteReference w:id="108"/>
      </w:r>
      <w:r>
        <w:rPr>
          <w:rFonts w:ascii="Amiri" w:hAnsi="Amiri" w:eastAsia="Amiri" w:cs="Amiri"/>
          <w:color w:val="111111"/>
          <w:sz w:val="28"/>
          <w:sz w:val="28"/>
          <w:szCs w:val="28"/>
          <w:rtl w:val="true"/>
          <w:lang w:bidi="ar-SA"/>
        </w:rPr>
        <w:t>يعقوب بن اسحاق ؛</w:t>
      </w:r>
      <w:r>
        <w:rPr>
          <w:rStyle w:val="FootnoteAnchor"/>
          <w:rtl w:val="true"/>
        </w:rPr>
        <w:footnoteReference w:id="109"/>
      </w:r>
      <w:r>
        <w:rPr>
          <w:rFonts w:ascii="Amiri" w:hAnsi="Amiri" w:eastAsia="Amiri" w:cs="Amiri"/>
          <w:color w:val="111111"/>
          <w:sz w:val="28"/>
          <w:sz w:val="28"/>
          <w:szCs w:val="28"/>
          <w:rtl w:val="true"/>
          <w:lang w:bidi="ar-SA"/>
        </w:rPr>
        <w:t>محمّد بن على بن عيسى اشعرى ؛</w:t>
      </w:r>
      <w:r>
        <w:rPr>
          <w:rStyle w:val="FootnoteAnchor"/>
          <w:rtl w:val="true"/>
        </w:rPr>
        <w:footnoteReference w:id="110"/>
      </w:r>
      <w:r>
        <w:rPr>
          <w:rFonts w:ascii="IRNazanin" w:hAnsi="IRNazanin" w:eastAsia="IRNazanin"/>
          <w:color w:val="111111"/>
          <w:sz w:val="28"/>
          <w:sz w:val="28"/>
          <w:szCs w:val="28"/>
          <w:rtl w:val="true"/>
          <w:lang w:bidi="fa-IR"/>
        </w:rPr>
        <w:t>داوود بن عامر اشعرى ؛</w:t>
      </w:r>
      <w:r>
        <w:rPr>
          <w:rStyle w:val="FootnoteAnchor"/>
          <w:rtl w:val="true"/>
        </w:rPr>
        <w:footnoteReference w:id="111"/>
      </w:r>
      <w:r>
        <w:rPr>
          <w:rFonts w:ascii="Amiri" w:hAnsi="Amiri" w:eastAsia="Amiri" w:cs="Amiri"/>
          <w:color w:val="111111"/>
          <w:sz w:val="28"/>
          <w:sz w:val="28"/>
          <w:szCs w:val="28"/>
          <w:rtl w:val="true"/>
          <w:lang w:bidi="ar-SA"/>
        </w:rPr>
        <w:t>احمد بن ادريس قمى ؛</w:t>
      </w:r>
      <w:r>
        <w:rPr>
          <w:rStyle w:val="FootnoteAnchor"/>
          <w:rtl w:val="true"/>
        </w:rPr>
        <w:footnoteReference w:id="112"/>
      </w:r>
      <w:r>
        <w:rPr>
          <w:rFonts w:ascii="Amiri" w:hAnsi="Amiri" w:eastAsia="Amiri" w:cs="Amiri"/>
          <w:color w:val="111111"/>
          <w:sz w:val="28"/>
          <w:sz w:val="28"/>
          <w:szCs w:val="28"/>
          <w:rtl w:val="true"/>
          <w:lang w:bidi="ar-SA"/>
        </w:rPr>
        <w:t>سهل بن زياد آدمى ؛</w:t>
      </w:r>
      <w:r>
        <w:rPr>
          <w:rStyle w:val="FootnoteAnchor"/>
          <w:rtl w:val="true"/>
        </w:rPr>
        <w:footnoteReference w:id="113"/>
      </w:r>
      <w:r>
        <w:rPr>
          <w:rFonts w:ascii="Amiri" w:hAnsi="Amiri" w:eastAsia="Amiri" w:cs="Amiri"/>
          <w:color w:val="111111"/>
          <w:sz w:val="28"/>
          <w:sz w:val="28"/>
          <w:szCs w:val="28"/>
          <w:rtl w:val="true"/>
          <w:lang w:bidi="ar-SA"/>
        </w:rPr>
        <w:t xml:space="preserve">حسين بن حسن بن ابان </w:t>
      </w:r>
      <w:r>
        <w:rPr>
          <w:rFonts w:eastAsia="Amiri" w:cs="Amiri" w:ascii="Amiri" w:hAnsi="Amiri"/>
          <w:color w:val="111111"/>
          <w:sz w:val="28"/>
          <w:szCs w:val="28"/>
          <w:rtl w:val="true"/>
          <w:lang w:bidi="ar-SA"/>
        </w:rPr>
        <w:t>.</w:t>
      </w:r>
      <w:r>
        <w:rPr>
          <w:rStyle w:val="FootnoteAnchor"/>
          <w:rtl w:val="true"/>
        </w:rPr>
        <w:footnoteReference w:id="114"/>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تعداد وكلاى آن حضرت را نيز چهارده نفر ذكر كرده‌اند </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احمد بن اسحاق قمى ، در اين دوران ، فروزنده‌ترين ستاره اين آسمان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جرير طبرى ، در شأن او مى‌گويد كه احمد بن اسحاق ، استاد شيخ صدوق و نماينده امام عسكرى عليهم‌السلام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آن حضرت رحلت كرد ، وكالت حضرت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برعهده گرفت ، و از طرف آن حضرت ، نامه‌هايى خطاب به او صادر مى‌شد </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 xml:space="preserve">دانشمندان علم رجال ، او را رابط قمى‌ها و امام ياد كرده‌اند و او را از اصحاب خاص امام عسكرى عليهم‌السلام شمرده‌اند </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 xml:space="preserve">وى وكيل و نماينده امام عسكرى عليهم‌السلام در قم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شهر ، مسجدى به نام آن حضرت بنا شده كه گويا به دستور امام بوده و هم اكنون نيز پابرجاست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بحارالأنوار ، روايتى نقل شده كه از آن استفاده مى‌شد ، او نماينده امام عليهم‌السلام در موقوفات قم نيز بوده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 بر اين ، مى‌توان او را از جمله متولّيان حضرت فاطمه معصومه عليهاالسلام نام برد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يكى از جلوه‌هاى بارز مكتب حديثى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امام‌شناسى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روى ، احمد بن 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زمان امام حسن عسكرى عليهم‌السلام از بزرگان اين مكتب و از مفاخر قم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حضور امام حسن عسكرى عليهم‌السلام مى‌رسد و از ايشان مى‌خواهد تا امام بعد از خود را معرفى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عسكرى عليهم‌السلام مى‌فرمايد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از آن زمان كه آدم را آفريد تا روز قيامت ، هرگز زمين را از حجّت ، خالى نگذاشته و نمى‌گذارد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 از بركت وجود امام ، زمين را از بلا محفوظ مى‌دارد و بارانش را نازل مى‌كند و بركات نهفته در دل زمين را آشكار مى‌سازد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بن اسحاق مى‌گويد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پيشوا و امام بعد از شما كيست؟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به سرعت </w:t>
      </w:r>
    </w:p>
    <w:p>
      <w:pPr>
        <w:pStyle w:val="BookText"/>
        <w:rPr/>
      </w:pPr>
      <w:r>
        <w:rPr>
          <w:rFonts w:ascii="IRNazanin" w:hAnsi="IRNazanin" w:eastAsia="IRNazanin"/>
          <w:color w:val="111111"/>
          <w:sz w:val="28"/>
          <w:sz w:val="28"/>
          <w:szCs w:val="28"/>
          <w:rtl w:val="true"/>
          <w:lang w:bidi="fa-IR"/>
        </w:rPr>
        <w:t xml:space="preserve">برخاست و به اتاق ديگر رفت و طولى نكشيد كه بازگشت و پسر بچه‌اى مانند قرص ماه را كه حدود سه سال داشت ، به دوش گرفته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نزد خداوند و امامان محترم نبودى ، پسرم را به تو نشان نمى‌دادم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همنام و هم‌كنيه رسول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را پر از عدل و داد مى‌كند ؛ آن گونه كه از ظلم و ستم پر شده باشد </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 xml:space="preserve">يكى ديگر از فرزانگان قم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اشكيب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دانشوران كلامى قم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مدتى در قم ، افتخار خدمت قبر حضرت فاطمه معصومه عليهاالسلام را داشته و يكى از حلقه‌هاى پيوند تشيّع قم ، با حوزه سمرقند بوده ، كه در اواخر قرن سوم و اوايل قرن چهارم هجرى ، شكل گرفت </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 xml:space="preserve">نجاشى ، از دو اثر او به 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 على من زعم انّ النبىّ صلى‌الله‌عليه‌و‌آله كان على دين قومه و الرّد على الزيدية ، ياد كرده است </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از چهره‌هاى ديگر اين دوران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خالد برقى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كه شهرت پسر ، بيش از پدر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المحاسن وى ، دائرة المعارفى مشتمل بر احاديث امامان عليهم‌السلام در تمام زمينه‌هاى معارف دينى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قبيل اخلاق و 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تأليفات ديگرى هم چون كتاب التبيان فى اخبار البلدان ، در جغرافياى تاريخى دنياى اسلام دارد </w:t>
      </w:r>
      <w:r>
        <w:rPr>
          <w:rFonts w:eastAsia="IRNazanin" w:cs="IRNazanin"/>
          <w:color w:val="111111"/>
          <w:sz w:val="28"/>
          <w:szCs w:val="28"/>
          <w:rtl w:val="true"/>
          <w:lang w:bidi="fa-IR"/>
        </w:rPr>
        <w:t>.</w:t>
      </w:r>
      <w:r>
        <w:rPr>
          <w:rStyle w:val="FootnoteAnchor"/>
          <w:rtl w:val="true"/>
        </w:rPr>
        <w:footnoteReference w:id="121"/>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ديگر از رجال نامور اين دوران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الحسين بن موسى بن بابويه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مكانت و وثاقت وى چنان است كه فتواى او هنگامى كه نص و روايتى پيدا نمى‌شد ، منبع فتاواى فقهاى ما بود </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چهره ديگرى كه بر قلّه اين دوران فروزان است ، دانشور نامى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معتقدند كه او به محضر امام عسكرى عليهم‌السلام شرفياب گرديد ؛ امّا برخى ديگر ، اين ديدار را تكذيب مى‌كنند </w:t>
      </w:r>
      <w:r>
        <w:rPr>
          <w:rFonts w:eastAsia="IRNazanin" w:cs="IRNazanin"/>
          <w:color w:val="111111"/>
          <w:sz w:val="28"/>
          <w:szCs w:val="28"/>
          <w:rtl w:val="true"/>
          <w:lang w:bidi="fa-IR"/>
        </w:rPr>
        <w:t>.</w:t>
      </w:r>
      <w:r>
        <w:rPr>
          <w:rStyle w:val="FootnoteAnchor"/>
          <w:rtl w:val="true"/>
        </w:rPr>
        <w:footnoteReference w:id="123"/>
      </w:r>
      <w:r>
        <w:rPr>
          <w:rFonts w:ascii="Amiri" w:hAnsi="Amiri" w:eastAsia="Amiri" w:cs="Amiri"/>
          <w:color w:val="111111"/>
          <w:sz w:val="28"/>
          <w:sz w:val="28"/>
          <w:szCs w:val="28"/>
          <w:rtl w:val="true"/>
          <w:lang w:bidi="ar-SA"/>
        </w:rPr>
        <w:t xml:space="preserve">او در سال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 رحلت كرد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وى كتاب‌هاى فراوانى برجاى مانده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جمله ستارگان اين بام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حسن صفّار 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نجاشى ، در شرح حالش مى‌نويسد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سيماى تابناك حوزه حديثى قم و بسيار جليل القدر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رحلت كرد </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در تبيين حوزه حديثى قم ، دانشوران حديثى و بزرگواران اين حوزه ، تعريف خواهند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در زمان امام حسن عسكرى عليهم‌السلام ، كانون فرهنگ شيعى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مردم به بهانه‌هاى مختلف ، از پرداخت ماليات به دولت بنى‌عباس ، امتناع مى‌ورزيدند </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از سوى ديگر لطف و احسان امام نسبت به مردم قم ، فراوان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نامه‌اى كه آن حضرت براى مردم قم و آبه نوشت ، از خداوند متعال براى اهل قم ، آرزوى رحمت و عمر طولانى و رشد و هدايت نمود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امام عسكرى عليهم‌السلام نامه‌اى با مضامين عالى براى مردم قم ارسال داشتند و در پرتو دعاى خود ، آنان ، گذشتگان و آيندگانشان را مشمول لطف خويش قرار دادند و زندگى سرشار از صفا و معنويت را در سايه‌سار هماى امامت و عترت هادى ، در پيمودن راه راستى و پارسايى ، براى آنان خواستار شدند </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قم در زمان غيبت صغرا</w:t>
      </w:r>
    </w:p>
    <w:p>
      <w:pPr>
        <w:pStyle w:val="BookText"/>
        <w:rPr/>
      </w:pPr>
      <w:r>
        <w:rPr>
          <w:rFonts w:ascii="Amiri" w:hAnsi="Amiri" w:eastAsia="Amiri" w:cs="Amiri"/>
          <w:color w:val="111111"/>
          <w:sz w:val="28"/>
          <w:sz w:val="28"/>
          <w:szCs w:val="28"/>
          <w:rtl w:val="true"/>
          <w:lang w:bidi="ar-SA"/>
        </w:rPr>
        <w:t>وجود صدها روايت درباره مهدى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خصال آسمانى‌اش</w:t>
      </w:r>
      <w:r>
        <w:rPr>
          <w:rStyle w:val="FootnoteAnchor"/>
          <w:rtl w:val="true"/>
        </w:rPr>
        <w:footnoteReference w:id="127"/>
      </w:r>
      <w:r>
        <w:rPr>
          <w:rFonts w:ascii="IRNazanin" w:hAnsi="IRNazanin" w:eastAsia="IRNazanin"/>
          <w:color w:val="111111"/>
          <w:sz w:val="28"/>
          <w:sz w:val="28"/>
          <w:szCs w:val="28"/>
          <w:rtl w:val="true"/>
          <w:lang w:bidi="fa-IR"/>
        </w:rPr>
        <w:t xml:space="preserve">جسم و جان قمى‌ها را از عشق و دلدادگى به ساحت آن حضرت ، لبريز ساخته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محدّثان و دانشوران اين حوزه ، سرمست از ساغر ولاى او ، منتظر چنين رخدادى الهى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قم به استقبال اين دوران مى‌رود و با ايمان ، صبر ، معرفت ، امام‌شناسى و درك مفهوم انتظار ، فرا رسيدن عصر غيبت را گرامى مى‌دارد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در اين دوره ، بالنده و پوياست و مكتبش بر بلنداى دانش و معرفت مى‌درخشد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صدها محدّث و راوى با زمزمه احاديث ، ترانه عشق مى‌خوانند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رواياتى كه چون بارقه‌هاى نور ، در كتب حديثى آنان مى‌درخشند و از مهدى عليهم‌السلام و غيبت آن حضرت ، پرده‌بردارى مى‌نمايند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سفارت و وكالت</w:t>
      </w:r>
    </w:p>
    <w:p>
      <w:pPr>
        <w:pStyle w:val="BookText"/>
        <w:rPr/>
      </w:pPr>
      <w:r>
        <w:rPr>
          <w:rFonts w:ascii="IRNazanin" w:hAnsi="IRNazanin" w:eastAsia="IRNazanin"/>
          <w:color w:val="111111"/>
          <w:sz w:val="28"/>
          <w:sz w:val="28"/>
          <w:szCs w:val="28"/>
          <w:rtl w:val="true"/>
          <w:lang w:bidi="fa-IR"/>
        </w:rPr>
        <w:t xml:space="preserve">شرايط بحرانى ائمه عليهم‌السلام در زمان عباسيان ، سبب گرديد تا آن پيشوايان ، ابزار جديدى را براى برقرارى ارتباط با شيعيان ، جستجو 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عليهم‌السلام نخستين امامى است كه نظام مخفيانه ارتباطات را در قالب وكالت ، در جامعه پى‌ريزى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اصلى وكالت ، جمع‌آورى خمس ، زكات و هداياى شيعيان به امامان عليهم‌السلام بود </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امام كاظم ، امام رضا و امام جواد عليهم‌السلام نيز از طريق وكلا و نمايندگان خويش ، با شيعيان ارتباط برقرار مى‌كردند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امام هادى عليهم‌السلام ، وكالت ، اوج بيشترى يافت و اين ، بدان جهت بود كه متوكّل ، امام هادى عليهم‌السلام را از مدينه به سامرا فراخواند تا باقى مانده عمر خويش را در آن جا بگذراند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فقدان تماس مستقيم بين امام و پيروانش ، نقش مذهبى و سياسى وكالت </w:t>
      </w:r>
    </w:p>
    <w:p>
      <w:pPr>
        <w:pStyle w:val="BookText"/>
        <w:rPr/>
      </w:pPr>
      <w:r>
        <w:rPr>
          <w:rFonts w:ascii="IRNazanin" w:hAnsi="IRNazanin" w:eastAsia="IRNazanin"/>
          <w:color w:val="111111"/>
          <w:sz w:val="28"/>
          <w:sz w:val="28"/>
          <w:szCs w:val="28"/>
          <w:rtl w:val="true"/>
          <w:lang w:bidi="fa-IR"/>
        </w:rPr>
        <w:t xml:space="preserve">را افزايش داد ؛ به گونه‌اى كه كارگزاران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وكلاى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 مسئوليت بيشترى در گردش امور يافتند </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با فرا رسيدن عصر غيبت ، نقش محورى نمايندگان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آشكار شد و امام عصر عليهم‌السلام با تعيين چهار نائب و سفير ، در رأس جريان نمايندگان ، ارتباط خويش با شيعيان را استمرار بخشيد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شيعيان قم ، پس از رحلت هر امام ، افراد مورد اعتماد خود را به محل زندگى آنان مى‌فرستادند و براى شناخت امام بعدى ، سعى كامل مى‌نمودند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اين باره ، نشانه‌هاى مخصوصى را جستجو مى‌كردند ، و پس از يافتن آن نشانه‌ها در شخص ، امامت او را مى‌پذيرفتند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رحلت امام حسن عسكرى عليهم‌السلام ، گروهى از قمّيون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ميان آنان محمّد بن جعفر حميرى قرار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بى‌خبر از وفات آن حضرت ، به همراه استفتائات و وجوهات خود ، وارد سامرا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آن جا خبر رحلت امام عسكرى عليهم‌السلام را شنيدند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آنان را به سوى جعفر ، هدايت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جعفر را ملاقات كردند و خواستند او نيز مانند امامان معصوم عليهم‌السلام به پرسش‌هاى آنان و خواسته‌هايشان پاسخ گويد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امامان پيشين ، چگونه رفتار مى‌كردند؟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قمّيون پاسخ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ما از مقدار پول و صاحبان آنها خبر مى‌دادند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 ، برآشفته شد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غيبگو نيستم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همين هنگام ، شخصى وارد شد و آنان را به نام صدا زد و به سوى منزلى راهنمايى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شخصى را به آنان نشان داد كه به نظر مى‌رسيد ، وكيل امام دوازدهم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وكيل ، مبلغ وجوهاتى را كه آورده بودند ، به آنها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تجلّى اين كرامت ، قمى‌ها به آستان حضرتش بوسه زدند و اموال را تقديم نمودند و از سوى امام ، به آنها دستور داده شد تا از اين پس ، وجوهات را به شخص معيّنى در </w:t>
      </w:r>
    </w:p>
    <w:p>
      <w:pPr>
        <w:pStyle w:val="BookText"/>
        <w:rPr/>
      </w:pPr>
      <w:r>
        <w:rPr>
          <w:rFonts w:ascii="Amiri" w:hAnsi="Amiri" w:eastAsia="Amiri" w:cs="Amiri"/>
          <w:color w:val="111111"/>
          <w:sz w:val="28"/>
          <w:sz w:val="28"/>
          <w:szCs w:val="28"/>
          <w:rtl w:val="true"/>
          <w:lang w:bidi="ar-SA"/>
        </w:rPr>
        <w:t xml:space="preserve">بغداد ، تحويل دهند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جانشين امام حسن عسكرى عليهم‌السلام را شناختند و از سوى حضرت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پيروى از مقام نيابت ، هدايت شدند </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ارتباط قمى‌ها با مقام نيابت</w:t>
      </w:r>
    </w:p>
    <w:p>
      <w:pPr>
        <w:pStyle w:val="BookText"/>
        <w:rPr/>
      </w:pPr>
      <w:r>
        <w:rPr>
          <w:rFonts w:ascii="IRNazanin" w:hAnsi="IRNazanin" w:eastAsia="IRNazanin"/>
          <w:color w:val="111111"/>
          <w:sz w:val="28"/>
          <w:sz w:val="28"/>
          <w:szCs w:val="28"/>
          <w:rtl w:val="true"/>
          <w:lang w:bidi="fa-IR"/>
        </w:rPr>
        <w:t xml:space="preserve">در ابتدا بسيارى از شيعيان ، از پرداخت خمس به عثمان بن سعيد ، بدون آن كه معجزه‌اى نشان دهد ، سرباز مى‌زدند ؛ چون بايد مطمئن مى‌شدند كه وى حقيقتا از جانب امام دوازدهم منصوب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رو ، نوّاب ، كراماتى از خود نشان مى‌دادند تا راه درست را به پيروان اهل بيت ، نمايان سازند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كلينى با اين كه خود در اين دريا شناور بود ، لكن با پاس تقيّه و رازدارى ، از ارتباط مستقيم با مقام نيابت خوددارى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داستانى را در كتاب خود نگاشته كه به خوبى ، دلالت مى‌كند بر جايگاه و مكانت شريف مقام نيابت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الكافى چنين مى‌نگارد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نضر ، ابوصدام و عدّه‌اى ديگر ، پس از رحلت امام حسن عسكرى عليهم‌السلام درباره وكلا به گفتگو پرداختند و تصميم گرفتند از امام بعدى ، جويا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نضر ، نزد ابوصدام آمد و به او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مى‌خواهم به حجّ روم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صدام از وى خواست تا سفرش را به تعويق اندازد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نضر به او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خوابى كه ديده‌ام ، بيمناكم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بايد بروم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وى احمد بن يعلى بن حمّاد را وصى خود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 وجوهاتى را نذر امام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تصميم حسن ، آگاه شد ، پول را به وى داد و به او سفارش كرد كه هيچ چيز را بدون حجّت و دليل ، به كسى ندهد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مى‌گويد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آن كه وارد بغداد شدم ، خانه‌اى را اجاره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p>
    <w:p>
      <w:pPr>
        <w:pStyle w:val="BookText"/>
        <w:rPr/>
      </w:pPr>
      <w:r>
        <w:rPr>
          <w:rFonts w:ascii="IRNazanin" w:hAnsi="IRNazanin" w:eastAsia="IRNazanin"/>
          <w:color w:val="111111"/>
          <w:sz w:val="28"/>
          <w:sz w:val="28"/>
          <w:szCs w:val="28"/>
          <w:rtl w:val="true"/>
          <w:lang w:bidi="fa-IR"/>
        </w:rPr>
        <w:t xml:space="preserve">آن ، يكى از وكلا ، لباس‌ها و وجوهاتى آورد و آنها را به من سپرد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چيست؟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آنچه ديده‌اى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ديگرى متاع مشابهى آورد و سومى به همين ترتيب ، تا منزل پر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 احمد بن اسحاق ، تمام متاعى كه داشت ، نزد من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حيرت زده شدم ؛ ولى بعد از آن ، پيامى از امام عليهم‌السلام دريافتم كه فرمان داده بود ، كالاها را به سامرّا ببرم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بدان جا رسيدم ، پيغامى دريافت كردم كه مرا فرمان مى‌داد ، كالاها را نزد او ببرم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كالاها را براى حمل ، در زنبيل‌هايى نهادم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راهروى خانه كه رسيدم ، غلام سياهى را ايستاده 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حسن بن نضرى؟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پاسخ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وارد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خانه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جا داخل ساختمانى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زنبيل‌ها را خالى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پرده‌اى بود كه مرا به ساختمان ديگرى هدايت مى‌كرد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از پشت سر ، مرا صدا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حسن بن نضر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خدا و رحمت او بر تو باد ، ترديد مكن ؛ زيرا اگر شك كنى ، شيطان را خوش‌حال خواهى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 دو پوشاك براى من فرستاد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بردار ؛ زيرا به آن دو نياز پيدا خواهى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پوشاك‌ها را برداشتم و بيرون رفتم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سعد اشعرى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نضر ، عزيمت كرد و در ماه رمضان درگذشت و دو پوشاك مذكور ، به جاى كفن او مورد استفاده قرار گرفت </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در خبرى ديگر چنين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بن كثير نوبختى و ام‌كلثوم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سفير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اموالى براى مقام سفارت ، از قم و اطراف آن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اموال ، داخل بغداد شد و به ابوجعفر تقديم گرديد ، ابوجعفر به آورنده آن اموال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مقدارى از مال ، نزد تو باقى مانده ، كجاست 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آورنده اموال گفت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نزد من ، باقى نمانده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ابوجعفر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 نزد تو چيزى از اموال باقى مانده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رفت و مدّتى تفكّر و انديشه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سوى ابوجعفر بازگشت </w:t>
      </w:r>
    </w:p>
    <w:p>
      <w:pPr>
        <w:pStyle w:val="BookText"/>
        <w:rPr/>
      </w:pP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چيزى به خاطر نياوردم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جعفر به او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كجاست آن دو لباس سردانى؟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مرد ، ناگهان متوجّه شد ،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واللّه يا سيدى لقد نسيتهما حتى ذهبا عن قلبى ولست أدرى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گاه ، ابوجعفر ، او را راهنمايى كرد تا آن دو لباس را به دست آورد </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زندگى سفيران امام ، لبريز از كرامات و امورى خارق العاده بود ، و عجيب اين كه اين جلوه‌ها ، بيشتر در ارتباط با قميّون مى‌درخشد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احمد قمى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ابوجعفر رفتم تا به ساحتش سلام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او خود را آماده مرگ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هذه الساجة؟ فقال 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هذه لقبرى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كان يوم كذا وكذا من شهر كذا وكذا من سنة كذا وكذا صرت إلى اللّه عز و جل ودفنت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الساجة معى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فمات فى اليوم الذى ذكره من الشهر الذى قاله من السنة التى ذكرها ، ودفن فيه</w:t>
      </w:r>
      <w:r>
        <w:rPr>
          <w:rFonts w:eastAsia="IRNazanin" w:cs="IRNazanin"/>
          <w:color w:val="111111"/>
          <w:sz w:val="28"/>
          <w:szCs w:val="28"/>
          <w:rtl w:val="true"/>
          <w:lang w:bidi="fa-IR"/>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اين رو ، قمى‌ها پس از فرا رسيدن عصر غيبت نيز با شناخت كامل و معرفت تمام ، از مقام نيابت پيروى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سفير ، شخصيت مبرّز و پرهيزگار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سعيد عمرى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پيشواى قم ، احمد بن اسحاق اشعرى و بزرگان ديگرى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احمد بن جعفر قطان ، محمّد بن جعفر حميرى ، عبد اللّه بن جعفر حميرى ، سعد بن عبد اللّه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حرمتش را گرامى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اوّلين سفير ، نزد احمد بن اسحاق ، بسيار گرامى و معزّز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عصر امام هادى عليهم‌السلام ، عثمان بن سعيد را مى‌شناخت و امام هادى عليهم‌السلام نيز با آگاهى از آينده و مكانتى كه براى عثمان پيش خواهد آمد ، او را به احمد بن اسحاق ، معرّفى كرده بودند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به حضور امام هادى عليهم‌السلام شرفياب شدم و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گاهى به اين جا مى‌آيم ، ولى توفيق زيارت شما را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چه كسى را بپذيرم و از </w:t>
      </w:r>
    </w:p>
    <w:p>
      <w:pPr>
        <w:pStyle w:val="BookText"/>
        <w:rPr/>
      </w:pPr>
      <w:r>
        <w:rPr>
          <w:rFonts w:ascii="IRNazanin" w:hAnsi="IRNazanin" w:eastAsia="IRNazanin"/>
          <w:color w:val="111111"/>
          <w:sz w:val="28"/>
          <w:sz w:val="28"/>
          <w:szCs w:val="28"/>
          <w:rtl w:val="true"/>
          <w:lang w:bidi="fa-IR"/>
        </w:rPr>
        <w:t xml:space="preserve">چه كسى فرمان‌بردار باشم؟ امام عليهم‌السلام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ابو 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فردى امين و مورد اعتماد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به شما بگويد ، از جانب من مى‌گويد و آنچه به شما برساند ، از جانب من مى‌رساند </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نيز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رحلت امام هادى عليهم‌السلام ، به محضر امام حسن عسكرى عليهم‌السلام رسيدم و همان سؤال را تكرار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نيز مانند پدر بزرگوارش ،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ابو عمرو ، امين و مورد اعتماد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امينِ امام پيشين بود و امينِ من است در زندگى و پس از مرگ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آنچه او بگويد ، از جانب من مى‌گويد و آنچه به شما برساند ، از جانب من رسانده است </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سعد بن عبد اللّه اشعرى ، از احمد ابن اسحاق چنين نقل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نامه‌اى از جعفر كذّاب براى من ارسال شد كه خود را وصى و قيّم برادر معرّفى كرده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نامه را خواندم ، نامه‌اى به سوى امام زمان عليهم‌السلام فرستادم و نام جعفر را در ميان آن قرار دادم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جواب من ، از ناحيه مقدّسه ، پاسخى كامل و جامع ارسال شد كه در پايان آن ، چنين نگاشته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أبى اللّه عز و جل أن تكون الإمامة فى أخوين بعد الحسن والحسين عليهماالسلام وإذا أذن اللّه لنا فى القول لظهر الحق واضمحل الباطل </w:t>
      </w:r>
      <w:r>
        <w:rPr>
          <w:rFonts w:eastAsia="Amiri" w:cs="Amiri" w:ascii="Amiri" w:hAnsi="Amiri"/>
          <w:color w:val="111111"/>
          <w:sz w:val="28"/>
          <w:szCs w:val="28"/>
          <w:rtl w:val="true"/>
          <w:lang w:bidi="ar-SA"/>
        </w:rPr>
        <w:t>... .</w:t>
      </w:r>
      <w:r>
        <w:rPr>
          <w:rStyle w:val="FootnoteAnchor"/>
          <w:rtl w:val="true"/>
        </w:rPr>
        <w:footnoteReference w:id="136"/>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كه فروغ معنويت و مكانت احمد بن اسحاق مشخص گرديد ، جايگاه او در طليعه عصر نيابت نيز آشكار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شك ، كمترين لغزشى در حوزه حديثى قم ، مى‌توانست اركان مقام نيابت را بلرزاند و موجب گمراهى مردم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روست كه به روايت كلينى ، نخستين سفير ، احمد را از قم به بغداد فراخواند تا با حضور او ، ترديد گروهى را كه نسبت به مقام نيابت او شك داشتند ، بزدايد </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 xml:space="preserve">او </w:t>
      </w:r>
    </w:p>
    <w:p>
      <w:pPr>
        <w:pStyle w:val="BookText"/>
        <w:rPr/>
      </w:pPr>
      <w:r>
        <w:rPr>
          <w:rFonts w:ascii="Amiri" w:hAnsi="Amiri" w:eastAsia="Amiri" w:cs="Amiri"/>
          <w:color w:val="111111"/>
          <w:sz w:val="28"/>
          <w:sz w:val="28"/>
          <w:szCs w:val="28"/>
          <w:rtl w:val="true"/>
          <w:lang w:bidi="ar-SA"/>
        </w:rPr>
        <w:t>معاون عثمان بن سعيد در امور مالى سازمان بود</w:t>
      </w:r>
      <w:r>
        <w:rPr>
          <w:rStyle w:val="FootnoteAnchor"/>
          <w:rtl w:val="true"/>
        </w:rPr>
        <w:footnoteReference w:id="138"/>
      </w:r>
      <w:r>
        <w:rPr>
          <w:rFonts w:ascii="IRNazanin" w:hAnsi="IRNazanin" w:eastAsia="IRNazanin"/>
          <w:color w:val="111111"/>
          <w:sz w:val="28"/>
          <w:sz w:val="28"/>
          <w:szCs w:val="28"/>
          <w:rtl w:val="true"/>
          <w:lang w:bidi="fa-IR"/>
        </w:rPr>
        <w:t xml:space="preserve">و در كنار سفير ، در بغداد باقى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طبرى مى‌نگارد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بن اسحاق ، فعّاليت خود را تا زمان مرگ ، در عراق و در سازمان شيعه و در كنار سفرا ادامه داد</w:t>
      </w:r>
      <w:r>
        <w:rPr>
          <w:rFonts w:eastAsia="IRNazanin" w:cs="IRNazanin"/>
          <w:color w:val="111111"/>
          <w:sz w:val="28"/>
          <w:szCs w:val="28"/>
          <w:rtl w:val="true"/>
          <w:lang w:bidi="fa-IR"/>
        </w:rPr>
        <w:t>»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در اين دوران است كه براى احمد بن اسحاق و جمعى از كارگزاران ، نامه‌اى از سوى ناحيه مقدّسه ، صادر شد و آنان را ستود و مدح گفت </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در تمام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وكالت و نمايندگى 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بخصوص از زمان امام رضا عليهم‌السلام ، شهر قم ، داراى نمايندگانى بود كه از ميان چهره‌هاى مشهور انتخاب مى‌شدند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عبارت بودند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زكريا بن آدم ، عبد العزيز بن مهتدى ، احمد بن اسحاق قمى و عبد اللّه بن جعفر حميرى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بزرگان ، از اين شهر ، اموال موقوفه فراوانى را براى ائمه عليهم‌السلام و در زمان نيابت ، براى مقام نيابت ارسال مى‌كردند </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البته در ميان نمايندگان ، افراد سودجو و فرصت‌طلب نيز پيدا مى‌شدند كه شيخ طوسى با عنوان السفراء المذمومون از آنان ياد مى‌كند ؛</w:t>
      </w:r>
      <w:r>
        <w:rPr>
          <w:rStyle w:val="FootnoteAnchor"/>
          <w:rtl w:val="true"/>
        </w:rPr>
        <w:footnoteReference w:id="142"/>
      </w:r>
      <w:r>
        <w:rPr>
          <w:rFonts w:ascii="Amiri" w:hAnsi="Amiri" w:eastAsia="Amiri" w:cs="Amiri"/>
          <w:color w:val="111111"/>
          <w:sz w:val="28"/>
          <w:sz w:val="28"/>
          <w:szCs w:val="28"/>
          <w:rtl w:val="true"/>
          <w:lang w:bidi="ar-SA"/>
        </w:rPr>
        <w:t xml:space="preserve">كه از آن جمله ، صالح بن محمّد بن سهل همدانى ، متولّى اوقاف قم است </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از جمله چهره‌هاى مبرّز در پايان عصر امامت و طليعه دوره نيابت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جعفر حميرى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وى وكيل نامىِ سفارت و از مفاخر قم و نماينده و وكيل ناحيه مقدسه در قم بود </w:t>
      </w:r>
      <w:r>
        <w:rPr>
          <w:rFonts w:eastAsia="Amiri" w:cs="Amiri" w:ascii="Amiri" w:hAnsi="Amiri"/>
          <w:color w:val="111111"/>
          <w:sz w:val="28"/>
          <w:szCs w:val="28"/>
          <w:rtl w:val="true"/>
          <w:lang w:bidi="ar-SA"/>
        </w:rPr>
        <w:t>.</w:t>
      </w:r>
      <w:r>
        <w:rPr>
          <w:rStyle w:val="FootnoteAnchor"/>
          <w:rtl w:val="true"/>
        </w:rPr>
        <w:footnoteReference w:id="144"/>
      </w:r>
      <w:r>
        <w:rPr>
          <w:rFonts w:ascii="Amiri" w:hAnsi="Amiri" w:eastAsia="Amiri" w:cs="Amiri"/>
          <w:color w:val="111111"/>
          <w:sz w:val="28"/>
          <w:sz w:val="28"/>
          <w:szCs w:val="28"/>
          <w:rtl w:val="true"/>
          <w:lang w:bidi="ar-SA"/>
        </w:rPr>
        <w:t xml:space="preserve">او در دوره نيابت ، ساحت مقام نيابت را ارج نهاد و از رازداران مقام سفارت بود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او از دومين سفير ، محمّد بن عثمان عمرى ، چنين روايت مى‌كند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عصر ، هر سال در مراسم حجّ حاضر مى‌گردد و مردم را مى‌بيند و مى‌شناسد ؛ ولى مردم ، با اين كه او را مى‌بينند ، نمى‌شناسند</w:t>
      </w:r>
      <w:r>
        <w:rPr>
          <w:rFonts w:eastAsia="IRNazanin" w:cs="IRNazanin"/>
          <w:color w:val="111111"/>
          <w:sz w:val="28"/>
          <w:szCs w:val="28"/>
          <w:rtl w:val="true"/>
          <w:lang w:bidi="fa-IR"/>
        </w:rPr>
        <w:t>»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وى در حديثى ديگر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مقام سفارت ابوجعفر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امام زمان عليهم‌السلام را ديده‌ايد؟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 و آخرين ديدارم از آن حضرت ، در كنار كعبه بود</w:t>
      </w:r>
      <w:r>
        <w:rPr>
          <w:rFonts w:eastAsia="IRNazanin" w:cs="IRNazanin"/>
          <w:color w:val="111111"/>
          <w:sz w:val="28"/>
          <w:szCs w:val="28"/>
          <w:rtl w:val="true"/>
          <w:lang w:bidi="fa-IR"/>
        </w:rPr>
        <w:t>»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هم او در روايتى ديگر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ابوجعفر شنيدم كه مى‌فرمود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زيارت كردم ، در حالى كه پرده كعبه را با دست‌هاى مبارك گرفته بود و مى‌فرمود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دشمنانم انتقام بگير</w:t>
      </w:r>
      <w:r>
        <w:rPr>
          <w:rFonts w:eastAsia="IRNazanin" w:cs="IRNazanin"/>
          <w:color w:val="111111"/>
          <w:sz w:val="28"/>
          <w:szCs w:val="28"/>
          <w:rtl w:val="true"/>
          <w:lang w:bidi="fa-IR"/>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وجود مبارك عبد اللّه بن جعفر حميرى ، از ايمان ، لبريز بود و به هر بهانه‌اى مى‌خواست كه اين رشته الهى را محكم‌تر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روايتى نقل مى‌كند كه همراه احمد بن اسحاق ، به محضر مقام نيابت عثمان بن سعيد رسيديم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مى‌خواهم سؤالى كنم ، همان گونه كه ابراهيم از خداوند سؤال كرد ، تا قلبم مطمئن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امام زمان را ديده‌اى؟ وى گريست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اين شخصيّت بزرگ ، هم مكاتباتى با امام هادى عليهم‌السلام دارد و هم مسائلى را از طريق محمّد بن عثمان عمرى ، از محضر امام حسن عسكرى عليهم‌السلام سؤال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قرب الإسناد إلى صاحب الأمر ، از آثار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همان كسى است كه نخستين كتاب را در عصر غيبت صغرا با عنوان كتاب الغيبة والحيرة ، درباره غيبت امام زمان عليهم‌السلام مى‌نگارد </w:t>
      </w:r>
      <w:r>
        <w:rPr>
          <w:rFonts w:eastAsia="IRNazanin" w:cs="IRNazanin"/>
          <w:color w:val="111111"/>
          <w:sz w:val="28"/>
          <w:szCs w:val="28"/>
          <w:rtl w:val="true"/>
          <w:lang w:bidi="fa-IR"/>
        </w:rPr>
        <w:t>.</w:t>
      </w:r>
      <w:r>
        <w:rPr>
          <w:rStyle w:val="FootnoteAnchor"/>
          <w:rtl w:val="true"/>
        </w:rPr>
        <w:footnoteReference w:id="149"/>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فرزندان بزرگوارش نيز در اين افق درخشيدند ، بخصوص محمّد بن عبد اللّه بن </w:t>
      </w:r>
    </w:p>
    <w:p>
      <w:pPr>
        <w:pStyle w:val="BookText"/>
        <w:rPr/>
      </w:pPr>
      <w:r>
        <w:rPr>
          <w:rFonts w:ascii="IRNazanin" w:hAnsi="IRNazanin" w:eastAsia="IRNazanin"/>
          <w:color w:val="111111"/>
          <w:sz w:val="28"/>
          <w:sz w:val="28"/>
          <w:szCs w:val="28"/>
          <w:rtl w:val="true"/>
          <w:lang w:bidi="fa-IR"/>
        </w:rPr>
        <w:t xml:space="preserve">جعفر حميرى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چهره‌اى پرفروغ داشت و نامه‌هايى به محضر امام زمان عليهم‌السلام نگاشت و پاسخ‌هاى مباركى نيز از سوى آن حضرت دريافت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پيشانى او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كاتب صاحب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مى‌درخشد و اين ، افتخارى بزرگ براى او محسوب مى‌گردد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برادرانش نيز به چنين مقامى دست يافتند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 حسين و احمد ، هر يك به امام عليهم‌السلام مكاتباتى داشتند </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روند ارتباط با مقام نيابت عظما ، در طول دوره غيبت صغرا ، ميان قميّون و سفرا برقرار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قم كه در زمان سفير اوّل و دوم ، با مقام سفارت ارتباط داشتند ، بسيارند كه مى‌توان به بعضى از آنها اشاره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احمد بن جعفر الفطان ، جعفر بن احمد بن متيل ، پدر بزرگوارش حسن بن متيل ، محمّد بن احمد بن متيل ، على بن احمد بن متيل ، على بن محمّد بن متيل ، احمد بن حمزة بن يسع ، حسن بن نصر قمى ، سعد بن عبد اللّه و عبد اللّه بن جعفر حميرى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اين بزرگان ، برخى</w:t>
      </w:r>
    </w:p>
    <w:p>
      <w:pPr>
        <w:pStyle w:val="BookText"/>
        <w:rPr/>
      </w:pP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اسحاق و عبد اللّه بن جعفر ، به مقام نمايندگى و وكالت رسيدند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ارتباط جعفر بن احمد بن متيل و پدر بزرگوارش با محمّد بن عثمان ، دومين سفير ناحيه مقدّسه ، چنين آمده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ارتباط سفير با جعفر و پدر بزرگوارش صميمانه بود كه ما را اعتماد بر آن بود كه اگر حادثه‌اى براى مقام نيابت رخ</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دهد ، كسى جز او يا پدرش جانشين او نخواهد شد ؛ چون اين دو ، از خاصّان سفير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غذاى سفير در خانه جعفر ، آماده مى‌شد و تمام امور سفارت ، در خانه او رتق و فتق مى‌گرديد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كه به فرمان ولىّ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حسين بن روح ، به افتخار سفارت نائل آمد ، جعفر و پدرش فرمانبر او شدند و همان گونه كه از سفير دوم اطاعت مى‌كردند ، پذيراى فرمان سفير سوم شدند </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شيخ صدوق نيز چنين مى‌نگارد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 بن محمد بن متيل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وفات ابوجعفر فرا رسيد ، من بر بالين او بودم و حسين بن روح ، در پايين پاى او نشسته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ابوجعفر سخن مى‌گفتم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 متوجّه من شد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مأمور شدم كه حسين بن روح را به جاى خود معرّفى نمايم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جاى برخاستم ، دست حسين بن روح را گرفتم و او را به جاى خود نشاندم و خود در پايين پاى او جاى گرفتم </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 xml:space="preserve">از خاندان‌هاى رفيع در اين دوران ، خاندان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حسين بن موسى و فرزندش على بن بابويه ، بر اين آسمان مى‌درخشند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بن بابويه ، شخصيّت مبرّزى است كه بنا بر نقلى ، در همان عنفوان جوانى‌اش ، توقيعى از سوى امام حسن عسكرى عليهم‌السلام در مدحش صادر گرديد </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شهيد اوّل در كتاب ذكرى الشيعة ، فتواهاى او را لباس نصوص مى‌پوشاند و مى‌گويد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فقهاى ما در هنگامه فقدان روايات و نصوص ، فتواى على بن بابويه را مصدر حكم خويش قرار مى‌دادند و طبق آن فتوا صادر مى‌كردند ؛ چون اعتقادشان اين بود كه على بن بابويه ، بدون دليل قاطع ، چنين فتوايى نمى‌دهد </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محمّد بن على بن اسود نقل مى‌كند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على بن بابويه ، از من خواست تا از حسين بن روح تقاضا كنم كه او از محضر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تعالى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استدعا كند و از خدا بخواهد خداوند ، فرزندى به او عطا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سه روز ، حسين بن روح خبر داد كه امام عليهم‌السلام براى على بن بابويه دعا كرد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وانّه سيولد له ولد مبارك ينفع اللّه به </w:t>
      </w:r>
      <w:r>
        <w:rPr>
          <w:rFonts w:eastAsia="IRNazanin" w:cs="IRNazanin"/>
          <w:color w:val="111111"/>
          <w:sz w:val="28"/>
          <w:szCs w:val="28"/>
          <w:rtl w:val="true"/>
          <w:lang w:bidi="fa-IR"/>
        </w:rPr>
        <w:t>...» .</w:t>
      </w:r>
      <w:r>
        <w:rPr>
          <w:rStyle w:val="FootnoteAnchor"/>
          <w:rtl w:val="true"/>
        </w:rPr>
        <w:footnoteReference w:id="155"/>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خداوند ، دو فرزند به نام محمّد و حسين به او عطا كرد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صدوق هميشه بر </w:t>
      </w:r>
    </w:p>
    <w:p>
      <w:pPr>
        <w:pStyle w:val="BookText"/>
        <w:rPr/>
      </w:pPr>
      <w:r>
        <w:rPr>
          <w:rFonts w:ascii="Amiri" w:hAnsi="Amiri" w:eastAsia="Amiri" w:cs="Amiri"/>
          <w:color w:val="111111"/>
          <w:sz w:val="28"/>
          <w:sz w:val="28"/>
          <w:szCs w:val="28"/>
          <w:rtl w:val="true"/>
          <w:lang w:bidi="ar-SA"/>
        </w:rPr>
        <w:t xml:space="preserve">خود مى‌باليد و مى‌فرمود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به دعاى صاحب الأمر ، متولّد شده‌ام</w:t>
      </w:r>
      <w:r>
        <w:rPr>
          <w:rFonts w:eastAsia="Amiri" w:cs="Amiri" w:ascii="Amiri" w:hAnsi="Amiri"/>
          <w:color w:val="111111"/>
          <w:sz w:val="28"/>
          <w:szCs w:val="28"/>
          <w:rtl w:val="true"/>
          <w:lang w:bidi="ar-SA"/>
        </w:rPr>
        <w:t>»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او در منهج خود ، چشم به سيره سفرا دوخته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ابن بابويه ، در ارتباط با منصور نيز طريق مقام نيابت را مى‌پيمايد ؛ چون حسين بن روح ، منصور را مطرود دانسته و درباره‌اش گفته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منصور ، راه كفر و الحاد را پيموده و آن ملعون ، انديشه‌هايى را در ذهن اين قوم ايجاد كرده و چون مسيحيان ، او معتقد به حلول خداوند و اتّحاد با آن ذات مقدّس است</w:t>
      </w:r>
      <w:r>
        <w:rPr>
          <w:rFonts w:eastAsia="IRNazanin" w:cs="IRNazanin"/>
          <w:color w:val="111111"/>
          <w:sz w:val="28"/>
          <w:szCs w:val="28"/>
          <w:rtl w:val="true"/>
          <w:lang w:bidi="fa-IR"/>
        </w:rPr>
        <w:t>»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 xml:space="preserve">از اين رو ، على بن بابويه ، او را از خود 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بابويه ، تسليم مقام نيابت و وكيل امام عصر عليهم‌السلام در قم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منظر امام زمان عليهم‌السلام و مورد توجّه سفير آن حضرت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تا زمان آخرين سفير ، با وجاهت تمامْ زندگى كرد تا از دنيا رحلت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صدوق مى‌نگارد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مقام نيابت عظما ، ابوالحسن على بن محمّد سمرى ، در جمعى از بزرگان ، براى على بن بابويه ، طلب رحمت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حضّار متعجّب مى‌شوند و مى‌گويند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كه زنده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سفير مى‌فرمايد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اينك رخت از جهان بربست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چند روز ، خبر رسيد كه على بن بابويه ، در همان روز رحلت كردند </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به خوبى روشن است كه اين خبر را بقية اللّه الاعظم به سفيرش اعلام كرده است ؛ نه اين كه سفير ، با بصيرت الهى خود بر چنين امرى آگاه گرديده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غيبت صغراى امام براى قم ، عرصه افتخار و شرف</w:t>
      </w:r>
    </w:p>
    <w:p>
      <w:pPr>
        <w:pStyle w:val="BookText"/>
        <w:rPr/>
      </w:pPr>
      <w:r>
        <w:rPr>
          <w:rFonts w:ascii="IRNazanin" w:hAnsi="IRNazanin" w:eastAsia="IRNazanin"/>
          <w:color w:val="111111"/>
          <w:sz w:val="28"/>
          <w:sz w:val="28"/>
          <w:szCs w:val="28"/>
          <w:rtl w:val="true"/>
          <w:lang w:bidi="fa-IR"/>
        </w:rPr>
        <w:t xml:space="preserve">شهر قم در زمان غيبت صغراى امام عليهم‌السلام ، از چند بُعد مورد توجه بوده است </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فرهنگى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طنين فرهنگ شيعى ، در اين شهر موج مى‌زند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صدها اصل و كتاب در حوزه حديثى قم تدوين مى‌شود كه از آن جمله گنجينه گران‌بهاى ميراث حديثى ما </w:t>
      </w:r>
    </w:p>
    <w:p>
      <w:pPr>
        <w:pStyle w:val="BookText"/>
        <w:rPr/>
      </w:pPr>
      <w:r>
        <w:rPr>
          <w:rFonts w:ascii="IRNazanin" w:hAnsi="IRNazanin" w:eastAsia="IRNazanin"/>
          <w:color w:val="111111"/>
          <w:sz w:val="28"/>
          <w:sz w:val="28"/>
          <w:szCs w:val="28"/>
          <w:rtl w:val="true"/>
          <w:lang w:bidi="fa-IR"/>
        </w:rPr>
        <w:t xml:space="preserve">كتاب شريف الكافى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كه تدوين 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 و سنن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تقريبا همگى در قرن سوم هجرى صورت گرفت ، به عنوان يك ضرورت ، لازم بود كه كسى نيز براى شيعه چنين كارى را بكند و كلينى توانست اوّلين ميراث مكتوب حديثى شيعه را بنگارد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پيش از او احمد بن محمّد بن خالد برقى كتاب شريف المحاسن را تدوين نموده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 فروغ توقيعات از ناحيه مقدّسه ، به سوى بزرگان اين شهر جارى است</w:t>
      </w:r>
      <w:r>
        <w:rPr>
          <w:rStyle w:val="FootnoteAnchor"/>
          <w:rtl w:val="true"/>
        </w:rPr>
        <w:footnoteReference w:id="1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كتاب‌هايى نيز در ارتباط با امامت و موضوع غيبت در اين حوزه ، تأليف شده‌اند كه از دو كتاب مى‌توان نام برد</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الغيبة والحيرة ، اثر عبد اللّه بن جعفر حميرى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متأسفانه امروزه اين كتاب ، در دسترس نيست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والتبصرة من الحيرة ، اثر جاودانه على 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تكامل اين كتاب را مى‌توان در كتاب فرزندش به نام كمال الدين مشاهده كرد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هر روى ، مكانت حوزه حديثى قم چنان است كه حسين بن روح نوبختى ، كتاب التّأديب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برخى از مطالب آن ، مشكوك به نظر مى‌رسد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گروهى از فقهاى قم فرستاد و از آنان خواست تا آن را مطالعه كنند و ببينند كدام يك از مطالب آن را نمى‌پذيرند </w:t>
      </w:r>
      <w:r>
        <w:rPr>
          <w:rFonts w:eastAsia="IRNazanin" w:cs="IRNazanin"/>
          <w:color w:val="111111"/>
          <w:sz w:val="28"/>
          <w:szCs w:val="28"/>
          <w:rtl w:val="true"/>
          <w:lang w:bidi="fa-IR"/>
        </w:rPr>
        <w:t>.</w:t>
      </w:r>
      <w:r>
        <w:rPr>
          <w:rStyle w:val="FootnoteAnchor"/>
          <w:rtl w:val="true"/>
        </w:rPr>
        <w:footnoteReference w:id="161"/>
      </w:r>
      <w:r>
        <w:rPr>
          <w:rFonts w:ascii="Amiri" w:hAnsi="Amiri" w:eastAsia="Amiri" w:cs="Amiri"/>
          <w:color w:val="111111"/>
          <w:sz w:val="28"/>
          <w:sz w:val="28"/>
          <w:szCs w:val="28"/>
          <w:rtl w:val="true"/>
          <w:lang w:bidi="ar-SA"/>
        </w:rPr>
        <w:t xml:space="preserve">آنان نيز كتاب را مطالعه كردند و اظهار داشتند كه تنها در يك مورد جزئى ، با آن مخالف‌اند </w:t>
      </w:r>
      <w:r>
        <w:rPr>
          <w:rFonts w:eastAsia="Amiri" w:cs="Amiri" w:ascii="Amiri" w:hAnsi="Amiri"/>
          <w:color w:val="111111"/>
          <w:sz w:val="28"/>
          <w:szCs w:val="28"/>
          <w:rtl w:val="true"/>
          <w:lang w:bidi="ar-SA"/>
        </w:rPr>
        <w:t>.</w:t>
      </w:r>
      <w:r>
        <w:rPr>
          <w:rStyle w:val="FootnoteAnchor"/>
          <w:rtl w:val="true"/>
        </w:rPr>
        <w:footnoteReference w:id="162"/>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اقتصادى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سيل اموال و هداياى مردم قم ، به سوى سامرّا جارى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 و </w:t>
      </w:r>
    </w:p>
    <w:p>
      <w:pPr>
        <w:pStyle w:val="BookText"/>
        <w:rPr/>
      </w:pPr>
      <w:r>
        <w:rPr>
          <w:rFonts w:ascii="IRNazanin" w:hAnsi="IRNazanin" w:eastAsia="IRNazanin"/>
          <w:color w:val="111111"/>
          <w:sz w:val="28"/>
          <w:sz w:val="28"/>
          <w:szCs w:val="28"/>
          <w:rtl w:val="true"/>
          <w:lang w:bidi="fa-IR"/>
        </w:rPr>
        <w:t xml:space="preserve">مرد ، در اين نهضت مشاركت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زنى از اهل آوه ،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نزد جعفر بن احمد بن متيل مى‌رود و مى‌گويد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مى‌خواهم اين سيصد اشرفى خود را به نزد ابوالقاسم حسين بن روح تقديم نمايم</w:t>
      </w:r>
      <w:r>
        <w:rPr>
          <w:rFonts w:eastAsia="IRNazanin" w:cs="IRNazanin"/>
          <w:color w:val="111111"/>
          <w:sz w:val="28"/>
          <w:szCs w:val="28"/>
          <w:rtl w:val="true"/>
          <w:lang w:bidi="fa-IR"/>
        </w:rPr>
        <w:t>» .</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 xml:space="preserve">حسين بن على قمى ، ده شمش طلا را از ابن جاوشير دريافت مى‌كند تا آن را نزد حسين بن روح بفرستد </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حسين بن حمدان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خاندان معروف حاكم حمدانيه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به حكومت قم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آن كه از اين سِمت عزل شد ، با سفير دوم در بغداد تماس گرفت و خمس تمام اموال خويش را به نشانه اطاعت از امام دوازدهم ، به سفير تقديم نمود </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قم ، فقط حاكميت شيعيان را مى‌پذيرفتند و از اين رو ، مدام با حاكمان بغداد ، در ستيز و نبرد بودند ، به گونه‌اى كه سرانجام ، حاكم بغداد تصميم گرفت كه به خواسته مردم قم تن دهد ؛ از اين رو ، حسين بن حمدان شيعى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يكى از فرماندهان نامور آن دوران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به فرمانروايى قم برگزيد </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 xml:space="preserve">مردم قم نيز مقدمش را گرامى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قاضى نوراللّه شوشترى ، در مجالس المؤمنين ، به نقل از اِربلى چنين مى‌نگارد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اهل قم ، در زمان بعضى از خلفاى عباسى ، از اطاعت حاكم امتناع نمودند و هر كسى را به حكومتشان فرستاد ، با او مقاتله و محاربه نمودند و مجال تصرّف ندادند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مكرّر ، لشكرها بر سر ايشان فرستادند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مفيد نيفتاد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 امير ناصرالدوله بن حمدان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امير الاُمراء خليفه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سر ايشان فرستادند و </w:t>
      </w:r>
    </w:p>
    <w:p>
      <w:pPr>
        <w:pStyle w:val="BookText"/>
        <w:rPr/>
      </w:pPr>
      <w:r>
        <w:rPr>
          <w:rFonts w:ascii="IRNazanin" w:hAnsi="IRNazanin" w:eastAsia="IRNazanin"/>
          <w:color w:val="111111"/>
          <w:sz w:val="28"/>
          <w:sz w:val="28"/>
          <w:szCs w:val="28"/>
          <w:rtl w:val="true"/>
          <w:lang w:bidi="fa-IR"/>
        </w:rPr>
        <w:t xml:space="preserve">چون ناصرالدوله ، نزديك به قم رسيد ، اعيان آن جا ، به تُحف و هدايا استقبال او نمودند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حكومت غير مذهب خود ، راضى نبوديم و الحال كه تو آمدى ، بالطوع والرقبه ، امتثال حكم تو مى‌كنيم و در آن سال اهل قم ، زياده از مال وجوهات سال‌هاى گذشته ، به ناصر الدوله رسانيدند تا به خليفه فرستاد </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قم در ارتباط نزديك با مقام سفارت است و حوزه حديثى قم در اين دوره ، بر اوج رفعت و عظمت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كه زمان غيبت صغراى امام عليهم‌السلام به پايان مى‌رسد و غروب آخرين ستاره اين آسمان ، يعنى زمان مرگ على بن محمّد سمرى فرا مى‌رسد ، اين توقيع از ناحيه مقدّسه براى او صادر مى‌گردد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 اللّه الرحمن الرحيم ، يا على بن محمد السمرىّ أعظم اللّه أجر اخوانك فيك فإنّك ميّت ما بينك وبين ستّة أيّام ، فاجمع أمرك ولا توص إلى أحد فيقوم مقامك بعد وفاتك ، فقد وقعت الغيبة التّامة ، فلا ظهور الاّ بعد إذْن اللّه تعالى ذكره ، </w:t>
      </w:r>
      <w:r>
        <w:rPr>
          <w:rFonts w:eastAsia="Amiri" w:cs="Amiri" w:ascii="Amiri" w:hAnsi="Amiri"/>
          <w:color w:val="111111"/>
          <w:sz w:val="28"/>
          <w:szCs w:val="28"/>
          <w:rtl w:val="true"/>
          <w:lang w:bidi="ar-SA"/>
        </w:rPr>
        <w:t>...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شش روز پس از صدور اين توقيع ، نمايندگان سفير ، بر بستر مرگ آن حضرت جمع شدند و از او پرسيدند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مقام جانشينى تو را عهده‌دار مى‌گردد؟</w:t>
      </w:r>
    </w:p>
    <w:p>
      <w:pPr>
        <w:pStyle w:val="BookText"/>
        <w:rPr/>
      </w:pPr>
      <w:r>
        <w:rPr>
          <w:rFonts w:ascii="IRNazanin" w:hAnsi="IRNazanin" w:eastAsia="IRNazanin"/>
          <w:color w:val="111111"/>
          <w:sz w:val="28"/>
          <w:sz w:val="28"/>
          <w:szCs w:val="28"/>
          <w:rtl w:val="true"/>
          <w:lang w:bidi="fa-IR"/>
        </w:rPr>
        <w:t xml:space="preserve">او پاسخ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خداى را فرمانى است كه ابلاغ خواهد فرمود</w:t>
      </w:r>
      <w:r>
        <w:rPr>
          <w:rFonts w:eastAsia="IRNazanin" w:cs="IRNazanin"/>
          <w:color w:val="111111"/>
          <w:sz w:val="28"/>
          <w:szCs w:val="28"/>
          <w:rtl w:val="true"/>
          <w:lang w:bidi="fa-IR"/>
        </w:rPr>
        <w:t>» .</w:t>
      </w:r>
      <w:r>
        <w:rPr>
          <w:rStyle w:val="FootnoteAnchor"/>
          <w:rtl w:val="true"/>
        </w:rPr>
        <w:footnoteReference w:id="169"/>
      </w:r>
      <w:r>
        <w:rPr>
          <w:rFonts w:ascii="IRNazanin" w:hAnsi="IRNazanin" w:eastAsia="IRNazanin"/>
          <w:color w:val="111111"/>
          <w:sz w:val="28"/>
          <w:sz w:val="28"/>
          <w:szCs w:val="28"/>
          <w:rtl w:val="true"/>
          <w:lang w:bidi="fa-IR"/>
        </w:rPr>
        <w:t xml:space="preserve">اين ، آخرين كلامى بود كه از آن بزرگوار شنيده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 ارتباط مستقيم بين سفير و امام دوازدهم ، پايان يافت و غيبت صغرا تمام شد و غيبت كبرا آغاز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فرا رسيدن اين دوره ، شهر قم ، در ماتم و اندوه فرو رفت و با حسرت ، منتظر ظهور حضرت حجّت ماند </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احمد بن حسن بن وليد قمى ، به عنوان نماينده پدر بزرگوارش و جماعت ديگر ، وارد بصره شد ، و از شايعاتى كه درباره جانشينى او بود ، جويا شدند ، او برآشفت و انكار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براى آن كه او را امتحان كنند ، وجوهاتى براى </w:t>
      </w:r>
    </w:p>
    <w:p>
      <w:pPr>
        <w:pStyle w:val="BookText"/>
        <w:rPr/>
      </w:pPr>
      <w:r>
        <w:rPr>
          <w:rFonts w:ascii="IRNazanin" w:hAnsi="IRNazanin" w:eastAsia="IRNazanin"/>
          <w:color w:val="111111"/>
          <w:sz w:val="28"/>
          <w:sz w:val="28"/>
          <w:szCs w:val="28"/>
          <w:rtl w:val="true"/>
          <w:lang w:bidi="fa-IR"/>
        </w:rPr>
        <w:t xml:space="preserve">او آوردند ؛ ولى او آن اموال را نپذيرفت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اين كه او را بپذيرم ، ممنوع هستم ؛ زيرا حقى در موضوع جانشينى امام ندارم و هرگز چنين ادعايى نكردم</w:t>
      </w:r>
      <w:r>
        <w:rPr>
          <w:rFonts w:eastAsia="IRNazanin" w:cs="IRNazanin"/>
          <w:color w:val="111111"/>
          <w:sz w:val="28"/>
          <w:szCs w:val="28"/>
          <w:rtl w:val="true"/>
          <w:lang w:bidi="fa-IR"/>
        </w:rPr>
        <w:t>»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ممكن است عدم پذيرش وجوهات از طرف آن بزرگوار ، بدان جهت باشد كه بزرگان قم مى‌خواستند تفاوت بين دو غيبت صغرا و كبرا ، و مقام نيابت خاص و عام براى شيعيان روشن گردد ؛ چون در زمان نيابت خاص ، آن كس كه وجوهات را مى‌گرفت ، خودش يا به واسطه سفير خاص ، با امام ارتباط برقرار مى‌كرد ؛ ولى در زمان نيابت عام ، چنين توفيقى رسما نصيب نايبان نمى‌شود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مردم بايد با چنين فرقى آشنا مى‌شدند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وجود چنين مكانتى ، جز با تأثير ابرمردانى مانند كلينى ، ميسّر بود؟ او كه به ظاهر ، وطنش رى و روستاى كلين بود ، ولى بدون شك ، شخصيت علمى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حديثى‌اش از قم تبلور يافته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روى ، او تا زمان حضورش در قم ، از نظر علمى و اجتماعى ، منشأ اثر بوده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منابع و مآخذ</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الاحتجاج ، أحمد بن على بن ابى طالب الطبرسى ، تعليقات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باقر الخراسانى ، 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دار النعمان ،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 محمّد بن يعقوب الكلينى الرازى ، تصحيح و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أكبر الغفارى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صعب و دارالتعارف ،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الغيبة ، محمّد بن الحسن الطوسى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الطوسى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بزرگ الطهرانى ،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الصادق ،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الفهرست ، محمّد بن الحسن الطوسى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صادق آل بحر العلوم ، 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حيدريه ،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الكنى و الألقاب ، شيخ عباس قمى ،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الصدر ،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 محمّد باقر بن محمّد تقى المجلسى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المجلسى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كتاب‌فروشى اسلاميه ،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سياسى غيبت امام دوازدهم ، جاسم حسين ، ترجمه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محمّد تقى آيت اللهى ،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كبير ،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طبرى ، محمّد بن جرير الطبرى ،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القاسم پاينده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بنياد فرهنگ ايران ،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حيات فكرى و سياسى امامان شيعه ، رسول جعفريان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انصاريان و با همكارى دفتر تحقيقات و تدوين متون درسى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وابسته به مركز جهانى علوم اسلامى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حياة الإمام العسكرى عليهم‌السلام ، شيخ محمّدجواد طبسى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الاعلام الإسلامى ،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خلاصة الأقوال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العلاّمة الحلّى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حسين بن يوسف الحلّى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محمّدصادق بحرالعلوم ، 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حيدريه ،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خلاصة البلدان ، صفى الدين محمّد هاشم حسينى قمى ، به كوشش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مدرّسى طباطبايى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حكمت ،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دلائل الإمامة ، محمّد بن جرير الطبرى ، 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المطبعة الحيدرية ،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ديدار با ابرار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كلينى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حسن ابراهيم زاده ،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سازمان تبليغات اسلامى ،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الطوسى ، محمّد بن الحسن الطوسى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المكتبة والمطبعة الحيدريه ،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النجاشى ، احمد بن على النجاشى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دفتر تبليغات اسلامى ،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روضات الجنّات فى أحوال العلماء و السادات ، محمّدباقر الخوانسارى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اسد اللّه اسماعيليان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اسماعيليان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سفينة البحار ، شيخ عبّاس قمى ،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اسوه ،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صراط المستقيم إلى مستحقّى التقديم ، على بن يونس النباطى البياضى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البهبودى ،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المرتضوية ،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فتوح البلدان ، ابوالحسن البلاذرى ، تحقيق و 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محمّد رضوان ، قاهره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التجارية الكبرى،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الغمّة فى معرفة الأئمّة ، على بن عيسى الإربلى ، مقدمه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ميرزا ابو الحسن شعرانى ، تصحيح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ابراهيم ميانجى ،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كتاب‌فروشى اسلاميه ،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كمال الدين و تمام النعمة ، محمّد بن على ابن بابويه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نشر اسلامى ،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مجالس المؤمنين ، قاضى سيد نور اللّه شوشترى ،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كتاب‌فروشى اسلاميه ،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معادن الحكمة فى مكاتيب الأئمّة ، محمّد محسن بن شاه مرتضى الفيض الكاشانى ، تعليقات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على الأحمدى الميانجى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النشر الاسلامى ،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معجم أحاديث الإمام المهدى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معارف اسلامى ،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معارف اسلامى ،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رجال الحديث ، السيّد أبو القاسم الخوئى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مركز نشر آثار شيعه ،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آل أبى طالب ، محمّد بن على المازندرانى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العلميّة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نقد الرجال ، مصطفى بن حسين التفرشى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عليهم‌السلام لإحياء التراث ،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هفت اقليم ، امين احمد رازى ، تصحيح و 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فاضل ،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علمى ،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مفاخر اسلام ، على دوانى ،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اسناد انقلاب اسلامى ،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 </w:t>
      </w:r>
      <w:bookmarkStart w:id="21" w:name="pg15746_148187"/>
    </w:p>
    <w:p>
      <w:pPr>
        <w:pStyle w:val="Heading2"/>
        <w:numPr>
          <w:ilvl w:val="1"/>
          <w:numId w:val="1"/>
        </w:numPr>
        <w:rPr/>
      </w:pPr>
      <w:bookmarkStart w:id="22" w:name="__RefHeading___Toc12692694_2142443653"/>
      <w:bookmarkStart w:id="23" w:name="_Toc7"/>
      <w:bookmarkEnd w:id="21"/>
      <w:bookmarkEnd w:id="22"/>
      <w:r>
        <w:rPr>
          <w:rtl w:val="true"/>
        </w:rPr>
        <w:t xml:space="preserve">تحوّلات سياسى عصر كلينى </w:t>
      </w:r>
      <w:r>
        <w:rPr>
          <w:rtl w:val="true"/>
        </w:rPr>
        <w:t>(</w:t>
      </w:r>
      <w:r>
        <w:rPr>
          <w:rtl w:val="true"/>
        </w:rPr>
        <w:t>جهان اسلام، بغداد، رى، قم</w:t>
      </w:r>
      <w:r>
        <w:rPr>
          <w:rtl w:val="true"/>
        </w:rPr>
        <w:t xml:space="preserve">) </w:t>
      </w:r>
      <w:r>
        <w:rPr>
          <w:rtl w:val="true"/>
        </w:rPr>
        <w:t>على ملكى ميانجى</w:t>
      </w:r>
      <w:bookmarkEnd w:id="23"/>
    </w:p>
    <w:p>
      <w:pPr>
        <w:pStyle w:val="BookText"/>
        <w:rPr/>
      </w:pPr>
      <w:r>
        <w:rPr>
          <w:rFonts w:ascii="Amiri" w:hAnsi="Amiri" w:eastAsia="Amiri" w:cs="Amiri"/>
          <w:color w:val="111111"/>
          <w:sz w:val="28"/>
          <w:sz w:val="28"/>
          <w:szCs w:val="28"/>
          <w:rtl w:val="true"/>
          <w:lang w:bidi="ar-SA"/>
        </w:rPr>
        <w:t>تحوّلات سياسى عصر كلينى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جهان اسلام، بغداد، رى،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ملكى ميانجى</w:t>
      </w:r>
    </w:p>
    <w:p>
      <w:pPr>
        <w:pStyle w:val="BookText"/>
        <w:rPr/>
      </w:pPr>
      <w:r>
        <w:rPr>
          <w:rFonts w:ascii="IRNazanin" w:hAnsi="IRNazanin" w:eastAsia="IRNazanin"/>
          <w:color w:val="111111"/>
          <w:sz w:val="28"/>
          <w:sz w:val="28"/>
          <w:szCs w:val="28"/>
          <w:rtl w:val="true"/>
          <w:lang w:bidi="fa-IR"/>
        </w:rPr>
        <w:t>چكيده</w:t>
      </w:r>
    </w:p>
    <w:p>
      <w:pPr>
        <w:pStyle w:val="BookText"/>
        <w:rPr/>
      </w:pPr>
      <w:r>
        <w:rPr>
          <w:rFonts w:ascii="IRNazanin" w:hAnsi="IRNazanin" w:eastAsia="IRNazanin"/>
          <w:color w:val="111111"/>
          <w:sz w:val="28"/>
          <w:sz w:val="28"/>
          <w:szCs w:val="28"/>
          <w:rtl w:val="true"/>
          <w:lang w:bidi="fa-IR"/>
        </w:rPr>
        <w:t xml:space="preserve">عصر حيات ثقة الاسلام كلينى </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مقارن با نيمه دوم سده سوم و ثلث آغازين سده چهارم در دوران دوم عبّاسيان، يكى از پرتلاطم‌ترين ادوار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فرهنگى جهان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دوره، خيزش‌هاى ضد خلافت و ظهور دولت‌هاى ملّى و منطقه‌اى در دنياى اسلام، به اوج گستردگى خود رسيد و با وجود يكسان نبودن چگونگى اين دگرگونى‌ها، قدرت‌يابى شيعيان، در مجموع، با رشد چشمگيرى همراه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ايّام، پايتخت عبّاسيان، دو باره از سامره به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بزرگى كه پيش‌تر، منصور براى مركزيت خلافت عبّاسى بنياد نهاده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 جز در دوره‌اى محدود، غالبا شاهد بى‌ثباتى، تنش، جنگ و ضعف سياسى و نظامى دستگاه خلافت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 گروه‌هاى نژادى مختلف، امرا، وزرا و خليفه‌زادگان در چيرگى بر دستگاه خلافت، تا پايان اين عصر تداوم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اواخر سده سوم، شيعيان، در اين شهر قوّت يافتند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دوران، رى، يكى از شهرهاى كهن جهان و ايران، در سيطره حاكميت قدرت مركزى خلافت عبّاسيان و دولت‌هاى منطقه‌اى طاهريان، علويان، سامانيان، دلفيان، ساجيان، آل زيار و آل بويه، دست به دست مى‌گشت و شاهد گسترش تشيّع بود و جايگاه سياسى آن ، ارتقا يافت و به عنوان پايتخت برخى از سلاله‌هاى حكومتى‌اى چون آل زيار و آل بويه ، انتخاب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عصر، قم در شمار يكى از شهرهاى مهمّ </w:t>
      </w:r>
    </w:p>
    <w:p>
      <w:pPr>
        <w:pStyle w:val="BookText"/>
        <w:rPr/>
      </w:pPr>
      <w:r>
        <w:rPr>
          <w:rFonts w:ascii="IRNazanin" w:hAnsi="IRNazanin" w:eastAsia="IRNazanin"/>
          <w:color w:val="111111"/>
          <w:sz w:val="28"/>
          <w:sz w:val="28"/>
          <w:szCs w:val="28"/>
          <w:rtl w:val="true"/>
          <w:lang w:bidi="fa-IR"/>
        </w:rPr>
        <w:t>ناحيه مركزى و غربى ايران و به عنوان مهم‌ترين كانون فرهنگى و علمى شيعى شرق جهان اسلام در قلمرو دولت‌هاى بنى عبّاس، علويان، دلفيان، سامانيان، آل زيار و آل بويه، دست به دست مى‌گشت و در سير سوانح و حوادث، با فراز و فرودهايى همراه بود و در مواردى با ستم و كشتار خلفا مواجه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رى، قم، بغداد، تشيّع، كلينى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مقدّمه</w:t>
      </w:r>
    </w:p>
    <w:p>
      <w:pPr>
        <w:pStyle w:val="BookText"/>
        <w:rPr/>
      </w:pPr>
      <w:r>
        <w:rPr>
          <w:rFonts w:ascii="IRNazanin" w:hAnsi="IRNazanin" w:eastAsia="IRNazanin"/>
          <w:color w:val="111111"/>
          <w:sz w:val="28"/>
          <w:sz w:val="28"/>
          <w:szCs w:val="28"/>
          <w:rtl w:val="true"/>
          <w:lang w:bidi="fa-IR"/>
        </w:rPr>
        <w:t xml:space="preserve">درگذشت دانشمند بزرگ شيعى ثقة الاسلام كلينى، </w:t>
      </w:r>
      <w:r>
        <w:rPr>
          <w:rFonts w:eastAsia="IRNazanin" w:cs="IRNazanin"/>
          <w:color w:val="111111"/>
          <w:sz w:val="28"/>
          <w:szCs w:val="28"/>
          <w:lang w:bidi="fa-IR"/>
        </w:rPr>
        <w:t>328</w:t>
      </w:r>
      <w:r>
        <w:rPr>
          <w:rStyle w:val="FootnoteAnchor"/>
          <w:rtl w:val="true"/>
        </w:rPr>
        <w:footnoteReference w:id="171"/>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Style w:val="FootnoteAnchor"/>
          <w:rtl w:val="true"/>
        </w:rPr>
        <w:footnoteReference w:id="172"/>
      </w:r>
      <w:r>
        <w:rPr>
          <w:rFonts w:ascii="IRNazanin" w:hAnsi="IRNazanin" w:eastAsia="IRNazanin"/>
          <w:color w:val="111111"/>
          <w:sz w:val="28"/>
          <w:sz w:val="28"/>
          <w:szCs w:val="28"/>
          <w:rtl w:val="true"/>
          <w:lang w:bidi="fa-IR"/>
        </w:rPr>
        <w:t>نوشته شده است؛ امّا در مراجعه به بسيارى از منابع، ذكرى از تاريخ ولادت وى به ميان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مدّت زندگانى او را حدود هشتاد سال فرض كنيم، تولّد وى بايستى مقارن نيمه سده سوم هجرى اتفاق افتاده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عصر كلينى، مقارن با غيبت صغرا و در نيمه دوم سده سوم و ثلث آغازين سده چهارم بوده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نوشتار، شرح تحوّلات سياسى عصر كلينى در مناطق بغداد، رى و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 گزارش، به تحوّلات سياسى جهان اسلام در اين عصر نيز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عناوين اين بحث، به لحاظ شرايط زمانى و جغرافيايى، شامل موضوعات گسترده و مبسوطى است كه با توجّه به حجم محدود اين پژوهش، بررسى آن، به صورت مختصر و كوتاه انجام 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اين نوشتار، ويژه تحوّلات سياسى داخل قلمرو اسلامى است و تحوّلات سياسى و برخوردهاى دنياى اسلام را با جهان خارج، در محورهاى امپراتورى روم و دولت‌هاى اروپايى و تركان در آسياى ميانه و نواحى قفقاز و روسيه و در برخى موارد، غرب شبه قارّه هند و افريقا، در بر نمى‌گيرد و اين بررسى‌ها نيازمند نوشتارى جداگانه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تحوّلات سياسى جهان اسلام</w:t>
      </w:r>
    </w:p>
    <w:p>
      <w:pPr>
        <w:pStyle w:val="BookText"/>
        <w:rPr/>
      </w:pPr>
      <w:r>
        <w:rPr>
          <w:rFonts w:ascii="IRNazanin" w:hAnsi="IRNazanin" w:eastAsia="IRNazanin"/>
          <w:color w:val="111111"/>
          <w:sz w:val="28"/>
          <w:sz w:val="28"/>
          <w:szCs w:val="28"/>
          <w:rtl w:val="true"/>
          <w:lang w:bidi="fa-IR"/>
        </w:rPr>
        <w:t>دوران حيات كلينى، در نيمه دوم سده سوم و نيمه اوّل سده چهارم هجرى، يكى از پر تلاطم‌ترين ادوار سياسى و فرهنگى جهان اسلام به شمار مى‌رود و تأثيرهاى قابل توجّهى در روند حوادث تاريخى بر جاى گذاشته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وضعيت خلافت عبّاسى</w:t>
      </w:r>
    </w:p>
    <w:p>
      <w:pPr>
        <w:pStyle w:val="BookText"/>
        <w:rPr/>
      </w:pPr>
      <w:r>
        <w:rPr>
          <w:rFonts w:ascii="Amiri" w:hAnsi="Amiri" w:eastAsia="Amiri" w:cs="Amiri"/>
          <w:color w:val="111111"/>
          <w:sz w:val="28"/>
          <w:sz w:val="28"/>
          <w:szCs w:val="28"/>
          <w:rtl w:val="true"/>
          <w:lang w:bidi="ar-SA"/>
        </w:rPr>
        <w:t>خلافت عباسى، يكى از طولانى‌ترين حكومت‌ها در جهان اسلام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حكومت، با سقوط امويان، در سال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Style w:val="FootnoteAnchor"/>
          <w:rtl w:val="true"/>
        </w:rPr>
        <w:footnoteReference w:id="173"/>
      </w:r>
      <w:r>
        <w:rPr>
          <w:rFonts w:ascii="IRNazanin" w:hAnsi="IRNazanin" w:eastAsia="IRNazanin"/>
          <w:color w:val="111111"/>
          <w:sz w:val="28"/>
          <w:sz w:val="28"/>
          <w:szCs w:val="28"/>
          <w:rtl w:val="true"/>
          <w:lang w:bidi="fa-IR"/>
        </w:rPr>
        <w:t xml:space="preserve">آغاز و تا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Style w:val="FootnoteAnchor"/>
          <w:rtl w:val="true"/>
        </w:rPr>
        <w:footnoteReference w:id="174"/>
      </w:r>
      <w:r>
        <w:rPr>
          <w:rFonts w:ascii="Amiri" w:hAnsi="Amiri" w:eastAsia="Amiri" w:cs="Amiri"/>
          <w:color w:val="111111"/>
          <w:sz w:val="28"/>
          <w:sz w:val="28"/>
          <w:szCs w:val="28"/>
          <w:rtl w:val="true"/>
          <w:lang w:bidi="ar-SA"/>
        </w:rPr>
        <w:t xml:space="preserve">به مدّت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با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خليفه</w:t>
      </w:r>
      <w:r>
        <w:rPr>
          <w:rStyle w:val="FootnoteAnchor"/>
          <w:rtl w:val="true"/>
        </w:rPr>
        <w:footnoteReference w:id="175"/>
      </w:r>
      <w:r>
        <w:rPr>
          <w:rFonts w:ascii="IRNazanin" w:hAnsi="IRNazanin" w:eastAsia="IRNazanin"/>
          <w:color w:val="111111"/>
          <w:sz w:val="28"/>
          <w:sz w:val="28"/>
          <w:szCs w:val="28"/>
          <w:rtl w:val="true"/>
          <w:lang w:bidi="fa-IR"/>
        </w:rPr>
        <w:t>تداوم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زوال حكومت عبّاسيان در بغداد به دست مغولان، موجب اضمحلال كامل عباسيان نگرديد و پس از اين تاريخ، خلافت اسمى عباسيان، از </w:t>
      </w: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مصر انتقال يافت و تا سال </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Style w:val="FootnoteAnchor"/>
          <w:rtl w:val="true"/>
        </w:rPr>
        <w:footnoteReference w:id="176"/>
      </w:r>
      <w:r>
        <w:rPr>
          <w:rFonts w:ascii="IRNazanin" w:hAnsi="IRNazanin" w:eastAsia="IRNazanin"/>
          <w:color w:val="111111"/>
          <w:sz w:val="28"/>
          <w:sz w:val="28"/>
          <w:szCs w:val="28"/>
          <w:rtl w:val="true"/>
          <w:lang w:bidi="fa-IR"/>
        </w:rPr>
        <w:t>و حمله سلطان سليم عثمانى به قاهره،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عباسيان، ادوار مختلفى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دوم آن، از زمان متوكّل عباسى كه تحت نفوذ تركان بود، آغاز و تا سيطره آل بويه در بغداد، به طول كشيد و با سلطه بوييان، عصر سوم عباسى پديد آمد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حيات كلينى، بيشتر با دوره دوم عباسى، تا نزديك به انتهاى اين دوره، مقارن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دوران، با تمام نوسانات قدرت در دستگاه خلافت، در مجموع، از دوران انحطاط و ضعف حكومت عباسى به شمار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ضعف، معلول عواملى چند است ،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نفوذ تركان در دستگاه خلافت، قيام‌هاى علويان، جنبش‌هاى قومى و ديگر شورش‌ها، پديد آمدن حكومت‌هاى مستقل يا خودمختار منطقه‌اى، ضعف سازمان ادارى دستگاه خلافت، نابرابرى و تبعيض‌ها و مشكلات اقتصادى، جانبدارى از </w:t>
      </w:r>
    </w:p>
    <w:p>
      <w:pPr>
        <w:pStyle w:val="BookText"/>
        <w:rPr/>
      </w:pPr>
      <w:r>
        <w:rPr>
          <w:rFonts w:ascii="Amiri" w:hAnsi="Amiri" w:eastAsia="Amiri" w:cs="Amiri"/>
          <w:color w:val="111111"/>
          <w:sz w:val="28"/>
          <w:sz w:val="28"/>
          <w:szCs w:val="28"/>
          <w:rtl w:val="true"/>
          <w:lang w:bidi="ar-SA"/>
        </w:rPr>
        <w:t>خشونت‌هاى مذهبى و نفى آزادى‌هاى فكرى و ترويج انديشه‌هاى سخت‌كيشانه اهل حديث و حنابله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چيرگى تركان</w:t>
      </w:r>
    </w:p>
    <w:p>
      <w:pPr>
        <w:pStyle w:val="BookText"/>
        <w:rPr/>
      </w:pPr>
      <w:r>
        <w:rPr>
          <w:rFonts w:ascii="IRNazanin" w:hAnsi="IRNazanin" w:eastAsia="IRNazanin"/>
          <w:color w:val="111111"/>
          <w:sz w:val="28"/>
          <w:sz w:val="28"/>
          <w:szCs w:val="28"/>
          <w:rtl w:val="true"/>
          <w:lang w:bidi="fa-IR"/>
        </w:rPr>
        <w:t>يكى از مسائل مهم دوران خلفاى بنى عباس، به كارگيرى و نفوذ عنصر ترك در حكومت بود و اين پديده، زاييده فتوحات در ناحيه شمالى و دوردست آسياى مركزى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گشودن ماوراء النهر و تركستان، عنصر تازه‌اى به نام ترك، وارد قلمرو مسلمانان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 جنگى و اطاعت‌پذيرى غلامان ترك، به زودى توجّه خلفا و سرداران را جلب كرد و آنان را به بهره‌ورى از اين عنصر جديد واداشت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تكيه مأمون در كارهاى خلافت، به عنصر ايرانى بود و اين كار، موجب تضعيف عنصر عربى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گرايش ايرانيان به تشكيل حكومت‌هاى مستقل، در اواخر دوره مأمون ظاهر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كه به هيچ يك از دو طايفه عرب و ايرانى اعتماد نداشت، براى حراست خود، به تركان كه تازه در بغداد قدرت و اهمّيتى پيدا كرده بودند، متوسّل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در پى جنگ‌هاى متوالى عهد هارون و مأمون در حدود تركستان و كاشغر، به عنوان اسير يا پيشكش، به دار الخلافه بغداد، گسيل شده بودند</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حضور عنصر ترك در بغداد، موجب بروز تنش و اصطكاك‌هايى در اين شهر مى‌گرديد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اثير، به رفتار نامناسب تركان در بغداد در عصر معتصم عباسى و درگيرى آنان با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كرده و نوشته است كه اين تنش‌ها، به مضروب شدن تركان و گاه به كشته شدنشان مى‌انجاميد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بغداد، از رفتار غلامان، به ستوه آمدند و اين مشكلات، موجب تغيير پايتخت از بغداد به سامره گرديد</w:t>
      </w:r>
      <w:r>
        <w:rPr>
          <w:rFonts w:eastAsia="IRNazanin" w:cs="IRNazanin"/>
          <w:color w:val="111111"/>
          <w:sz w:val="28"/>
          <w:szCs w:val="28"/>
          <w:rtl w:val="true"/>
          <w:lang w:bidi="fa-IR"/>
        </w:rPr>
        <w:t>.</w:t>
      </w:r>
      <w:r>
        <w:rPr>
          <w:rStyle w:val="FootnoteAnchor"/>
          <w:rtl w:val="true"/>
        </w:rPr>
        <w:footnoteReference w:id="178"/>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نفوذ تركان، ميراثى بود كه از معتصم بر جاى ماند و شدّت و توسعه يافت و دامن </w:t>
      </w:r>
    </w:p>
    <w:p>
      <w:pPr>
        <w:pStyle w:val="BookText"/>
        <w:rPr/>
      </w:pPr>
      <w:r>
        <w:rPr>
          <w:rFonts w:ascii="IRNazanin" w:hAnsi="IRNazanin" w:eastAsia="IRNazanin"/>
          <w:color w:val="111111"/>
          <w:sz w:val="28"/>
          <w:sz w:val="28"/>
          <w:szCs w:val="28"/>
          <w:rtl w:val="true"/>
          <w:lang w:bidi="fa-IR"/>
        </w:rPr>
        <w:t>خلفاى بعد را گرفت و به عزل و نصب خلفا و قتل برخى از آنان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دامنه اين نفوذ، بدان‌جا رسيد كه خلافت خلفا، جز با موافقت و رضايت آنان امكان‌پذير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كسى را كه از او راضى بودند، بر مى‌كشيدند و در مقابل، كسى را كه از او ناخشنود بودند، فرو مى‌گرفتند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به كاهش نفوذ تركان از سوى خلفا نيز با موفّقيت همراه نبود و فقط برخى از خلفا كوشيدند كه از قدرت تركان بكاهند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حكومت خلفايى چون واثق، متوكّل، منتصر، مستعين، معتز و مهتدى، از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 اوج قدرت تركان همراه بود</w:t>
      </w:r>
      <w:r>
        <w:rPr>
          <w:rFonts w:eastAsia="IRNazanin" w:cs="IRNazanin"/>
          <w:color w:val="111111"/>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پس از قتل مهتدى، با ابوالعباس احمد بن متوكّل، مشهور به معتمد، بيعت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وى، از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طول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قدرتمند دولت و وليعهد وى، برادرش، الموفّق بود كه به سال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قبل از معتمد درگذشت</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 xml:space="preserve">پسر وى، معتضد، پس از مرگ عمويش معتمد، بر اريكه قدرت و خلافت تكيه زد و خلافتش تا سال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ادامه داشت</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وى از خلفاى</w:t>
      </w:r>
    </w:p>
    <w:p>
      <w:pPr>
        <w:pStyle w:val="BookText"/>
        <w:rPr/>
      </w:pPr>
      <w:r>
        <w:rPr>
          <w:rFonts w:ascii="Amiri" w:hAnsi="Amiri" w:eastAsia="Amiri" w:cs="Amiri"/>
          <w:color w:val="111111"/>
          <w:sz w:val="28"/>
          <w:sz w:val="28"/>
          <w:szCs w:val="28"/>
          <w:rtl w:val="true"/>
          <w:lang w:bidi="ar-SA"/>
        </w:rPr>
        <w:t>نيرومند عباسيان به شمار مى‌رود</w:t>
      </w:r>
      <w:r>
        <w:rPr>
          <w:rFonts w:eastAsia="Amiri" w:cs="Amiri" w:ascii="Amiri" w:hAnsi="Amiri"/>
          <w:color w:val="111111"/>
          <w:sz w:val="28"/>
          <w:szCs w:val="28"/>
          <w:rtl w:val="true"/>
          <w:lang w:bidi="ar-SA"/>
        </w:rPr>
        <w:t>.</w:t>
      </w:r>
      <w:r>
        <w:rPr>
          <w:rStyle w:val="FootnoteAnchor"/>
          <w:rtl w:val="true"/>
        </w:rPr>
        <w:footnoteReference w:id="182"/>
      </w:r>
      <w:r>
        <w:rPr>
          <w:rFonts w:ascii="IRNazanin" w:hAnsi="IRNazanin" w:eastAsia="IRNazanin"/>
          <w:color w:val="111111"/>
          <w:sz w:val="28"/>
          <w:sz w:val="28"/>
          <w:szCs w:val="28"/>
          <w:rtl w:val="true"/>
          <w:lang w:bidi="fa-IR"/>
        </w:rPr>
        <w:t>پس از او، پسرش، مكتفى، به قدرت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او تا سال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طول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اين سال، درگذشت</w:t>
      </w:r>
      <w:r>
        <w:rPr>
          <w:rFonts w:eastAsia="IRNazanin" w:cs="IRNazanin"/>
          <w:color w:val="111111"/>
          <w:sz w:val="28"/>
          <w:szCs w:val="28"/>
          <w:rtl w:val="true"/>
          <w:lang w:bidi="fa-IR"/>
        </w:rPr>
        <w:t>.</w:t>
      </w:r>
      <w:r>
        <w:rPr>
          <w:rStyle w:val="FootnoteAnchor"/>
          <w:rtl w:val="true"/>
        </w:rPr>
        <w:footnoteReference w:id="183"/>
      </w:r>
      <w:r>
        <w:rPr>
          <w:rFonts w:ascii="Amiri" w:hAnsi="Amiri" w:eastAsia="Amiri" w:cs="Amiri"/>
          <w:color w:val="111111"/>
          <w:sz w:val="28"/>
          <w:sz w:val="28"/>
          <w:szCs w:val="28"/>
          <w:rtl w:val="true"/>
          <w:lang w:bidi="ar-SA"/>
        </w:rPr>
        <w:t>معتمد و وليعهدش موفّق، معتضد و مكتفى، كوشيدند تا از قدرت و نفوذ تركان بكاهند</w:t>
      </w:r>
      <w:r>
        <w:rPr>
          <w:rFonts w:eastAsia="Amiri" w:cs="Amiri" w:ascii="Amiri" w:hAnsi="Amiri"/>
          <w:color w:val="111111"/>
          <w:sz w:val="28"/>
          <w:szCs w:val="28"/>
          <w:rtl w:val="true"/>
          <w:lang w:bidi="ar-SA"/>
        </w:rPr>
        <w:t>.</w:t>
      </w:r>
      <w:r>
        <w:rPr>
          <w:rStyle w:val="FootnoteAnchor"/>
          <w:rtl w:val="true"/>
        </w:rPr>
        <w:footnoteReference w:id="184"/>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درگذشت مكتفى در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برادر سيزده ساله‌اش، ابوالفضل جعفر بن معتضد، ملقّب به المقتدر باللّه، به قدرت رسيد</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روزگار مقتدر، از دوران ضعف و انحطاط عباسيان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بر ضدّ مقتدر كودتا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كودتا، در سال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p>
    <w:p>
      <w:pPr>
        <w:pStyle w:val="BookText"/>
        <w:rPr/>
      </w:pPr>
      <w:r>
        <w:rPr>
          <w:rFonts w:ascii="IRNazanin" w:hAnsi="IRNazanin" w:eastAsia="IRNazanin"/>
          <w:color w:val="111111"/>
          <w:sz w:val="28"/>
          <w:sz w:val="28"/>
          <w:szCs w:val="28"/>
          <w:rtl w:val="true"/>
          <w:lang w:bidi="fa-IR"/>
        </w:rPr>
        <w:t>از سوى عبد اللّه بن معتز انجام گرفت كه به وسيله مونس خادم، سركوب و با شكست رو به رو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معتز، مواضعى ضدّ شيعى و علوى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دومين كودتا، در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بر ضدّ مقتدر رقم خورد و مجددا با شكست مواجه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وى در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شورش مونس، فرمانده سپاهش، كشته شد</w:t>
      </w:r>
      <w:r>
        <w:rPr>
          <w:rFonts w:eastAsia="IRNazanin" w:cs="IRNazanin"/>
          <w:color w:val="111111"/>
          <w:sz w:val="28"/>
          <w:szCs w:val="28"/>
          <w:rtl w:val="true"/>
          <w:lang w:bidi="fa-IR"/>
        </w:rPr>
        <w:t>.</w:t>
      </w:r>
      <w:r>
        <w:rPr>
          <w:rStyle w:val="FootnoteAnchor"/>
          <w:rtl w:val="true"/>
        </w:rPr>
        <w:footnoteReference w:id="186"/>
      </w:r>
      <w:r>
        <w:rPr>
          <w:rFonts w:ascii="Amiri" w:hAnsi="Amiri" w:eastAsia="Amiri" w:cs="Amiri"/>
          <w:color w:val="111111"/>
          <w:sz w:val="28"/>
          <w:sz w:val="28"/>
          <w:szCs w:val="28"/>
          <w:rtl w:val="true"/>
          <w:lang w:bidi="ar-SA"/>
        </w:rPr>
        <w:t>عصر مقتدر، دوران بازيابى مجدد قدرت از سوى تركان است؛ تا حدّى كه خليفه در شورش تركان، به قتل رسيد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مسعودى درباره چگونگى روزگار فرمانروايى مقتدر نوشته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وقتى وى به خلافت رسيد، خردسال و كم تجربه بود و از كشوردارى و سياست،</w:t>
      </w:r>
    </w:p>
    <w:p>
      <w:pPr>
        <w:pStyle w:val="BookText"/>
        <w:rPr/>
      </w:pPr>
      <w:r>
        <w:rPr>
          <w:rFonts w:ascii="IRNazanin" w:hAnsi="IRNazanin" w:eastAsia="IRNazanin"/>
          <w:color w:val="111111"/>
          <w:sz w:val="28"/>
          <w:sz w:val="28"/>
          <w:szCs w:val="28"/>
          <w:rtl w:val="true"/>
          <w:lang w:bidi="fa-IR"/>
        </w:rPr>
        <w:t>بهره‌اى نداشت و قدرت و اداره كشور، در دست اميران، وزيران، زنان، خادمان و ديگران قرار داشت و اموال خزانه، در اثر سوء مديريت، از دست رفت و عاقبت خونش ريخته شد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 xml:space="preserve">پس از قتل مقتدر، مونس، فرمانده تركان، دستور داد كه محمّد بن معتضد را حاضر كرده و با او براى خلافت بيعت كردند 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القاهر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 با خاندان مقتدر، با خشونت رفتار كرد و مونس خادم را نيز با گروهى از كارگزاران حكومتى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خشونت وى، موجب گرديد كه با حيله به خانه‌اش ريخته و او را بازداشت و كور كرده و از خلافت خلع كردند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پس از خلع قاهر، خلافت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الراضى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 مقتدر افتاد كه از سال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حكومت كرد</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 فرات</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آغازين و ميانى دوران دوم عباسى، بيشتر با خشونت و سختگيرى‌هاى مختلف عليه شيعيان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عكس، بخش پايانى دوران دوم عباسى، دوران </w:t>
      </w:r>
    </w:p>
    <w:p>
      <w:pPr>
        <w:pStyle w:val="BookText"/>
        <w:rPr/>
      </w:pPr>
      <w:r>
        <w:rPr>
          <w:rFonts w:ascii="IRNazanin" w:hAnsi="IRNazanin" w:eastAsia="IRNazanin"/>
          <w:color w:val="111111"/>
          <w:sz w:val="28"/>
          <w:sz w:val="28"/>
          <w:szCs w:val="28"/>
          <w:rtl w:val="true"/>
          <w:lang w:bidi="fa-IR"/>
        </w:rPr>
        <w:t>قدرت‌يابى شيعيان و افزايش دامنه نفوذ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گسترش نفوذ سياسى، به دو شكل بروز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به صورت جنبش‌هاى ضد خلافت عباسى و يا تشكيل حكومت در مناطق مختلف بود كه شرح كوتاه آن عرضه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نيز به صورت حضور شيعيان در دستگاه خلافت و مشاركت در قدرت سياسى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راستا مى‌توان از خاندان شيعى آل فرات و آل نوبخت نام برد كه در دوران خلافت مقتدر و راضى باللّه، به عالى‌ترين مسئوليت‌هاى قدرت و سياست در نظام خلافت عباسى دست 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خاندان فرات، در نيمه دوم قرن سوم هجرى، در دستگاه خلفاى عباسى به امور ديوانى اشتغال داشتند</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در دوران معتمد و معتضد، به دليل شرايط نامناسبى كه براى شيعيان حاكم بود و همه جا در تعقيب و كنترل شديد حكومت قرار داشتند، مجالى براى فعاليت‌هاى سياسى اين خاندان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معتضد، شرايط بهترى نسبت به پيش براى شيعيان رخ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مقتدر عباسى، شرايط دچار تغيير فاحشى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سن كم خليفه و ضعف مديريت وى، بار ديگر نيروهاى ترك، فرصت قدرت‌نمايى يافتند و در امور دربار و خليفه، مداخله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شرايط مذكور، فرصتى براى شيعيان فراهم آورد تا با استفاده از موقعيت سياسى بهترى كه فراهم شده بود، در دربار خلافت نفوذ كنند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خاندان فرات كه از پيش در دستگاه خلاف حضور داشتند، در زمان مقتدر، نفوذ خود را بيش از پيش افزايش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دوران، نفوذ ابوالحسن بن فرات و ديگر افراد خاندان او، همچنين عده‌اى ديگر از شيعيان، در دربار عباسى افزايش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ابوالحسن تا جايى پيش رفت كه با كسب منصب وزارت،</w:t>
      </w:r>
      <w:r>
        <w:rPr>
          <w:rStyle w:val="FootnoteAnchor"/>
          <w:rtl w:val="true"/>
        </w:rPr>
        <w:footnoteReference w:id="191"/>
      </w:r>
      <w:r>
        <w:rPr>
          <w:rFonts w:ascii="IRNazanin" w:hAnsi="IRNazanin" w:eastAsia="IRNazanin"/>
          <w:color w:val="111111"/>
          <w:sz w:val="28"/>
          <w:sz w:val="28"/>
          <w:szCs w:val="28"/>
          <w:rtl w:val="true"/>
          <w:lang w:bidi="fa-IR"/>
        </w:rPr>
        <w:t xml:space="preserve">مشاور خليفه در انجام بسيارى از امور گرديد و توانست موقعيت‌هاى سياسى و اقتصادى شيعيان را </w:t>
      </w:r>
    </w:p>
    <w:p>
      <w:pPr>
        <w:pStyle w:val="BookText"/>
        <w:rPr/>
      </w:pPr>
      <w:r>
        <w:rPr>
          <w:rFonts w:ascii="IRNazanin" w:hAnsi="IRNazanin" w:eastAsia="IRNazanin"/>
          <w:color w:val="111111"/>
          <w:sz w:val="28"/>
          <w:sz w:val="28"/>
          <w:szCs w:val="28"/>
          <w:rtl w:val="true"/>
          <w:lang w:bidi="fa-IR"/>
        </w:rPr>
        <w:t>بهبود بخشد</w:t>
      </w:r>
      <w:r>
        <w:rPr>
          <w:rFonts w:eastAsia="IRNazanin" w:cs="IRNazanin"/>
          <w:color w:val="111111"/>
          <w:sz w:val="28"/>
          <w:szCs w:val="28"/>
          <w:rtl w:val="true"/>
          <w:lang w:bidi="fa-IR"/>
        </w:rPr>
        <w:t>.</w:t>
      </w:r>
      <w:r>
        <w:rPr>
          <w:rStyle w:val="FootnoteAnchor"/>
          <w:rtl w:val="true"/>
        </w:rPr>
        <w:footnoteReference w:id="192"/>
      </w:r>
      <w:r>
        <w:rPr>
          <w:rFonts w:ascii="Amiri" w:hAnsi="Amiri" w:eastAsia="Amiri" w:cs="Amiri"/>
          <w:color w:val="111111"/>
          <w:sz w:val="28"/>
          <w:sz w:val="28"/>
          <w:szCs w:val="28"/>
          <w:rtl w:val="true"/>
          <w:lang w:bidi="ar-SA"/>
        </w:rPr>
        <w:t>وى، وزيرى كاردان و در امور مالى، بسيار ماهر بود</w:t>
      </w:r>
      <w:r>
        <w:rPr>
          <w:rFonts w:eastAsia="Amiri" w:cs="Amiri" w:ascii="Amiri" w:hAnsi="Amiri"/>
          <w:color w:val="111111"/>
          <w:sz w:val="28"/>
          <w:szCs w:val="28"/>
          <w:rtl w:val="true"/>
          <w:lang w:bidi="ar-SA"/>
        </w:rPr>
        <w:t>.</w:t>
      </w:r>
      <w:r>
        <w:rPr>
          <w:rStyle w:val="FootnoteAnchor"/>
          <w:rtl w:val="true"/>
        </w:rPr>
        <w:footnoteReference w:id="193"/>
      </w:r>
      <w:r>
        <w:rPr>
          <w:rFonts w:ascii="Amiri" w:hAnsi="Amiri" w:eastAsia="Amiri" w:cs="Amiri"/>
          <w:color w:val="111111"/>
          <w:sz w:val="28"/>
          <w:sz w:val="28"/>
          <w:szCs w:val="28"/>
          <w:rtl w:val="true"/>
          <w:lang w:bidi="ar-SA"/>
        </w:rPr>
        <w:t>مهارت او به حدّى بود كه ابن خلكان نقل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دوره المعتضد و وزارت عبيد اللّه بن سليمان، وزير، به گروهى از ديوانيان يك ماه فرصت داد تا خراج قلمرو خلافت را محاسبه كنند، امّا ابوالعباس احمد و ابوالحسن على بن فرات، در زندان و در مدت دو روز، توانستند اين كار را انجام دهند</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شيخ طوسى، از امّ‌كلثوم، دختر ابوجعفر محمّد بن عثمان عمرى اسدى، نايب دوم حضرت مهدى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روايت كرده است كه از سوى وزرا و رؤساى شيعه، مثل آل فرات، اموالى به حسين بن روح، نايب سوم، مى‌رسيد</w:t>
      </w:r>
      <w:r>
        <w:rPr>
          <w:rFonts w:eastAsia="Amiri" w:cs="Amiri" w:ascii="Amiri" w:hAnsi="Amiri"/>
          <w:color w:val="111111"/>
          <w:sz w:val="28"/>
          <w:szCs w:val="28"/>
          <w:rtl w:val="true"/>
          <w:lang w:bidi="ar-SA"/>
        </w:rPr>
        <w:t>.</w:t>
      </w:r>
      <w:r>
        <w:rPr>
          <w:rStyle w:val="FootnoteAnchor"/>
          <w:rtl w:val="true"/>
        </w:rPr>
        <w:footnoteReference w:id="195"/>
      </w:r>
      <w:r>
        <w:rPr>
          <w:rFonts w:ascii="IRNazanin" w:hAnsi="IRNazanin" w:eastAsia="IRNazanin"/>
          <w:color w:val="111111"/>
          <w:sz w:val="28"/>
          <w:sz w:val="28"/>
          <w:szCs w:val="28"/>
          <w:rtl w:val="true"/>
          <w:lang w:bidi="fa-IR"/>
        </w:rPr>
        <w:t>گفتنى است كه اين قدرت و نفوذ آل فرات، ثابت و پايدار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تناوب، وزارت را در دست داشتند؛ زيرا در اين دوران، منصب هاى دولتى دائم در حال تغيير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فرات، سه بار قدرت را در دست گرفته و يا از قدرت معزول گرديد</w:t>
      </w:r>
      <w:r>
        <w:rPr>
          <w:rFonts w:eastAsia="IRNazanin" w:cs="IRNazanin"/>
          <w:color w:val="111111"/>
          <w:sz w:val="28"/>
          <w:szCs w:val="28"/>
          <w:rtl w:val="true"/>
          <w:lang w:bidi="fa-IR"/>
        </w:rPr>
        <w:t>.</w:t>
      </w:r>
      <w:r>
        <w:rPr>
          <w:rStyle w:val="FootnoteAnchor"/>
          <w:rtl w:val="true"/>
        </w:rPr>
        <w:footnoteReference w:id="196"/>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ابوالحسن على بن محمّد بن موسى بن حسن بن فرات، سرانجام در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پس از سه بار وزارت، به همراه پسرش محسن، با تلاش رقيبان و دشمنانش به قتل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مشاهير اين خاندان، ابوجعفر محمّد بن موسى، ابوالعباس احمد بن محمّد بن موسى، جعفر بن محمّد بن موسى، فضل بن جعفر، جعفر بن فضل و محسن پسر ابوالحسن را مى‌توان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افراد اين خاندان، از پذيرش مشاغل حكومتى سر باز زدند و بعضى ديگر 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حيات سياسى آل فرات، در سده چهارم هجرى، در شام و مصر، در دربار اخشيديان و فاطميان تداوم يافت</w:t>
      </w:r>
      <w:r>
        <w:rPr>
          <w:rFonts w:eastAsia="IRNazanin" w:cs="IRNazanin"/>
          <w:color w:val="111111"/>
          <w:sz w:val="28"/>
          <w:szCs w:val="28"/>
          <w:rtl w:val="true"/>
          <w:lang w:bidi="fa-IR"/>
        </w:rPr>
        <w:t>.</w:t>
      </w:r>
      <w:r>
        <w:rPr>
          <w:rStyle w:val="FootnoteAnchor"/>
          <w:rtl w:val="true"/>
        </w:rPr>
        <w:footnoteReference w:id="197"/>
      </w:r>
      <w:r>
        <w:rPr>
          <w:rFonts w:ascii="Amiri" w:hAnsi="Amiri" w:eastAsia="Amiri" w:cs="Amiri"/>
          <w:color w:val="111111"/>
          <w:sz w:val="28"/>
          <w:sz w:val="28"/>
          <w:szCs w:val="28"/>
          <w:rtl w:val="true"/>
          <w:lang w:bidi="ar-SA"/>
        </w:rPr>
        <w:t xml:space="preserve">مسعودى، آخرين وزير </w:t>
      </w:r>
    </w:p>
    <w:p>
      <w:pPr>
        <w:pStyle w:val="BookText"/>
        <w:rPr/>
      </w:pPr>
      <w:r>
        <w:rPr>
          <w:rFonts w:ascii="IRNazanin" w:hAnsi="IRNazanin" w:eastAsia="IRNazanin"/>
          <w:color w:val="111111"/>
          <w:sz w:val="28"/>
          <w:sz w:val="28"/>
          <w:szCs w:val="28"/>
          <w:rtl w:val="true"/>
          <w:lang w:bidi="fa-IR"/>
        </w:rPr>
        <w:t>المقتدر را، فضل بن جعفر بن موسى بن فرات نوشته است</w:t>
      </w:r>
      <w:r>
        <w:rPr>
          <w:rFonts w:eastAsia="IRNazanin" w:cs="IRNazanin"/>
          <w:color w:val="111111"/>
          <w:sz w:val="28"/>
          <w:szCs w:val="28"/>
          <w:rtl w:val="true"/>
          <w:lang w:bidi="fa-IR"/>
        </w:rPr>
        <w:t>.</w:t>
      </w:r>
      <w:r>
        <w:rPr>
          <w:rStyle w:val="FootnoteAnchor"/>
          <w:rtl w:val="true"/>
        </w:rPr>
        <w:footnoteReference w:id="198"/>
      </w:r>
      <w:r>
        <w:rPr>
          <w:rFonts w:ascii="Amiri" w:hAnsi="Amiri" w:eastAsia="Amiri" w:cs="Amiri"/>
          <w:color w:val="111111"/>
          <w:sz w:val="28"/>
          <w:sz w:val="28"/>
          <w:szCs w:val="28"/>
          <w:rtl w:val="true"/>
          <w:lang w:bidi="ar-SA"/>
        </w:rPr>
        <w:t xml:space="preserve">وى،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حنزابه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مدّتى نيز وزارت اخشيديان در مصر را بر عهده داشته است</w:t>
      </w:r>
      <w:r>
        <w:rPr>
          <w:rFonts w:eastAsia="Amiri" w:cs="Amiri" w:ascii="Amiri" w:hAnsi="Amiri"/>
          <w:color w:val="111111"/>
          <w:sz w:val="28"/>
          <w:szCs w:val="28"/>
          <w:rtl w:val="true"/>
          <w:lang w:bidi="ar-SA"/>
        </w:rPr>
        <w:t>.</w:t>
      </w:r>
      <w:r>
        <w:rPr>
          <w:rStyle w:val="FootnoteAnchor"/>
          <w:rtl w:val="true"/>
        </w:rPr>
        <w:footnoteReference w:id="19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خاندان نوبختى</w:t>
      </w:r>
    </w:p>
    <w:p>
      <w:pPr>
        <w:pStyle w:val="BookText"/>
        <w:rPr/>
      </w:pPr>
      <w:r>
        <w:rPr>
          <w:rFonts w:ascii="IRNazanin" w:hAnsi="IRNazanin" w:eastAsia="IRNazanin"/>
          <w:color w:val="111111"/>
          <w:sz w:val="28"/>
          <w:sz w:val="28"/>
          <w:szCs w:val="28"/>
          <w:rtl w:val="true"/>
          <w:lang w:bidi="fa-IR"/>
        </w:rPr>
        <w:t>خاندان نوبختى، يكى از خانواده‌هاى اصيل ايرانى‌اند كه با قبول آيين اسلام، به خدمت خلفاى عباسى و امراى مسلمان درآمدند و در ارتقاى فرهنگ و علوم، و خدمات دينى، ادارى و سياسى جهان اسلام، خدمات ارزشمندى را به ثمر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شواهد و متون تاريخى و ادبى، حيات علمى و سياسى اين خاندان، از نيمه سده دوم تا اوايل سده پنجم هجرى، بيشتر در دار الخلافه بغداد تداوم يافته است و گروهى از اين خاندان، در شمار پيشوايان علمى و مذهبى اماميّه اثنى عشرى، نقشى ماندگار از خود به يادگار گذاشته‌اند و برخى نيز به مناصب عالى سياسى ارتقا يافتند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نديم نوشته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نوبختيان، به ولايت على و فرزندانش عليهم‌السلام شناخته مى‌شدند </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شيخ مفيد نيز نوشته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بنى نوبخت، از شيعيان‌اند </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همچنين سيد بن طاووس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بنى نوبخت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اماميّه‌اند و آنها از اعيان اين طايفه بر حق و ستوده‌اند </w:t>
      </w:r>
      <w:r>
        <w:rPr>
          <w:rFonts w:eastAsia="Amiri" w:cs="Amiri" w:ascii="Amiri" w:hAnsi="Amiri"/>
          <w:color w:val="111111"/>
          <w:sz w:val="28"/>
          <w:szCs w:val="28"/>
          <w:rtl w:val="true"/>
          <w:lang w:bidi="ar-SA"/>
        </w:rPr>
        <w:t>.</w:t>
      </w:r>
      <w:r>
        <w:rPr>
          <w:rStyle w:val="FootnoteAnchor"/>
          <w:rtl w:val="true"/>
        </w:rPr>
        <w:footnoteReference w:id="202"/>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بزرگ‌ترين افراد خاندان نوبختى، بلكه مشهورترين ايشان، ابوسهل </w:t>
      </w:r>
    </w:p>
    <w:p>
      <w:pPr>
        <w:pStyle w:val="BookText"/>
        <w:rPr/>
      </w:pPr>
      <w:r>
        <w:rPr>
          <w:rFonts w:ascii="Amiri" w:hAnsi="Amiri" w:eastAsia="Amiri" w:cs="Amiri"/>
          <w:color w:val="111111"/>
          <w:sz w:val="28"/>
          <w:sz w:val="28"/>
          <w:szCs w:val="28"/>
          <w:rtl w:val="true"/>
          <w:lang w:bidi="ar-SA"/>
        </w:rPr>
        <w:t xml:space="preserve">اسماعيل بن اسحاق بن ابى‌سهل بن نوبخت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203"/>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حيات وى، مقارن با زمان غيبت صغرا و هم‌زمان با حيات كلينى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اين ايّام، از بزرگان و رؤساى شيعه اماميّه و از مشاهير متكلّمان اين مذهب به شمار مى‌رفت، به گونه‌اى كه در بسيارى از مصادر، ابوسهل اسماعيل، به عنوان شيخ المتكلّمين شيعه ياد شده و او را ستوده‌اند</w:t>
      </w:r>
      <w:r>
        <w:rPr>
          <w:rFonts w:eastAsia="IRNazanin" w:cs="IRNazanin"/>
          <w:color w:val="111111"/>
          <w:sz w:val="28"/>
          <w:szCs w:val="28"/>
          <w:rtl w:val="true"/>
          <w:lang w:bidi="fa-IR"/>
        </w:rPr>
        <w:t>.</w:t>
      </w:r>
      <w:r>
        <w:rPr>
          <w:rStyle w:val="FootnoteAnchor"/>
          <w:rtl w:val="true"/>
        </w:rPr>
        <w:footnoteReference w:id="204"/>
      </w:r>
      <w:r>
        <w:rPr>
          <w:rFonts w:ascii="IRNazanin" w:hAnsi="IRNazanin" w:eastAsia="IRNazanin"/>
          <w:color w:val="111111"/>
          <w:sz w:val="28"/>
          <w:sz w:val="28"/>
          <w:szCs w:val="28"/>
          <w:rtl w:val="true"/>
          <w:lang w:bidi="fa-IR"/>
        </w:rPr>
        <w:t>وى افزون بر جايگاه كلامى، ادبى و علمى، مصدر مشاغل ادارى بود و در ديوان خلافت، از مقامى قريب به مقام وزارت بهره‌مند بود</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به غير از ابوسهل، تنى چند از نوبختيان، به مقامات بالاى ادارى رسيدند و جزو اركان سياسى قدرت عباسيان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قدرت سياسى، به صورت گسسته بروز مى‌كرد و دچار نوسان بود و اين به خاطر رقابت‌هاى مذهبى و چنگ انداختن به قدرت از سوى گروه‌هاى متنفّذ محلّى و غير محلّى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شخصيت‌هاى پر نفوذ اواخر دوران دوم عباسى، ابويعقوب اسحاق، پسر جناب ابوسهل نوبختى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رجال سياسى با سابقه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ايّام مقتدر، چالش‌هايى در زندگى سياسى وى پديد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همچنان از صاحبان قدرت سياسى و اقتصادى محسوب مى‌گرديد</w:t>
      </w:r>
      <w:r>
        <w:rPr>
          <w:rFonts w:eastAsia="IRNazanin" w:cs="IRNazanin"/>
          <w:color w:val="111111"/>
          <w:sz w:val="28"/>
          <w:szCs w:val="28"/>
          <w:rtl w:val="true"/>
          <w:lang w:bidi="fa-IR"/>
        </w:rPr>
        <w:t>.</w:t>
      </w:r>
      <w:r>
        <w:rPr>
          <w:rStyle w:val="FootnoteAnchor"/>
          <w:rtl w:val="true"/>
        </w:rPr>
        <w:footnoteReference w:id="206"/>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قتل مقتدر عباسى در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ابويعقوب اسحاق نوبختى، در جايگاه يكى از عناصر قدرت حكومتى، با ادامه خلافت در خانواده مقتدر مخالفت نمود و از حكومت قاهر طرفدارى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 به خلافت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اين كار خود، ناخواسته، حكم قتل خويش را صادر كرد؛</w:t>
      </w:r>
      <w:r>
        <w:rPr>
          <w:rStyle w:val="FootnoteAnchor"/>
          <w:rtl w:val="true"/>
        </w:rPr>
        <w:footnoteReference w:id="207"/>
      </w:r>
      <w:r>
        <w:rPr>
          <w:rFonts w:ascii="IRNazanin" w:hAnsi="IRNazanin" w:eastAsia="IRNazanin"/>
          <w:color w:val="111111"/>
          <w:sz w:val="28"/>
          <w:sz w:val="28"/>
          <w:szCs w:val="28"/>
          <w:rtl w:val="true"/>
          <w:lang w:bidi="fa-IR"/>
        </w:rPr>
        <w:t>زيرا قاهر، مردى متلوّن مزاج و بسيار سخت‌گير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قدرت يافتن، عده‌اى را زجر و شكنجه نمود و برخى را كشت و اين كارش، موجب گرديد كه وى را پس از نزديك به دو سال خلافت، باز داشت و كور كرده و از خلافت بر كنار كردند</w:t>
      </w:r>
      <w:r>
        <w:rPr>
          <w:rFonts w:eastAsia="IRNazanin" w:cs="IRNazanin"/>
          <w:color w:val="111111"/>
          <w:sz w:val="28"/>
          <w:szCs w:val="28"/>
          <w:rtl w:val="true"/>
          <w:lang w:bidi="fa-IR"/>
        </w:rPr>
        <w:t>.</w:t>
      </w:r>
      <w:r>
        <w:rPr>
          <w:rStyle w:val="FootnoteAnchor"/>
          <w:rtl w:val="true"/>
        </w:rPr>
        <w:footnoteReference w:id="208"/>
      </w:r>
      <w:r>
        <w:rPr>
          <w:rFonts w:ascii="Amiri" w:hAnsi="Amiri" w:eastAsia="Amiri" w:cs="Amiri"/>
          <w:color w:val="111111"/>
          <w:sz w:val="28"/>
          <w:sz w:val="28"/>
          <w:szCs w:val="28"/>
          <w:rtl w:val="true"/>
          <w:lang w:bidi="ar-SA"/>
        </w:rPr>
        <w:t xml:space="preserve">يكى از قتل‌هاى قاهر، كشتن فجيع ابويعقوب </w:t>
      </w:r>
    </w:p>
    <w:p>
      <w:pPr>
        <w:pStyle w:val="BookText"/>
        <w:rPr/>
      </w:pPr>
      <w:r>
        <w:rPr>
          <w:rFonts w:ascii="IRNazanin" w:hAnsi="IRNazanin" w:eastAsia="IRNazanin"/>
          <w:color w:val="111111"/>
          <w:sz w:val="28"/>
          <w:sz w:val="28"/>
          <w:szCs w:val="28"/>
          <w:rtl w:val="true"/>
          <w:lang w:bidi="fa-IR"/>
        </w:rPr>
        <w:t xml:space="preserve">اسحاق نوبختى بود كه بدون پاسداشت حمايت‌هاى وى از خلافتش، او را در سال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چاهى زنده به گور نمود</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 xml:space="preserve">پس از كور شدن قاهر و خلع وى از خلافت در سال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الراضى باللّه، به خلافت رسيد و تا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خلافتش ادامه يافت</w:t>
      </w:r>
      <w:r>
        <w:rPr>
          <w:rFonts w:eastAsia="IRNazanin" w:cs="IRNazanin"/>
          <w:color w:val="111111"/>
          <w:sz w:val="28"/>
          <w:szCs w:val="28"/>
          <w:rtl w:val="true"/>
          <w:lang w:bidi="fa-IR"/>
        </w:rPr>
        <w:t>.</w:t>
      </w:r>
      <w:r>
        <w:rPr>
          <w:rStyle w:val="FootnoteAnchor"/>
          <w:rtl w:val="true"/>
        </w:rPr>
        <w:footnoteReference w:id="210"/>
      </w:r>
      <w:r>
        <w:rPr>
          <w:rFonts w:ascii="IRNazanin" w:hAnsi="IRNazanin" w:eastAsia="IRNazanin"/>
          <w:color w:val="111111"/>
          <w:sz w:val="28"/>
          <w:sz w:val="28"/>
          <w:szCs w:val="28"/>
          <w:rtl w:val="true"/>
          <w:lang w:bidi="fa-IR"/>
        </w:rPr>
        <w:t>در اين دوره نيز دو تن از شخصيت‌هاى نوبختى، از عناصر قدرت در دستگاه خلافت محسوب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ابوالحسين على 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پسرش، ابوعبد اللّه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شخص اخير، با تحوّلات سياسى و نظامى متعدّدى مواجه گرديد و به عنوان مشاور ابن رائق، مرد قدرتمند دستگاه خلافت، انتخاب گرديد و از بازيگران مهمّ قدرتمند سياسى وقت به شمار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ابتداى سال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پس از سلطه كامل ابن رائق بر بغداد و امور خلافت، به عنوان مشاور، در تمامى كارها، همراه وى گرديد و در واقع، ابوعبد اللّه نوبختى، از اين تاريخ، سمت وزارت خليفه را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سرانجام در اثر بيمارى، به سال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در دوران الراضى، نوبختيان در مشاغل مهم سياسى اشتغال داشتند و اين از عوامل احترام و اقتدار حسين بن روح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وساطت وى در حل مشكلات ابن مقله، از وزراى مشهور وقت، نزد ابن رائق، مرد قدرتمند خليفه الراضى، باعث گشايش كار ابن مقله گرديد</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شورش‌هاى ضدّ خلافت</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ايّام غيبت صغرا، مقارن حيات كلينى، يكى از پرتلاطم‌ترين ادوار سياسى جهان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دوره، خيزش‌هاى ضد خلافت و ظهور دولت‌هاى ملّى و منطقه‌اى، به </w:t>
      </w:r>
    </w:p>
    <w:p>
      <w:pPr>
        <w:pStyle w:val="BookText"/>
        <w:rPr/>
      </w:pPr>
      <w:r>
        <w:rPr>
          <w:rFonts w:ascii="IRNazanin" w:hAnsi="IRNazanin" w:eastAsia="IRNazanin"/>
          <w:color w:val="111111"/>
          <w:sz w:val="28"/>
          <w:sz w:val="28"/>
          <w:szCs w:val="28"/>
          <w:rtl w:val="true"/>
          <w:lang w:bidi="fa-IR"/>
        </w:rPr>
        <w:t>اوج گستردگى خود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رمضان سال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زمان خلافت مهتدى، شاهد خروج قيام ، صاحب زنج، در جنوب عراق بود</w:t>
      </w:r>
      <w:r>
        <w:rPr>
          <w:rStyle w:val="FootnoteAnchor"/>
          <w:rtl w:val="true"/>
        </w:rPr>
        <w:footnoteReference w:id="214"/>
      </w:r>
      <w:r>
        <w:rPr>
          <w:rFonts w:ascii="IRNazanin" w:hAnsi="IRNazanin" w:eastAsia="IRNazanin"/>
          <w:color w:val="111111"/>
          <w:sz w:val="28"/>
          <w:sz w:val="28"/>
          <w:szCs w:val="28"/>
          <w:rtl w:val="true"/>
          <w:lang w:bidi="fa-IR"/>
        </w:rPr>
        <w:t>كه به كشته شدن مردم بسيارى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ماهيت اين قيام و رهبر آن، نظرهاى مختلفى بيان گرديده است</w:t>
      </w:r>
      <w:r>
        <w:rPr>
          <w:rFonts w:eastAsia="IRNazanin" w:cs="IRNazanin"/>
          <w:color w:val="111111"/>
          <w:sz w:val="28"/>
          <w:szCs w:val="28"/>
          <w:rtl w:val="true"/>
          <w:lang w:bidi="fa-IR"/>
        </w:rPr>
        <w:t>.</w:t>
      </w:r>
      <w:r>
        <w:rPr>
          <w:rStyle w:val="FootnoteAnchor"/>
          <w:rtl w:val="true"/>
        </w:rPr>
        <w:footnoteReference w:id="215"/>
      </w:r>
      <w:r>
        <w:rPr>
          <w:rFonts w:ascii="Amiri" w:hAnsi="Amiri" w:eastAsia="Amiri" w:cs="Amiri"/>
          <w:color w:val="111111"/>
          <w:sz w:val="28"/>
          <w:sz w:val="28"/>
          <w:szCs w:val="28"/>
          <w:rtl w:val="true"/>
          <w:lang w:bidi="ar-SA"/>
        </w:rPr>
        <w:t>زرّين‌كوب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صاحب زنج، على بن محمّد برقعى خوانده مى‌شد و قيام او، خلافت و حكومت را به شدّت تهديد مى‌كرد؛ با آن كه خويشتن را از اخلاف زيد بن على مى‌شمرد، ظاهرا از خوارج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او نيز بعدها موضوع ترديد و اختلاف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خود او مدّعى انتساب به آل على عليهم‌السلام بود، بعضى او را از اعراب عبد قيس مى‌خواندند و برخى ايرانى نژادش مى‌شمردند، از قريه ورزنين، نزديك 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زنج، به دوران خلافت مهتدى و معتمد، بارها لشكر خليفه را شكست داد و شهرهاى عراق و خوزستان را به باد قتل و غارت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حوالى بصره تا رامهرمز، بر قلمرو وسيعى شامل جباء، ابله، عبادان، اهواز، بصره، واسط، جبل، نعمانيه و جرجرائيه غلبه يافته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گرايشى كه به مذهب خوارج داشت، موجب گرديد كه قرامطه و يعقوب ليث، از اتّحاد با وى دورى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معتمد موفّق شد به وسيله برادرش، الموفّق، صاحب زنج را در مختاره، در جنوب بصره، كه در واقع مركز و تختگاه شورشيان بود، محاصره و مغلوب كند و بعد از پانزده سال جنگ و انقلاب، با قتل صاحب زنج، نهضت بردگان را كه لطمه‌اى بزرگ به حيثيت خلافت وارد كرده بود از ميان بردارد </w:t>
      </w:r>
      <w:r>
        <w:rPr>
          <w:rFonts w:eastAsia="IRNazanin" w:cs="IRNazanin"/>
          <w:color w:val="111111"/>
          <w:sz w:val="28"/>
          <w:szCs w:val="28"/>
          <w:rtl w:val="true"/>
          <w:lang w:bidi="fa-IR"/>
        </w:rPr>
        <w:t>.</w:t>
      </w:r>
      <w:r>
        <w:rPr>
          <w:rStyle w:val="FootnoteAnchor"/>
          <w:rtl w:val="true"/>
        </w:rPr>
        <w:footnoteReference w:id="216"/>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خروج صاحب زنج، از رمضان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صفر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مدّت چهارده سال و چهار ماه طول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سرانجام در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قتل رسيد</w:t>
      </w:r>
      <w:r>
        <w:rPr>
          <w:rFonts w:eastAsia="IRNazanin" w:cs="IRNazanin"/>
          <w:color w:val="111111"/>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كشتار و خرابى‌هاى اين شورش، بسيار گسترده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مسعودى، سخنان مردم را در آمار مقتولان به دو گروه </w:t>
      </w:r>
    </w:p>
    <w:p>
      <w:pPr>
        <w:pStyle w:val="BookText"/>
        <w:rPr/>
      </w:pPr>
      <w:r>
        <w:rPr>
          <w:rFonts w:ascii="IRNazanin" w:hAnsi="IRNazanin" w:eastAsia="IRNazanin"/>
          <w:color w:val="111111"/>
          <w:sz w:val="28"/>
          <w:sz w:val="28"/>
          <w:szCs w:val="28"/>
          <w:rtl w:val="true"/>
          <w:lang w:bidi="fa-IR"/>
        </w:rPr>
        <w:t>تقسيم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مكثّر و مقلّل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مكثّرين، گفته‌اند شمار كشته‌شدگان به حدّى است كه قابل شمارش نيست و فقط عالم الغيب آن را مى‌داند و مقلّلين، شمار تلفات را پانصد هزار نفر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ديدگاه، بر پايه حدس و گمان استوار است و مستند نيست</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ابن طقطقى، گزارشى از قيام زنگيان و ماهيت و ويژگى‌هاى صاحب زنج و فرجام اين جنبش را ارائه نموده و آمار كشتگان را دو ميليون و پانصد هزار نفر نوشته است</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شورش قرامطه</w:t>
      </w:r>
    </w:p>
    <w:p>
      <w:pPr>
        <w:pStyle w:val="BookText"/>
        <w:rPr/>
      </w:pPr>
      <w:r>
        <w:rPr>
          <w:rFonts w:ascii="IRNazanin" w:hAnsi="IRNazanin" w:eastAsia="IRNazanin"/>
          <w:color w:val="111111"/>
          <w:sz w:val="28"/>
          <w:sz w:val="28"/>
          <w:szCs w:val="28"/>
          <w:rtl w:val="true"/>
          <w:lang w:bidi="fa-IR"/>
        </w:rPr>
        <w:t>فرقه قرامطه، با گرايش افراطى باطنيگرى و ارتكاب اعمال خشونت‌آميز، در سده سوم هجرى، پديد آمد و قدرت آنان، در اواخر اين سده و نيمه اول قرن چهارم، به اوج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حركت، از عراق سرچشمه گرفته، سپس به شام، بحرين و يمن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ابوسعيد جنابى، در بحرين و خليج فارس، قدرتى بر هم زد و چند مرتبه لشكر خليفه را شكست داد و بصره و نواحى آن را غارت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كشته شد</w:t>
      </w:r>
      <w:r>
        <w:rPr>
          <w:rStyle w:val="FootnoteAnchor"/>
          <w:rtl w:val="true"/>
        </w:rPr>
        <w:footnoteReference w:id="220"/>
      </w:r>
      <w:r>
        <w:rPr>
          <w:rFonts w:ascii="IRNazanin" w:hAnsi="IRNazanin" w:eastAsia="IRNazanin"/>
          <w:color w:val="111111"/>
          <w:sz w:val="28"/>
          <w:sz w:val="28"/>
          <w:szCs w:val="28"/>
          <w:rtl w:val="true"/>
          <w:lang w:bidi="fa-IR"/>
        </w:rPr>
        <w:t>و فرزندش، ابوطاهر سليمان، رياست قرامطه را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جنايت‌هاى قرامطه به رهبرى ابوطاهر، حمله به كاروان حجّاج، كشتار آنان، كندن حجر الاسود و بردن آن به هَجَر در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بود</w:t>
      </w:r>
      <w:r>
        <w:rPr>
          <w:rFonts w:eastAsia="IRNazanin" w:cs="IRNazanin"/>
          <w:color w:val="111111"/>
          <w:sz w:val="28"/>
          <w:szCs w:val="28"/>
          <w:rtl w:val="true"/>
          <w:lang w:bidi="fa-IR"/>
        </w:rPr>
        <w:t>.</w:t>
      </w:r>
      <w:r>
        <w:rPr>
          <w:rStyle w:val="FootnoteAnchor"/>
          <w:rtl w:val="true"/>
        </w:rPr>
        <w:footnoteReference w:id="221"/>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مذهب قرمطى كه اسماعيليه هم گه‌گاهى خود را از انتساب بدان تبرئه مى‌كردند، در واقع تركيبى از عقايد غير اسلامى و آرمان‌هاى ضدّ قدرت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صبغه مزدكى، ثنوى و گنوسى در آن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شك، تعداد قابل ملاحظه‌اى از مقالات و آداب غير اسلامى، از طريق نبطى‌هاى عراق و فرقه‌هاى غلات وابسته به مذهب گنوسى و مجوسى، براى جلب اين عناصر، در تعليم اين فرقه وارد شده بود و همين </w:t>
      </w:r>
    </w:p>
    <w:p>
      <w:pPr>
        <w:pStyle w:val="BookText"/>
        <w:rPr/>
      </w:pPr>
      <w:r>
        <w:rPr>
          <w:rFonts w:ascii="IRNazanin" w:hAnsi="IRNazanin" w:eastAsia="IRNazanin"/>
          <w:color w:val="111111"/>
          <w:sz w:val="28"/>
          <w:sz w:val="28"/>
          <w:szCs w:val="28"/>
          <w:rtl w:val="true"/>
          <w:lang w:bidi="fa-IR"/>
        </w:rPr>
        <w:t>نكته، آنان و همچنين ساير طبقات اسماعيليه را در نزد عامّه مسلمانان، مايه وحشت و نفرت تمام مى‌ساخت</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جنبش‌هاى خوارج</w:t>
      </w:r>
    </w:p>
    <w:p>
      <w:pPr>
        <w:pStyle w:val="BookText"/>
        <w:rPr/>
      </w:pPr>
      <w:r>
        <w:rPr>
          <w:rFonts w:ascii="IRNazanin" w:hAnsi="IRNazanin" w:eastAsia="IRNazanin"/>
          <w:color w:val="111111"/>
          <w:sz w:val="28"/>
          <w:sz w:val="28"/>
          <w:szCs w:val="28"/>
          <w:rtl w:val="true"/>
          <w:lang w:bidi="fa-IR"/>
        </w:rPr>
        <w:t>يكى از خيزش‌هاى دوره دوم عباسيان، تداوم تحرّكات خوارج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عمّار خارجى، در جنگ با يعقوب ليث صفارى، كشته شد و سر و جسد وى، در دو دروازه شهر سيستان به دار آويخته شد</w:t>
      </w:r>
      <w:r>
        <w:rPr>
          <w:rFonts w:eastAsia="IRNazanin" w:cs="IRNazanin"/>
          <w:color w:val="111111"/>
          <w:sz w:val="28"/>
          <w:szCs w:val="28"/>
          <w:rtl w:val="true"/>
          <w:lang w:bidi="fa-IR"/>
        </w:rPr>
        <w:t>.</w:t>
      </w:r>
      <w:r>
        <w:rPr>
          <w:rStyle w:val="FootnoteAnchor"/>
          <w:rtl w:val="true"/>
        </w:rPr>
        <w:footnoteReference w:id="223"/>
      </w:r>
      <w:r>
        <w:rPr>
          <w:rFonts w:ascii="IRNazanin" w:hAnsi="IRNazanin" w:eastAsia="IRNazanin"/>
          <w:color w:val="111111"/>
          <w:sz w:val="28"/>
          <w:sz w:val="28"/>
          <w:szCs w:val="28"/>
          <w:rtl w:val="true"/>
          <w:lang w:bidi="fa-IR"/>
        </w:rPr>
        <w:t>در شمال بين النهرين نيز خوارج تحرّكاتى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شورش هارون بن عبد اللّه شارى خارجى، در موصل و كشته شدن وى، در حوادث سال‌هاى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زمان معتضد به تفصيل گزارش شده است</w:t>
      </w:r>
      <w:r>
        <w:rPr>
          <w:rFonts w:eastAsia="IRNazanin" w:cs="IRNazanin"/>
          <w:color w:val="111111"/>
          <w:sz w:val="28"/>
          <w:szCs w:val="28"/>
          <w:rtl w:val="true"/>
          <w:lang w:bidi="fa-IR"/>
        </w:rPr>
        <w:t>.</w:t>
      </w:r>
      <w:r>
        <w:rPr>
          <w:rStyle w:val="FootnoteAnchor"/>
          <w:rtl w:val="true"/>
        </w:rPr>
        <w:footnoteReference w:id="224"/>
      </w:r>
      <w:r>
        <w:rPr>
          <w:rFonts w:ascii="IRNazanin" w:hAnsi="IRNazanin" w:eastAsia="IRNazanin"/>
          <w:color w:val="111111"/>
          <w:sz w:val="28"/>
          <w:sz w:val="28"/>
          <w:szCs w:val="28"/>
          <w:rtl w:val="true"/>
          <w:lang w:bidi="fa-IR"/>
        </w:rPr>
        <w:t xml:space="preserve">همچنين از دو شورش خوارج در سال‌هاى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ذكرى به ميان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خارجى‌ها، به نام ابن مطر، شورش نموده و قصد نصيبين كرد و ناصر الدوله ابن حمدان، با او جنگيد و اسيرش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فرد خارجى ديگر به نام محمّد بن صالح، قيام كرد و توسّط نصر بن حمدان اسير گرديد</w:t>
      </w:r>
      <w:r>
        <w:rPr>
          <w:rFonts w:eastAsia="IRNazanin" w:cs="IRNazanin"/>
          <w:color w:val="111111"/>
          <w:sz w:val="28"/>
          <w:szCs w:val="28"/>
          <w:rtl w:val="true"/>
          <w:lang w:bidi="fa-IR"/>
        </w:rPr>
        <w:t>.</w:t>
      </w:r>
      <w:r>
        <w:rPr>
          <w:rStyle w:val="FootnoteAnchor"/>
          <w:rtl w:val="true"/>
        </w:rPr>
        <w:footnoteReference w:id="225"/>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خوارج در مغرب، از سده دوم هجرى كه در آن‌جا از دولت و قدرت برخوردار بودند، تداوم يافت و تحرّكات آنان در اواخر سده سوم و اوايل سده چهارم، موجب درگيرى‌هايى در اين ناحيه مى‌گرديد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مهم‌ترين شورش خوارج، در شمال آفريقا، پس از درگذشت عبيد اللّه المهدى، به سال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توسّط ابويزيد مخلّد بن كيداد، به وقوع پيوست و به جنگ‌هاى سخت و خونين و ويرانگرى انجاميد و خرابى‌هاى زياد پديد آورد</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قيام‌هاى علويان</w:t>
      </w:r>
    </w:p>
    <w:p>
      <w:pPr>
        <w:pStyle w:val="BookText"/>
        <w:rPr/>
      </w:pPr>
      <w:r>
        <w:rPr>
          <w:rFonts w:ascii="IRNazanin" w:hAnsi="IRNazanin" w:eastAsia="IRNazanin"/>
          <w:color w:val="111111"/>
          <w:sz w:val="28"/>
          <w:sz w:val="28"/>
          <w:szCs w:val="28"/>
          <w:rtl w:val="true"/>
          <w:lang w:bidi="fa-IR"/>
        </w:rPr>
        <w:t>يكى از حوادث سياسى مهمّ ايّام عباسيان، قيام‌هاى سادات، عليه اين خاندان بود و اين قيام‌ها، مقارن حيات كلينى نيز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ده‌ها قيام و مخالفت كوچك و بزرگ را نويسندگان سيره، تاريخ و مقاتل ثبت كرده‌اند</w:t>
      </w:r>
      <w:r>
        <w:rPr>
          <w:rFonts w:eastAsia="IRNazanin" w:cs="IRNazanin"/>
          <w:color w:val="111111"/>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بسيارى اين قيام‌ها، منجر به شكست و كشتار يا اسارت و حبس علويان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برخى از اين جنبش‌ها، منجر به تشكيل حكومت توسّط اين سادات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ادريسيان در مغرب، علويان در طبرستان و آل طباطبا در يمن، از جمله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فاطميان در مصر نيز، خود را از نسل حضرت زهرا عليهاالسلام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سادات، از نظر مذهبى به فرقه‌هاى مختلف وابستگى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امامى ، گروهى اسماعيلى و عدّه‌اى زيدى مذهب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حكومت ادريسيان در مغرب اقصى، در خلال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تداوم يافت</w:t>
      </w:r>
      <w:r>
        <w:rPr>
          <w:rFonts w:eastAsia="Amiri" w:cs="Amiri" w:ascii="Amiri" w:hAnsi="Amiri"/>
          <w:color w:val="111111"/>
          <w:sz w:val="28"/>
          <w:szCs w:val="28"/>
          <w:rtl w:val="true"/>
          <w:lang w:bidi="ar-SA"/>
        </w:rPr>
        <w:t>.</w:t>
      </w:r>
      <w:r>
        <w:rPr>
          <w:rStyle w:val="FootnoteAnchor"/>
          <w:rtl w:val="true"/>
        </w:rPr>
        <w:footnoteReference w:id="228"/>
      </w:r>
      <w:r>
        <w:rPr>
          <w:rFonts w:ascii="Amiri" w:hAnsi="Amiri" w:eastAsia="Amiri" w:cs="Amiri"/>
          <w:color w:val="111111"/>
          <w:sz w:val="28"/>
          <w:sz w:val="28"/>
          <w:szCs w:val="28"/>
          <w:rtl w:val="true"/>
          <w:lang w:bidi="ar-SA"/>
        </w:rPr>
        <w:t xml:space="preserve">علويان طبرستان نيز از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حكومت كردند</w:t>
      </w:r>
      <w:r>
        <w:rPr>
          <w:rFonts w:eastAsia="Amiri" w:cs="Amiri" w:ascii="Amiri" w:hAnsi="Amiri"/>
          <w:color w:val="111111"/>
          <w:sz w:val="28"/>
          <w:szCs w:val="28"/>
          <w:rtl w:val="true"/>
          <w:lang w:bidi="ar-SA"/>
        </w:rPr>
        <w:t>.</w:t>
      </w:r>
      <w:r>
        <w:rPr>
          <w:rStyle w:val="FootnoteAnchor"/>
          <w:rtl w:val="true"/>
        </w:rPr>
        <w:footnoteReference w:id="229"/>
      </w:r>
      <w:r>
        <w:rPr>
          <w:rFonts w:ascii="Amiri" w:hAnsi="Amiri" w:eastAsia="Amiri" w:cs="Amiri"/>
          <w:color w:val="111111"/>
          <w:sz w:val="28"/>
          <w:sz w:val="28"/>
          <w:szCs w:val="28"/>
          <w:rtl w:val="true"/>
          <w:lang w:bidi="ar-SA"/>
        </w:rPr>
        <w:t xml:space="preserve">سلطه فاطميان، با حكومت عبيد اللّه المهدى در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آغاز و تا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ادامه يافت</w:t>
      </w:r>
      <w:r>
        <w:rPr>
          <w:rFonts w:eastAsia="Amiri" w:cs="Amiri" w:ascii="Amiri" w:hAnsi="Amiri"/>
          <w:color w:val="111111"/>
          <w:sz w:val="28"/>
          <w:szCs w:val="28"/>
          <w:rtl w:val="true"/>
          <w:lang w:bidi="ar-SA"/>
        </w:rPr>
        <w:t>.</w:t>
      </w:r>
      <w:r>
        <w:rPr>
          <w:rStyle w:val="FootnoteAnchor"/>
          <w:rtl w:val="true"/>
        </w:rPr>
        <w:footnoteReference w:id="230"/>
      </w:r>
      <w:r>
        <w:rPr>
          <w:rFonts w:ascii="IRNazanin" w:hAnsi="IRNazanin" w:eastAsia="IRNazanin"/>
          <w:color w:val="111111"/>
          <w:sz w:val="28"/>
          <w:sz w:val="28"/>
          <w:szCs w:val="28"/>
          <w:rtl w:val="true"/>
          <w:lang w:bidi="fa-IR"/>
        </w:rPr>
        <w:t xml:space="preserve">حكومت آل طباطبا هم از سال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يمن، آغاز گرديد و به مدّت يازده قرن تا اواخر قرن چهاردهم هجرى بويژه در مناطق كوهستانى، به صورت گسسته تداوم يافت و در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به وسيله كودتاى عبد الرحمان الآريانى، با تحريك جمال عبد الناصر، حكومت امامان در يمن منقرض گرديد</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دولت‌هاى منطقه‌اى و مستقل</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سده سوم و نيمه سده چهارم، اوج گسترش ظهور يا تداوم دولت‌هاى منطقه‌اى و </w:t>
      </w:r>
    </w:p>
    <w:p>
      <w:pPr>
        <w:pStyle w:val="BookText"/>
        <w:rPr/>
      </w:pPr>
      <w:r>
        <w:rPr>
          <w:rFonts w:ascii="IRNazanin" w:hAnsi="IRNazanin" w:eastAsia="IRNazanin"/>
          <w:color w:val="111111"/>
          <w:sz w:val="28"/>
          <w:sz w:val="28"/>
          <w:szCs w:val="28"/>
          <w:rtl w:val="true"/>
          <w:lang w:bidi="fa-IR"/>
        </w:rPr>
        <w:t>خودمختار و بعضا مستقل و فراگير در جهان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ايّام، مى‌توان به حضور اين دولت‌ها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طاهريان </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صفّاريان </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سامانيان </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خراسان و سيستان و ماوراء النهر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علويان طبرستان </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آل زيار </w:t>
      </w:r>
      <w:r>
        <w:rPr>
          <w:rFonts w:eastAsia="IRNazanin" w:cs="IRNazanin"/>
          <w:color w:val="111111"/>
          <w:sz w:val="28"/>
          <w:szCs w:val="28"/>
          <w:rtl w:val="true"/>
          <w:lang w:bidi="fa-IR"/>
        </w:rPr>
        <w:t>(</w:t>
      </w:r>
      <w:r>
        <w:rPr>
          <w:rFonts w:eastAsia="IRNazanin" w:cs="IRNazanin"/>
          <w:color w:val="111111"/>
          <w:sz w:val="28"/>
          <w:szCs w:val="28"/>
          <w:lang w:bidi="fa-IR"/>
        </w:rPr>
        <w:t>316</w:t>
      </w:r>
      <w:r>
        <w:rPr>
          <w:rFonts w:eastAsia="IRNazanin" w:cs="IRNazanin"/>
          <w:color w:val="111111"/>
          <w:sz w:val="28"/>
          <w:szCs w:val="28"/>
          <w:rtl w:val="true"/>
          <w:lang w:bidi="fa-IR"/>
        </w:rPr>
        <w:t xml:space="preserve"> -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آل بويه </w:t>
      </w: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 xml:space="preserve"> -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جستانيان، آل باذوسبان، باونديان و خاندان نعمان، از خطّه شمال ايران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ساجيان، ديسم كرد خارجى، آل مسافر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كنگريان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رواديان، حكام نريز، شروانشاهان و هاشميان دربند، از حاكمان طارم زنجان، آذربايجان و قفقاز به شمار مى‌رفتند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دلفيان </w:t>
      </w:r>
      <w:r>
        <w:rPr>
          <w:rFonts w:eastAsia="IRNazanin" w:cs="IRNazanin"/>
          <w:color w:val="111111"/>
          <w:sz w:val="28"/>
          <w:szCs w:val="28"/>
          <w:rtl w:val="true"/>
          <w:lang w:bidi="fa-IR"/>
        </w:rPr>
        <w:t>(</w:t>
      </w: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حاكمِ بخشى از نواحى مركزى و غربى ايران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بريديان، مدّتى بر خوزستان و بصره مسلّط شدند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حمدانيان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حلب و موصل، طولونيان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اخشيديان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مصر و شام حكومت مى‌كردند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 زياد، بنى يعفر و سادات آل طباطبا، در يمن، و بنى الاخيضر و بنى موسى، در حجاز حكمرانى مى‌كردند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ادريسيان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اغلبيان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بنى مدرار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بنى رستم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حاكمان شمال آفريقا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امويان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اندلس سلطنت مى‌كردند</w:t>
      </w:r>
      <w:r>
        <w:rPr>
          <w:rFonts w:eastAsia="Amiri" w:cs="Amiri" w:ascii="Amiri" w:hAnsi="Amiri"/>
          <w:color w:val="111111"/>
          <w:sz w:val="28"/>
          <w:szCs w:val="28"/>
          <w:rtl w:val="true"/>
          <w:lang w:bidi="ar-SA"/>
        </w:rPr>
        <w:t>.</w:t>
      </w:r>
      <w:r>
        <w:rPr>
          <w:rStyle w:val="FootnoteAnchor"/>
          <w:rtl w:val="true"/>
        </w:rPr>
        <w:footnoteReference w:id="232"/>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قدرت‌يابى تشيّع</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ايّام غيبت صغرا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حيات كلينى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مى‌توان عصر پيدايش و گسترش و تداوم حكومت‌هاى شيعى با گرايش‌هاى مختلف امامى، زيدى، اسماعيلى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w:t>
      </w:r>
    </w:p>
    <w:p>
      <w:pPr>
        <w:pStyle w:val="BookText"/>
        <w:rPr/>
      </w:pPr>
      <w:r>
        <w:rPr>
          <w:rFonts w:ascii="IRNazanin" w:hAnsi="IRNazanin" w:eastAsia="IRNazanin"/>
          <w:color w:val="111111"/>
          <w:sz w:val="28"/>
          <w:sz w:val="28"/>
          <w:szCs w:val="28"/>
          <w:rtl w:val="true"/>
          <w:lang w:bidi="fa-IR"/>
        </w:rPr>
        <w:t>راستا مى‌توان از حكومت‌هاى علويان طبرستان، آل بويه، آل حمدان، فاطميان، ادريسيان، آل طباطبا، دلفيان و كنگريان ياد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مديريت خاندان آل فرات ، آل نوبخت و برخى از شخصيت‌هاى ديگر شيعى در دستگاه خلافت عباسيان ، از ويژگى‌هاى اين ايّام به شمار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بويه ، نخستين حاكميت نيرومند ، فراگير و گسترده پس از تشكيل خلافت عباسى به شمار مى‌رود كه از نواحى شمال ايران به پا خواستند و توانستند با برپايى دولت شيعى ، بر دستگاه خلافت چيره شوند تا جايى كه در عزل و نصب خلفا فرمان 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پيش‌تر ذكر گرديد كه الراضى باللّه ، فرزند مقتدر ، از سال </w:t>
      </w:r>
      <w:r>
        <w:rPr>
          <w:rFonts w:eastAsia="IRNazanin" w:cs="IRNazanin"/>
          <w:color w:val="111111"/>
          <w:sz w:val="28"/>
          <w:szCs w:val="28"/>
          <w:lang w:bidi="fa-IR"/>
        </w:rPr>
        <w:t>322</w:t>
      </w:r>
      <w:r>
        <w:rPr>
          <w:rFonts w:eastAsia="IRNazanin" w:cs="IRNazanin"/>
          <w:color w:val="111111"/>
          <w:sz w:val="28"/>
          <w:szCs w:val="28"/>
          <w:rtl w:val="true"/>
          <w:lang w:bidi="fa-IR"/>
        </w:rPr>
        <w:t xml:space="preserve"> -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حكومت كرد</w:t>
      </w:r>
      <w:r>
        <w:rPr>
          <w:rFonts w:eastAsia="IRNazanin" w:cs="IRNazanin"/>
          <w:color w:val="111111"/>
          <w:sz w:val="28"/>
          <w:szCs w:val="28"/>
          <w:rtl w:val="true"/>
          <w:lang w:bidi="fa-IR"/>
        </w:rPr>
        <w:t>.</w:t>
      </w:r>
      <w:r>
        <w:rPr>
          <w:rStyle w:val="FootnoteAnchor"/>
          <w:rtl w:val="true"/>
        </w:rPr>
        <w:footnoteReference w:id="233"/>
      </w:r>
      <w:r>
        <w:rPr>
          <w:rFonts w:ascii="IRNazanin" w:hAnsi="IRNazanin" w:eastAsia="IRNazanin"/>
          <w:color w:val="111111"/>
          <w:sz w:val="28"/>
          <w:sz w:val="28"/>
          <w:szCs w:val="28"/>
          <w:rtl w:val="true"/>
          <w:lang w:bidi="fa-IR"/>
        </w:rPr>
        <w:t>او از جمله كسانى بود كه فدك را به اولاد فاطمه عليهاالسلام برگردانيد</w:t>
      </w:r>
      <w:r>
        <w:rPr>
          <w:rFonts w:eastAsia="IRNazanin" w:cs="IRNazanin"/>
          <w:color w:val="111111"/>
          <w:sz w:val="28"/>
          <w:szCs w:val="28"/>
          <w:rtl w:val="true"/>
          <w:lang w:bidi="fa-IR"/>
        </w:rPr>
        <w:t>.</w:t>
      </w:r>
      <w:r>
        <w:rPr>
          <w:rStyle w:val="FootnoteAnchor"/>
          <w:rtl w:val="true"/>
        </w:rPr>
        <w:footnoteReference w:id="234"/>
      </w:r>
      <w:r>
        <w:rPr>
          <w:rFonts w:ascii="Amiri" w:hAnsi="Amiri" w:eastAsia="Amiri" w:cs="Amiri"/>
          <w:color w:val="111111"/>
          <w:sz w:val="28"/>
          <w:sz w:val="28"/>
          <w:szCs w:val="28"/>
          <w:rtl w:val="true"/>
          <w:lang w:bidi="ar-SA"/>
        </w:rPr>
        <w:t>ابن اثير ، نامه خليفه الراضى عباسى را به حنبليان آورده است كه از عقايد حنبليان در جانبدارى از مذهب مشبّهه و مجسّمه و آراى تكفيرى آنان عليه شيعيان آل محمّد صلى‌الله‌عليه‌و‌آله و انكار زيارت مشاهد مشرّفه ، با لحنى تند انتقاد مى‌كند</w:t>
      </w:r>
      <w:r>
        <w:rPr>
          <w:rFonts w:eastAsia="Amiri" w:cs="Amiri" w:ascii="Amiri" w:hAnsi="Amiri"/>
          <w:color w:val="111111"/>
          <w:sz w:val="28"/>
          <w:szCs w:val="28"/>
          <w:rtl w:val="true"/>
          <w:lang w:bidi="ar-SA"/>
        </w:rPr>
        <w:t>.</w:t>
      </w:r>
      <w:r>
        <w:rPr>
          <w:rStyle w:val="FootnoteAnchor"/>
          <w:rtl w:val="true"/>
        </w:rPr>
        <w:footnoteReference w:id="235"/>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الراضى باللّه ، برادرش المتقى للّه ، از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بر مسند خلافت نشست و پس از وى ، عبد اللّه بن مكتفى با لقب المستكفى باللّه ، از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خليفه ، از سوى آل بويه از خلافت بركنار گرديد</w:t>
      </w:r>
      <w:r>
        <w:rPr>
          <w:rFonts w:eastAsia="IRNazanin" w:cs="IRNazanin"/>
          <w:color w:val="111111"/>
          <w:sz w:val="28"/>
          <w:szCs w:val="28"/>
          <w:rtl w:val="true"/>
          <w:lang w:bidi="fa-IR"/>
        </w:rPr>
        <w:t>.</w:t>
      </w:r>
      <w:r>
        <w:rPr>
          <w:rStyle w:val="FootnoteAnchor"/>
          <w:rtl w:val="true"/>
        </w:rPr>
        <w:footnoteReference w:id="236"/>
      </w:r>
      <w:r>
        <w:rPr>
          <w:rFonts w:ascii="IRNazanin" w:hAnsi="IRNazanin" w:eastAsia="IRNazanin"/>
          <w:color w:val="111111"/>
          <w:sz w:val="28"/>
          <w:sz w:val="28"/>
          <w:szCs w:val="28"/>
          <w:rtl w:val="true"/>
          <w:lang w:bidi="fa-IR"/>
        </w:rPr>
        <w:t>عصر سه خليفه مذكور ، از دوران ضعف و سستى خلافت عباسى است ؛ بويژه تحوّل در ساختار سياسى و ظهور نظام امير الامرايى</w:t>
      </w:r>
      <w:r>
        <w:rPr>
          <w:rStyle w:val="FootnoteAnchor"/>
          <w:rtl w:val="true"/>
        </w:rPr>
        <w:footnoteReference w:id="237"/>
      </w:r>
      <w:r>
        <w:rPr>
          <w:rFonts w:ascii="IRNazanin" w:hAnsi="IRNazanin" w:eastAsia="IRNazanin"/>
          <w:color w:val="111111"/>
          <w:sz w:val="28"/>
          <w:sz w:val="28"/>
          <w:szCs w:val="28"/>
          <w:rtl w:val="true"/>
          <w:lang w:bidi="fa-IR"/>
        </w:rPr>
        <w:t xml:space="preserve">موجب گرديد، زنجيره‌اى از درگيرى‌هاى پى در پى ميان رجال </w:t>
      </w:r>
    </w:p>
    <w:p>
      <w:pPr>
        <w:pStyle w:val="BookText"/>
        <w:rPr/>
      </w:pPr>
      <w:r>
        <w:rPr>
          <w:rFonts w:ascii="Amiri" w:hAnsi="Amiri" w:eastAsia="Amiri" w:cs="Amiri"/>
          <w:color w:val="111111"/>
          <w:sz w:val="28"/>
          <w:sz w:val="28"/>
          <w:szCs w:val="28"/>
          <w:rtl w:val="true"/>
          <w:lang w:bidi="ar-SA"/>
        </w:rPr>
        <w:t>سياسى منتفذ حكومت عباسى به وجود آيد كه هر يك از آنان براى تصاحب قدرت و رسيدن به امير الامرايى كوشش مى‌كرد</w:t>
      </w:r>
      <w:r>
        <w:rPr>
          <w:rFonts w:eastAsia="Amiri" w:cs="Amiri" w:ascii="Amiri" w:hAnsi="Amiri"/>
          <w:color w:val="111111"/>
          <w:sz w:val="28"/>
          <w:szCs w:val="28"/>
          <w:rtl w:val="true"/>
          <w:lang w:bidi="ar-SA"/>
        </w:rPr>
        <w:t>.</w:t>
      </w:r>
      <w:r>
        <w:rPr>
          <w:rStyle w:val="FootnoteAnchor"/>
          <w:rtl w:val="true"/>
        </w:rPr>
        <w:footnoteReference w:id="238"/>
      </w:r>
      <w:r>
        <w:rPr>
          <w:rFonts w:ascii="IRNazanin" w:hAnsi="IRNazanin" w:eastAsia="IRNazanin"/>
          <w:color w:val="111111"/>
          <w:sz w:val="28"/>
          <w:sz w:val="28"/>
          <w:szCs w:val="28"/>
          <w:rtl w:val="true"/>
          <w:lang w:bidi="fa-IR"/>
        </w:rPr>
        <w:t>ابن اثير ، چگونگى حكومت را در دوران الراضى باللّه چنين توصيف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بغداد و توابع آن ، در دست خليفه نماند و حكومت به تمامى ، در دست ابن رائق بود و خليفه هيچ قدرتى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بصره در دست ابن رائق، خوزستان در دست بريدى، فارس در دست عماد الدولة بن بويه، كرمان در دست ابوعلى محمّد بن الياس، ملك رى و اصفهان و جبال در دست ركن الدولة بن بويه و وشمگير ، برادر مردآويج بود كه براى به دست گرفتن آن در حال ستيز بودند ، و موصل ، ديار بكر ، مضر و ربيعه در دست بنى حمدان، مصر و شام در دست محمّد بن طغج، مغرب و آفريقا در دست ابوالقاسم القائم بامر اللّه بن مهدى علوى ، ملقّب به اميرالمؤمنين كه دومين حاكم آنان بود، اندلس در دست عبد الرحمان بن محمّد ، ملقّب به ناصر اموى، خراسان و ماوراء النهر در دست نصر بن احمد سامانى، طبرستان و گرگان در دست ديلميان و بحرين و يمامه در دست ابوطاهر قرمطى بود</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 xml:space="preserve">چنان كه پيش‌تر اشاره شد ، مستكفى در سال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به دست آل بويه از سلطنت خلع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مقطع تاريخ ، شاهد تحوّل مهم ديگرى از تاريخ بنى عباس است و مى‌توان از آن به عنوان دوران سوم عباسى يا نفوذ آل بويه شيعى ايرانى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معزوله ديلمى ، با مخالفان خود در بغداد جنگيد و در اين جنگ پيروز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مستكفى، المطيع للّه به خلافت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وى تا سال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به مدّت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ادامه داشت</w:t>
      </w:r>
      <w:r>
        <w:rPr>
          <w:rFonts w:eastAsia="IRNazanin" w:cs="IRNazanin"/>
          <w:color w:val="111111"/>
          <w:sz w:val="28"/>
          <w:szCs w:val="28"/>
          <w:rtl w:val="true"/>
          <w:lang w:bidi="fa-IR"/>
        </w:rPr>
        <w:t>.</w:t>
      </w:r>
      <w:r>
        <w:rPr>
          <w:rStyle w:val="FootnoteAnchor"/>
          <w:rtl w:val="true"/>
        </w:rPr>
        <w:footnoteReference w:id="240"/>
      </w:r>
      <w:r>
        <w:rPr>
          <w:rFonts w:ascii="IRNazanin" w:hAnsi="IRNazanin" w:eastAsia="IRNazanin"/>
          <w:color w:val="111111"/>
          <w:sz w:val="28"/>
          <w:sz w:val="28"/>
          <w:szCs w:val="28"/>
          <w:rtl w:val="true"/>
          <w:lang w:bidi="fa-IR"/>
        </w:rPr>
        <w:t>در اين مدّت ، اسمى از خلافت ، نصيب وى گشت و در واقع ، قدرت در دست معزّ الدوله و ديگر بوييان بود</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قدرت آل بويه در عراق ، تا سده پنجم هجرى دوام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قبل از نفوذ آل بويه در عراق، اين دولت از تاريخ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ايران تأسيس شده بود</w:t>
      </w:r>
      <w:r>
        <w:rPr>
          <w:rStyle w:val="FootnoteAnchor"/>
          <w:rtl w:val="true"/>
        </w:rPr>
        <w:footnoteReference w:id="242"/>
      </w:r>
      <w:r>
        <w:rPr>
          <w:rFonts w:ascii="IRNazanin" w:hAnsi="IRNazanin" w:eastAsia="IRNazanin"/>
          <w:color w:val="111111"/>
          <w:sz w:val="28"/>
          <w:sz w:val="28"/>
          <w:szCs w:val="28"/>
          <w:rtl w:val="true"/>
          <w:lang w:bidi="fa-IR"/>
        </w:rPr>
        <w:t>و مى‌توان گفت دهه آخر حيات كلينى ، هم‌زمان با ظهور بوييان در ايران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آل بويه ، در فارس، خوزستان، كرمان، رى، اصفهان، همدان و عراق ، از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تداوم يافت</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 xml:space="preserve">علويان طبرستان ، نخستين دولت شيعى ايرانى است كه در عصر حضور و به هنگام امامت حضرت هادى عليهم‌السلام به سال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خطّه شمال ايران تشكيل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بنيان‌گذار اين حكومت ، حسن بن زيد داعى كبير ، از سادات حسنى بود و در مدّت سه سال ، تمام طبرستان و قسمت مهم ديلم و رى را به تصرّف خويش درآورد و از همه جا عمّال و پيروان بنى عباس را بيرون راند و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گرگان را هم ضميمه حكومت خويش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در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وى ، حكومت به چند تن از سادات حسنى و حسينى رسيد و در ميانه حكومتِ سادات، چهارده سال ، سامانيان ، بر قلمرو علويان سلطه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حكومت علويان در سال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 قتل داعى صغير به دست مردآويج ، به پايان رسيد</w:t>
      </w:r>
      <w:r>
        <w:rPr>
          <w:rFonts w:eastAsia="IRNazanin" w:cs="IRNazanin"/>
          <w:color w:val="111111"/>
          <w:sz w:val="28"/>
          <w:szCs w:val="28"/>
          <w:rtl w:val="true"/>
          <w:lang w:bidi="fa-IR"/>
        </w:rPr>
        <w:t>.</w:t>
      </w:r>
      <w:r>
        <w:rPr>
          <w:rStyle w:val="FootnoteAnchor"/>
          <w:rtl w:val="true"/>
        </w:rPr>
        <w:footnoteReference w:id="244"/>
      </w:r>
      <w:r>
        <w:rPr>
          <w:rFonts w:ascii="IRNazanin" w:hAnsi="IRNazanin" w:eastAsia="IRNazanin"/>
          <w:color w:val="111111"/>
          <w:sz w:val="28"/>
          <w:sz w:val="28"/>
          <w:szCs w:val="28"/>
          <w:rtl w:val="true"/>
          <w:lang w:bidi="fa-IR"/>
        </w:rPr>
        <w:t>بنا بر نوشته مولانا اولياء اللّه ، از نويسندگان سده هشتم هجرى، برخى از علويان، زيدى و بعضى ، امامى مذهب بودند</w:t>
      </w:r>
      <w:r>
        <w:rPr>
          <w:rFonts w:eastAsia="IRNazanin" w:cs="IRNazanin"/>
          <w:color w:val="111111"/>
          <w:sz w:val="28"/>
          <w:szCs w:val="28"/>
          <w:rtl w:val="true"/>
          <w:lang w:bidi="fa-IR"/>
        </w:rPr>
        <w:t>.</w:t>
      </w:r>
      <w:r>
        <w:rPr>
          <w:rStyle w:val="FootnoteAnchor"/>
          <w:rtl w:val="true"/>
        </w:rPr>
        <w:footnoteReference w:id="245"/>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علويان طبرستان ، تأثيرات سياسى و فرهنگى عميقى در تاريخ ايران و اسلام بر جاى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كبير ، از علويان حسينى ، تمام همّ خود را مصروف مسلمان كردن بقيّه مردم ديلم و اشاعه آداب و احكام اسلام در ميان ايشان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آل جُستان ، بسيارى از رؤساى گيل و ديلم ، در خدمت داعيان علوى درآمدند ، همانند </w:t>
      </w:r>
    </w:p>
    <w:p>
      <w:pPr>
        <w:pStyle w:val="BookText"/>
        <w:rPr/>
      </w:pPr>
      <w:r>
        <w:rPr>
          <w:rFonts w:ascii="IRNazanin" w:hAnsi="IRNazanin" w:eastAsia="IRNazanin"/>
          <w:color w:val="111111"/>
          <w:sz w:val="28"/>
          <w:sz w:val="28"/>
          <w:szCs w:val="28"/>
          <w:rtl w:val="true"/>
          <w:lang w:bidi="fa-IR"/>
        </w:rPr>
        <w:t xml:space="preserve">ليلى بن نعمان، حسن بن فيروزان ، و پسر عم او ، ما كان بن كاكى، اسفار بن شيرويه، مردآويج بن زيار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بنيان‌گذار ديالمه آل زيار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على بن بابويه ماهيگير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بنيان‌گذار حكومت فراگير آل بويه</w:t>
      </w:r>
      <w:r>
        <w:rPr>
          <w:rFonts w:eastAsia="IRNazanin" w:cs="IRNazanin"/>
          <w:color w:val="111111"/>
          <w:sz w:val="28"/>
          <w:szCs w:val="28"/>
          <w:rtl w:val="true"/>
          <w:lang w:bidi="fa-IR"/>
        </w:rPr>
        <w:t>)</w:t>
      </w:r>
      <w:r>
        <w:rPr>
          <w:rStyle w:val="FootnoteAnchor"/>
          <w:rtl w:val="true"/>
        </w:rPr>
        <w:footnoteReference w:id="2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تشكيل حكومت‌هايى با گرايش شيعى و يا ضد خلافت يا تأثّر از علويان، به تغيير محورى و مهم در نظام سياسى جهان اسلام انجاميد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برخى از خاندان آل مسافر و سالاريان كه از اهالى ديلم بودند و در طارم و آذربايجان حكمرانى مى‌كردند ، هواخواه مذهب اسماعيلى بودند</w:t>
      </w:r>
      <w:r>
        <w:rPr>
          <w:rFonts w:eastAsia="Amiri" w:cs="Amiri" w:ascii="Amiri" w:hAnsi="Amiri"/>
          <w:color w:val="111111"/>
          <w:sz w:val="28"/>
          <w:szCs w:val="28"/>
          <w:rtl w:val="true"/>
          <w:lang w:bidi="ar-SA"/>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از خاندان‌هاى قديم ديلم، خاندان آل جُستان است كه در حدود رودبار منجيل و قصبه ديلمان امروزى امارت داشتند و از همان اوان قيام حسن بن زيد داعى كبير ، تبعيت او را قبول و او را يارى كردند و هر وقت داعيان ، از گرگان و طبرستان رانده مى‌شدند ، به اراضى آل جستان پناه مى‌جستند</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 xml:space="preserve">در بخش كوهستانى نواحى غربى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مازندران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دوره‌اى از حكام ملّى به نام آل باذوسبان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پادوسپانان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رويان صاحب قدرت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مولانا اولياء اللّه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سادات علوى و داعيان را مبدأ خروج ، از رستمدار و رويان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ملوك رستمدار كه اولاد دوسبان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باذوسبان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 ايشان را به طريقه امامت متابعت مى‌كردند و سادات ، تا جرجان و دهستان ، به مدد ديالم دعوت مى‌كردند </w:t>
      </w:r>
      <w:r>
        <w:rPr>
          <w:rFonts w:eastAsia="Amiri" w:cs="Amiri" w:ascii="Amiri" w:hAnsi="Amiri"/>
          <w:color w:val="111111"/>
          <w:sz w:val="28"/>
          <w:szCs w:val="28"/>
          <w:rtl w:val="true"/>
          <w:lang w:bidi="ar-SA"/>
        </w:rPr>
        <w:t>.</w:t>
      </w:r>
      <w:r>
        <w:rPr>
          <w:rStyle w:val="FootnoteAnchor"/>
          <w:rtl w:val="true"/>
        </w:rPr>
        <w:footnoteReference w:id="249"/>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شرقى طبرستان در كوه‌هاى شروين نيز خاندان آل باوند حاكم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به هنگام ظهور علويان ، بيشتر در جبهه مخالف قرار داشتند و قلمرو آنان مورد تاخت و تاز علويان و متّحدانشان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سكّه‌اى ضرب فريم مازندران از اين خاندان به دست آمده است كه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ولى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عضد الدوله در آن ، تعهّد وى را نسبت به آل بويه و تشيّع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آل باوند ، </w:t>
      </w:r>
    </w:p>
    <w:p>
      <w:pPr>
        <w:pStyle w:val="BookText"/>
        <w:rPr/>
      </w:pPr>
      <w:r>
        <w:rPr>
          <w:rFonts w:ascii="Amiri" w:hAnsi="Amiri" w:eastAsia="Amiri" w:cs="Amiri"/>
          <w:color w:val="111111"/>
          <w:sz w:val="28"/>
          <w:sz w:val="28"/>
          <w:szCs w:val="28"/>
          <w:rtl w:val="true"/>
          <w:lang w:bidi="ar-SA"/>
        </w:rPr>
        <w:t>تا ميانه سده هشتم هجرى تداوم يافت</w:t>
      </w:r>
      <w:r>
        <w:rPr>
          <w:rFonts w:eastAsia="Amiri" w:cs="Amiri" w:ascii="Amiri" w:hAnsi="Amiri"/>
          <w:color w:val="111111"/>
          <w:sz w:val="28"/>
          <w:szCs w:val="28"/>
          <w:rtl w:val="true"/>
          <w:lang w:bidi="ar-SA"/>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در بين سركردگان ديلم كه در خارج از ولايت ديلم نام و آوازه‌اى پيدا كردند ، ليلى بن نعمان را بايد ياد كرد كه به خاندان‌هاى قديم فرمانروايان ديلم منسوب است</w:t>
      </w:r>
      <w:r>
        <w:rPr>
          <w:rFonts w:eastAsia="IRNazanin" w:cs="IRNazanin"/>
          <w:color w:val="111111"/>
          <w:sz w:val="28"/>
          <w:szCs w:val="28"/>
          <w:rtl w:val="true"/>
          <w:lang w:bidi="fa-IR"/>
        </w:rPr>
        <w:t>.</w:t>
      </w:r>
      <w:r>
        <w:rPr>
          <w:rStyle w:val="FootnoteAnchor"/>
          <w:rtl w:val="true"/>
        </w:rPr>
        <w:footnoteReference w:id="251"/>
      </w:r>
      <w:r>
        <w:rPr>
          <w:rFonts w:ascii="IRNazanin" w:hAnsi="IRNazanin" w:eastAsia="IRNazanin"/>
          <w:color w:val="111111"/>
          <w:sz w:val="28"/>
          <w:sz w:val="28"/>
          <w:szCs w:val="28"/>
          <w:rtl w:val="true"/>
          <w:lang w:bidi="fa-IR"/>
        </w:rPr>
        <w:t>پدرش ، نعمان ، در ناحيه اشكور از ولايت گيلان ، صاحب نفوذ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برادرش ، كاكى بن نعمان و فيروزان بن نعمان ، در حوادث مربوط به قيام ناصر اطروش و در جنگ با آل سامان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رسيده بودند</w:t>
      </w:r>
      <w:r>
        <w:rPr>
          <w:rFonts w:eastAsia="IRNazanin" w:cs="IRNazanin"/>
          <w:color w:val="111111"/>
          <w:sz w:val="28"/>
          <w:szCs w:val="28"/>
          <w:rtl w:val="true"/>
          <w:lang w:bidi="fa-IR"/>
        </w:rPr>
        <w:t>.</w:t>
      </w:r>
      <w:r>
        <w:rPr>
          <w:rStyle w:val="FootnoteAnchor"/>
          <w:rtl w:val="true"/>
        </w:rPr>
        <w:footnoteReference w:id="252"/>
      </w:r>
      <w:r>
        <w:rPr>
          <w:rFonts w:ascii="IRNazanin" w:hAnsi="IRNazanin" w:eastAsia="IRNazanin"/>
          <w:color w:val="111111"/>
          <w:sz w:val="28"/>
          <w:sz w:val="28"/>
          <w:szCs w:val="28"/>
          <w:rtl w:val="true"/>
          <w:lang w:bidi="fa-IR"/>
        </w:rPr>
        <w:t>برادر ديگرش ، وهسودان نام داشت كه پسر او سرخاب ، در روزگار علويان يكچند ، سركرده ديلمان گشت</w:t>
      </w:r>
      <w:r>
        <w:rPr>
          <w:rFonts w:eastAsia="IRNazanin" w:cs="IRNazanin"/>
          <w:color w:val="111111"/>
          <w:sz w:val="28"/>
          <w:szCs w:val="28"/>
          <w:rtl w:val="true"/>
          <w:lang w:bidi="fa-IR"/>
        </w:rPr>
        <w:t>.</w:t>
      </w:r>
      <w:r>
        <w:rPr>
          <w:rStyle w:val="FootnoteAnchor"/>
          <w:rtl w:val="true"/>
        </w:rPr>
        <w:footnoteReference w:id="253"/>
      </w:r>
      <w:r>
        <w:rPr>
          <w:rFonts w:ascii="IRNazanin" w:hAnsi="IRNazanin" w:eastAsia="IRNazanin"/>
          <w:color w:val="111111"/>
          <w:sz w:val="28"/>
          <w:sz w:val="28"/>
          <w:szCs w:val="28"/>
          <w:rtl w:val="true"/>
          <w:lang w:bidi="fa-IR"/>
        </w:rPr>
        <w:t>ليلى ، بعدها حكمران گرگان گرديد و از جانب علويان به لقب المؤيّد لدين اللّه و المنتصر لآل رسول اللّه خوانده شد</w:t>
      </w:r>
      <w:r>
        <w:rPr>
          <w:rFonts w:eastAsia="IRNazanin" w:cs="IRNazanin"/>
          <w:color w:val="111111"/>
          <w:sz w:val="28"/>
          <w:szCs w:val="28"/>
          <w:rtl w:val="true"/>
          <w:lang w:bidi="fa-IR"/>
        </w:rPr>
        <w:t>.</w:t>
      </w:r>
      <w:r>
        <w:rPr>
          <w:rStyle w:val="FootnoteAnchor"/>
          <w:rtl w:val="true"/>
        </w:rPr>
        <w:footnoteReference w:id="254"/>
      </w:r>
      <w:r>
        <w:rPr>
          <w:rFonts w:ascii="Amiri" w:hAnsi="Amiri" w:eastAsia="Amiri" w:cs="Amiri"/>
          <w:color w:val="111111"/>
          <w:sz w:val="28"/>
          <w:sz w:val="28"/>
          <w:szCs w:val="28"/>
          <w:rtl w:val="true"/>
          <w:lang w:bidi="ar-SA"/>
        </w:rPr>
        <w:t>وى رى و نيشابور را فتح كرد</w:t>
      </w:r>
      <w:r>
        <w:rPr>
          <w:rFonts w:eastAsia="Amiri" w:cs="Amiri" w:ascii="Amiri" w:hAnsi="Amiri"/>
          <w:color w:val="111111"/>
          <w:sz w:val="28"/>
          <w:szCs w:val="28"/>
          <w:rtl w:val="true"/>
          <w:lang w:bidi="ar-SA"/>
        </w:rPr>
        <w:t>.</w:t>
      </w:r>
      <w:r>
        <w:rPr>
          <w:rStyle w:val="FootnoteAnchor"/>
          <w:rtl w:val="true"/>
        </w:rPr>
        <w:footnoteReference w:id="255"/>
      </w:r>
      <w:r>
        <w:rPr>
          <w:rFonts w:ascii="IRNazanin" w:hAnsi="IRNazanin" w:eastAsia="IRNazanin"/>
          <w:color w:val="111111"/>
          <w:sz w:val="28"/>
          <w:sz w:val="28"/>
          <w:szCs w:val="28"/>
          <w:rtl w:val="true"/>
          <w:lang w:bidi="fa-IR"/>
        </w:rPr>
        <w:t>از ديگر شخصيت‌هاى مشهور اين خاندان ، ماكان بن كاكى است كه از نقش‌آفرينان در حوادث نظامى و سياسى اواخر حكومت علويان و پس از سقوط آنان به شمار مى‌رود و نامش در سوانح تاريخى مختلف ذكر شده است</w:t>
      </w:r>
      <w:r>
        <w:rPr>
          <w:rFonts w:eastAsia="IRNazanin" w:cs="IRNazanin"/>
          <w:color w:val="111111"/>
          <w:sz w:val="28"/>
          <w:szCs w:val="28"/>
          <w:rtl w:val="true"/>
          <w:lang w:bidi="fa-IR"/>
        </w:rPr>
        <w:t>.</w:t>
      </w:r>
      <w:r>
        <w:rPr>
          <w:rStyle w:val="FootnoteAnchor"/>
          <w:rtl w:val="true"/>
        </w:rPr>
        <w:footnoteReference w:id="256"/>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حكومت‌هاى سده سوم، حكومت خاندان ابى‌دلف ، از اعراب بنى عجل در نواحى مركزى و غربى ايران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اين حكومت ، كرج، معروف به كرج ابى‌دلف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كرج ابودلف ، در استان مركزى امروزى ، نزديك شهر اراك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زرّين‌كوب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كرج ابى‌دلف ، در حدود ساروق و فراهان فعلى كه آنچه ولايت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كره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مى‌شود ، باقى مانده آن بايد باشد</w:t>
      </w:r>
      <w:r>
        <w:rPr>
          <w:rFonts w:eastAsia="IRNazanin" w:cs="IRNazanin"/>
          <w:color w:val="111111"/>
          <w:sz w:val="28"/>
          <w:szCs w:val="28"/>
          <w:rtl w:val="true"/>
          <w:lang w:bidi="fa-IR"/>
        </w:rPr>
        <w:t>».</w:t>
      </w:r>
      <w:r>
        <w:rPr>
          <w:rStyle w:val="FootnoteAnchor"/>
          <w:rtl w:val="true"/>
        </w:rPr>
        <w:footnoteReference w:id="257"/>
      </w:r>
      <w:r>
        <w:rPr>
          <w:rFonts w:ascii="Amiri" w:hAnsi="Amiri" w:eastAsia="Amiri" w:cs="Amiri"/>
          <w:color w:val="111111"/>
          <w:sz w:val="28"/>
          <w:sz w:val="28"/>
          <w:szCs w:val="28"/>
          <w:rtl w:val="true"/>
          <w:lang w:bidi="ar-SA"/>
        </w:rPr>
        <w:t xml:space="preserve">حكومت </w:t>
      </w:r>
    </w:p>
    <w:p>
      <w:pPr>
        <w:pStyle w:val="BookText"/>
        <w:rPr/>
      </w:pPr>
      <w:r>
        <w:rPr>
          <w:rFonts w:ascii="Amiri" w:hAnsi="Amiri" w:eastAsia="Amiri" w:cs="Amiri"/>
          <w:color w:val="111111"/>
          <w:sz w:val="28"/>
          <w:sz w:val="28"/>
          <w:szCs w:val="28"/>
          <w:rtl w:val="true"/>
          <w:lang w:bidi="ar-SA"/>
        </w:rPr>
        <w:t xml:space="preserve">دلفيان ، از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تا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تداوم يافت</w:t>
      </w:r>
      <w:r>
        <w:rPr>
          <w:rFonts w:eastAsia="Amiri" w:cs="Amiri" w:ascii="Amiri" w:hAnsi="Amiri"/>
          <w:color w:val="111111"/>
          <w:sz w:val="28"/>
          <w:szCs w:val="28"/>
          <w:rtl w:val="true"/>
          <w:lang w:bidi="ar-SA"/>
        </w:rPr>
        <w:t>.</w:t>
      </w:r>
      <w:r>
        <w:rPr>
          <w:rStyle w:val="FootnoteAnchor"/>
          <w:rtl w:val="true"/>
        </w:rPr>
        <w:footnoteReference w:id="258"/>
      </w:r>
      <w:r>
        <w:rPr>
          <w:rFonts w:ascii="IRNazanin" w:hAnsi="IRNazanin" w:eastAsia="IRNazanin"/>
          <w:color w:val="111111"/>
          <w:sz w:val="28"/>
          <w:sz w:val="28"/>
          <w:szCs w:val="28"/>
          <w:rtl w:val="true"/>
          <w:lang w:bidi="fa-IR"/>
        </w:rPr>
        <w:t xml:space="preserve">اعراب عجلى ، از جمله عشاير بكر بن وايل و از طايفه ربيعه بود و مقارن آغاز فتوح اسلامى ، در حدود يمامه ، سكونت داشت ، در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اراضى مجاور مرزهاى ايران ، نقش قابل ملاحظه‌اى براى خود قايل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گرايش‌هاى شيعى در بين آنها ظاهرا به سبب اختلاط با موالى كوفه ، توسعه بيشترى يافت</w:t>
      </w:r>
      <w:r>
        <w:rPr>
          <w:rFonts w:eastAsia="IRNazanin" w:cs="IRNazanin"/>
          <w:color w:val="111111"/>
          <w:sz w:val="28"/>
          <w:szCs w:val="28"/>
          <w:rtl w:val="true"/>
          <w:lang w:bidi="fa-IR"/>
        </w:rPr>
        <w:t>.</w:t>
      </w:r>
      <w:r>
        <w:rPr>
          <w:rStyle w:val="FootnoteAnchor"/>
          <w:rtl w:val="true"/>
        </w:rPr>
        <w:footnoteReference w:id="259"/>
      </w:r>
      <w:r>
        <w:rPr>
          <w:rFonts w:ascii="IRNazanin" w:hAnsi="IRNazanin" w:eastAsia="IRNazanin"/>
          <w:color w:val="111111"/>
          <w:sz w:val="28"/>
          <w:sz w:val="28"/>
          <w:szCs w:val="28"/>
          <w:rtl w:val="true"/>
          <w:lang w:bidi="fa-IR"/>
        </w:rPr>
        <w:t>خاندان بنى دلف ، مثل جدّ خود ابودلف عجلى ، غالبا به تشيّع معروف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يك نفر از آنان ، خلاف اين گرايش نقل شده است كه تا حدّى يك استثنا را نشان مى‌دهد</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يكى ديگر از حكومت‌هاى شيعى، حكومت آل حمدان ، در شمال بين النهرين و حلب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خاندان ، نزديك به يك قرن ، از سال‌هاى اواخر سده سوم تا اواخر سده چهارم هجرى حكمرانى كردند</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 xml:space="preserve">از حكومت‌هاى ديگر شيعى، حكومت ادريسيان در مغرب بود كه از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ق، تداوم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حكومت ، در زمان هارون الرشيد توسّط يكى از سادات حسنى به نام ادريس بن عبد اللّه بن حسن بن امام حسن مجتبى عليهم‌السلام تأسيس گرديد</w:t>
      </w:r>
      <w:r>
        <w:rPr>
          <w:rFonts w:eastAsia="IRNazanin" w:cs="IRNazanin"/>
          <w:color w:val="111111"/>
          <w:sz w:val="28"/>
          <w:szCs w:val="28"/>
          <w:rtl w:val="true"/>
          <w:lang w:bidi="fa-IR"/>
        </w:rPr>
        <w:t>.</w:t>
      </w:r>
      <w:r>
        <w:rPr>
          <w:rStyle w:val="FootnoteAnchor"/>
          <w:rtl w:val="true"/>
        </w:rPr>
        <w:footnoteReference w:id="262"/>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ديگر از حكومت‌هاى ديرپا ، مقتدر و با قلمرو وسيع، حكومت فاطميان است كه گرايش شيعى اسماعيلى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حكومت ، توسّط عبيد اللّه مهدى در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بنا نهاد شد و تا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تداوم يافت</w:t>
      </w:r>
      <w:r>
        <w:rPr>
          <w:rStyle w:val="FootnoteAnchor"/>
          <w:rtl w:val="true"/>
        </w:rPr>
        <w:footnoteReference w:id="263"/>
      </w:r>
      <w:r>
        <w:rPr>
          <w:rFonts w:ascii="IRNazanin" w:hAnsi="IRNazanin" w:eastAsia="IRNazanin"/>
          <w:color w:val="111111"/>
          <w:sz w:val="28"/>
          <w:sz w:val="28"/>
          <w:szCs w:val="28"/>
          <w:rtl w:val="true"/>
          <w:lang w:bidi="fa-IR"/>
        </w:rPr>
        <w:t>و به دست صلاح الدين ايوبى ، شخصيت ضد شيعى مشهور از آل ايّوب ، منقرض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فاطميان به لحاظ گستردگى ايّام و قلمرو حكومتشان ، حجم زيادى از تاريخ تحوّلات فرهنگى ، سياسى و نظامى خاورميانه و شمال آفريقا را به خود اختصاص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جنوب جزيرة العرب، يمن ، به خاطر دورى از مركز خلافت، از سلطه سياسى كامل خلفا بى بهره بود و حكّام محلّى از نقش قابل توجّهى برخوردار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سده سوم، هر منطقه‌اى از يمن ، تحت سلطه يك قبيله بود و اين سرزمين به چندين قسمت حاكميت محلّى تقسيم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مشهورترين اين حكومت‌هاى محلّى، بنى زياد و آل يعفر بودند</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 xml:space="preserve">سادات آل طباطبا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بنى 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اين وضعيت تشتّت و هرج و مرج سياسى استفاده كرده و در سال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حكومت آل طباطبا را در يمن بنيان نهادند؛ امّا چالش بين حكومت‌هاى محلّى بنى يعفر و بنى زياد در سده سوم و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حامى اهل سنّت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اسماعيليان يمن ، از سويى ، و آل طباطبا از سوى ديگر ، و نيز اصطكاك آل طباطبا با اسماعيليان ، موجب سركوب اسماعيليان گرديد و نيز از توسعه قلمرو سادات كاست</w:t>
      </w:r>
      <w:r>
        <w:rPr>
          <w:rFonts w:eastAsia="IRNazanin" w:cs="IRNazanin"/>
          <w:color w:val="111111"/>
          <w:sz w:val="28"/>
          <w:szCs w:val="28"/>
          <w:rtl w:val="true"/>
          <w:lang w:bidi="fa-IR"/>
        </w:rPr>
        <w:t>.</w:t>
      </w:r>
      <w:r>
        <w:rPr>
          <w:rStyle w:val="FootnoteAnchor"/>
          <w:rtl w:val="true"/>
        </w:rPr>
        <w:footnoteReference w:id="265"/>
      </w:r>
      <w:r>
        <w:rPr>
          <w:rFonts w:ascii="IRNazanin" w:hAnsi="IRNazanin" w:eastAsia="IRNazanin"/>
          <w:color w:val="111111"/>
          <w:sz w:val="28"/>
          <w:sz w:val="28"/>
          <w:szCs w:val="28"/>
          <w:rtl w:val="true"/>
          <w:lang w:bidi="fa-IR"/>
        </w:rPr>
        <w:t>امّا نتوانست آن را از بين ببرد و حكومت آل طباطبا ، قرن‌ها پس از سقوط و جا به جايى حكومت‌هاى محلّى سده سوم و چهارم به طول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حاكميت سياسى آل طباطبا موسوم به ائمّه بنى رسى ، به مدت يازده قرن تا اواخر سده چهاردهم هجرى در بخش‌هايى از يمن به صورت گسسته تداوم يافت و سرانجام در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به وسيله كودتاى عبد الرحمان الآريانى با تحريك جمال عبد الناصر، حكومت امامان در يمن منقرض گرديد</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تحوّلات سياسىِ بغداد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جغرافياى تاريخى بغداد</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قيام و شورش عليه امويان ، سرانجام در سال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 ابوالعباس عبد اللّه بن محمّد السفّاح ، به عنوان اوّلين خليفه عباسى ، در كوفه به خلافت رسيد؛</w:t>
      </w:r>
      <w:r>
        <w:rPr>
          <w:rStyle w:val="FootnoteAnchor"/>
          <w:rtl w:val="true"/>
        </w:rPr>
        <w:footnoteReference w:id="267"/>
      </w:r>
      <w:r>
        <w:rPr>
          <w:rFonts w:ascii="Amiri" w:hAnsi="Amiri" w:eastAsia="Amiri" w:cs="Amiri"/>
          <w:color w:val="111111"/>
          <w:sz w:val="28"/>
          <w:sz w:val="28"/>
          <w:szCs w:val="28"/>
          <w:rtl w:val="true"/>
          <w:lang w:bidi="ar-SA"/>
        </w:rPr>
        <w:t xml:space="preserve">امّا در مدّت كمتر از </w:t>
      </w:r>
    </w:p>
    <w:p>
      <w:pPr>
        <w:pStyle w:val="BookText"/>
        <w:rPr/>
      </w:pPr>
      <w:r>
        <w:rPr>
          <w:rFonts w:ascii="IRNazanin" w:hAnsi="IRNazanin" w:eastAsia="IRNazanin"/>
          <w:color w:val="111111"/>
          <w:sz w:val="28"/>
          <w:sz w:val="28"/>
          <w:szCs w:val="28"/>
          <w:rtl w:val="true"/>
          <w:lang w:bidi="fa-IR"/>
        </w:rPr>
        <w:t>پنج سال خلافت وى، پايتخت او دستخوش تغيير شد و مركز خلافت از كوفه منتقل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وى ، در ذى حجّه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در انبار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پايتخت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r>
        <w:rPr>
          <w:rStyle w:val="FootnoteAnchor"/>
          <w:rtl w:val="true"/>
        </w:rPr>
        <w:footnoteReference w:id="268"/>
      </w:r>
      <w:r>
        <w:rPr>
          <w:rFonts w:ascii="IRNazanin" w:hAnsi="IRNazanin" w:eastAsia="IRNazanin"/>
          <w:color w:val="111111"/>
          <w:sz w:val="28"/>
          <w:sz w:val="28"/>
          <w:szCs w:val="28"/>
          <w:rtl w:val="true"/>
          <w:lang w:bidi="fa-IR"/>
        </w:rPr>
        <w:t>پايتخت منصور عباسى ، در هاشميه ، شهرى نزديك كوفه بود كه توسط سفّاح، طرّاحى گرديده بود</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منصور ، دوست نداشت كه پايتخت او در منطقه كوفه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اين شهر ، از پايگاه‌هاى با سابقه ضد امويان با گروه‌هاى گوناگون و افكار مختلف شمرده مى‌شد و در مبارزه بنى عباس عليه امويان، يكى از مناطق مهم و قابل توجّه به شمار مى‌آمد و خلافت عباسيان از اين شهر پديدار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تركيب جمعيتى و قبيلگى آن، مركز مطمئن و با ثباتى براى عباسيان نمى‌توانست باشد ؛ زيرا علويان در آن ، نيروى قابل توجّه و اعتبار خاصى داشتند و در منازعات سياسى آينده ، از عوامل تهديدكننده نظام خلافت عباسى به شمار مى‌آمد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مى‌رسد اين مهم ، موجب شد كه عباسيان در مدّتى كوتاه پس از استقرار در كوفه و حوالى آن ، كوشيدند تا پايگاه و مركز ديگرى به جز كوفه براى خود برگزينند</w:t>
      </w:r>
      <w:r>
        <w:rPr>
          <w:rFonts w:eastAsia="IRNazanin" w:cs="IRNazanin"/>
          <w:color w:val="111111"/>
          <w:sz w:val="28"/>
          <w:szCs w:val="28"/>
          <w:rtl w:val="true"/>
          <w:lang w:bidi="fa-IR"/>
        </w:rPr>
        <w:t>.</w:t>
      </w:r>
      <w:r>
        <w:rPr>
          <w:rStyle w:val="FootnoteAnchor"/>
          <w:rtl w:val="true"/>
        </w:rPr>
        <w:footnoteReference w:id="270"/>
      </w:r>
      <w:r>
        <w:rPr>
          <w:rFonts w:ascii="IRNazanin" w:hAnsi="IRNazanin" w:eastAsia="IRNazanin"/>
          <w:color w:val="111111"/>
          <w:sz w:val="28"/>
          <w:sz w:val="28"/>
          <w:szCs w:val="28"/>
          <w:rtl w:val="true"/>
          <w:lang w:bidi="fa-IR"/>
        </w:rPr>
        <w:t>منصور ، جستجوگرانى را براى انتخاب جايگاه مناسب براى مردم و لشكريان فرستاد و خود همراه آنان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شخصا موضع كنونى بغداد را انتخاب و پسنديد و فرمان به بناى آن صادر كرد</w:t>
      </w:r>
      <w:r>
        <w:rPr>
          <w:rFonts w:eastAsia="IRNazanin" w:cs="IRNazanin"/>
          <w:color w:val="111111"/>
          <w:sz w:val="28"/>
          <w:szCs w:val="28"/>
          <w:rtl w:val="true"/>
          <w:lang w:bidi="fa-IR"/>
        </w:rPr>
        <w:t>.</w:t>
      </w:r>
      <w:r>
        <w:rPr>
          <w:rStyle w:val="FootnoteAnchor"/>
          <w:rtl w:val="true"/>
        </w:rPr>
        <w:footnoteReference w:id="271"/>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بغداد ، به خاطر مركزيت در طول سده‌هاى مختلف ، مهم‌ترين و بزرگ‌ترين شهر ناحيه ميان رودان و عراق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شهر ، ريشه و اصالت ايرانى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بكرى ، بغداد را نامى فارسى بر شمرده و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پيشينه بغداد را يكى از روستاهاى ايرانى دانسته است كه ابوجعفر منصور آن را </w:t>
      </w:r>
    </w:p>
    <w:p>
      <w:pPr>
        <w:pStyle w:val="BookText"/>
        <w:rPr/>
      </w:pPr>
      <w:r>
        <w:rPr>
          <w:rFonts w:ascii="Amiri" w:hAnsi="Amiri" w:eastAsia="Amiri" w:cs="Amiri"/>
          <w:color w:val="111111"/>
          <w:sz w:val="28"/>
          <w:sz w:val="28"/>
          <w:szCs w:val="28"/>
          <w:rtl w:val="true"/>
          <w:lang w:bidi="ar-SA"/>
        </w:rPr>
        <w:t>غصب كرده و شهرش را بنا كرد</w:t>
      </w:r>
      <w:r>
        <w:rPr>
          <w:rFonts w:eastAsia="Amiri" w:cs="Amiri" w:ascii="Amiri" w:hAnsi="Amiri"/>
          <w:color w:val="111111"/>
          <w:sz w:val="28"/>
          <w:szCs w:val="28"/>
          <w:rtl w:val="true"/>
          <w:lang w:bidi="ar-SA"/>
        </w:rPr>
        <w:t>.</w:t>
      </w:r>
      <w:r>
        <w:rPr>
          <w:rStyle w:val="FootnoteAnchor"/>
          <w:rtl w:val="true"/>
        </w:rPr>
        <w:footnoteReference w:id="272"/>
      </w:r>
      <w:r>
        <w:rPr>
          <w:rFonts w:ascii="IRNazanin" w:hAnsi="IRNazanin" w:eastAsia="IRNazanin"/>
          <w:color w:val="111111"/>
          <w:sz w:val="28"/>
          <w:sz w:val="28"/>
          <w:szCs w:val="28"/>
          <w:rtl w:val="true"/>
          <w:lang w:bidi="fa-IR"/>
        </w:rPr>
        <w:t>ياقوت ، وجوه نام‌گذارى و اشتقاق بغداد را كه برگرفته از واژگان فارسى بر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بغداد با تعابيرى چون مادر دنيا و سرور شهرها ياد كرده است و بناى آن را از منصور دوانيقى ، خليفه عباسى دانسته است كه در سال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بناى آن را آغاز و در سال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آن جا فرود آمد</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حمد اللّه مستوفى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پادشاه ساسانى انوشيروان ، در صحراهاى ساباط نهروان ، باغى ساخته بود و آن را باغ داد ، نام نهاده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 ، اسم عَلَم آن شد و اعراب آن را مدينة السلام خوانند و عجم‌ها ، زورا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 خليفه دوم عباسى ، در سال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آن را بنا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مهدى و هارون ، سومين و پنجمين خليفه عباسى ، در عمران و توسعه بغداد كوشيدند </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منصور ، پايتخت عباسيان را از هاشميه به بغداد ، شهر نوبنياد ، انتقال داد و اين شهر ، تا زمان معتصم ، هشتمين خليفه عباسى ، پايتخت عباسيان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پايتخت را به سامره انتقال داد و بعد از او هفت خليفه عباسى ، واثق، متوكّل، منتصر، مستعين، معتز، مهتدى و معتمد ، پايتختشان سامره بود</w:t>
      </w:r>
      <w:r>
        <w:rPr>
          <w:rFonts w:eastAsia="IRNazanin" w:cs="IRNazanin"/>
          <w:color w:val="111111"/>
          <w:sz w:val="28"/>
          <w:szCs w:val="28"/>
          <w:rtl w:val="true"/>
          <w:lang w:bidi="fa-IR"/>
        </w:rPr>
        <w:t>.</w:t>
      </w:r>
      <w:r>
        <w:rPr>
          <w:rStyle w:val="FootnoteAnchor"/>
          <w:rtl w:val="true"/>
        </w:rPr>
        <w:footnoteReference w:id="275"/>
      </w:r>
      <w:r>
        <w:rPr>
          <w:rFonts w:ascii="Amiri" w:hAnsi="Amiri" w:eastAsia="Amiri" w:cs="Amiri"/>
          <w:color w:val="111111"/>
          <w:sz w:val="28"/>
          <w:sz w:val="28"/>
          <w:szCs w:val="28"/>
          <w:rtl w:val="true"/>
          <w:lang w:bidi="ar-SA"/>
        </w:rPr>
        <w:t>يعقوبى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پايتخت المعتمد </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سامرا بود و به بغداد منتقل كرد</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ابن اثير نيز نوشته است</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المعتمد ، اوّلين خليفه عباسى بود كه پايتخت را از سامرا انتقال داد و ديگر هيچ كدام از خلفا به آنجا برنگشتند </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همچنين ابن كثير در شرح احوال المعتمد ، بدون اشاره به زمان انتقال پايتخت از سامره به بغداد، اين كار را در شمار اقدامات اين خليفه ذكر كرده است</w:t>
      </w:r>
      <w:r>
        <w:rPr>
          <w:rFonts w:eastAsia="IRNazanin" w:cs="IRNazanin"/>
          <w:color w:val="111111"/>
          <w:sz w:val="28"/>
          <w:szCs w:val="28"/>
          <w:rtl w:val="true"/>
          <w:lang w:bidi="fa-IR"/>
        </w:rPr>
        <w:t>.</w:t>
      </w:r>
      <w:r>
        <w:rPr>
          <w:rStyle w:val="FootnoteAnchor"/>
          <w:rtl w:val="true"/>
        </w:rPr>
        <w:footnoteReference w:id="278"/>
      </w:r>
      <w:r>
        <w:rPr>
          <w:rFonts w:ascii="IRNazanin" w:hAnsi="IRNazanin" w:eastAsia="IRNazanin"/>
          <w:color w:val="111111"/>
          <w:sz w:val="28"/>
          <w:sz w:val="28"/>
          <w:szCs w:val="28"/>
          <w:rtl w:val="true"/>
          <w:lang w:bidi="fa-IR"/>
        </w:rPr>
        <w:t xml:space="preserve">در مأخذى ، بدون ارائه مستندى، تاريخ انتقال پايتخت از سامراء به بغداد ،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يك سال پيش از درگذشت المعتمد ، ذكر شده است</w:t>
      </w:r>
      <w:r>
        <w:rPr>
          <w:rStyle w:val="FootnoteAnchor"/>
          <w:rtl w:val="true"/>
        </w:rPr>
        <w:footnoteReference w:id="279"/>
      </w:r>
      <w:r>
        <w:rPr>
          <w:rFonts w:ascii="IRNazanin" w:hAnsi="IRNazanin" w:eastAsia="IRNazanin"/>
          <w:color w:val="111111"/>
          <w:sz w:val="28"/>
          <w:sz w:val="28"/>
          <w:szCs w:val="28"/>
          <w:rtl w:val="true"/>
          <w:lang w:bidi="fa-IR"/>
        </w:rPr>
        <w:t xml:space="preserve">و در يك مأخذ ديگر ، اين انتقال به وسيله المعتمد ، در سال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نوشته شده است</w:t>
      </w:r>
      <w:r>
        <w:rPr>
          <w:rFonts w:eastAsia="IRNazanin" w:cs="IRNazanin"/>
          <w:color w:val="111111"/>
          <w:sz w:val="28"/>
          <w:szCs w:val="28"/>
          <w:rtl w:val="true"/>
          <w:lang w:bidi="fa-IR"/>
        </w:rPr>
        <w:t>.</w:t>
      </w:r>
      <w:r>
        <w:rPr>
          <w:rStyle w:val="FootnoteAnchor"/>
          <w:rtl w:val="true"/>
        </w:rPr>
        <w:footnoteReference w:id="280"/>
      </w:r>
      <w:r>
        <w:rPr>
          <w:rFonts w:ascii="IRNazanin" w:hAnsi="IRNazanin" w:eastAsia="IRNazanin"/>
          <w:color w:val="111111"/>
          <w:sz w:val="28"/>
          <w:sz w:val="28"/>
          <w:szCs w:val="28"/>
          <w:rtl w:val="true"/>
          <w:lang w:bidi="fa-IR"/>
        </w:rPr>
        <w:t>در حالى كه يك سال پيش از اين تاريخ ، خليفه مذكور درگذشته است</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 xml:space="preserve">به نظر مى‌رسد با وجود انتقال پايتخت به سامراء از سوى المعتصم به سال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ق،</w:t>
      </w:r>
      <w:r>
        <w:rPr>
          <w:rStyle w:val="FootnoteAnchor"/>
          <w:rtl w:val="true"/>
        </w:rPr>
        <w:footnoteReference w:id="282"/>
      </w:r>
      <w:r>
        <w:rPr>
          <w:rFonts w:ascii="IRNazanin" w:hAnsi="IRNazanin" w:eastAsia="IRNazanin"/>
          <w:color w:val="111111"/>
          <w:sz w:val="28"/>
          <w:sz w:val="28"/>
          <w:szCs w:val="28"/>
          <w:rtl w:val="true"/>
          <w:lang w:bidi="fa-IR"/>
        </w:rPr>
        <w:t>بغداد به صورت مركز مهمّ تجارى و فرهنگى باقى ماند</w:t>
      </w:r>
      <w:r>
        <w:rPr>
          <w:rStyle w:val="FootnoteAnchor"/>
          <w:rtl w:val="true"/>
        </w:rPr>
        <w:footnoteReference w:id="283"/>
      </w:r>
      <w:r>
        <w:rPr>
          <w:rFonts w:ascii="IRNazanin" w:hAnsi="IRNazanin" w:eastAsia="IRNazanin"/>
          <w:color w:val="111111"/>
          <w:sz w:val="28"/>
          <w:sz w:val="28"/>
          <w:szCs w:val="28"/>
          <w:rtl w:val="true"/>
          <w:lang w:bidi="fa-IR"/>
        </w:rPr>
        <w:t>و بعد از حدود چهار پنج دهه ، مجددا اين شهر، مركزيت كامل گذشته خويش را بازيافت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قيام يحيى علوى</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مقارن ايّام حيات كلينى ، در نيمه سده سوم و بخشى از نيمه اوّل سده چهارم، مصادف با ايّام مستعين ، معتز ، مهتدى ، و بخشى از دوران معتمد ، پايتخت ، سامراء بود و در زمان معتمد ، پايتخت به بغداد منتقل شد و تا ميانه سده هفتم ، همچنان به صورت پايتخت عباسيان باقى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ايّام ، اين شهر ، شاهد دگرگونى‌هاى سياسى فراوانى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بنا بر گزارش منابع تاريخى ، در سال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در زمان حكومت المستعين، يحيى بن عمر علوى قيام كرد</w:t>
      </w:r>
      <w:r>
        <w:rPr>
          <w:rFonts w:eastAsia="IRNazanin" w:cs="IRNazanin"/>
          <w:color w:val="111111"/>
          <w:sz w:val="28"/>
          <w:szCs w:val="28"/>
          <w:rtl w:val="true"/>
          <w:lang w:bidi="fa-IR"/>
        </w:rPr>
        <w:t>.</w:t>
      </w:r>
      <w:r>
        <w:rPr>
          <w:rStyle w:val="FootnoteAnchor"/>
          <w:rtl w:val="true"/>
        </w:rPr>
        <w:footnoteReference w:id="284"/>
      </w:r>
      <w:r>
        <w:rPr>
          <w:rFonts w:ascii="Amiri" w:hAnsi="Amiri" w:eastAsia="Amiri" w:cs="Amiri"/>
          <w:color w:val="111111"/>
          <w:sz w:val="28"/>
          <w:sz w:val="28"/>
          <w:szCs w:val="28"/>
          <w:rtl w:val="true"/>
          <w:lang w:bidi="ar-SA"/>
        </w:rPr>
        <w:t>ابن اثير نوشته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حتّى بغداديان او را براى خود سرپرست ساختند با اين كه پيوستن به علويان در ميان بغداديان سابقه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كوفه نيز با او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وى در جنگ با سپاهيان عباسى ، شكست خورد و سرش را بريدند و نزد محمّد بن عبد اللّه بن طاهر فرستادند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بغداد ، ضجّه كشيدند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باطن ، يحيى را بسيار دوست داشتند</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 xml:space="preserve">مسعودى ، از محبوبيت فوق العاده وى در ميان مردم سخن گفته و نوشته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قتل يحيى ، مردم بى‌تابى شديدى از خود نشان دادند و كوچك و بزرگ ، اندوهگين گشتند و دور و نزديك براى او مرثيه سرودند </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 خانگىِ ويرانگر در بغداد</w:t>
      </w:r>
    </w:p>
    <w:p>
      <w:pPr>
        <w:pStyle w:val="BookText"/>
        <w:rPr/>
      </w:pPr>
      <w:r>
        <w:rPr>
          <w:rFonts w:ascii="IRNazanin" w:hAnsi="IRNazanin" w:eastAsia="IRNazanin"/>
          <w:color w:val="111111"/>
          <w:sz w:val="28"/>
          <w:sz w:val="28"/>
          <w:szCs w:val="28"/>
          <w:rtl w:val="true"/>
          <w:lang w:bidi="fa-IR"/>
        </w:rPr>
        <w:t>يكى از عوامل مهم تحوّلات سياسى دوران دوم عباسى ، چيرگى تركان بر دستگاه خلافت عباسى بود كه به اين مهم ، در بخش تحوّلات سياسى عمومى جهان اسلام اشاره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مقطع ميانى سده سوم هجرى ، يكى از فرازهاى مهم و تأثيرگذار اين عامل سياسى 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بسيارى در اين مقطع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 در سال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باغر ترك ، يكى از كارگزاران مهم عباسى ، كشته شد و اين قتل ، سرآمد شورش‌ها و دگرگونى‌هاى مهمّى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تداوم آشوب تركان به گونه‌اى بود كه المستعين ، خليفه وقت ، به همراهى وصيف، بغا، شاهك، احمد بن صالح و دليل ، از راه آبى و دجله ، راهى بغداد شدند</w:t>
      </w:r>
      <w:r>
        <w:rPr>
          <w:rFonts w:eastAsia="IRNazanin" w:cs="IRNazanin"/>
          <w:color w:val="111111"/>
          <w:sz w:val="28"/>
          <w:szCs w:val="28"/>
          <w:rtl w:val="true"/>
          <w:lang w:bidi="fa-IR"/>
        </w:rPr>
        <w:t>.</w:t>
      </w:r>
      <w:r>
        <w:rPr>
          <w:rStyle w:val="FootnoteAnchor"/>
          <w:rtl w:val="true"/>
        </w:rPr>
        <w:footnoteReference w:id="287"/>
      </w:r>
      <w:r>
        <w:rPr>
          <w:rFonts w:ascii="IRNazanin" w:hAnsi="IRNazanin" w:eastAsia="IRNazanin"/>
          <w:color w:val="111111"/>
          <w:sz w:val="28"/>
          <w:sz w:val="28"/>
          <w:szCs w:val="28"/>
          <w:rtl w:val="true"/>
          <w:lang w:bidi="fa-IR"/>
        </w:rPr>
        <w:t>مسعودى نوشته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مستعين ، وصيف و بغا ، در محرّم سال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 در بغداد در منزل محمّد بن عبد اللّه </w:t>
      </w:r>
    </w:p>
    <w:p>
      <w:pPr>
        <w:pStyle w:val="BookText"/>
        <w:rPr/>
      </w:pPr>
      <w:r>
        <w:rPr>
          <w:rFonts w:ascii="Amiri" w:hAnsi="Amiri" w:eastAsia="Amiri" w:cs="Amiri"/>
          <w:color w:val="111111"/>
          <w:sz w:val="28"/>
          <w:sz w:val="28"/>
          <w:szCs w:val="28"/>
          <w:rtl w:val="true"/>
          <w:lang w:bidi="ar-SA"/>
        </w:rPr>
        <w:t>بن طاهر فرود آمدند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قدرت در دست وصيف و بغا بود و المستعين بهره‌اى از قدرت نداشت </w:t>
      </w:r>
      <w:r>
        <w:rPr>
          <w:rFonts w:eastAsia="Amiri" w:cs="Amiri" w:ascii="Amiri" w:hAnsi="Amiri"/>
          <w:color w:val="111111"/>
          <w:sz w:val="28"/>
          <w:szCs w:val="28"/>
          <w:rtl w:val="true"/>
          <w:lang w:bidi="ar-SA"/>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گروهى از سالاران تركان شورشى سامراء ، به بغداد نزد المستعين آمدند و از وى پوزش طلبيدند و خواهان بازگشت به سامراء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خشونت‌بار محمّد بن عبد اللّه بن طاهر به هنگام مذاكره با يكى از حاضران به نام بايى‌بك ، با مبالغه بيشتر در ميان تركان منتشر گرديد و موجب خشم و رنجش خاطر آنان گشت و آنها از آمدن المستعين نيز نااميد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تركان ، تصميم به بركنارى المستعين ، فرزند محمّد بن المعتصم ،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آنها همداستان شدند تا المعتز ، پسر متوكّل را به تخت خلافت بنشانند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المعتز ، به وسيله المستعين ، در سامراء زندانى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را از زندان بيرون آوردند و با او به عنوان خليفه بيعت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خبر بيعت با المعتز و نصب نمودن كارگزاران از سوى وى ، به ابن طاهر رسيد ، دستور داد كه از رسيدن خوار و بار به مردم سامراء جلوگيرى كنند و به محاصره اقتصادى سامراء ، از شمال و جنوب ، يعنى ناحيه موصل و بغداد ، پرداخت ؛ حتّى يك كشتى را متوقّف كردند كه ناخدايش فرار كرد و كشتى در بغداد غرق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جمع نيرو نيز اقدام كرد</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رويارويى خليفه قديم و جديد ، به جنگ تمام‌عيارى ميان سامراء و بغداد انجاميد ؛ جنگى خانگى ، ميان دو گروه از عباسيان كه از مهم‌ترين جنگ‌هايى است كه بغداد در تاريخ خود با آن روبه‌رو بوده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المستعين ، به ابن طاهر دستور داد براى تقابل با نيروهاى شورشى ، دور بغداد را حصار بكشند و به حفر خندق اقدام كنند و با آرايش و تجهيزات جنگى در دفاع از بغداد بكوشند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به كارگزاران خراج تمام شهرها نوشت تا خراج را به بغداد </w:t>
      </w:r>
    </w:p>
    <w:p>
      <w:pPr>
        <w:pStyle w:val="BookText"/>
        <w:rPr/>
      </w:pPr>
      <w:r>
        <w:rPr>
          <w:rFonts w:ascii="IRNazanin" w:hAnsi="IRNazanin" w:eastAsia="IRNazanin"/>
          <w:color w:val="111111"/>
          <w:sz w:val="28"/>
          <w:sz w:val="28"/>
          <w:szCs w:val="28"/>
          <w:rtl w:val="true"/>
          <w:lang w:bidi="fa-IR"/>
        </w:rPr>
        <w:t>بفرستند و به سامراء هيچ نفرستند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تركان و لشكريان خواست كه بيعت با المعتز را نقض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المعتز و ابن طاهر، مكاتبات و نامه‌نگارى‌هايى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ابن طاهر مى‌خواست كه با او بيعت كند و ابن طاهر از وى مى‌خواست كه با المستعين بيعت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طاهر، فرمان داد تا آب در كوى و برزن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بادوريا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كنند تا دست ترك‌ها از انبار كوتاه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تلاش‌هاى ديگرى در يارگيرى انجام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نيروهاى المعتز، با پنجاه هزار نفر به فرماندهى برادرش احمد بن متوكّل، مشهور به الموفّق كه از فرماندهان مشهور بنى عباس به شمار مى‌رود، در هفت روز مانده از محرم، راهى نبرد با المستعين و محمّد بن عبد اللّه بن طاهر در بغداد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المعتز،</w:t>
      </w:r>
    </w:p>
    <w:p>
      <w:pPr>
        <w:pStyle w:val="BookText"/>
        <w:rPr/>
      </w:pPr>
      <w:r>
        <w:rPr>
          <w:rFonts w:ascii="IRNazanin" w:hAnsi="IRNazanin" w:eastAsia="IRNazanin"/>
          <w:color w:val="111111"/>
          <w:sz w:val="28"/>
          <w:sz w:val="28"/>
          <w:szCs w:val="28"/>
          <w:rtl w:val="true"/>
          <w:lang w:bidi="fa-IR"/>
        </w:rPr>
        <w:t>گرداندن كارها را به كلباتكين ترك وانهاد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لشكرى پنجاه هزار نفرى از تركان و فرغانيان، به همراه دو هزار از مغربيان، در هفتم صفر، الموفّق و سپاه او به دروازه شماسيه در بغداد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وحشتناك و طولانى و ويرانگرى در بغداد و انبار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جنگ، نزديك به يك سال طول كشيد و تعداد زيادى از طرفين كشته شدند و بارها سپاهيان بغداد پيروزى‌هاى چشمگيرى به 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دامنه جنگ، به شهر انبار در غرب بغداد كشيده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جنگ، سپاهيان بغداد شكست سختى را متحمّل و مجددا سازماندهى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محاصره بغداد، بخشى از خانه‌ها، فروشگاه‌ها و باغ‌هاى بيرونى شرق اين شهر، بنا بر ضرورت‌هاى دفاعى تخريب شد و محلّه‌هاى شماسيه، رصافه و مخرّم، به سختى آسيب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جنگ، نيروهاى المعتز، نيرومند شدند و نيروهاى المستعين، ضعيف گرديدند و آشوب همه جا را فرا گرفت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عبد اللّه بن طاهر، سر دسته بغداديان، با مشاهده وضعيت پيش آمده، به المعتز گرايش پيدا كرد و با وى مكاتبه كرد و تمايل نشان داد كه با خلع المستعين، آشتى برقرار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بغداد وقتى دانستند كه صلح، با عزل المستعين برقرار خواهد شد، سر به شورش برداشتند و اين كار را زشت شمردند و خواهان حكومت </w:t>
      </w:r>
    </w:p>
    <w:p>
      <w:pPr>
        <w:pStyle w:val="BookText"/>
        <w:rPr/>
      </w:pPr>
      <w:r>
        <w:rPr>
          <w:rFonts w:ascii="IRNazanin" w:hAnsi="IRNazanin" w:eastAsia="IRNazanin"/>
          <w:color w:val="111111"/>
          <w:sz w:val="28"/>
          <w:sz w:val="28"/>
          <w:szCs w:val="28"/>
          <w:rtl w:val="true"/>
          <w:lang w:bidi="fa-IR"/>
        </w:rPr>
        <w:t>المستعين و يارى وى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طاهر، المستعين را برفراز قصر به مردم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خطاب به مردم، بركنارى خود از خلافت را تكذيب كرد و از ابن طاهر تشكّر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آن، ابن طاهر و الموفّق در شماسيه بغداد، به خلع المستعين از خلافت</w:t>
      </w:r>
    </w:p>
    <w:p>
      <w:pPr>
        <w:pStyle w:val="BookText"/>
        <w:rPr/>
      </w:pPr>
      <w:r>
        <w:rPr>
          <w:rFonts w:ascii="IRNazanin" w:hAnsi="IRNazanin" w:eastAsia="IRNazanin"/>
          <w:color w:val="111111"/>
          <w:sz w:val="28"/>
          <w:sz w:val="28"/>
          <w:szCs w:val="28"/>
          <w:rtl w:val="true"/>
          <w:lang w:bidi="fa-IR"/>
        </w:rPr>
        <w:t xml:space="preserve">توافق نمودند و شخص المستعين نيز در سوم محرم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خود را از خلافت خلع كرد و در روز جمعه، چهارم محرم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خطبه خلافت در بغداد، به نام المعتز خوانده و تمام لشكريان با خليفه جديد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ششم محرم اين سال نيز دويست كشتى خواربار و چهارپا به بغداد رسيد</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المعتز، وليعهد و برادر خود، المؤيّد، و برادر ديگرش، ابواحمد الموفّق را به زندان انداخت؛ زيرا شنيده بود كه مؤيّد، عليه او كوشش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المؤيّد را چهل عصا زد تا خود را از ولايتعهدى خلع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كه شنيد جماعتى از تركان هم رأى شده‌اند كه المؤيّد را از زندان بيرون آورند، دستور داد او را كشتند و پس از اين اقدام، ابواحمد را نيز به بصره فرستاد</w:t>
      </w:r>
      <w:r>
        <w:rPr>
          <w:rFonts w:eastAsia="IRNazanin" w:cs="IRNazanin"/>
          <w:color w:val="111111"/>
          <w:sz w:val="28"/>
          <w:szCs w:val="28"/>
          <w:rtl w:val="true"/>
          <w:lang w:bidi="fa-IR"/>
        </w:rPr>
        <w:t>.</w:t>
      </w:r>
      <w:r>
        <w:rPr>
          <w:rStyle w:val="FootnoteAnchor"/>
          <w:rtl w:val="true"/>
        </w:rPr>
        <w:footnoteReference w:id="291"/>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وصيف ترك، كشته شد و پسرش صالح، به جاى وى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نيز بغا صغير، از فرماندهان ترك، توسّط مغاربه، در سامراء كشته شد و سرش را به بغداد فرستادند تا بر پل اين شهر نصب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تركان ديدند كه المعتز، با حيله و تدبير، سران ترك را مى‌كُشد و در صدد سلطه گروه‌هايى غير آنان، چون فراغنه و مغاربه است، تمامى تركان بر خلع المعتز، همداستان شدند و به سركردگى صالح بن وصيف، پيش مى‌رفتند و او را باز داشت نموده و با شكنجه وادار نمودند خود را از خلافت خلع كند و سرانجام او را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تركان، المهتدى را از بغداد فرا خواندند و بر خلافت نشاندند</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حوادث سامراء و شورش تركان، موجب عكس العمل بغداديان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رجب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بغداد، همگان شورش كردند و بر سليمان بن عبد اللّه تاختند؛ زيرا كه نامه المهتدى رسيده بود كه براى وى از بغداديان بيعت بستانند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بغداد، از عزل و نصب خليفه قديم و جديد از سوى تركان، به شدّت ناخشنود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سليمان، به مردم گفته شد كه هنوز گزارشى از سامراء در بر كنارى خليفه به ما نرسيده است و آنها باز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فرداى آن روز، جمعه، مردم دوباره آمدند و در بغداد خطبه به نام المعتز خوانده شد و مردم شنبه آمدند، ابواحمد موفّق را خليفه خواندند و به بيعت با او فرا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سامراء پولى به بغداد فرستاده شد كه با المهتدى بيعت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توزيع پول‌ها، موجب خشنودى آنها را در پى داشت و در هفتم شعبان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 المهتدى بيعت كردند و آشوب بغداد فرو نشست</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 xml:space="preserve">در رمضان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مردم و سپاه بغداد، بر محمّد بن اوس بلخى و نيروهاى همراه وى كه مرتكب تظاهر به فحشا و دست‌اندازى قهرآميز عليه نواميس و نوجوانان شده بودند، شورش كردند و خانه او و اوباش‌هاى همراهش را غارت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كالاى غارتى از منزل ابن اوس، دو ميليون درهم ارزش داشت</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 xml:space="preserve">حكومت المهتدى، كمتر از يك سال به طول انجاميد و وى نيز بنا بر روايتى، به انتقام كشتن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بايكيال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فرماندهان ترك توسط پسر عموى او، در رجب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كشته شد</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 المعتمد</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وى، المعتمد به خلافت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المعتمد،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تا رجب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طول انجاميد</w:t>
      </w:r>
      <w:r>
        <w:rPr>
          <w:rFonts w:eastAsia="IRNazanin" w:cs="IRNazanin"/>
          <w:color w:val="111111"/>
          <w:sz w:val="28"/>
          <w:szCs w:val="28"/>
          <w:rtl w:val="true"/>
          <w:lang w:bidi="fa-IR"/>
        </w:rPr>
        <w:t>.</w:t>
      </w:r>
      <w:r>
        <w:rPr>
          <w:rStyle w:val="FootnoteAnchor"/>
          <w:rtl w:val="true"/>
        </w:rPr>
        <w:footnoteReference w:id="296"/>
      </w:r>
      <w:r>
        <w:rPr>
          <w:rFonts w:ascii="IRNazanin" w:hAnsi="IRNazanin" w:eastAsia="IRNazanin"/>
          <w:color w:val="111111"/>
          <w:sz w:val="28"/>
          <w:sz w:val="28"/>
          <w:szCs w:val="28"/>
          <w:rtl w:val="true"/>
          <w:lang w:bidi="fa-IR"/>
        </w:rPr>
        <w:t xml:space="preserve">در بخشى از اين دوران، درگيرى‌هاى دهشتناك صاحب زنج در </w:t>
      </w:r>
    </w:p>
    <w:p>
      <w:pPr>
        <w:pStyle w:val="BookText"/>
        <w:rPr/>
      </w:pPr>
      <w:r>
        <w:rPr>
          <w:rFonts w:ascii="IRNazanin" w:hAnsi="IRNazanin" w:eastAsia="IRNazanin"/>
          <w:color w:val="111111"/>
          <w:sz w:val="28"/>
          <w:sz w:val="28"/>
          <w:szCs w:val="28"/>
          <w:rtl w:val="true"/>
          <w:lang w:bidi="fa-IR"/>
        </w:rPr>
        <w:t>جنوب عراق جريان داشت و تحوّلات سياسى گسترده‌اى نيز در مناطق مختلف جهان اسلام در حال رخ دادن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سامراء و بغداد، ثبات سياسى داشتند و تنش‌هاى محدودى از آن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دوره، مركز خلافت مجددا به بغداد بازگشت</w:t>
      </w:r>
      <w:r>
        <w:rPr>
          <w:rStyle w:val="FootnoteAnchor"/>
          <w:rtl w:val="true"/>
        </w:rPr>
        <w:footnoteReference w:id="297"/>
      </w:r>
      <w:r>
        <w:rPr>
          <w:rFonts w:ascii="IRNazanin" w:hAnsi="IRNazanin" w:eastAsia="IRNazanin"/>
          <w:color w:val="111111"/>
          <w:sz w:val="28"/>
          <w:sz w:val="28"/>
          <w:szCs w:val="28"/>
          <w:rtl w:val="true"/>
          <w:lang w:bidi="fa-IR"/>
        </w:rPr>
        <w:t>و تا ميانه سده هفتم و انقراض عباسيان به صورت پايتخت باقى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اواخر دوران المعتمد، تشنّجاتى در بغداد رخ نمود</w:t>
      </w:r>
      <w:r>
        <w:rPr>
          <w:rFonts w:eastAsia="IRNazanin" w:cs="IRNazanin"/>
          <w:color w:val="111111"/>
          <w:sz w:val="28"/>
          <w:szCs w:val="28"/>
          <w:rtl w:val="true"/>
          <w:lang w:bidi="fa-IR"/>
        </w:rPr>
        <w:t>.</w:t>
      </w:r>
      <w:r>
        <w:rPr>
          <w:rStyle w:val="FootnoteAnchor"/>
          <w:rtl w:val="true"/>
        </w:rPr>
        <w:footnoteReference w:id="298"/>
      </w:r>
      <w:r>
        <w:rPr>
          <w:rFonts w:ascii="Amiri" w:hAnsi="Amiri" w:eastAsia="Amiri" w:cs="Amiri"/>
          <w:color w:val="111111"/>
          <w:sz w:val="28"/>
          <w:sz w:val="28"/>
          <w:szCs w:val="28"/>
          <w:rtl w:val="true"/>
          <w:lang w:bidi="ar-SA"/>
        </w:rPr>
        <w:t xml:space="preserve">يكى از مهم‌ترين اين ناآرامى‌هاى سياسى، حوادث سال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الموفّق، برادر و وليعهد المعتمد، فرمانده مشهور عباسى، قبل از برادرش مُرد</w:t>
      </w:r>
      <w:r>
        <w:rPr>
          <w:rFonts w:eastAsia="Amiri" w:cs="Amiri" w:ascii="Amiri" w:hAnsi="Amiri"/>
          <w:color w:val="111111"/>
          <w:sz w:val="28"/>
          <w:szCs w:val="28"/>
          <w:rtl w:val="true"/>
          <w:lang w:bidi="ar-SA"/>
        </w:rPr>
        <w:t>.</w:t>
      </w:r>
      <w:r>
        <w:rPr>
          <w:rStyle w:val="FootnoteAnchor"/>
          <w:rtl w:val="true"/>
        </w:rPr>
        <w:footnoteReference w:id="299"/>
      </w:r>
      <w:r>
        <w:rPr>
          <w:rFonts w:ascii="IRNazanin" w:hAnsi="IRNazanin" w:eastAsia="IRNazanin"/>
          <w:color w:val="111111"/>
          <w:sz w:val="28"/>
          <w:sz w:val="28"/>
          <w:szCs w:val="28"/>
          <w:rtl w:val="true"/>
          <w:lang w:bidi="fa-IR"/>
        </w:rPr>
        <w:t>المعتمد، مردى بى‌كفايت بود و از زندگى، خوش‌گذرانى و لهو و لعب را اختيار كرده بود و كارها در دست برادرش الموفّق بود، به طورى كه وى اوّلين خليفه‌اى است كه توسط اين برادر و وليعهدش زندانى شد</w:t>
      </w:r>
      <w:r>
        <w:rPr>
          <w:rFonts w:eastAsia="IRNazanin" w:cs="IRNazanin"/>
          <w:color w:val="111111"/>
          <w:sz w:val="28"/>
          <w:szCs w:val="28"/>
          <w:rtl w:val="true"/>
          <w:lang w:bidi="fa-IR"/>
        </w:rPr>
        <w:t>.</w:t>
      </w:r>
      <w:r>
        <w:rPr>
          <w:rStyle w:val="FootnoteAnchor"/>
          <w:rtl w:val="true"/>
        </w:rPr>
        <w:footnoteReference w:id="300"/>
      </w:r>
      <w:r>
        <w:rPr>
          <w:rFonts w:ascii="IRNazanin" w:hAnsi="IRNazanin" w:eastAsia="IRNazanin"/>
          <w:color w:val="111111"/>
          <w:sz w:val="28"/>
          <w:sz w:val="28"/>
          <w:szCs w:val="28"/>
          <w:rtl w:val="true"/>
          <w:lang w:bidi="fa-IR"/>
        </w:rPr>
        <w:t>پس از درگذشت الموفّق، براى تصاحب مقام ولايتعهدى، در بغداد درگيرى پيش آمد و طرفداران الموفّق، پيروز شدند و براى المعتضد، پسر وى، به عنوان وليعهد بيعت گرفته شد كه پس از المفوّض، پسر المعتمد، به خلافت برسد</w:t>
      </w:r>
      <w:r>
        <w:rPr>
          <w:rFonts w:eastAsia="IRNazanin" w:cs="IRNazanin"/>
          <w:color w:val="111111"/>
          <w:sz w:val="28"/>
          <w:szCs w:val="28"/>
          <w:rtl w:val="true"/>
          <w:lang w:bidi="fa-IR"/>
        </w:rPr>
        <w:t>.</w:t>
      </w:r>
      <w:r>
        <w:rPr>
          <w:rStyle w:val="FootnoteAnchor"/>
          <w:rtl w:val="true"/>
        </w:rPr>
        <w:footnoteReference w:id="301"/>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محرم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المعتمد، پسرش را از ولايتعهدى، خلع و ابى‌العباس احمد بن الموفّق، مشهور به المعتضد را به ولايتعهدى خود انتخاب كرد و نام المفوّض را از سكّه، خطبه، نامه‌نگارى‌ها و ديگر چيزها انداختند</w:t>
      </w:r>
      <w:r>
        <w:rPr>
          <w:rStyle w:val="FootnoteAnchor"/>
          <w:rtl w:val="true"/>
        </w:rPr>
        <w:footnoteReference w:id="302"/>
      </w:r>
      <w:r>
        <w:rPr>
          <w:rFonts w:ascii="IRNazanin" w:hAnsi="IRNazanin" w:eastAsia="IRNazanin"/>
          <w:color w:val="111111"/>
          <w:sz w:val="28"/>
          <w:sz w:val="28"/>
          <w:szCs w:val="28"/>
          <w:rtl w:val="true"/>
          <w:lang w:bidi="fa-IR"/>
        </w:rPr>
        <w:t xml:space="preserve">و در رجب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المعتمد درگذشت</w:t>
      </w:r>
      <w:r>
        <w:rPr>
          <w:rStyle w:val="FootnoteAnchor"/>
          <w:rtl w:val="true"/>
        </w:rPr>
        <w:footnoteReference w:id="303"/>
      </w:r>
      <w:r>
        <w:rPr>
          <w:rFonts w:ascii="IRNazanin" w:hAnsi="IRNazanin" w:eastAsia="IRNazanin"/>
          <w:color w:val="111111"/>
          <w:sz w:val="28"/>
          <w:sz w:val="28"/>
          <w:szCs w:val="28"/>
          <w:rtl w:val="true"/>
          <w:lang w:bidi="fa-IR"/>
        </w:rPr>
        <w:t>و گفته شده است كه او با زهر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المعتضد به خلافت نشست</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بازيابى قدرت عباسيان</w:t>
      </w:r>
    </w:p>
    <w:p>
      <w:pPr>
        <w:pStyle w:val="BookText"/>
        <w:rPr/>
      </w:pPr>
      <w:r>
        <w:rPr>
          <w:rFonts w:ascii="Amiri" w:hAnsi="Amiri" w:eastAsia="Amiri" w:cs="Amiri"/>
          <w:color w:val="111111"/>
          <w:sz w:val="28"/>
          <w:sz w:val="28"/>
          <w:szCs w:val="28"/>
          <w:rtl w:val="true"/>
          <w:lang w:bidi="ar-SA"/>
        </w:rPr>
        <w:t>المعتضد، يكى از خلفاى نيرومند عباسى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وى به عنوان سفّاح ثانى، يعنى مجدّد دوم دودمان عباسيان، نام برده شده است</w:t>
      </w:r>
      <w:r>
        <w:rPr>
          <w:rFonts w:eastAsia="Amiri" w:cs="Amiri" w:ascii="Amiri" w:hAnsi="Amiri"/>
          <w:color w:val="111111"/>
          <w:sz w:val="28"/>
          <w:szCs w:val="28"/>
          <w:rtl w:val="true"/>
          <w:lang w:bidi="ar-SA"/>
        </w:rPr>
        <w:t>.</w:t>
      </w:r>
      <w:r>
        <w:rPr>
          <w:rStyle w:val="FootnoteAnchor"/>
          <w:rtl w:val="true"/>
        </w:rPr>
        <w:footnoteReference w:id="305"/>
      </w:r>
      <w:r>
        <w:rPr>
          <w:rFonts w:ascii="Amiri" w:hAnsi="Amiri" w:eastAsia="Amiri" w:cs="Amiri"/>
          <w:color w:val="111111"/>
          <w:sz w:val="28"/>
          <w:sz w:val="28"/>
          <w:szCs w:val="28"/>
          <w:rtl w:val="true"/>
          <w:lang w:bidi="ar-SA"/>
        </w:rPr>
        <w:t>مسعودى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ايّام المعتضد، فتنه‌ها آرام شد و صلح تمام ديار را فرا گرفت و جنگ‌ها برطرف شد و اجناس و نرخ‌ها ارزان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مخالفان با او آشتى كردند و شرق و غرب بر او گشوده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مردى بخيل، حريص، كم‌رحم، خون‌ريز و سفّاك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سياه‌چالى بنا كرده بود كه در آن انواع شكنجه‌ها برقرار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خليفه، بيت المال را از انواع پول، سيم، زر و چهارپايان مختلف انباشته بود</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المعتمد، پس از بازگشت از سامراء، به بغداد در قصر حسنى سكونت 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المعتضد، در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اين كاخ را بازسازى كرد و اراضى آن را توسعه داد و ساختمان‌هاى جديدى به آن افزود و براى حفاظت از اين بناها ديوارى پيرامون آنها ساخت كه اين محوّطه، به دار الخلافه شهرت يافت</w:t>
      </w:r>
      <w:r>
        <w:rPr>
          <w:rFonts w:eastAsia="IRNazanin" w:cs="IRNazanin"/>
          <w:color w:val="111111"/>
          <w:sz w:val="28"/>
          <w:szCs w:val="28"/>
          <w:rtl w:val="true"/>
          <w:lang w:bidi="fa-IR"/>
        </w:rPr>
        <w:t>.</w:t>
      </w:r>
      <w:r>
        <w:rPr>
          <w:rStyle w:val="FootnoteAnchor"/>
          <w:rtl w:val="true"/>
        </w:rPr>
        <w:footnoteReference w:id="307"/>
      </w:r>
      <w:r>
        <w:rPr>
          <w:rFonts w:ascii="IRNazanin" w:hAnsi="IRNazanin" w:eastAsia="IRNazanin"/>
          <w:color w:val="111111"/>
          <w:sz w:val="28"/>
          <w:sz w:val="28"/>
          <w:szCs w:val="28"/>
          <w:rtl w:val="true"/>
          <w:lang w:bidi="fa-IR"/>
        </w:rPr>
        <w:t>يكى از قصرهاى المعتضد، ثريّا نام داشت كه چهارصد هزار دينار براى آن هزينه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اين كاخ، سه فرسخ بود</w:t>
      </w:r>
      <w:r>
        <w:rPr>
          <w:rFonts w:eastAsia="IRNazanin" w:cs="IRNazanin"/>
          <w:color w:val="111111"/>
          <w:sz w:val="28"/>
          <w:szCs w:val="28"/>
          <w:rtl w:val="true"/>
          <w:lang w:bidi="fa-IR"/>
        </w:rPr>
        <w:t>.</w:t>
      </w:r>
      <w:r>
        <w:rPr>
          <w:rStyle w:val="FootnoteAnchor"/>
          <w:rtl w:val="true"/>
        </w:rPr>
        <w:footnoteReference w:id="308"/>
      </w:r>
      <w:r>
        <w:rPr>
          <w:rFonts w:ascii="IRNazanin" w:hAnsi="IRNazanin" w:eastAsia="IRNazanin"/>
          <w:color w:val="111111"/>
          <w:sz w:val="28"/>
          <w:sz w:val="28"/>
          <w:szCs w:val="28"/>
          <w:rtl w:val="true"/>
          <w:lang w:bidi="fa-IR"/>
        </w:rPr>
        <w:t xml:space="preserve">المعتضد، حدود نُه سال و نُه ماه حكومت كرد و در ربيع الثانى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كاخ مشهور حسنى در بغداد، درگذشت و در خانه محمّد بن عبد اللّه بن طاهر، در اين شهر مدفون گشت</w:t>
      </w:r>
      <w:r>
        <w:rPr>
          <w:rFonts w:eastAsia="IRNazanin" w:cs="IRNazanin"/>
          <w:color w:val="111111"/>
          <w:sz w:val="28"/>
          <w:szCs w:val="28"/>
          <w:rtl w:val="true"/>
          <w:lang w:bidi="fa-IR"/>
        </w:rPr>
        <w:t>.</w:t>
      </w:r>
      <w:r>
        <w:rPr>
          <w:rStyle w:val="FootnoteAnchor"/>
          <w:rtl w:val="true"/>
        </w:rPr>
        <w:footnoteReference w:id="309"/>
      </w:r>
      <w:r>
        <w:rPr>
          <w:rFonts w:ascii="IRNazanin" w:hAnsi="IRNazanin" w:eastAsia="IRNazanin"/>
          <w:color w:val="111111"/>
          <w:sz w:val="28"/>
          <w:sz w:val="28"/>
          <w:szCs w:val="28"/>
          <w:rtl w:val="true"/>
          <w:lang w:bidi="fa-IR"/>
        </w:rPr>
        <w:t>ايّام وى، دوران ثبات و اقتدار سياسى عباسيان و در نتيجه موجب سيادت سياسى بغداد بر بخش بزرگى از جهات اسلام گرديد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درگذشت المعتضد، فرزندش على، ملقّب به المكتفى باللّه به خلافت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حدود شش سال و نيم حكومت كرد و به سال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كاخ حسنى بغداد </w:t>
      </w:r>
    </w:p>
    <w:p>
      <w:pPr>
        <w:pStyle w:val="BookText"/>
        <w:rPr/>
      </w:pP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دستور داد زندان‌هاى شكنجه را خراب و اراضى آن را به صاحبانش برگردانند و زندانيان را آزاد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اموالى بين مردم توزيع نمود كه قلوب مردم به وى گرايش پيدا كرد و دعاگوى او زياد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وى در اين رفتار، ثابت قدم نماند و فرمان داد كاخى را در ناحيه شَماسيّه بغداد، در برابر قُطرَبُّل بنا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جهت، املاك زياد و مزارعى را غصب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نفرين زيادى عليه او انجام گرفت و هنوز ساخت كاخ به پايان نرسيده كه المكتفى درگذشت</w:t>
      </w:r>
      <w:r>
        <w:rPr>
          <w:rFonts w:eastAsia="IRNazanin" w:cs="IRNazanin"/>
          <w:color w:val="111111"/>
          <w:sz w:val="28"/>
          <w:szCs w:val="28"/>
          <w:rtl w:val="true"/>
          <w:lang w:bidi="fa-IR"/>
        </w:rPr>
        <w:t>.</w:t>
      </w:r>
      <w:r>
        <w:rPr>
          <w:rStyle w:val="FootnoteAnchor"/>
          <w:rtl w:val="true"/>
        </w:rPr>
        <w:footnoteReference w:id="310"/>
      </w:r>
      <w:r>
        <w:rPr>
          <w:rFonts w:ascii="Amiri" w:hAnsi="Amiri" w:eastAsia="Amiri" w:cs="Amiri"/>
          <w:color w:val="111111"/>
          <w:sz w:val="28"/>
          <w:sz w:val="28"/>
          <w:szCs w:val="28"/>
          <w:rtl w:val="true"/>
          <w:lang w:bidi="ar-SA"/>
        </w:rPr>
        <w:t>ايّام خلافت اين خليفه نيز از دوران سكون سياسى بغداد به شمار مى‌رود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دوران بى‌ثباتى سياسى</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پس از درگذشت المكتفى، برادر خردسالش المقتدر، بر كرسى خلافت تكيه نمود</w:t>
      </w:r>
      <w:r>
        <w:rPr>
          <w:rStyle w:val="FootnoteAnchor"/>
          <w:rtl w:val="true"/>
        </w:rPr>
        <w:footnoteReference w:id="311"/>
      </w:r>
      <w:r>
        <w:rPr>
          <w:rFonts w:ascii="IRNazanin" w:hAnsi="IRNazanin" w:eastAsia="IRNazanin"/>
          <w:color w:val="111111"/>
          <w:sz w:val="28"/>
          <w:sz w:val="28"/>
          <w:szCs w:val="28"/>
          <w:rtl w:val="true"/>
          <w:lang w:bidi="fa-IR"/>
        </w:rPr>
        <w:t>و با خلافت وى، آرامش شانزده ساله خلافت پدر و برادر بزرگ‌ترش سپرى شد و يكى از دوران پر التهاب سياسى در عصر عباسيان آغاز گرديد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المقتدر، در سال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سيزده سالگى به خلافت رسيد و پس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خلافت، در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كشته شد</w:t>
      </w:r>
      <w:r>
        <w:rPr>
          <w:rFonts w:eastAsia="IRNazanin" w:cs="IRNazanin"/>
          <w:color w:val="111111"/>
          <w:sz w:val="28"/>
          <w:szCs w:val="28"/>
          <w:rtl w:val="true"/>
          <w:lang w:bidi="fa-IR"/>
        </w:rPr>
        <w:t>.</w:t>
      </w:r>
      <w:r>
        <w:rPr>
          <w:rStyle w:val="FootnoteAnchor"/>
          <w:rtl w:val="true"/>
        </w:rPr>
        <w:footnoteReference w:id="312"/>
      </w:r>
      <w:r>
        <w:rPr>
          <w:rFonts w:ascii="IRNazanin" w:hAnsi="IRNazanin" w:eastAsia="IRNazanin"/>
          <w:color w:val="111111"/>
          <w:sz w:val="28"/>
          <w:sz w:val="28"/>
          <w:szCs w:val="28"/>
          <w:rtl w:val="true"/>
          <w:lang w:bidi="fa-IR"/>
        </w:rPr>
        <w:t>در اين نوشتار، به كلّيات ايّام وى اشاره و برخى از حوادث مهمّ، به اجمال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قدرت رسيدن اين خليفه، شگفت‌آور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برنامه‌هاى جدّى زيادى براى جلوگيرى از به قدرت رسيدن وى طراحى و اعمال گرديد ولى هيچ كدام به ثمر نرسيد</w:t>
      </w:r>
      <w:r>
        <w:rPr>
          <w:rFonts w:eastAsia="IRNazanin" w:cs="IRNazanin"/>
          <w:color w:val="111111"/>
          <w:sz w:val="28"/>
          <w:szCs w:val="28"/>
          <w:rtl w:val="true"/>
          <w:lang w:bidi="fa-IR"/>
        </w:rPr>
        <w:t>.</w:t>
      </w:r>
      <w:r>
        <w:rPr>
          <w:rStyle w:val="FootnoteAnchor"/>
          <w:rtl w:val="true"/>
        </w:rPr>
        <w:footnoteReference w:id="313"/>
      </w:r>
      <w:r>
        <w:rPr>
          <w:rFonts w:ascii="IRNazanin" w:hAnsi="IRNazanin" w:eastAsia="IRNazanin"/>
          <w:color w:val="111111"/>
          <w:sz w:val="28"/>
          <w:sz w:val="28"/>
          <w:szCs w:val="28"/>
          <w:rtl w:val="true"/>
          <w:lang w:bidi="fa-IR"/>
        </w:rPr>
        <w:t>مورّخان، عصر المقتدر را به جز در مواردى، از بدترين فرازهاى تاريخ بغداد ذكر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ناامنى، آشوب، گرانى و آتش‌سوزى‌هاى برخى از محلاّت بغداد و از همه مهم‌تر، بى ثباتى سياسى و تغيير وزرا و كارگزاران </w:t>
      </w:r>
    </w:p>
    <w:p>
      <w:pPr>
        <w:pStyle w:val="BookText"/>
        <w:rPr/>
      </w:pPr>
      <w:r>
        <w:rPr>
          <w:rFonts w:ascii="IRNazanin" w:hAnsi="IRNazanin" w:eastAsia="IRNazanin"/>
          <w:color w:val="111111"/>
          <w:sz w:val="28"/>
          <w:sz w:val="28"/>
          <w:szCs w:val="28"/>
          <w:rtl w:val="true"/>
          <w:lang w:bidi="fa-IR"/>
        </w:rPr>
        <w:t>و دخالت زنان حرم‌سرا در امور كشورى، از شاخص‌هاى ويژه اين دوره است</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در ايّام المقتدر، وزرا و كارگزاران، مدام در حال تغيير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وزراى وى، بلند و طولانى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بن حسن، على بن محمّد بن موسى بن الفرات، محمّد بن عبيد اللّه بن يحيى بن خاقان، على بن عيسى بن داوود بن جراح، على بن محمّد الفرات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حامد بن عباس، على بن محمّد الفرات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 اللّه بن محمّد بن عبيد اللّه الخاقانى، احمد بن عبيد اللّه الخصيبى، على بن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ابوعلى محمّد بن على بن مقله، سليمان بن الحسن بن مخلد، عبيد اللّه بن محمّد الكلواذى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الكلوذاتى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حسين بن قاسم بن عبيد اللّه بن سليمان بن وهب، والفضل بن جعفر بن موسى بن الفرات</w:t>
      </w:r>
      <w:r>
        <w:rPr>
          <w:rFonts w:eastAsia="IRNazanin" w:cs="IRNazanin"/>
          <w:color w:val="111111"/>
          <w:sz w:val="28"/>
          <w:szCs w:val="28"/>
          <w:rtl w:val="true"/>
          <w:lang w:bidi="fa-IR"/>
        </w:rPr>
        <w:t>.</w:t>
      </w:r>
      <w:r>
        <w:rPr>
          <w:rStyle w:val="FootnoteAnchor"/>
          <w:rtl w:val="true"/>
        </w:rPr>
        <w:footnoteReference w:id="315"/>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بار هم در ايّام المقتدر، عليه او كودتا به وقوع پيوست كه دوتاى آن نافرجام بود و كودتاى سوم منجر به قتل وى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ذى قعده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پس از درگذشت المكتفى، براى گزينش خليفه جديد، ميان دولتمردان عباسى ديدگاه‌هاى متفاوتى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به خلافت عبد اللّه بن المعتز و بعضى به ديگر خليفه‌زادگان عباسى، تمايل داشتند و برخى نيز از جمله ابن فرات، به خلافت المقتدر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رايزنى، كفّه هواداران المقتدر، سنگين‌تر گرديد و وى به خلافت برگزيده شد</w:t>
      </w:r>
      <w:r>
        <w:rPr>
          <w:rFonts w:eastAsia="IRNazanin" w:cs="IRNazanin"/>
          <w:color w:val="111111"/>
          <w:sz w:val="28"/>
          <w:szCs w:val="28"/>
          <w:rtl w:val="true"/>
          <w:lang w:bidi="fa-IR"/>
        </w:rPr>
        <w:t>.</w:t>
      </w:r>
      <w:r>
        <w:rPr>
          <w:rStyle w:val="FootnoteAnchor"/>
          <w:rtl w:val="true"/>
        </w:rPr>
        <w:footnoteReference w:id="316"/>
      </w:r>
      <w:r>
        <w:rPr>
          <w:rFonts w:ascii="IRNazanin" w:hAnsi="IRNazanin" w:eastAsia="IRNazanin"/>
          <w:color w:val="111111"/>
          <w:sz w:val="28"/>
          <w:sz w:val="28"/>
          <w:szCs w:val="28"/>
          <w:rtl w:val="true"/>
          <w:lang w:bidi="fa-IR"/>
        </w:rPr>
        <w:t xml:space="preserve">امّا مخالفان او آرام نگرفتند و در پنجمين ماه خلافت وى، در ربيع الاوّل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اقدام به يك كودتا كردند كه با شكست سختى مواجه گرديدند و بسيارى از كودتاگران، كشته و يا گريختند و بغداد به صحنه كشتار و غارت تبديل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طرّاحى اين كودتا، از آغاز حاكميت المقتدر در جريان بود و يكى از سران گروه كودتا، عباس بن حسن، اوّلين </w:t>
      </w:r>
    </w:p>
    <w:p>
      <w:pPr>
        <w:pStyle w:val="BookText"/>
        <w:rPr/>
      </w:pPr>
      <w:r>
        <w:rPr>
          <w:rFonts w:ascii="IRNazanin" w:hAnsi="IRNazanin" w:eastAsia="IRNazanin"/>
          <w:color w:val="111111"/>
          <w:sz w:val="28"/>
          <w:sz w:val="28"/>
          <w:szCs w:val="28"/>
          <w:rtl w:val="true"/>
          <w:lang w:bidi="fa-IR"/>
        </w:rPr>
        <w:t>وزير المقتدر بود كه پيش از مبادرت به كودتا، از رأى خود برگشت و در شمار اوّلين قربانيان كودتا قرار گرفت</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 xml:space="preserve">در منابع تاريخى، در ذيل حوادث سال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تفصيل از اين حادثه سياسى ياد شده است كه فشرده‌اى از آن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سال، گروهى از فرماندهان، قضات و كتّاب، تصميم گرفتند كه المقتدر را از خلافت بركنار كنند و عبد اللّه بن المعتز را روى كار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را به اطّلاع ابن المعتز رساندند و او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اين ماجرا، عباس بن حسن، وزير المقتدر، محمّد بن داوود بن جراح، و ابوالمثنى احمد بن يعقوب قاضى قرار داشت و از سالاران و فرماندهان، حسين بن حمدان، بدر الاعجمى، و وصيف بن سوارتكين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اين عده، ديدگاه عباس بن حسن وزير، به كودتا تغيير كرد و او خواسته خود را در تداوم همكارى با المقتدر يافت</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امّا ديگران در انجام كودتا اصرار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اين گروه، حسين بن حمدان، بدر الاعجمى، و وصيف، كشتن وزير را به بر دوش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بيستم ربيع الاوّل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هنگامى كه وزير راهى بستان بود، خود را به او رساندند و وى و همراهش فاتك معتضدى را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حمدان، پس از قتل وزير، به سوى جايگاه ورزشى المقتدر كه در آنجا سرگرم بازى بود، شتافت و وى را آنجا نيافت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همان‌جا بود كه المقتدر، پس از اطّلاع از كشته شدن وزير و فاتك، به كاخ خويش شتافت و درها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حسين بن حمدان پشيمان شد كه چرا ابتدا المقتدر را نكشته است</w:t>
      </w:r>
      <w:r>
        <w:rPr>
          <w:rFonts w:eastAsia="IRNazanin" w:cs="IRNazanin"/>
          <w:color w:val="111111"/>
          <w:sz w:val="28"/>
          <w:szCs w:val="28"/>
          <w:rtl w:val="true"/>
          <w:lang w:bidi="fa-IR"/>
        </w:rPr>
        <w:t>.</w:t>
      </w:r>
      <w:r>
        <w:rPr>
          <w:rStyle w:val="FootnoteAnchor"/>
          <w:rtl w:val="true"/>
        </w:rPr>
        <w:footnoteReference w:id="319"/>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فرار المقتدر به درون كاخ و كشته شدن وزير، المقتدر از سوى كودتا گران بر كنار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ابن معتز را آوردند و با او براى خلافت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سعيد الازرق، عهده‌دار كار بيعت گرفتن براى خليفه جديد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سالاران، فرماندهان </w:t>
      </w:r>
    </w:p>
    <w:p>
      <w:pPr>
        <w:pStyle w:val="BookText"/>
        <w:rPr/>
      </w:pPr>
      <w:r>
        <w:rPr>
          <w:rFonts w:ascii="IRNazanin" w:hAnsi="IRNazanin" w:eastAsia="IRNazanin"/>
          <w:color w:val="111111"/>
          <w:sz w:val="28"/>
          <w:sz w:val="28"/>
          <w:szCs w:val="28"/>
          <w:rtl w:val="true"/>
          <w:lang w:bidi="fa-IR"/>
        </w:rPr>
        <w:t>و اصحاب دواوين، جز ابو الحسن بن فرات و خواص المقتدر، براى بيعت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معتز، المرتضى باللّه، لقب يافت و محمّد بن داوود بن جراح را به وزارت گماشت و ديوان‌ها را به على بن عيسى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المقتدر فرمان داد كه قصر خلافت را ترك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المقتدر با اظهار اطاعت، تا شب مهلت خواست</w:t>
      </w:r>
      <w:r>
        <w:rPr>
          <w:rFonts w:eastAsia="IRNazanin" w:cs="IRNazanin"/>
          <w:color w:val="111111"/>
          <w:sz w:val="28"/>
          <w:szCs w:val="28"/>
          <w:rtl w:val="true"/>
          <w:lang w:bidi="fa-IR"/>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فرداى آن روز به هنگام بامداد، حسين بن حمدان، به كاخ خلافت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مدافعان المقتدر با او جنگيدند و او در پايان روز، از جنگ كنار كشيد و با خانواده و دارايى خود، از بغداد به موصل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نشد انگيزه اين كنش او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سالاران، جز مونس خادم، مونس خازن، غريب الخال و گروهى از اطرافيان، كسى در كنار المقتدر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مى‌خواست كاخ را ترك كند، يكى از اطرافيانش اظهار داشت ما هرگز خلافت را تسليم نخواهيم كرد مگر در صورت ناچارى و براى دفع كودتاچيان تلاش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گرفتند كه از راه آبى و دجله به سوى اقامتگاه ابن معتز بروند و در آنجا با او نبرد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المقتدر، سلاح و زره در اختيارشان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راه دجله، به سوى كاخ ابن معتز رفتند و به آنجا 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اطرافيان ابن معتز، انبوه مهاجمان را ديدند به هراس افتاده و قبل از رسيدن نيروها به آنان، گريختند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معتز نيز به همراه وزيرش چون اوضاع را چنين ديدند، راه فرار را در پيش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فرار، يكى از غلامانش فرياد مى‌زد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خليفه</w:t>
      </w:r>
    </w:p>
    <w:p>
      <w:pPr>
        <w:pStyle w:val="BookText"/>
        <w:rPr/>
      </w:pPr>
      <w:r>
        <w:rPr>
          <w:rFonts w:ascii="IRNazanin" w:hAnsi="IRNazanin" w:eastAsia="IRNazanin"/>
          <w:color w:val="111111"/>
          <w:sz w:val="28"/>
          <w:sz w:val="28"/>
          <w:szCs w:val="28"/>
          <w:rtl w:val="true"/>
          <w:lang w:bidi="fa-IR"/>
        </w:rPr>
        <w:t>بربهارى خود دعا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قاسم بن عبد اللّه بربهارى، پيشواى حنبليان و از سنّى‌هاى افراطى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معتز مى‌خواست با اين سخن، از هوادارى و كمك حنابله بغداد بهره‌مند گردد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بن معتز و همراهان او، از بغداد به سوى صحرا رفتند و قصد عزيمت سوى سامراء داشتند و گمان مى‌كردند كه سپاهيانى كه با وى بيعت كرده‌اند به دنبال آنها </w:t>
      </w:r>
    </w:p>
    <w:p>
      <w:pPr>
        <w:pStyle w:val="BookText"/>
        <w:rPr/>
      </w:pPr>
      <w:r>
        <w:rPr>
          <w:rFonts w:ascii="IRNazanin" w:hAnsi="IRNazanin" w:eastAsia="IRNazanin"/>
          <w:color w:val="111111"/>
          <w:sz w:val="28"/>
          <w:sz w:val="28"/>
          <w:szCs w:val="28"/>
          <w:rtl w:val="true"/>
          <w:lang w:bidi="fa-IR"/>
        </w:rPr>
        <w:t>آمده و به آنان خواهند پيوست، ولى هيچ كس از آنان چنين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رأى اين دو، دگرگون شد و به بغداد برگشتند و محمّد بن داوود، در خانه خود پنهان شد و ابن معتز و غلامش، به خانه ابوعبد اللّه بن جصاص پناه آوردند و بيعت‌كنندگان با ابن معتز، پنهان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شورش، تاراج و كشت و كشتار در بغداد پديد آمد و عيّاران و اوباش، خانه‌هاى مردم را غارت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 نيروهاى انتظامى بغداد، ابن عمرو، كه در كودتا شركت كرده بود ، گريخت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شخصيت‌ها، بازداشت شده و آزاد شدند ؛ امّا قاضى المثنى احمد بن يعقوب، بازداشت و اعدام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اختفاى ابن معتز و وزيرش معلوم شد و هر دو بازداشت و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حمدان نيز بخشيده شد و به حكومت قم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المقتدر، پيكى به سوى ابوالحسن بن فرات، وزير شيعى كه پنهان بود فرستاد و او را به وزارت گماشت و خلعت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فرات، از مدافعان خلافت المقتدر بود</w:t>
      </w:r>
      <w:r>
        <w:rPr>
          <w:rFonts w:eastAsia="IRNazanin" w:cs="IRNazanin"/>
          <w:color w:val="111111"/>
          <w:sz w:val="28"/>
          <w:szCs w:val="28"/>
          <w:rtl w:val="true"/>
          <w:lang w:bidi="fa-IR"/>
        </w:rPr>
        <w:t>.</w:t>
      </w:r>
      <w:r>
        <w:rPr>
          <w:rStyle w:val="FootnoteAnchor"/>
          <w:rtl w:val="true"/>
        </w:rPr>
        <w:footnoteReference w:id="321"/>
      </w:r>
      <w:r>
        <w:rPr>
          <w:rFonts w:ascii="Amiri" w:hAnsi="Amiri" w:eastAsia="Amiri" w:cs="Amiri"/>
          <w:color w:val="111111"/>
          <w:sz w:val="28"/>
          <w:sz w:val="28"/>
          <w:szCs w:val="28"/>
          <w:rtl w:val="true"/>
          <w:lang w:bidi="ar-SA"/>
        </w:rPr>
        <w:t>ابن اثير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شگفتى‌هاى اين كودتا، همكارى ابن معتز و حسين بن حمدان است؛ زيرا حسين بن حمدان، شيعه متعصّبى بود كه به على عليهم‌السلام و خاندان او علاقه شديد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طرفى ابن معتز، از ناصبيان افراطى و مخالفان تند امير مؤمنان عليهم‌السلام به شمار مى‌رفت </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 xml:space="preserve">در ذى حجه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ابن فرات، دستگير و اموال وى و يارانش را به تاراج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دستگيرى او، موجب شورش در بغداد گرديد و سه روز، بغداد ناآرام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ابن فرات، المقتدر، ابوعلى محمّد بن يحيى بن عبيد اللّه بن يحيى بن خاقان را وزارت داد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ويژگى‌هاى وى، نماد يك مديريت ضعيف و فاسد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برخورد با مردم، طورى تواضع مى‌كرد كه كسب محبوبيت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او در كارها مداخله كرده و بر وى تحكّم مى‌كردند و رشوه مى‌گرفتند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نمونه مديريت وى اين كه در مدّت بيست روز، </w:t>
      </w:r>
    </w:p>
    <w:p>
      <w:pPr>
        <w:pStyle w:val="BookText"/>
        <w:rPr/>
      </w:pPr>
      <w:r>
        <w:rPr>
          <w:rFonts w:ascii="Amiri" w:hAnsi="Amiri" w:eastAsia="Amiri" w:cs="Amiri"/>
          <w:color w:val="111111"/>
          <w:sz w:val="28"/>
          <w:sz w:val="28"/>
          <w:szCs w:val="28"/>
          <w:rtl w:val="true"/>
          <w:lang w:bidi="ar-SA"/>
        </w:rPr>
        <w:t>هفت والى براى كوفه عوض كرد</w:t>
      </w:r>
      <w:r>
        <w:rPr>
          <w:rFonts w:eastAsia="Amiri" w:cs="Amiri" w:ascii="Amiri" w:hAnsi="Amiri"/>
          <w:color w:val="111111"/>
          <w:sz w:val="28"/>
          <w:szCs w:val="28"/>
          <w:rtl w:val="true"/>
          <w:lang w:bidi="ar-SA"/>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زمان وزارت حامد بن عباس، نرخ جنس و طعام گران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طبقات مردم، از عامّ و خاص، شورش كرده و منبرها را شكستند؛ زيرا حامد، با سالاران و ملاّكين، غلّه را احتكار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شورشيان، انبار و دكان‌ها را غارت كردند، دو پل را در بغداد آتش زدند و زندان را شكستند، زندانيان را آزاد كردند و خانه رئيس نيروى انتظامى را غارت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المقتدر را كه سوار قايق شده بود، سنگباران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اقدامات نظامى توأم با مدارا، فتنه را خاموش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دستور داد انبارهاى گندم را گشودند و به نرخ ارزان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سال، يعنى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حريقى در كرخ بغداد رخ داد و بسيارى از خانه‌ها و مردم سوختند</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 xml:space="preserve">در اين سال، يعنى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المقتدر، حامد بن عباس، و على بن عيسى را از وزارت و رياست ديوان بر كنار كرد و ابوالحسن بن فرات را خلعت داد و براى سومين بار، به وزارت منصوب كرد</w:t>
      </w:r>
      <w:r>
        <w:rPr>
          <w:rFonts w:eastAsia="Amiri" w:cs="Amiri" w:ascii="Amiri" w:hAnsi="Amiri"/>
          <w:color w:val="111111"/>
          <w:sz w:val="28"/>
          <w:szCs w:val="28"/>
          <w:rtl w:val="true"/>
          <w:lang w:bidi="ar-SA"/>
        </w:rPr>
        <w:t>.</w:t>
      </w:r>
      <w:r>
        <w:rPr>
          <w:rStyle w:val="FootnoteAnchor"/>
          <w:rtl w:val="true"/>
        </w:rPr>
        <w:footnoteReference w:id="325"/>
      </w:r>
      <w:r>
        <w:rPr>
          <w:rFonts w:ascii="IRNazanin" w:hAnsi="IRNazanin" w:eastAsia="IRNazanin"/>
          <w:color w:val="111111"/>
          <w:sz w:val="28"/>
          <w:sz w:val="28"/>
          <w:szCs w:val="28"/>
          <w:rtl w:val="true"/>
          <w:lang w:bidi="fa-IR"/>
        </w:rPr>
        <w:t>به نظر مى‌رسد اين انتصاب، در جهت ساماندهى امور اقتصادى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ابن فرات، از ديوانسالاران كارآمد در زمينه امور مالى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ابن فرات و پسرش محسن، در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دستگير و پس از مصادره اموال، اعدام شدند</w:t>
      </w:r>
      <w:r>
        <w:rPr>
          <w:rFonts w:eastAsia="IRNazanin" w:cs="IRNazanin"/>
          <w:color w:val="111111"/>
          <w:sz w:val="28"/>
          <w:szCs w:val="28"/>
          <w:rtl w:val="true"/>
          <w:lang w:bidi="fa-IR"/>
        </w:rPr>
        <w:t>.</w:t>
      </w:r>
      <w:r>
        <w:rPr>
          <w:rStyle w:val="FootnoteAnchor"/>
          <w:rtl w:val="true"/>
        </w:rPr>
        <w:footnoteReference w:id="326"/>
      </w:r>
      <w:r>
        <w:rPr>
          <w:rFonts w:ascii="IRNazanin" w:hAnsi="IRNazanin" w:eastAsia="IRNazanin"/>
          <w:color w:val="111111"/>
          <w:sz w:val="28"/>
          <w:sz w:val="28"/>
          <w:szCs w:val="28"/>
          <w:rtl w:val="true"/>
          <w:lang w:bidi="fa-IR"/>
        </w:rPr>
        <w:t>ابن مسكويه و ابن اثير، شخصيت ابن فرات را مى‌ستايند و علّت قتل وى را رفتارهاى نامناسب پسرش محسن و تلاش جمعى از رقيبان متنفّذ وى در دربار خلافت عباسى مى‌دانند</w:t>
      </w:r>
      <w:r>
        <w:rPr>
          <w:rFonts w:eastAsia="IRNazanin" w:cs="IRNazanin"/>
          <w:color w:val="111111"/>
          <w:sz w:val="28"/>
          <w:szCs w:val="28"/>
          <w:rtl w:val="true"/>
          <w:lang w:bidi="fa-IR"/>
        </w:rPr>
        <w:t>.</w:t>
      </w:r>
      <w:r>
        <w:rPr>
          <w:rStyle w:val="FootnoteAnchor"/>
          <w:rtl w:val="true"/>
        </w:rPr>
        <w:footnoteReference w:id="327"/>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ابوالحسن بن فرات، وزيرى كاردان و خاصه در امور مالىِ دولت، بسيار ماهر بود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وى به تشيّع گرايش داشت و حمايت او از شيعيان، سبب افزايش شمار اماميّه در آن روزگار شد</w:t>
      </w:r>
      <w:r>
        <w:rPr>
          <w:rFonts w:eastAsia="IRNazanin" w:cs="IRNazanin"/>
          <w:color w:val="111111"/>
          <w:sz w:val="28"/>
          <w:szCs w:val="28"/>
          <w:rtl w:val="true"/>
          <w:lang w:bidi="fa-IR"/>
        </w:rPr>
        <w:t>.</w:t>
      </w:r>
      <w:r>
        <w:rPr>
          <w:rStyle w:val="FootnoteAnchor"/>
          <w:rtl w:val="true"/>
        </w:rPr>
        <w:footnoteReference w:id="328"/>
      </w:r>
      <w:r>
        <w:rPr>
          <w:rFonts w:ascii="Amiri" w:hAnsi="Amiri" w:eastAsia="Amiri" w:cs="Amiri"/>
          <w:color w:val="111111"/>
          <w:sz w:val="28"/>
          <w:sz w:val="28"/>
          <w:szCs w:val="28"/>
          <w:rtl w:val="true"/>
          <w:lang w:bidi="ar-SA"/>
        </w:rPr>
        <w:t>شيخ طوسى، از امّ كلثوم، دختر نايب دوم، روايت كرده است كه اموالى از سوى وزرا و رؤساى شيعه، مثل آل فرات، به حسين بن روح مى‌رسيد</w:t>
      </w:r>
      <w:r>
        <w:rPr>
          <w:rFonts w:eastAsia="Amiri" w:cs="Amiri" w:ascii="Amiri" w:hAnsi="Amiri"/>
          <w:color w:val="111111"/>
          <w:sz w:val="28"/>
          <w:szCs w:val="28"/>
          <w:rtl w:val="true"/>
          <w:lang w:bidi="ar-SA"/>
        </w:rPr>
        <w:t>.</w:t>
      </w:r>
      <w:r>
        <w:rPr>
          <w:rStyle w:val="FootnoteAnchor"/>
          <w:rtl w:val="true"/>
        </w:rPr>
        <w:footnoteReference w:id="329"/>
      </w:r>
      <w:r>
        <w:rPr>
          <w:rFonts w:ascii="IRNazanin" w:hAnsi="IRNazanin" w:eastAsia="IRNazanin"/>
          <w:color w:val="111111"/>
          <w:sz w:val="28"/>
          <w:sz w:val="28"/>
          <w:szCs w:val="28"/>
          <w:rtl w:val="true"/>
          <w:lang w:bidi="fa-IR"/>
        </w:rPr>
        <w:t>گفتنى است كه بخشى از وزارت ابوالحسن بن فرات، هم‌زمان با نيابت حسين بن روح نوبختى، سومين نايب خاص حضرت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كه از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اين سمت به انجام وظيفه اشتغال داشته است</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خبر حمله سپاهيان قرامطه به غرب عراق، موجب وحشت و آشفتگى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اخبار پيروزى اين گروه به بغداد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مردم، از عام و خاص را سخت ترساند و مى‌خواستند كه به حلوان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پل ذهاب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همدان گريخته و پناه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فراريان كوفه، وارد بغداد شدند، همه برهنه، گرسنه و خسته بودند</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جنگى بين نازوك، فرمانده نيروى انتظامى و هارون بن غريب كه پسر دايى المقتدر بود، در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جنگ، براى به چنگ آوردن يك نوجوان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جنگ، جمعى از طرفين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جنگ، موجب تيرگى روابط المقتدر و مونس، فرمانده متنفّذ ترك و بسيار وفادار وى گرديد</w:t>
      </w:r>
      <w:r>
        <w:rPr>
          <w:rFonts w:eastAsia="IRNazanin" w:cs="IRNazanin"/>
          <w:color w:val="111111"/>
          <w:sz w:val="28"/>
          <w:szCs w:val="28"/>
          <w:rtl w:val="true"/>
          <w:lang w:bidi="fa-IR"/>
        </w:rPr>
        <w:t>.</w:t>
      </w:r>
      <w:r>
        <w:rPr>
          <w:rStyle w:val="FootnoteAnchor"/>
          <w:rtl w:val="true"/>
        </w:rPr>
        <w:footnoteReference w:id="332"/>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دومين كودتا عليه المقتدر، از سوى مونس خادم، به وقوع پيوست، امّا خليفه در كودتا جان سالم به در برد و مجددا بر اريكه قدرت تكيه نمود؛</w:t>
      </w:r>
      <w:r>
        <w:rPr>
          <w:rStyle w:val="FootnoteAnchor"/>
          <w:rtl w:val="true"/>
        </w:rPr>
        <w:footnoteReference w:id="333"/>
      </w:r>
      <w:r>
        <w:rPr>
          <w:rFonts w:ascii="IRNazanin" w:hAnsi="IRNazanin" w:eastAsia="IRNazanin"/>
          <w:color w:val="111111"/>
          <w:sz w:val="28"/>
          <w:sz w:val="28"/>
          <w:szCs w:val="28"/>
          <w:rtl w:val="true"/>
          <w:lang w:bidi="fa-IR"/>
        </w:rPr>
        <w:t xml:space="preserve">امّا سرانجام سومين كودتا در شوال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ثمر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كودتا، توسّط مونس خادم انجام گرفت و به پيروزى كودتاگران انجاميد و المقتدر در جنگ با </w:t>
      </w:r>
    </w:p>
    <w:p>
      <w:pPr>
        <w:pStyle w:val="BookText"/>
        <w:rPr/>
      </w:pPr>
      <w:r>
        <w:rPr>
          <w:rFonts w:ascii="Amiri" w:hAnsi="Amiri" w:eastAsia="Amiri" w:cs="Amiri"/>
          <w:color w:val="111111"/>
          <w:sz w:val="28"/>
          <w:sz w:val="28"/>
          <w:szCs w:val="28"/>
          <w:rtl w:val="true"/>
          <w:lang w:bidi="ar-SA"/>
        </w:rPr>
        <w:t>مونس، در دروازه شماسيّه در شرق بغداد، به قتل رسيد و مردم جنازه او را دفن كردند</w:t>
      </w:r>
      <w:r>
        <w:rPr>
          <w:rFonts w:eastAsia="Amiri" w:cs="Amiri" w:ascii="Amiri" w:hAnsi="Amiri"/>
          <w:color w:val="111111"/>
          <w:sz w:val="28"/>
          <w:szCs w:val="28"/>
          <w:rtl w:val="true"/>
          <w:lang w:bidi="ar-SA"/>
        </w:rPr>
        <w:t>.</w:t>
      </w:r>
      <w:r>
        <w:rPr>
          <w:rStyle w:val="FootnoteAnchor"/>
          <w:rtl w:val="true"/>
        </w:rPr>
        <w:footnoteReference w:id="334"/>
      </w:r>
      <w:r>
        <w:rPr>
          <w:rFonts w:ascii="IRNazanin" w:hAnsi="IRNazanin" w:eastAsia="IRNazanin"/>
          <w:color w:val="111111"/>
          <w:sz w:val="28"/>
          <w:sz w:val="28"/>
          <w:szCs w:val="28"/>
          <w:rtl w:val="true"/>
          <w:lang w:bidi="fa-IR"/>
        </w:rPr>
        <w:t xml:space="preserve">در اين زمان، ابوالفتح فضل بن جعفر، از خاندان شيعى آل فرات،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حنزابه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وزارت اشتغال داشت كه پنهان گرديد</w:t>
      </w:r>
      <w:r>
        <w:rPr>
          <w:rFonts w:eastAsia="IRNazanin" w:cs="IRNazanin"/>
          <w:color w:val="111111"/>
          <w:sz w:val="28"/>
          <w:szCs w:val="28"/>
          <w:rtl w:val="true"/>
          <w:lang w:bidi="fa-IR"/>
        </w:rPr>
        <w:t>.</w:t>
      </w:r>
      <w:r>
        <w:rPr>
          <w:rStyle w:val="FootnoteAnchor"/>
          <w:rtl w:val="true"/>
        </w:rPr>
        <w:footnoteReference w:id="335"/>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 ضعف خلافت</w:t>
      </w:r>
    </w:p>
    <w:p>
      <w:pPr>
        <w:pStyle w:val="BookText"/>
        <w:rPr/>
      </w:pPr>
      <w:r>
        <w:rPr>
          <w:rFonts w:ascii="IRNazanin" w:hAnsi="IRNazanin" w:eastAsia="IRNazanin"/>
          <w:color w:val="111111"/>
          <w:sz w:val="28"/>
          <w:sz w:val="28"/>
          <w:szCs w:val="28"/>
          <w:rtl w:val="true"/>
          <w:lang w:bidi="fa-IR"/>
        </w:rPr>
        <w:t xml:space="preserve">فرداى قتل المقتدر، دو روز مانده به آخر شوال سال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محمّد بن احمد معتضد، برادر خليفه مقتول، ملقّب به القاهر، به خلافت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مردى متلوّن‌مزاج و خشن بود و با مخالفان خود با خشونت شديد رفتار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المقتدر را بازداشت و شكنجه كرد و مادر وى را نيز با وضع فجيعى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گروهى از سران دولت همچون مؤنس خادم، يليق و پسرش على را كشت</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ابويعقوب اسحاق بن اسماعيل نوبختى، فرزند ابوسهل نوبختى، شيخ المتكلّمين اماميّه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يكى از رجال سياسى پر سابقه اواخر دوران دوم عباسى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ابويعقوب، به عنوان يكى از شخصيت‌هاى سياسى دستگاه خلافت عباسى، به هنگام انتخاب جانشين المقتدر، با تداوم خلافت در خاندان خليفه مقتول، مخالفت و از حكومت القاهر جانبدارى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اين اقدام خود، ناخواسته حكم قتل خويش را صادر كرد؛ زيرا القاهر، مردى سخت‌گير بود و برخى از اميران دستگاه خلافت را كشت و از جمله به بهانه‌اى واهى و بدون ارجگذارى از حمايت‌هاى ابويعقوب از خلافتش، او را در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چاهى افكنده و زنده به گور كرد</w:t>
      </w:r>
      <w:r>
        <w:rPr>
          <w:rFonts w:eastAsia="IRNazanin" w:cs="IRNazanin"/>
          <w:color w:val="111111"/>
          <w:sz w:val="28"/>
          <w:szCs w:val="28"/>
          <w:rtl w:val="true"/>
          <w:lang w:bidi="fa-IR"/>
        </w:rPr>
        <w:t>.</w:t>
      </w:r>
      <w:r>
        <w:rPr>
          <w:rStyle w:val="FootnoteAnchor"/>
          <w:rtl w:val="true"/>
        </w:rPr>
        <w:footnoteReference w:id="337"/>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خشونت القاهر موجب گرديد كه در پنجم جمادى الاوّل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برخى از </w:t>
      </w:r>
    </w:p>
    <w:p>
      <w:pPr>
        <w:pStyle w:val="BookText"/>
        <w:rPr/>
      </w:pPr>
      <w:r>
        <w:rPr>
          <w:rFonts w:ascii="IRNazanin" w:hAnsi="IRNazanin" w:eastAsia="IRNazanin"/>
          <w:color w:val="111111"/>
          <w:sz w:val="28"/>
          <w:sz w:val="28"/>
          <w:szCs w:val="28"/>
          <w:rtl w:val="true"/>
          <w:lang w:bidi="fa-IR"/>
        </w:rPr>
        <w:t>صاحبان قدرت، با حيله به خانه او ريخته و او را بازداشت و دو چشمش را كور كرده و از خلافت خلع نمودند</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 xml:space="preserve">در ششم جمادى الاولى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پس از خلع القاهر، محمّد بن جعفر المقتدر، ملقّب به الراضى باللّه، به كرسى خلافت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پس از نزديك به هفت سال حكومت، در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گذشت</w:t>
      </w:r>
      <w:r>
        <w:rPr>
          <w:rFonts w:eastAsia="IRNazanin" w:cs="IRNazanin"/>
          <w:color w:val="111111"/>
          <w:sz w:val="28"/>
          <w:szCs w:val="28"/>
          <w:rtl w:val="true"/>
          <w:lang w:bidi="fa-IR"/>
        </w:rPr>
        <w:t>.</w:t>
      </w:r>
      <w:r>
        <w:rPr>
          <w:rStyle w:val="FootnoteAnchor"/>
          <w:rtl w:val="true"/>
        </w:rPr>
        <w:footnoteReference w:id="339"/>
      </w:r>
      <w:r>
        <w:rPr>
          <w:rFonts w:ascii="IRNazanin" w:hAnsi="IRNazanin" w:eastAsia="IRNazanin"/>
          <w:color w:val="111111"/>
          <w:sz w:val="28"/>
          <w:sz w:val="28"/>
          <w:szCs w:val="28"/>
          <w:rtl w:val="true"/>
          <w:lang w:bidi="fa-IR"/>
        </w:rPr>
        <w:t>يعنى سالى كه غيبت صغرا به پايان رسيد</w:t>
      </w:r>
      <w:r>
        <w:rPr>
          <w:rStyle w:val="FootnoteAnchor"/>
          <w:rtl w:val="true"/>
        </w:rPr>
        <w:footnoteReference w:id="340"/>
      </w:r>
      <w:r>
        <w:rPr>
          <w:rFonts w:ascii="IRNazanin" w:hAnsi="IRNazanin" w:eastAsia="IRNazanin"/>
          <w:color w:val="111111"/>
          <w:sz w:val="28"/>
          <w:sz w:val="28"/>
          <w:szCs w:val="28"/>
          <w:rtl w:val="true"/>
          <w:lang w:bidi="fa-IR"/>
        </w:rPr>
        <w:t>و درگذشت شيخ كلينى بنا بر قولى در اين سال رخ نمود</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عصر الراضى، از دوران ضعف و سستى خلافت عباسى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بويژه تحوّل در ساختار سياسى و ظهور نظام امير الامرايى</w:t>
      </w:r>
      <w:r>
        <w:rPr>
          <w:rStyle w:val="FootnoteAnchor"/>
          <w:rtl w:val="true"/>
        </w:rPr>
        <w:footnoteReference w:id="342"/>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حوادث بسيار مهم شهر بغداد، مركز خلافت عباسى، 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ايجاد اين سيستم، زنجيره‌اى از درگيرى‌هاى پى در پى، ميان رجال سياسى متنفّذ حكومت عباسى به وجود آمد كه هر يك از آنان براى تصاحب قدرت و رسيدن به امير الامرايى كوشش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اثير نوشته است كه در دوران الراضى، جز بغداد و توابع آن، در دست خليفه نماند و حكومت به تمامى در دست ابن رائق بود و خليفه هيچ قدرتى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مناطق مختلف جهان اسلام و حاكمان آنها نام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آل بويه، آل زيار، سامانيان، حمدانيان، اخشيديان، امويان اندلس و قرمطيان</w:t>
      </w:r>
      <w:r>
        <w:rPr>
          <w:rFonts w:eastAsia="IRNazanin" w:cs="IRNazanin"/>
          <w:color w:val="111111"/>
          <w:sz w:val="28"/>
          <w:szCs w:val="28"/>
          <w:rtl w:val="true"/>
          <w:lang w:bidi="fa-IR"/>
        </w:rPr>
        <w:t>.</w:t>
      </w:r>
      <w:r>
        <w:rPr>
          <w:rStyle w:val="FootnoteAnchor"/>
          <w:rtl w:val="true"/>
        </w:rPr>
        <w:footnoteReference w:id="343"/>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جنگ‌ها و رقابت‌هاى تنگاتنگ سياسى و نظامى در روزگار الراضى، ميان بريديان، حمدانيان، آل بويه و امراى ترك حاكم در عراق، و هزينه‌هاى سنگين اين پيكارها و مداخله نظاميان در سياست، بغداد و دستگاه‌هاى ادارى و اقتصادى را با بحران‌هاى </w:t>
      </w:r>
    </w:p>
    <w:p>
      <w:pPr>
        <w:pStyle w:val="BookText"/>
        <w:rPr/>
      </w:pPr>
      <w:r>
        <w:rPr>
          <w:rFonts w:ascii="IRNazanin" w:hAnsi="IRNazanin" w:eastAsia="IRNazanin"/>
          <w:color w:val="111111"/>
          <w:sz w:val="28"/>
          <w:sz w:val="28"/>
          <w:szCs w:val="28"/>
          <w:rtl w:val="true"/>
          <w:lang w:bidi="fa-IR"/>
        </w:rPr>
        <w:t>شديد اقتصادى و سياسى و گاه با شورش‌ها مواجه ساخته بود</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وضعيت ضعيف سياسى و اقتصادى، الراضى را بر آن داشت كه يكى از مقامات ارشد نظامى را به نام محمّد بن رائق كه در زمان المقتدر مدّتى رياست نيروى انتظامى بغداد و حجابت دربار را داشت و پس از آن حاكم واسط و بصره گرديد،</w:t>
      </w:r>
      <w:r>
        <w:rPr>
          <w:rStyle w:val="FootnoteAnchor"/>
          <w:rtl w:val="true"/>
        </w:rPr>
        <w:footnoteReference w:id="345"/>
      </w:r>
      <w:r>
        <w:rPr>
          <w:rFonts w:ascii="IRNazanin" w:hAnsi="IRNazanin" w:eastAsia="IRNazanin"/>
          <w:color w:val="111111"/>
          <w:sz w:val="28"/>
          <w:sz w:val="28"/>
          <w:szCs w:val="28"/>
          <w:rtl w:val="true"/>
          <w:lang w:bidi="fa-IR"/>
        </w:rPr>
        <w:t>فرا خواند، زمام كارها را به او سپرد و منصب امير الامرايى بغداد را به او تفويض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منصب، يعنى اعطاى اختيارات وسيع اداره امور لشكرى و كشورى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نام امير الامرا را در خطبه مى‌آوردند</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نظام جديد سياسى، يعنى منصب امير الامرايى، پى‌آمدهايى را در پى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خليفه، تضعيف گرديد و از خلافت، فقط نامى باقى ماند و آنچنان كه ابوعلى مسكويه نوشته است، ديوان‌ها و وزارت، به كلّى از كار افتاد و بيت المال تباه شد</w:t>
      </w:r>
      <w:r>
        <w:rPr>
          <w:rFonts w:eastAsia="IRNazanin" w:cs="IRNazanin"/>
          <w:color w:val="111111"/>
          <w:sz w:val="28"/>
          <w:szCs w:val="28"/>
          <w:rtl w:val="true"/>
          <w:lang w:bidi="fa-IR"/>
        </w:rPr>
        <w:t>.</w:t>
      </w:r>
      <w:r>
        <w:rPr>
          <w:rStyle w:val="FootnoteAnchor"/>
          <w:rtl w:val="true"/>
        </w:rPr>
        <w:footnoteReference w:id="347"/>
      </w:r>
      <w:r>
        <w:rPr>
          <w:rFonts w:ascii="Amiri" w:hAnsi="Amiri" w:eastAsia="Amiri" w:cs="Amiri"/>
          <w:color w:val="111111"/>
          <w:sz w:val="28"/>
          <w:sz w:val="28"/>
          <w:szCs w:val="28"/>
          <w:rtl w:val="true"/>
          <w:lang w:bidi="ar-SA"/>
        </w:rPr>
        <w:t>اين، يعنى به هم خوردن نظام اقتصادى و ادارى كشور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رائق كه با وعده تقبّل هزينه‌هاى نظامى و سياسى نظام خلافت بغداد، اختيارات وسيع اداره كشور را به دست آورده بود،</w:t>
      </w:r>
      <w:r>
        <w:rPr>
          <w:rStyle w:val="FootnoteAnchor"/>
          <w:rtl w:val="true"/>
        </w:rPr>
        <w:footnoteReference w:id="348"/>
      </w:r>
      <w:r>
        <w:rPr>
          <w:rFonts w:ascii="IRNazanin" w:hAnsi="IRNazanin" w:eastAsia="IRNazanin"/>
          <w:color w:val="111111"/>
          <w:sz w:val="28"/>
          <w:sz w:val="28"/>
          <w:szCs w:val="28"/>
          <w:rtl w:val="true"/>
          <w:lang w:bidi="fa-IR"/>
        </w:rPr>
        <w:t>نتوانست بر بحران‌ها فائق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جنگ با رقباى ديرين پرداخت و امور بغداد را بيش از پيش نابسامان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بريديان اهواز، با او جنگيدند</w:t>
      </w:r>
      <w:r>
        <w:rPr>
          <w:rStyle w:val="FootnoteAnchor"/>
          <w:rtl w:val="true"/>
        </w:rPr>
        <w:footnoteReference w:id="349"/>
      </w:r>
      <w:r>
        <w:rPr>
          <w:rFonts w:ascii="Amiri" w:hAnsi="Amiri" w:eastAsia="Amiri" w:cs="Amiri"/>
          <w:color w:val="111111"/>
          <w:sz w:val="28"/>
          <w:sz w:val="28"/>
          <w:szCs w:val="28"/>
          <w:rtl w:val="true"/>
          <w:lang w:bidi="ar-SA"/>
        </w:rPr>
        <w:t>و بجكم ترك، يكى از امراى ارشد نظامى و يكى از فرماندهانش، عليه وى شوريد و در انديشه تصرّف بغداد افتاد</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ميان، ابن مقله وزير كه درگير نزاعى سخت با ابن رائق بود، در نامه به بجكم، وى را تشويق به گرفتن مقام ابن رائق كرد و از خليفه خواست كه ابن رائق </w:t>
      </w:r>
    </w:p>
    <w:p>
      <w:pPr>
        <w:pStyle w:val="BookText"/>
        <w:rPr/>
      </w:pPr>
      <w:r>
        <w:rPr>
          <w:rFonts w:ascii="IRNazanin" w:hAnsi="IRNazanin" w:eastAsia="IRNazanin"/>
          <w:color w:val="111111"/>
          <w:sz w:val="28"/>
          <w:sz w:val="28"/>
          <w:szCs w:val="28"/>
          <w:rtl w:val="true"/>
          <w:lang w:bidi="fa-IR"/>
        </w:rPr>
        <w:t>را بازداشت كرده و مقام امير الامرايى را به بجكم تفويض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مقله، در اين ميان، به دستور خليفه، دست و زبانش بريده شد و به شيوه بدى محبوس گرديد و در حبس، جان باخت</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شورش بجكم، تداوم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سوى بغداد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رائق كه توان مقاومت در خود نمى‌ديد، بغداد را ترك كرد و بجكم وارد اين شهر شد و مورد استقبال الراضى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منصب امير الامرايى را به وى واگذار كرد</w:t>
      </w:r>
      <w:r>
        <w:rPr>
          <w:rFonts w:eastAsia="IRNazanin" w:cs="IRNazanin"/>
          <w:color w:val="111111"/>
          <w:sz w:val="28"/>
          <w:szCs w:val="28"/>
          <w:rtl w:val="true"/>
          <w:lang w:bidi="fa-IR"/>
        </w:rPr>
        <w:t>.</w:t>
      </w:r>
      <w:r>
        <w:rPr>
          <w:rStyle w:val="FootnoteAnchor"/>
          <w:rtl w:val="true"/>
        </w:rPr>
        <w:footnoteReference w:id="351"/>
      </w:r>
      <w:r>
        <w:rPr>
          <w:rFonts w:ascii="IRNazanin" w:hAnsi="IRNazanin" w:eastAsia="IRNazanin"/>
          <w:color w:val="111111"/>
          <w:sz w:val="28"/>
          <w:sz w:val="28"/>
          <w:szCs w:val="28"/>
          <w:rtl w:val="true"/>
          <w:lang w:bidi="fa-IR"/>
        </w:rPr>
        <w:t>بجكم، تقريبا سه سال در مقام خود باقى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ايّام وى، به جنگ و نزاع با بريديان، حمدانيان و ابن رائق سپرى شد و هرج و مرج و نابسامانى، جامعه را قرار گرفته بود</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 xml:space="preserve">الراضى، در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بجكم، از فرش‌ها و وسايل دار الخلافه، آنچه را دوست داشت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الراضى، المتقى للّه، پسر ديگر المقتدر، به خلافت نشست</w:t>
      </w:r>
      <w:r>
        <w:rPr>
          <w:rStyle w:val="FootnoteAnchor"/>
          <w:rtl w:val="true"/>
        </w:rPr>
        <w:footnoteReference w:id="3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خليفه ضعيف، قدرت امر و نهى نداشت</w:t>
      </w:r>
      <w:r>
        <w:rPr>
          <w:rFonts w:eastAsia="Amiri" w:cs="Amiri" w:ascii="Amiri" w:hAnsi="Amiri"/>
          <w:color w:val="111111"/>
          <w:sz w:val="28"/>
          <w:szCs w:val="28"/>
          <w:rtl w:val="true"/>
          <w:lang w:bidi="ar-SA"/>
        </w:rPr>
        <w:t>.</w:t>
      </w:r>
      <w:r>
        <w:rPr>
          <w:rStyle w:val="FootnoteAnchor"/>
          <w:rtl w:val="true"/>
        </w:rPr>
        <w:footnoteReference w:id="354"/>
      </w:r>
      <w:r>
        <w:rPr>
          <w:rFonts w:ascii="IRNazanin" w:hAnsi="IRNazanin" w:eastAsia="IRNazanin"/>
          <w:color w:val="111111"/>
          <w:sz w:val="28"/>
          <w:sz w:val="28"/>
          <w:szCs w:val="28"/>
          <w:rtl w:val="true"/>
          <w:lang w:bidi="fa-IR"/>
        </w:rPr>
        <w:t xml:space="preserve">بجكم، اندكى پس از درگذشت الراضى، در رجب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دست كردان نهرجور كشته شد</w:t>
      </w:r>
      <w:r>
        <w:rPr>
          <w:rFonts w:eastAsia="IRNazanin" w:cs="IRNazanin"/>
          <w:color w:val="111111"/>
          <w:sz w:val="28"/>
          <w:szCs w:val="28"/>
          <w:rtl w:val="true"/>
          <w:lang w:bidi="fa-IR"/>
        </w:rPr>
        <w:t>.</w:t>
      </w:r>
      <w:r>
        <w:rPr>
          <w:rStyle w:val="FootnoteAnchor"/>
          <w:rtl w:val="true"/>
        </w:rPr>
        <w:footnoteReference w:id="355"/>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بغداد در اثر آشوب‌ها و جنگ‌ها، دچار وضعيت بحرانى گرديده بود و همچنان در برابر دگرگونى‌هاى سياسى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 به تصرّف بريديان درآمد ولى دوام نياورد</w:t>
      </w:r>
      <w:r>
        <w:rPr>
          <w:rFonts w:eastAsia="IRNazanin" w:cs="IRNazanin"/>
          <w:color w:val="111111"/>
          <w:sz w:val="28"/>
          <w:szCs w:val="28"/>
          <w:rtl w:val="true"/>
          <w:lang w:bidi="fa-IR"/>
        </w:rPr>
        <w:t>.</w:t>
      </w:r>
      <w:r>
        <w:rPr>
          <w:rStyle w:val="FootnoteAnchor"/>
          <w:rtl w:val="true"/>
        </w:rPr>
        <w:footnoteReference w:id="356"/>
      </w:r>
      <w:r>
        <w:rPr>
          <w:rFonts w:ascii="IRNazanin" w:hAnsi="IRNazanin" w:eastAsia="IRNazanin"/>
          <w:color w:val="111111"/>
          <w:sz w:val="28"/>
          <w:sz w:val="28"/>
          <w:szCs w:val="28"/>
          <w:rtl w:val="true"/>
          <w:lang w:bidi="fa-IR"/>
        </w:rPr>
        <w:t>آن گاه كورتكين ديلمى، بر بغداد مستولى شد و لقب امير الامرايى يافت</w:t>
      </w:r>
      <w:r>
        <w:rPr>
          <w:rFonts w:eastAsia="IRNazanin" w:cs="IRNazanin"/>
          <w:color w:val="111111"/>
          <w:sz w:val="28"/>
          <w:szCs w:val="28"/>
          <w:rtl w:val="true"/>
          <w:lang w:bidi="fa-IR"/>
        </w:rPr>
        <w:t>.</w:t>
      </w:r>
      <w:r>
        <w:rPr>
          <w:rStyle w:val="FootnoteAnchor"/>
          <w:rtl w:val="true"/>
        </w:rPr>
        <w:footnoteReference w:id="357"/>
      </w:r>
      <w:r>
        <w:rPr>
          <w:rFonts w:ascii="IRNazanin" w:hAnsi="IRNazanin" w:eastAsia="IRNazanin"/>
          <w:color w:val="111111"/>
          <w:sz w:val="28"/>
          <w:sz w:val="28"/>
          <w:szCs w:val="28"/>
          <w:rtl w:val="true"/>
          <w:lang w:bidi="fa-IR"/>
        </w:rPr>
        <w:t xml:space="preserve">مدّتى نيز ابن رائق، به دعوت خليفه، وارد بغداد و امير الامرا گرديد، امّا دوره دوم </w:t>
      </w:r>
    </w:p>
    <w:p>
      <w:pPr>
        <w:pStyle w:val="BookText"/>
        <w:rPr/>
      </w:pPr>
      <w:r>
        <w:rPr>
          <w:rFonts w:ascii="IRNazanin" w:hAnsi="IRNazanin" w:eastAsia="IRNazanin"/>
          <w:color w:val="111111"/>
          <w:sz w:val="28"/>
          <w:sz w:val="28"/>
          <w:szCs w:val="28"/>
          <w:rtl w:val="true"/>
          <w:lang w:bidi="fa-IR"/>
        </w:rPr>
        <w:t>حكومت وى، كوتاه بود و مدام به جنگ با بريديان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از آنان شكست خورده و با خليفه المتقى، از بغداد به موصل نزد حمدانيان گريخت و بغداد در معرض قتل و غارت بريديان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رائق، در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موصل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ناصر الدوله حمدانى بر بغداد چيره شد و منصب امير الامرايى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توزون ترك، امير الامرا شد</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 xml:space="preserve">توزون، المتقى را از خلافت بركنار و عبد اللّه، پسر المكتفى را با لقب المستكفى باللّه، در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خلافت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خليفه، تا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حكومت كرد</w:t>
      </w:r>
      <w:r>
        <w:rPr>
          <w:rFonts w:eastAsia="IRNazanin" w:cs="IRNazanin"/>
          <w:color w:val="111111"/>
          <w:sz w:val="28"/>
          <w:szCs w:val="28"/>
          <w:rtl w:val="true"/>
          <w:lang w:bidi="fa-IR"/>
        </w:rPr>
        <w:t>.</w:t>
      </w:r>
      <w:r>
        <w:rPr>
          <w:rStyle w:val="FootnoteAnchor"/>
          <w:rtl w:val="true"/>
        </w:rPr>
        <w:footnoteReference w:id="359"/>
      </w:r>
      <w:r>
        <w:rPr>
          <w:rFonts w:ascii="IRNazanin" w:hAnsi="IRNazanin" w:eastAsia="IRNazanin"/>
          <w:color w:val="111111"/>
          <w:sz w:val="28"/>
          <w:sz w:val="28"/>
          <w:szCs w:val="28"/>
          <w:rtl w:val="true"/>
          <w:lang w:bidi="fa-IR"/>
        </w:rPr>
        <w:t>پس از توزون، ابن شيرزاد، جانشين او شد</w:t>
      </w:r>
      <w:r>
        <w:rPr>
          <w:rStyle w:val="FootnoteAnchor"/>
          <w:rtl w:val="true"/>
        </w:rPr>
        <w:footnoteReference w:id="360"/>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احمد معز الدوله ديلمى، بر بغداد چيره شد</w:t>
      </w:r>
      <w:r>
        <w:rPr>
          <w:rFonts w:eastAsia="IRNazanin" w:cs="IRNazanin"/>
          <w:color w:val="111111"/>
          <w:sz w:val="28"/>
          <w:szCs w:val="28"/>
          <w:rtl w:val="true"/>
          <w:lang w:bidi="fa-IR"/>
        </w:rPr>
        <w:t>.</w:t>
      </w:r>
      <w:r>
        <w:rPr>
          <w:rStyle w:val="FootnoteAnchor"/>
          <w:rtl w:val="true"/>
        </w:rPr>
        <w:footnoteReference w:id="361"/>
      </w:r>
      <w:r>
        <w:rPr>
          <w:rFonts w:ascii="Amiri" w:hAnsi="Amiri" w:eastAsia="Amiri" w:cs="Amiri"/>
          <w:color w:val="111111"/>
          <w:sz w:val="28"/>
          <w:sz w:val="28"/>
          <w:szCs w:val="28"/>
          <w:rtl w:val="true"/>
          <w:lang w:bidi="ar-SA"/>
        </w:rPr>
        <w:t>با سيطره ديلميان آل بويه، فصل جديدى از تحوّلات سياسى در بغداد آغاز شد كه به دوره سوم خلافت عباسيان موسوم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تشيّع در بغداد</w:t>
      </w:r>
    </w:p>
    <w:p>
      <w:pPr>
        <w:pStyle w:val="BookText"/>
        <w:rPr/>
      </w:pPr>
      <w:r>
        <w:rPr>
          <w:rFonts w:ascii="IRNazanin" w:hAnsi="IRNazanin" w:eastAsia="IRNazanin"/>
          <w:color w:val="111111"/>
          <w:sz w:val="28"/>
          <w:sz w:val="28"/>
          <w:szCs w:val="28"/>
          <w:rtl w:val="true"/>
          <w:lang w:bidi="fa-IR"/>
        </w:rPr>
        <w:t>دوران حيات ثقة الاسلام كلينى، يكى از مهم‌ترين ادوار گسترش و توسعه تشيّع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اين نوشتار به حكومت‌هاى شيعى اين ادوار در شمال افريقا، مصر، شام، شمال بين النهرين، يمن، ايران مركزى، گرگان، طبرستان و ديلمان اشاره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ديگر از حساس‌ترين مراكز رشد شيعه در اين دوران، شهر بغداد بود كه بخشى از ايام زندگانى اين دانشمند بزرگ در آن جا سپرى گرديد و سرانجام نيز در اين شهر، سر بر بالين خاك نهاد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بغداد، پايتخت امپراتورى عباسى، شهرى با مذاهب و مكاتب مختلف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از ابتداى تأسيس اين شهر، در آنجا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اسامى راويان حديث </w:t>
      </w:r>
    </w:p>
    <w:p>
      <w:pPr>
        <w:pStyle w:val="BookText"/>
        <w:rPr/>
      </w:pPr>
      <w:r>
        <w:rPr>
          <w:rFonts w:ascii="Amiri" w:hAnsi="Amiri" w:eastAsia="Amiri" w:cs="Amiri"/>
          <w:color w:val="111111"/>
          <w:sz w:val="28"/>
          <w:sz w:val="28"/>
          <w:szCs w:val="28"/>
          <w:rtl w:val="true"/>
          <w:lang w:bidi="ar-SA"/>
        </w:rPr>
        <w:t>اماميه و شخصيت‌هاى شيعى در اوان خلافت عباسى، همانند ابن يقطين و فضل بن سليمان،</w:t>
      </w:r>
      <w:r>
        <w:rPr>
          <w:rStyle w:val="FootnoteAnchor"/>
          <w:rtl w:val="true"/>
        </w:rPr>
        <w:footnoteReference w:id="362"/>
      </w:r>
      <w:r>
        <w:rPr>
          <w:rFonts w:ascii="IRNazanin" w:hAnsi="IRNazanin" w:eastAsia="IRNazanin"/>
          <w:color w:val="111111"/>
          <w:sz w:val="28"/>
          <w:sz w:val="28"/>
          <w:szCs w:val="28"/>
          <w:rtl w:val="true"/>
          <w:lang w:bidi="fa-IR"/>
        </w:rPr>
        <w:t>گواه اين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 يكى از مراكز مهم علمى شيعه و نماد و مظهر كلام عقلى شيعى به شمار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يكى از مراكز حديثى شيعه نيز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مكتب حديثى بغداد، از سده سوم، روز به روز گسترش مى‌يافت، بويژه شبكه ارتباطى وكالت و سفارت، پس از وفات امام حسن عسكرى عليهم‌السلام در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بغداد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 مركز چهار تن از سفراى حضرت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غيبت صغرا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كلينى، مؤلّف قديم‌ترين جامع حديثى از كتب اربعه شيعه، به گونه‌اى با حوزه بغداد در ارتباط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بيشترين درخشش بغداد، در حوزه مكتب كلامى شيعه روى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آغازين غيبت، شخصيّت‌هاى بزرگ علمى خاندان نوبختى، همانند ابوسهل و حسن بن موسى، از پيشوايان كلام شيعه هستند كه بنياد اين كلام را پى نهادند و به نسل‌هاى بعد</w:t>
      </w:r>
    </w:p>
    <w:p>
      <w:pPr>
        <w:pStyle w:val="BookText"/>
        <w:rPr/>
      </w:pPr>
      <w:r>
        <w:rPr>
          <w:rFonts w:ascii="Amiri" w:hAnsi="Amiri" w:eastAsia="Amiri" w:cs="Amiri"/>
          <w:color w:val="111111"/>
          <w:sz w:val="28"/>
          <w:sz w:val="28"/>
          <w:szCs w:val="28"/>
          <w:rtl w:val="true"/>
          <w:lang w:bidi="ar-SA"/>
        </w:rPr>
        <w:t>منتقل كردند</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ديدگاه سياسى نيز مى‌توان به نفوذ خاندان آل فرات كه از ديوان‌سالاران و وزيران مشهور شيعى هستند،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تلاش‌هاى خاندان نوبختى در قلمرو سياست، موجب ارتقاى جايگاه تشيّع در ايّام المقتدر و پس از آن گرديد ، تا جايى كه در دوره دوم وزارت ابن فرات در سال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يكى از فرماندهان نظامى عباسى به نام قاسم بن سيما فرغانى، براى سركوب حباسه، سردار شيعى، به مصر عزيمت كرد و در جنگى، حباسه و يارانش را دچار هزيمت نمود و قاسم، ترديدى نداشت كه خليفه او را عطا و تيول در خور خواهد بخشيد و به كارهاى مهم خواهد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برگشت و به دروازه شماسيه بغداد رسيد، وى را در آن جا نگه داشته و از ورود به شهر باز داشتند چندان كه افسرده و ملول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اجازه ورود دادند و اين را براى </w:t>
      </w:r>
    </w:p>
    <w:p>
      <w:pPr>
        <w:pStyle w:val="BookText"/>
        <w:rPr/>
      </w:pPr>
      <w:r>
        <w:rPr>
          <w:rFonts w:ascii="IRNazanin" w:hAnsi="IRNazanin" w:eastAsia="IRNazanin"/>
          <w:color w:val="111111"/>
          <w:sz w:val="28"/>
          <w:sz w:val="28"/>
          <w:szCs w:val="28"/>
          <w:rtl w:val="true"/>
          <w:lang w:bidi="fa-IR"/>
        </w:rPr>
        <w:t>وى نعمتى پنداشتند</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حكومت القاهر، كوتاه و گذرا بود و پيش از تثبيت، از ميان رفت</w:t>
      </w:r>
      <w:r>
        <w:rPr>
          <w:rFonts w:eastAsia="IRNazanin" w:cs="IRNazanin"/>
          <w:color w:val="111111"/>
          <w:sz w:val="28"/>
          <w:szCs w:val="28"/>
          <w:rtl w:val="true"/>
          <w:lang w:bidi="fa-IR"/>
        </w:rPr>
        <w:t>.</w:t>
      </w:r>
      <w:r>
        <w:rPr>
          <w:rStyle w:val="FootnoteAnchor"/>
          <w:rtl w:val="true"/>
        </w:rPr>
        <w:footnoteReference w:id="364"/>
      </w:r>
      <w:r>
        <w:rPr>
          <w:rFonts w:ascii="Amiri" w:hAnsi="Amiri" w:eastAsia="Amiri" w:cs="Amiri"/>
          <w:color w:val="111111"/>
          <w:sz w:val="28"/>
          <w:sz w:val="28"/>
          <w:szCs w:val="28"/>
          <w:rtl w:val="true"/>
          <w:lang w:bidi="ar-SA"/>
        </w:rPr>
        <w:t>امّا در اثر</w:t>
      </w:r>
    </w:p>
    <w:p>
      <w:pPr>
        <w:pStyle w:val="BookText"/>
        <w:rPr/>
      </w:pPr>
      <w:r>
        <w:rPr>
          <w:rFonts w:ascii="IRNazanin" w:hAnsi="IRNazanin" w:eastAsia="IRNazanin"/>
          <w:color w:val="111111"/>
          <w:sz w:val="28"/>
          <w:sz w:val="28"/>
          <w:szCs w:val="28"/>
          <w:rtl w:val="true"/>
          <w:lang w:bidi="fa-IR"/>
        </w:rPr>
        <w:t>خشونت اخلاقى وى، يكى از شخصيت‌هاى سياسى شيعه، پسر ابوسهل نوبختى، متكلّم نامدار شيعى، با وجود هواخواهى از خليفه، به دست وى به قتل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انگيزه اين قتل را غير سياسى و كدورت خليفه از پيشى گرفتن نوبختى از او در يك معامله تجارى نوشته‌اند</w:t>
      </w:r>
      <w:r>
        <w:rPr>
          <w:rFonts w:eastAsia="IRNazanin" w:cs="IRNazanin"/>
          <w:color w:val="111111"/>
          <w:sz w:val="28"/>
          <w:szCs w:val="28"/>
          <w:rtl w:val="true"/>
          <w:lang w:bidi="fa-IR"/>
        </w:rPr>
        <w:t>.</w:t>
      </w:r>
      <w:r>
        <w:rPr>
          <w:rStyle w:val="FootnoteAnchor"/>
          <w:rtl w:val="true"/>
        </w:rPr>
        <w:footnoteReference w:id="365"/>
      </w:r>
      <w:r>
        <w:rPr>
          <w:rFonts w:ascii="IRNazanin" w:hAnsi="IRNazanin" w:eastAsia="IRNazanin"/>
          <w:color w:val="111111"/>
          <w:sz w:val="28"/>
          <w:sz w:val="28"/>
          <w:szCs w:val="28"/>
          <w:rtl w:val="true"/>
          <w:lang w:bidi="fa-IR"/>
        </w:rPr>
        <w:t>الراضى، با وجود پايبندى به انديشه نظام خلافت عباسى، برخوردى ملايم با شيعيان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جمله كسانى بود كه فدك را به اولاد فاطمه عليهاالسلام برگردانيد</w:t>
      </w:r>
      <w:r>
        <w:rPr>
          <w:rStyle w:val="FootnoteAnchor"/>
          <w:rtl w:val="true"/>
        </w:rPr>
        <w:footnoteReference w:id="366"/>
      </w:r>
      <w:r>
        <w:rPr>
          <w:rFonts w:ascii="IRNazanin" w:hAnsi="IRNazanin" w:eastAsia="IRNazanin"/>
          <w:color w:val="111111"/>
          <w:sz w:val="28"/>
          <w:sz w:val="28"/>
          <w:szCs w:val="28"/>
          <w:rtl w:val="true"/>
          <w:lang w:bidi="fa-IR"/>
        </w:rPr>
        <w:t>و در نامه‌اى به حنبليان، از عقايد آنان در جانبدارى از مذهب مشبّهه و مجسّمه و آراى تكفيرى آنان در تكفير شيعيان آل محمّد صلى‌الله‌عليه‌و‌آله و انكار زيارت مشاهد مشرّفه، به سختى انتقاد كرد و هشدار داد كه اگر از مذهب نكوهيده و راه انحراف منصرف نشوند، آنها را به سختى مجازات خواهد كرد</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مديريت هوشمندانه رهبرى مذهبى شيعه را در اين كنش‌هاى ملايم، نمى‌توان منكر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حسين بن روح نوبختى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نايب سوم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ساكن بغداد، چهار سال آخر حياتش مصادف با خلافت الراضى بود و خليفه مى‌پنداشت كه وى سنّى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موضوع، صولى، از معاصران ابن روح نوشته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خليفه الراضى، هميشه به ما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ميل نبودم كه هزار نفر مثل حسين بن روح وجود داشت و اماميّه اموال خود را به آنها مى‌بخشيد و خود نيازمند مى‌شدند</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شيخ طوسى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ابوالقاسم رحمه‌الله از عاقل‌ترين مردم ميان مخالف و موافق بود و تقيه را به كار مى‌بست</w:t>
      </w:r>
      <w:r>
        <w:rPr>
          <w:rFonts w:eastAsia="Amiri" w:cs="Amiri" w:ascii="Amiri" w:hAnsi="Amiri"/>
          <w:color w:val="111111"/>
          <w:sz w:val="28"/>
          <w:szCs w:val="28"/>
          <w:rtl w:val="true"/>
          <w:lang w:bidi="ar-SA"/>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رفتار محافظه‌كارانه ابن روح، به گونه‌اى بود كه اهل سنّت مى‌پنداشتند كه وى از آنهاست</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به گفته ابو الحسن بن كبرياء نوبختى، ابن روح، به قدرى محتاط بود كه حتّى خادم خود را به خاطر ناسزاگويى به معاويه اخراج كرد</w:t>
      </w:r>
      <w:r>
        <w:rPr>
          <w:rFonts w:eastAsia="IRNazanin" w:cs="IRNazanin"/>
          <w:color w:val="111111"/>
          <w:sz w:val="28"/>
          <w:szCs w:val="28"/>
          <w:rtl w:val="true"/>
          <w:lang w:bidi="fa-IR"/>
        </w:rPr>
        <w:t>.</w:t>
      </w:r>
      <w:r>
        <w:rPr>
          <w:rStyle w:val="FootnoteAnchor"/>
          <w:rtl w:val="true"/>
        </w:rPr>
        <w:footnoteReference w:id="371"/>
      </w:r>
      <w:r>
        <w:rPr>
          <w:rFonts w:ascii="IRNazanin" w:hAnsi="IRNazanin" w:eastAsia="IRNazanin"/>
          <w:color w:val="111111"/>
          <w:sz w:val="28"/>
          <w:sz w:val="28"/>
          <w:szCs w:val="28"/>
          <w:rtl w:val="true"/>
          <w:lang w:bidi="fa-IR"/>
        </w:rPr>
        <w:t>اقدام وى شايد به اين جهت صورت گرفته باشد تا از دشمنى وزراى ضدّ شيعى عبّاسى كه با آل فرات دررقابت بودند يا از مواضع خصمانه حنبليان، در امان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 نفر از شخصيت‌هاى سياسى شيعى، معاصر الراضى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ابوالحسين على بن عباس نوبختى كه وكيل المقتدر، خليفه عباسى، بود و از ادبا، شعرا و راويان اخبار به شمار مى‌رفت</w:t>
      </w:r>
      <w:r>
        <w:rPr>
          <w:rFonts w:eastAsia="Amiri" w:cs="Amiri" w:ascii="Amiri" w:hAnsi="Amiri"/>
          <w:color w:val="111111"/>
          <w:sz w:val="28"/>
          <w:szCs w:val="28"/>
          <w:rtl w:val="true"/>
          <w:lang w:bidi="ar-SA"/>
        </w:rPr>
        <w:t>.</w:t>
      </w:r>
      <w:r>
        <w:rPr>
          <w:rStyle w:val="FootnoteAnchor"/>
          <w:rtl w:val="true"/>
        </w:rPr>
        <w:footnoteReference w:id="372"/>
      </w:r>
      <w:r>
        <w:rPr>
          <w:rFonts w:ascii="IRNazanin" w:hAnsi="IRNazanin" w:eastAsia="IRNazanin"/>
          <w:color w:val="111111"/>
          <w:sz w:val="28"/>
          <w:sz w:val="28"/>
          <w:szCs w:val="28"/>
          <w:rtl w:val="true"/>
          <w:lang w:bidi="fa-IR"/>
        </w:rPr>
        <w:t xml:space="preserve">دمياطى و ابن يحيى صولى، درگذشت وى را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Style w:val="FootnoteAnchor"/>
          <w:rtl w:val="true"/>
        </w:rPr>
        <w:footnoteReference w:id="373"/>
      </w:r>
      <w:r>
        <w:rPr>
          <w:rFonts w:ascii="Amiri" w:hAnsi="Amiri" w:eastAsia="Amiri" w:cs="Amiri"/>
          <w:color w:val="111111"/>
          <w:sz w:val="28"/>
          <w:sz w:val="28"/>
          <w:szCs w:val="28"/>
          <w:rtl w:val="true"/>
          <w:lang w:bidi="ar-SA"/>
        </w:rPr>
        <w:t xml:space="preserve">و ياقوت حموى،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نوشته‌اند</w:t>
      </w:r>
      <w:r>
        <w:rPr>
          <w:rFonts w:eastAsia="Amiri" w:cs="Amiri" w:ascii="Amiri" w:hAnsi="Amiri"/>
          <w:color w:val="111111"/>
          <w:sz w:val="28"/>
          <w:szCs w:val="28"/>
          <w:rtl w:val="true"/>
          <w:lang w:bidi="ar-SA"/>
        </w:rPr>
        <w:t>.</w:t>
      </w:r>
      <w:r>
        <w:rPr>
          <w:rStyle w:val="FootnoteAnchor"/>
          <w:rtl w:val="true"/>
        </w:rPr>
        <w:footnoteReference w:id="374"/>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ديگر از شخصيت‌هاى سياسى شيعى، ابوعبد اللّه حسين نوبختى، پسر على بن عباس، از كارگزاران حكومتى اواخر دوره عباسى است كه در بغداد، از نفوذ و اقتدار بسيارى برخوردار بود و از رجال درجه اوّل آن شهر و قائم مقام وزرا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 اللّه، در واقع وزير و متّحد نيرومند ابن رائق، امير الامراى دوره الراضى بود و در تحوّلات سياسى و نظامى دوران اين امير الامرا، از بازيگران مهمّ به شمار مى‌رفت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بيمارى و برخى پيشامدهاى نامطلوب، برنامه‌هاى سياسى وى را ناتمام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اثر بيمارى، به سال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پيشرفت و يا سكون و تضعيف اماميّه، به عوامل سياسى و فرهنگى متعدّدى وابسته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معتزليان، به فرقه‌هاى متعدّد تقسيم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آنان، از مخالفان سرسخت شيعه بودند و بعضى از آنان، در پاره‌اى از موارد با شيعه همگرايى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نهضت اشعرى كه به وسيله ابوالحسن اشعرى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76"/>
      </w:r>
      <w:r>
        <w:rPr>
          <w:rFonts w:ascii="IRNazanin" w:hAnsi="IRNazanin" w:eastAsia="IRNazanin"/>
          <w:color w:val="111111"/>
          <w:sz w:val="28"/>
          <w:sz w:val="28"/>
          <w:szCs w:val="28"/>
          <w:rtl w:val="true"/>
          <w:lang w:bidi="fa-IR"/>
        </w:rPr>
        <w:t>هم‌زمان با حيات كلينى شكل گرفت و بعدها گسترش يافت، از مخالفان جدّى شيعه به شمار مى‌آمدند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حنابله، از جبهه اهل الحديث كه پس از سلطه متوكّل تقويت شده بودند، در اواخر حيات كلينى نيرومند گشته و هر از چندى به خشونت و تشنّج‌آفرينى دست مى‌زدند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اثير، در ذيل حوادث سال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خشونت حنابله عليه شافعيان را گزارش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هشدار الراضى را به حنبليان، به خاطر خصومت با شيعه و انكار زيارت مشاهد مشرّفه ذكر كرده است</w:t>
      </w:r>
      <w:r>
        <w:rPr>
          <w:rFonts w:eastAsia="IRNazanin" w:cs="IRNazanin"/>
          <w:color w:val="111111"/>
          <w:sz w:val="28"/>
          <w:szCs w:val="28"/>
          <w:rtl w:val="true"/>
          <w:lang w:bidi="fa-IR"/>
        </w:rPr>
        <w:t>.</w:t>
      </w:r>
      <w:r>
        <w:rPr>
          <w:rStyle w:val="FootnoteAnchor"/>
          <w:rtl w:val="true"/>
        </w:rPr>
        <w:footnoteReference w:id="377"/>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برابر اين واگرايى‌ها، مواردى نيز همگرايى‌هايى ميان سنّى و شيعه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تقابل با فتنه حسين بن منصور حلاّج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آراى صوفيانه حلاّج، مخالفت علماى شيعه و سنّى را برانگيخت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بويژه فقها و متكلّمان قم و بغداد، آل بابويه و آل نوبخت، به مخالفت شديد با وى برخاستند</w:t>
      </w:r>
      <w:r>
        <w:rPr>
          <w:rFonts w:eastAsia="IRNazanin" w:cs="IRNazanin"/>
          <w:color w:val="111111"/>
          <w:sz w:val="28"/>
          <w:szCs w:val="28"/>
          <w:rtl w:val="true"/>
          <w:lang w:bidi="fa-IR"/>
        </w:rPr>
        <w:t>.</w:t>
      </w:r>
      <w:r>
        <w:rPr>
          <w:rStyle w:val="FootnoteAnchor"/>
          <w:rtl w:val="true"/>
        </w:rPr>
        <w:footnoteReference w:id="378"/>
      </w:r>
      <w:r>
        <w:rPr>
          <w:rFonts w:ascii="Amiri" w:hAnsi="Amiri" w:eastAsia="Amiri" w:cs="Amiri"/>
          <w:color w:val="111111"/>
          <w:sz w:val="28"/>
          <w:sz w:val="28"/>
          <w:szCs w:val="28"/>
          <w:rtl w:val="true"/>
          <w:lang w:bidi="ar-SA"/>
        </w:rPr>
        <w:t xml:space="preserve">سرانجام، وى در دوره صدارت حامد بن عباس، وزير سنّى المقتدر، به فتواى محمّد بن داوود ظاهرى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9"/>
      </w:r>
      <w:r>
        <w:rPr>
          <w:rFonts w:ascii="Amiri" w:hAnsi="Amiri" w:eastAsia="Amiri" w:cs="Amiri"/>
          <w:color w:val="111111"/>
          <w:sz w:val="28"/>
          <w:sz w:val="28"/>
          <w:szCs w:val="28"/>
          <w:rtl w:val="true"/>
          <w:lang w:bidi="ar-SA"/>
        </w:rPr>
        <w:t xml:space="preserve">به سال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به قتل رسيد</w:t>
      </w:r>
      <w:r>
        <w:rPr>
          <w:rFonts w:eastAsia="Amiri" w:cs="Amiri" w:ascii="Amiri" w:hAnsi="Amiri"/>
          <w:color w:val="111111"/>
          <w:sz w:val="28"/>
          <w:szCs w:val="28"/>
          <w:rtl w:val="true"/>
          <w:lang w:bidi="ar-SA"/>
        </w:rPr>
        <w:t>.</w:t>
      </w:r>
      <w:r>
        <w:rPr>
          <w:rStyle w:val="FootnoteAnchor"/>
          <w:rtl w:val="true"/>
        </w:rPr>
        <w:footnoteReference w:id="380"/>
      </w:r>
      <w:r>
        <w:rPr>
          <w:rFonts w:ascii="IRNazanin" w:hAnsi="IRNazanin" w:eastAsia="IRNazanin"/>
          <w:color w:val="111111"/>
          <w:sz w:val="28"/>
          <w:sz w:val="28"/>
          <w:szCs w:val="28"/>
          <w:rtl w:val="true"/>
          <w:lang w:bidi="fa-IR"/>
        </w:rPr>
        <w:t xml:space="preserve">ابن داوود، دوازده سال قبل از قتل حلاّج، </w:t>
      </w:r>
    </w:p>
    <w:p>
      <w:pPr>
        <w:pStyle w:val="BookText"/>
        <w:rPr/>
      </w:pPr>
      <w:r>
        <w:rPr>
          <w:rFonts w:ascii="IRNazanin" w:hAnsi="IRNazanin" w:eastAsia="IRNazanin"/>
          <w:color w:val="111111"/>
          <w:sz w:val="28"/>
          <w:sz w:val="28"/>
          <w:szCs w:val="28"/>
          <w:rtl w:val="true"/>
          <w:lang w:bidi="fa-IR"/>
        </w:rPr>
        <w:t>درگذشته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زرّين‌كوب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ترويج تشيّع توسّط آل بويه و مبارزه حنابله بغداد با شيعه كرخ در بغداد، طبعا محيط را براى صوفيه كه خود نزد اكثر فقها و متكلّمين هر دو فرقه، مطعون و متّهم بودند، چندان مساعد نمى‌گذاشت</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يكى از مشكلات فكرى و فرهنگى ايّام اوّليّه غيبت، در جهان تشيّع، ظهور غلات و مدّعيان مناصب معنوى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فتنه شلمغانى، مقتول به سال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Style w:val="FootnoteAnchor"/>
          <w:rtl w:val="true"/>
        </w:rPr>
        <w:footnoteReference w:id="382"/>
      </w:r>
      <w:r>
        <w:rPr>
          <w:rFonts w:ascii="IRNazanin" w:hAnsi="IRNazanin" w:eastAsia="IRNazanin"/>
          <w:color w:val="111111"/>
          <w:sz w:val="28"/>
          <w:sz w:val="28"/>
          <w:szCs w:val="28"/>
          <w:rtl w:val="true"/>
          <w:lang w:bidi="fa-IR"/>
        </w:rPr>
        <w:t>افزون بر آثار زيانبار فرهنگى، عالم سياست را نيز متأثر كرد و ضايعاتى بر توان سياسىِ جامعه شيعه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شلمغانى، از ياران حسين بن روح بود و در زمان اختفاى ابن روح، سفير و رابط وى با مردم بود</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حسين بن روح، مدّتى پنهان مى‌زيسته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مى‌رسد، شلمغانى از فرصت پنهان زيستن ابن روح استفاده كرده و گروهى از خواص و متنفذّين شيعه را به سوى خود خوانده است</w:t>
      </w:r>
      <w:r>
        <w:rPr>
          <w:rFonts w:eastAsia="IRNazanin" w:cs="IRNazanin"/>
          <w:color w:val="111111"/>
          <w:sz w:val="28"/>
          <w:szCs w:val="28"/>
          <w:rtl w:val="true"/>
          <w:lang w:bidi="fa-IR"/>
        </w:rPr>
        <w:t>.</w:t>
      </w:r>
      <w:r>
        <w:rPr>
          <w:rStyle w:val="FootnoteAnchor"/>
          <w:rtl w:val="true"/>
        </w:rPr>
        <w:footnoteReference w:id="384"/>
      </w:r>
      <w:r>
        <w:rPr>
          <w:rFonts w:ascii="IRNazanin" w:hAnsi="IRNazanin" w:eastAsia="IRNazanin"/>
          <w:color w:val="111111"/>
          <w:sz w:val="28"/>
          <w:sz w:val="28"/>
          <w:szCs w:val="28"/>
          <w:rtl w:val="true"/>
          <w:lang w:bidi="fa-IR"/>
        </w:rPr>
        <w:t>انگيزه انحراف محمّد بن على شلمغانى را عواملى چند از جمله حسادت او به ابن روح</w:t>
      </w:r>
      <w:r>
        <w:rPr>
          <w:rStyle w:val="FootnoteAnchor"/>
          <w:rtl w:val="true"/>
        </w:rPr>
        <w:footnoteReference w:id="385"/>
      </w:r>
      <w:r>
        <w:rPr>
          <w:rFonts w:ascii="IRNazanin" w:hAnsi="IRNazanin" w:eastAsia="IRNazanin"/>
          <w:color w:val="111111"/>
          <w:sz w:val="28"/>
          <w:sz w:val="28"/>
          <w:szCs w:val="28"/>
          <w:rtl w:val="true"/>
          <w:lang w:bidi="fa-IR"/>
        </w:rPr>
        <w:t>و رياست‌طلبى بر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شيخ طوسى به نقل از حسين بن روح، افكار شلمغانى را الحادى و كفرآميز دانسته و آن را نشئت گرفته از عقايد حلاّج دانسته است</w:t>
      </w:r>
      <w:r>
        <w:rPr>
          <w:rFonts w:eastAsia="IRNazanin" w:cs="IRNazanin"/>
          <w:color w:val="111111"/>
          <w:sz w:val="28"/>
          <w:szCs w:val="28"/>
          <w:rtl w:val="true"/>
          <w:lang w:bidi="fa-IR"/>
        </w:rPr>
        <w:t>.</w:t>
      </w:r>
      <w:r>
        <w:rPr>
          <w:rStyle w:val="FootnoteAnchor"/>
          <w:rtl w:val="true"/>
        </w:rPr>
        <w:footnoteReference w:id="386"/>
      </w:r>
      <w:r>
        <w:rPr>
          <w:rFonts w:ascii="Amiri" w:hAnsi="Amiri" w:eastAsia="Amiri" w:cs="Amiri"/>
          <w:color w:val="111111"/>
          <w:sz w:val="28"/>
          <w:sz w:val="28"/>
          <w:szCs w:val="28"/>
          <w:rtl w:val="true"/>
          <w:lang w:bidi="ar-SA"/>
        </w:rPr>
        <w:t xml:space="preserve">در ذى حجّه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توقيع لعن، از طرف ناحيه مقدسه، عليه شلمغانى صدور يافت</w:t>
      </w:r>
      <w:r>
        <w:rPr>
          <w:rFonts w:eastAsia="Amiri" w:cs="Amiri" w:ascii="Amiri" w:hAnsi="Amiri"/>
          <w:color w:val="111111"/>
          <w:sz w:val="28"/>
          <w:szCs w:val="28"/>
          <w:rtl w:val="true"/>
          <w:lang w:bidi="ar-SA"/>
        </w:rPr>
        <w:t>.</w:t>
      </w:r>
      <w:r>
        <w:rPr>
          <w:rStyle w:val="FootnoteAnchor"/>
          <w:rtl w:val="true"/>
        </w:rPr>
        <w:footnoteReference w:id="387"/>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از عزل حامد بن عباس و روى كار آمدن ابوالحسن على بن محمّد الفرات و </w:t>
      </w:r>
    </w:p>
    <w:p>
      <w:pPr>
        <w:pStyle w:val="BookText"/>
        <w:rPr/>
      </w:pPr>
      <w:r>
        <w:rPr>
          <w:rFonts w:ascii="IRNazanin" w:hAnsi="IRNazanin" w:eastAsia="IRNazanin"/>
          <w:color w:val="111111"/>
          <w:sz w:val="28"/>
          <w:sz w:val="28"/>
          <w:szCs w:val="28"/>
          <w:rtl w:val="true"/>
          <w:lang w:bidi="fa-IR"/>
        </w:rPr>
        <w:t xml:space="preserve">وزارت سوم او در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شلمغانى به خاطر روابط نزديك خود با محسن، پسر ابن الفرات، وارد دستگاه وزارت گرديد</w:t>
      </w:r>
      <w:r>
        <w:rPr>
          <w:rFonts w:eastAsia="IRNazanin" w:cs="IRNazanin"/>
          <w:color w:val="111111"/>
          <w:sz w:val="28"/>
          <w:szCs w:val="28"/>
          <w:rtl w:val="true"/>
          <w:lang w:bidi="fa-IR"/>
        </w:rPr>
        <w:t>.</w:t>
      </w:r>
      <w:r>
        <w:rPr>
          <w:rStyle w:val="FootnoteAnchor"/>
          <w:rtl w:val="true"/>
        </w:rPr>
        <w:footnoteReference w:id="388"/>
      </w:r>
      <w:r>
        <w:rPr>
          <w:rFonts w:ascii="IRNazanin" w:hAnsi="IRNazanin" w:eastAsia="IRNazanin"/>
          <w:color w:val="111111"/>
          <w:sz w:val="28"/>
          <w:sz w:val="28"/>
          <w:szCs w:val="28"/>
          <w:rtl w:val="true"/>
          <w:lang w:bidi="fa-IR"/>
        </w:rPr>
        <w:t>وى به علّت بهره‌مندى از نفوذ سياسى توأم با منصب معنوى ارتباط با دستگاه نيابت، توانست تبليغات خود را در ميان مقام‌هاى بالاى دستگاه ادارى متمركز كند و تعداد قابل توجّهى هوادار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آنان، احمد بن محمّد بن عبدوس، ابراهيم بن محمّد بن ابى‌عون، ابن شبيب زيات، ابوجعفر بسطام، ابوعلى بسطام و حسين بن قاسم بن عبد اللّه بن وهب قرار داشتند</w:t>
      </w:r>
      <w:r>
        <w:rPr>
          <w:rFonts w:eastAsia="IRNazanin" w:cs="IRNazanin"/>
          <w:color w:val="111111"/>
          <w:sz w:val="28"/>
          <w:szCs w:val="28"/>
          <w:rtl w:val="true"/>
          <w:lang w:bidi="fa-IR"/>
        </w:rPr>
        <w:t>.</w:t>
      </w:r>
      <w:r>
        <w:rPr>
          <w:rStyle w:val="FootnoteAnchor"/>
          <w:rtl w:val="true"/>
        </w:rPr>
        <w:footnoteReference w:id="389"/>
      </w:r>
      <w:r>
        <w:rPr>
          <w:rFonts w:ascii="IRNazanin" w:hAnsi="IRNazanin" w:eastAsia="IRNazanin"/>
          <w:color w:val="111111"/>
          <w:sz w:val="28"/>
          <w:sz w:val="28"/>
          <w:szCs w:val="28"/>
          <w:rtl w:val="true"/>
          <w:lang w:bidi="fa-IR"/>
        </w:rPr>
        <w:t xml:space="preserve">شخص آخر، در سال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مقام وزارت المقتدر را عهده‌دار بود، امّا هفت ماه پس از وزارت، در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بركنار گرديد</w:t>
      </w:r>
      <w:r>
        <w:rPr>
          <w:rFonts w:eastAsia="IRNazanin" w:cs="IRNazanin"/>
          <w:color w:val="111111"/>
          <w:sz w:val="28"/>
          <w:szCs w:val="28"/>
          <w:rtl w:val="true"/>
          <w:lang w:bidi="fa-IR"/>
        </w:rPr>
        <w:t>.</w:t>
      </w:r>
      <w:r>
        <w:rPr>
          <w:rStyle w:val="FootnoteAnchor"/>
          <w:rtl w:val="true"/>
        </w:rPr>
        <w:footnoteReference w:id="390"/>
      </w:r>
      <w:r>
        <w:rPr>
          <w:rFonts w:ascii="IRNazanin" w:hAnsi="IRNazanin" w:eastAsia="IRNazanin"/>
          <w:color w:val="111111"/>
          <w:sz w:val="28"/>
          <w:sz w:val="28"/>
          <w:szCs w:val="28"/>
          <w:rtl w:val="true"/>
          <w:lang w:bidi="fa-IR"/>
        </w:rPr>
        <w:t>اين وزير، به شهر رقّه تبعيد گرديد و بنى بسطام، از دوستان وى نيز دستگير و اموالشان مصادره گرديد</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 xml:space="preserve">شلمغانى، از سال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مخفى شد و از ترس از بغداد گريخت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اوايل حكومت الراضى، به سال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 چند تن ديگر از شخصيّت‌هاى پيرو خود دستگير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شلمغانى و ابن ابى‌عون، از ياران نزديك وى را گردن زده و جسد ايشان را به دار آويختند و سپس نعش آن دو نفر را سوزانده و خاكسترش را در دجله ريختند</w:t>
      </w:r>
      <w:r>
        <w:rPr>
          <w:rFonts w:eastAsia="IRNazanin" w:cs="IRNazanin"/>
          <w:color w:val="111111"/>
          <w:sz w:val="28"/>
          <w:szCs w:val="28"/>
          <w:rtl w:val="true"/>
          <w:lang w:bidi="fa-IR"/>
        </w:rPr>
        <w:t>.</w:t>
      </w:r>
      <w:r>
        <w:rPr>
          <w:rStyle w:val="FootnoteAnchor"/>
          <w:rtl w:val="true"/>
        </w:rPr>
        <w:footnoteReference w:id="392"/>
      </w:r>
      <w:r>
        <w:rPr>
          <w:rFonts w:ascii="IRNazanin" w:hAnsi="IRNazanin" w:eastAsia="IRNazanin"/>
          <w:color w:val="111111"/>
          <w:sz w:val="28"/>
          <w:sz w:val="28"/>
          <w:szCs w:val="28"/>
          <w:rtl w:val="true"/>
          <w:lang w:bidi="fa-IR"/>
        </w:rPr>
        <w:t>ديگر پيرو او، حسين بن قاسم، از وزراى دوره المقتدر، در همان سال در رقّه كشته و سرش را به بغداد آوردند</w:t>
      </w:r>
      <w:r>
        <w:rPr>
          <w:rFonts w:eastAsia="IRNazanin" w:cs="IRNazanin"/>
          <w:color w:val="111111"/>
          <w:sz w:val="28"/>
          <w:szCs w:val="28"/>
          <w:rtl w:val="true"/>
          <w:lang w:bidi="fa-IR"/>
        </w:rPr>
        <w:t>.</w:t>
      </w:r>
      <w:r>
        <w:rPr>
          <w:rStyle w:val="FootnoteAnchor"/>
          <w:rtl w:val="true"/>
        </w:rPr>
        <w:footnoteReference w:id="393"/>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خاندان بسطام، يكى از خاندان‌هاى قديم بوده‌اند كه در دستگاه خلفاى بغداد و امراى اطراف، در شمار كتّاب و كارگزاران ديوانى، عهده‌دار پاره‌اى مشاغل مى‌شده‌اند و از اين خانواده، ابوالعباس احمد بن محمّد بن بسطام و پسرانش، ابوالقاسم على </w:t>
      </w:r>
    </w:p>
    <w:p>
      <w:pPr>
        <w:pStyle w:val="BookText"/>
        <w:rPr/>
      </w:pPr>
      <w:r>
        <w:rPr>
          <w:rFonts w:ascii="IRNazanin" w:hAnsi="IRNazanin" w:eastAsia="IRNazanin"/>
          <w:color w:val="111111"/>
          <w:sz w:val="28"/>
          <w:sz w:val="28"/>
          <w:szCs w:val="28"/>
          <w:rtl w:val="true"/>
          <w:lang w:bidi="fa-IR"/>
        </w:rPr>
        <w:t>و ابوالحسين محمّد، به آل فرات، وابستگى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ابوحسين محمّد، داماد حامد بن عباس، وزير مشهور المقتدر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طايفه، از فرقه اماميّه طرفدارى مى‌كردند، ولى پس از قيام شلمغانى، پيرو عقيده او شدند و به همين جهت، القاهر در سال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مأمورينى مخصوص گذاشت تا خانه‌هاى ابوالقاسم على و ابوالحسين محمّد را تحت نظر بگيرند</w:t>
      </w:r>
      <w:r>
        <w:rPr>
          <w:rFonts w:eastAsia="IRNazanin" w:cs="IRNazanin"/>
          <w:color w:val="111111"/>
          <w:sz w:val="28"/>
          <w:szCs w:val="28"/>
          <w:rtl w:val="true"/>
          <w:lang w:bidi="fa-IR"/>
        </w:rPr>
        <w:t>.</w:t>
      </w:r>
      <w:r>
        <w:rPr>
          <w:rStyle w:val="FootnoteAnchor"/>
          <w:rtl w:val="true"/>
        </w:rPr>
        <w:footnoteReference w:id="394"/>
      </w:r>
      <w:r>
        <w:rPr>
          <w:rFonts w:ascii="IRNazanin" w:hAnsi="IRNazanin" w:eastAsia="IRNazanin"/>
          <w:color w:val="111111"/>
          <w:sz w:val="28"/>
          <w:sz w:val="28"/>
          <w:szCs w:val="28"/>
          <w:rtl w:val="true"/>
          <w:lang w:bidi="fa-IR"/>
        </w:rPr>
        <w:t>دو نفر ديگر، ابوجعفر بن بسطام و ابوعلى بن بسطام، از كتّاب و سرشناسان شيعيان بغداد نيز در دام شلمغانى افتادند</w:t>
      </w:r>
      <w:r>
        <w:rPr>
          <w:rFonts w:eastAsia="IRNazanin" w:cs="IRNazanin"/>
          <w:color w:val="111111"/>
          <w:sz w:val="28"/>
          <w:szCs w:val="28"/>
          <w:rtl w:val="true"/>
          <w:lang w:bidi="fa-IR"/>
        </w:rPr>
        <w:t>.</w:t>
      </w:r>
      <w:r>
        <w:rPr>
          <w:rStyle w:val="FootnoteAnchor"/>
          <w:rtl w:val="true"/>
        </w:rPr>
        <w:footnoteReference w:id="395"/>
      </w:r>
      <w:r>
        <w:rPr>
          <w:rFonts w:ascii="IRNazanin" w:hAnsi="IRNazanin" w:eastAsia="IRNazanin"/>
          <w:color w:val="111111"/>
          <w:sz w:val="28"/>
          <w:sz w:val="28"/>
          <w:szCs w:val="28"/>
          <w:rtl w:val="true"/>
          <w:lang w:bidi="fa-IR"/>
        </w:rPr>
        <w:t>بدين گونه، آشوب و فتنه شلمغانى، خسارت‌هاى زيادى بر جامعه شيعيان وارد آورد، بويژه وارد حوزه سياست و دولت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اقتدار ابن روح در بغداد و ظهور آل بويه، اوضاع را به نفع</w:t>
      </w:r>
    </w:p>
    <w:p>
      <w:pPr>
        <w:pStyle w:val="BookText"/>
        <w:rPr/>
      </w:pPr>
      <w:r>
        <w:rPr>
          <w:rFonts w:ascii="IRNazanin" w:hAnsi="IRNazanin" w:eastAsia="IRNazanin"/>
          <w:color w:val="111111"/>
          <w:sz w:val="28"/>
          <w:sz w:val="28"/>
          <w:szCs w:val="28"/>
          <w:rtl w:val="true"/>
          <w:lang w:bidi="fa-IR"/>
        </w:rPr>
        <w:t>شيعيان در بغداد و ديگر مناطق رقم 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تحوّلات سياسى رى</w:t>
      </w:r>
    </w:p>
    <w:p>
      <w:pPr>
        <w:pStyle w:val="BookText"/>
        <w:rPr/>
      </w:pPr>
      <w:r>
        <w:rPr>
          <w:rFonts w:ascii="IRNazanin" w:hAnsi="IRNazanin" w:eastAsia="IRNazanin"/>
          <w:color w:val="111111"/>
          <w:sz w:val="28"/>
          <w:sz w:val="28"/>
          <w:szCs w:val="28"/>
          <w:rtl w:val="true"/>
          <w:lang w:bidi="fa-IR"/>
        </w:rPr>
        <w:t>كلينى، يكى از مفاخر بزرگ علمى منطقه رى 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ويژگى‌هاى رويدادهاى سياسى عصر اين دانشمند بزرگ در رى، ظهور و بروز دولت‌هاى منطقه‌اى و مستقل و خودمختار و تلاش آن‌ها در سلطه بر رى و قوّت يافتن مذهب شيعه در اين ديار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موقعيت اقليمى و تاريخى</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رى، يكى از كهن‌ترين شهرهاى جهان و خاورميانه است كه از نظر قدمت، با نينوا و بابل، هم عهد بوده است و از نظر عظمت، در سده‌هاى نخستين اسلامى، از مهم‌ترين شهرها به شمار مى‌آمده است و جز بغداد و نيشابور، شهرى با آن قابل رقابت نبوده است</w:t>
      </w:r>
      <w:r>
        <w:rPr>
          <w:rFonts w:eastAsia="Amiri" w:cs="Amiri" w:ascii="Amiri" w:hAnsi="Amiri"/>
          <w:color w:val="111111"/>
          <w:sz w:val="28"/>
          <w:szCs w:val="28"/>
          <w:rtl w:val="true"/>
          <w:lang w:bidi="ar-SA"/>
        </w:rPr>
        <w:t>.</w:t>
      </w:r>
      <w:r>
        <w:rPr>
          <w:rStyle w:val="FootnoteAnchor"/>
          <w:rtl w:val="true"/>
        </w:rPr>
        <w:footnoteReference w:id="396"/>
      </w:r>
      <w:r>
        <w:rPr>
          <w:rFonts w:ascii="IRNazanin" w:hAnsi="IRNazanin" w:eastAsia="IRNazanin"/>
          <w:color w:val="111111"/>
          <w:sz w:val="28"/>
          <w:sz w:val="28"/>
          <w:szCs w:val="28"/>
          <w:rtl w:val="true"/>
          <w:lang w:bidi="fa-IR"/>
        </w:rPr>
        <w:t xml:space="preserve">شكوه و اعتبار رى همچنان در حال تداوم است؛ چراكه تهران، در گذشته، با </w:t>
      </w:r>
    </w:p>
    <w:p>
      <w:pPr>
        <w:pStyle w:val="BookText"/>
        <w:rPr/>
      </w:pPr>
      <w:r>
        <w:rPr>
          <w:rFonts w:ascii="IRNazanin" w:hAnsi="IRNazanin" w:eastAsia="IRNazanin"/>
          <w:color w:val="111111"/>
          <w:sz w:val="28"/>
          <w:sz w:val="28"/>
          <w:szCs w:val="28"/>
          <w:rtl w:val="true"/>
          <w:lang w:bidi="fa-IR"/>
        </w:rPr>
        <w:t>رى كه روزى جزو آن بوده است، شريك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از نظر زمانى، ادامه رى و از نظر مكانى، بخشى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اين دو شهر كه در گذشته، حدود يك فرسنگ فاصله داشته، امروز به هم پيوسته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كه بيش از دويست سال است پايتخت شده، اكنون كلان‌شهرى است كه جايگزين رى، اين شهر باستانى شده كه در عهد شكوفايى خود، با اوصافى چون امّ البلاد و شيخ البلاد، أعلام المدن، عروس الدنيا، و بلدة البلاد ياد شده است</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جايگاه مهم رى به لحاظ اقتصادى، سياسى، ارتباطى و فرهنگى، به گونه‌اى بوده است كه برخى، رى را يكى از اجزاى سه‌گانه تقسيماتى امپراطورى ماد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پيرنيا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به سه ماد قائلند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ماد بزرگ يا عراق عجم قرون بعد؛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ماد كوچك يا آذربايجان؛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ماد رازى يا مملكت رى</w:t>
      </w:r>
      <w:r>
        <w:rPr>
          <w:rFonts w:eastAsia="IRNazanin" w:cs="IRNazanin"/>
          <w:color w:val="111111"/>
          <w:sz w:val="28"/>
          <w:szCs w:val="28"/>
          <w:rtl w:val="true"/>
          <w:lang w:bidi="fa-IR"/>
        </w:rPr>
        <w:t>.</w:t>
      </w:r>
      <w:r>
        <w:rPr>
          <w:rStyle w:val="FootnoteAnchor"/>
          <w:rtl w:val="true"/>
        </w:rPr>
        <w:footnoteReference w:id="398"/>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اوستا، اسامى شانزده مملكت ذكر شده است كه يكى از شانزده مملكت اوستايى، رَگَ يا همان رى است</w:t>
      </w:r>
      <w:r>
        <w:rPr>
          <w:rFonts w:eastAsia="IRNazanin" w:cs="IRNazanin"/>
          <w:color w:val="111111"/>
          <w:sz w:val="28"/>
          <w:szCs w:val="28"/>
          <w:rtl w:val="true"/>
          <w:lang w:bidi="fa-IR"/>
        </w:rPr>
        <w:t>.</w:t>
      </w:r>
      <w:r>
        <w:rPr>
          <w:rStyle w:val="FootnoteAnchor"/>
          <w:rtl w:val="true"/>
        </w:rPr>
        <w:footnoteReference w:id="399"/>
      </w:r>
      <w:r>
        <w:rPr>
          <w:rFonts w:ascii="IRNazanin" w:hAnsi="IRNazanin" w:eastAsia="IRNazanin"/>
          <w:color w:val="111111"/>
          <w:sz w:val="28"/>
          <w:sz w:val="28"/>
          <w:szCs w:val="28"/>
          <w:rtl w:val="true"/>
          <w:lang w:bidi="fa-IR"/>
        </w:rPr>
        <w:t>از ناحيه رى، با نام ماد پائين هم ياد شده است</w:t>
      </w:r>
      <w:r>
        <w:rPr>
          <w:rFonts w:eastAsia="IRNazanin" w:cs="IRNazanin"/>
          <w:color w:val="111111"/>
          <w:sz w:val="28"/>
          <w:szCs w:val="28"/>
          <w:rtl w:val="true"/>
          <w:lang w:bidi="fa-IR"/>
        </w:rPr>
        <w:t>.</w:t>
      </w:r>
      <w:r>
        <w:rPr>
          <w:rStyle w:val="FootnoteAnchor"/>
          <w:rtl w:val="true"/>
        </w:rPr>
        <w:footnoteReference w:id="400"/>
      </w:r>
      <w:r>
        <w:rPr>
          <w:rFonts w:ascii="IRNazanin" w:hAnsi="IRNazanin" w:eastAsia="IRNazanin"/>
          <w:color w:val="111111"/>
          <w:sz w:val="28"/>
          <w:sz w:val="28"/>
          <w:szCs w:val="28"/>
          <w:rtl w:val="true"/>
          <w:lang w:bidi="fa-IR"/>
        </w:rPr>
        <w:t>ماد پائين يا سفلى، يكى از سه بخش مهم ناحيه ماد است كه خود سه ناحيه بوده است</w:t>
      </w:r>
      <w:r>
        <w:rPr>
          <w:rFonts w:eastAsia="IRNazanin" w:cs="IRNazanin"/>
          <w:color w:val="111111"/>
          <w:sz w:val="28"/>
          <w:szCs w:val="28"/>
          <w:rtl w:val="true"/>
          <w:lang w:bidi="fa-IR"/>
        </w:rPr>
        <w:t>.</w:t>
      </w:r>
      <w:r>
        <w:rPr>
          <w:rStyle w:val="FootnoteAnchor"/>
          <w:rtl w:val="true"/>
        </w:rPr>
        <w:footnoteReference w:id="401"/>
      </w:r>
      <w:r>
        <w:rPr>
          <w:rFonts w:ascii="Amiri" w:hAnsi="Amiri" w:eastAsia="Amiri" w:cs="Amiri"/>
          <w:color w:val="111111"/>
          <w:sz w:val="28"/>
          <w:sz w:val="28"/>
          <w:szCs w:val="28"/>
          <w:rtl w:val="true"/>
          <w:lang w:bidi="ar-SA"/>
        </w:rPr>
        <w:t>امّا بعد از اسلام هم بيشتر زمان‌ها، رى، جزو بلاد جبال يا عراق عجم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ابوريحان بيرونى، سرزمين جبال را همان ناحيه ماد نوشته است</w:t>
      </w:r>
      <w:r>
        <w:rPr>
          <w:rFonts w:eastAsia="Amiri" w:cs="Amiri" w:ascii="Amiri" w:hAnsi="Amiri"/>
          <w:color w:val="111111"/>
          <w:sz w:val="28"/>
          <w:szCs w:val="28"/>
          <w:rtl w:val="true"/>
          <w:lang w:bidi="ar-SA"/>
        </w:rPr>
        <w:t>.</w:t>
      </w:r>
      <w:r>
        <w:rPr>
          <w:rStyle w:val="FootnoteAnchor"/>
          <w:rtl w:val="true"/>
        </w:rPr>
        <w:footnoteReference w:id="402"/>
      </w:r>
      <w:r>
        <w:rPr>
          <w:rFonts w:ascii="IRNazanin" w:hAnsi="IRNazanin" w:eastAsia="IRNazanin"/>
          <w:color w:val="111111"/>
          <w:sz w:val="28"/>
          <w:sz w:val="28"/>
          <w:szCs w:val="28"/>
          <w:rtl w:val="true"/>
          <w:lang w:bidi="fa-IR"/>
        </w:rPr>
        <w:t>ولى رى، در برخى از مقاطع، از مضافات خراسان، ديلم و طبرستان محسوب مى‌شده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اين وابستگى، به جهت حكومت حاكمان نواحى شمال و خراسان، بر رى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همانند حكومت حاكمان علوى، ديلمى و آل باوند بر رى يا حكومت برخى از سلسله‌هاى ايرانى بعد از اسلام خراسان، بر 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حكام طاهرى، سامانى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همچنين كاهش يا گسترش حوزه شمول برخى از محدوده و اسامى جغرافيايى، در زمان‌هاى مختلف، متفاوت بوده است</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رى، در گوشه شمال شرق ايالت جبال قرار داشت و بخشى از ايالت جبال يا عراق عجم را ولايت رى تشكيل مى‌داد كه دامنه وسعت آن در ادوار مختلف تاريخى متفاوت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كريمان نوشته است كه ظاهرا از قرن سوم تا قرن هفتم، آبادى‌هاى اطراف رى، بر هفده رستاق منقسم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قرن هشتم و پس از فاجعه حمله مغول، از هفده رستاق، تنها چهار رستاق در تابعيت رى باقى ماند</w:t>
      </w:r>
      <w:r>
        <w:rPr>
          <w:rFonts w:eastAsia="IRNazanin" w:cs="IRNazanin"/>
          <w:color w:val="111111"/>
          <w:sz w:val="28"/>
          <w:szCs w:val="28"/>
          <w:rtl w:val="true"/>
          <w:lang w:bidi="fa-IR"/>
        </w:rPr>
        <w:t>.</w:t>
      </w:r>
      <w:r>
        <w:rPr>
          <w:rStyle w:val="FootnoteAnchor"/>
          <w:rtl w:val="true"/>
        </w:rPr>
        <w:footnoteReference w:id="404"/>
      </w:r>
      <w:r>
        <w:rPr>
          <w:rFonts w:ascii="IRNazanin" w:hAnsi="IRNazanin" w:eastAsia="IRNazanin"/>
          <w:color w:val="111111"/>
          <w:sz w:val="28"/>
          <w:sz w:val="28"/>
          <w:szCs w:val="28"/>
          <w:rtl w:val="true"/>
          <w:lang w:bidi="fa-IR"/>
        </w:rPr>
        <w:t>گفتنى است كه رستاق، يكى از واحدهاى تقسيمات كشورى قديم بوده است كه تقريبا معادل محدوده يك شهرستان و يا يك بخش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ايالت بزرگ، به ترتيب به چند استان يا كوره و هر كوره يا استان، به چند رستاق و هر رستاق، به چند طسوج و هر طسوج، به چند روستا تقسيم مى‌شده است</w:t>
      </w:r>
      <w:r>
        <w:rPr>
          <w:rFonts w:eastAsia="IRNazanin" w:cs="IRNazanin"/>
          <w:color w:val="111111"/>
          <w:sz w:val="28"/>
          <w:szCs w:val="28"/>
          <w:rtl w:val="true"/>
          <w:lang w:bidi="fa-IR"/>
        </w:rPr>
        <w:t>.</w:t>
      </w:r>
      <w:r>
        <w:rPr>
          <w:rStyle w:val="FootnoteAnchor"/>
          <w:rtl w:val="true"/>
        </w:rPr>
        <w:footnoteReference w:id="405"/>
      </w:r>
      <w:r>
        <w:rPr>
          <w:rFonts w:ascii="IRNazanin" w:hAnsi="IRNazanin" w:eastAsia="IRNazanin"/>
          <w:color w:val="111111"/>
          <w:sz w:val="28"/>
          <w:sz w:val="28"/>
          <w:szCs w:val="28"/>
          <w:rtl w:val="true"/>
          <w:lang w:bidi="fa-IR"/>
        </w:rPr>
        <w:t>با توصيفاتى كه ذكر شد، اهمّيت و وسعت رى، در سده سوم و چهارم مشخص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نيمه اوّل قرن هشتم، به اين اهمّيت و سابقه تاريخى، از سوى حمد اللّه مستوفى اشاره شده و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پيش‌تر، چهار شهر اصفهان، رى، قم و همدان، از بلاد عراق عجم، معتبر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اشعارى به توصيف اين شهرها پرداخته و در مورد رى آورده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معدن مردمى و كان كرم، شاه بلاد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رى بود، رى كه چو رى، در همه عالم نبود</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تشيّع</w:t>
      </w:r>
    </w:p>
    <w:p>
      <w:pPr>
        <w:pStyle w:val="BookText"/>
        <w:rPr/>
      </w:pPr>
      <w:r>
        <w:rPr>
          <w:rFonts w:ascii="IRNazanin" w:hAnsi="IRNazanin" w:eastAsia="IRNazanin"/>
          <w:color w:val="111111"/>
          <w:sz w:val="28"/>
          <w:sz w:val="28"/>
          <w:szCs w:val="28"/>
          <w:rtl w:val="true"/>
          <w:lang w:bidi="fa-IR"/>
        </w:rPr>
        <w:t xml:space="preserve">شهر راهبردى و مهمّ رى، پس از ظهور اسلام كه به سقوط سامانيان انجاميد، در سال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توسّط مسلمانان فتح شد</w:t>
      </w:r>
      <w:r>
        <w:rPr>
          <w:rFonts w:eastAsia="IRNazanin" w:cs="IRNazanin"/>
          <w:color w:val="111111"/>
          <w:sz w:val="28"/>
          <w:szCs w:val="28"/>
          <w:rtl w:val="true"/>
          <w:lang w:bidi="fa-IR"/>
        </w:rPr>
        <w:t>.</w:t>
      </w:r>
      <w:r>
        <w:rPr>
          <w:rStyle w:val="FootnoteAnchor"/>
          <w:rtl w:val="true"/>
        </w:rPr>
        <w:footnoteReference w:id="407"/>
      </w:r>
      <w:r>
        <w:rPr>
          <w:rFonts w:ascii="IRNazanin" w:hAnsi="IRNazanin" w:eastAsia="IRNazanin"/>
          <w:color w:val="111111"/>
          <w:sz w:val="28"/>
          <w:sz w:val="28"/>
          <w:szCs w:val="28"/>
          <w:rtl w:val="true"/>
          <w:lang w:bidi="fa-IR"/>
        </w:rPr>
        <w:t>سرانجام مردم اين ناحيه، مذهب تسنّن را 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بنى اميّه، شهر رى، يكى از نواحى هوادار امويان بود؛</w:t>
      </w:r>
      <w:r>
        <w:rPr>
          <w:rStyle w:val="FootnoteAnchor"/>
          <w:rtl w:val="true"/>
        </w:rPr>
        <w:footnoteReference w:id="408"/>
      </w:r>
      <w:r>
        <w:rPr>
          <w:rFonts w:ascii="IRNazanin" w:hAnsi="IRNazanin" w:eastAsia="IRNazanin"/>
          <w:color w:val="111111"/>
          <w:sz w:val="28"/>
          <w:sz w:val="28"/>
          <w:szCs w:val="28"/>
          <w:rtl w:val="true"/>
          <w:lang w:bidi="fa-IR"/>
        </w:rPr>
        <w:t>امّا طولى نكشيد كه مذهب شيعه هم در رى گسترش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كثرت راويان و اصحاب رازى امامانِ معصوم، از زمان حضرت باقر عليهم‌السلام تا عصر امام عسگرى عليهم‌السلام ، بيانگر وجود رجال شيعى، و نفوذ و سابقه ديرينه تشيّع، از ابتداى سده دوم در اين سامان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اوج گسترش شيعه در رى، به نيمه دوم سده سوم باز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سلطه و نفوذ علويان به رى، پس از تاريخ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آغاز مى‌شود</w:t>
      </w:r>
      <w:r>
        <w:rPr>
          <w:rFonts w:eastAsia="IRNazanin" w:cs="IRNazanin"/>
          <w:color w:val="111111"/>
          <w:sz w:val="28"/>
          <w:szCs w:val="28"/>
          <w:rtl w:val="true"/>
          <w:lang w:bidi="fa-IR"/>
        </w:rPr>
        <w:t>.</w:t>
      </w:r>
      <w:r>
        <w:rPr>
          <w:rStyle w:val="FootnoteAnchor"/>
          <w:rtl w:val="true"/>
        </w:rPr>
        <w:footnoteReference w:id="409"/>
      </w:r>
      <w:r>
        <w:rPr>
          <w:rFonts w:ascii="Amiri" w:hAnsi="Amiri" w:eastAsia="Amiri" w:cs="Amiri"/>
          <w:color w:val="111111"/>
          <w:sz w:val="28"/>
          <w:sz w:val="28"/>
          <w:szCs w:val="28"/>
          <w:rtl w:val="true"/>
          <w:lang w:bidi="ar-SA"/>
        </w:rPr>
        <w:t>ياقوت حموى، نوشته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احمد بن حسن ماردانى كه مذهب شيعه داشت، در سال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بر رى سلطه يافت و مذهب تشيّع را در آنجا رايج گردانيد </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رى در عهد ديالمه و ساير حكومت‌هاى محلّى شيعى ناحيه شمال ايران، شاهد گسترش بيشتر مذهب شيعه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با وجود خسارت‌هاى سنگين حملات غزنويان و ديگر تصادمات فرقه‌اى بر شيعيان رى،</w:t>
      </w:r>
      <w:r>
        <w:rPr>
          <w:rStyle w:val="FootnoteAnchor"/>
          <w:rtl w:val="true"/>
        </w:rPr>
        <w:footnoteReference w:id="411"/>
      </w:r>
      <w:r>
        <w:rPr>
          <w:rFonts w:ascii="Amiri" w:hAnsi="Amiri" w:eastAsia="Amiri" w:cs="Amiri"/>
          <w:color w:val="111111"/>
          <w:sz w:val="28"/>
          <w:sz w:val="28"/>
          <w:szCs w:val="28"/>
          <w:rtl w:val="true"/>
          <w:lang w:bidi="ar-SA"/>
        </w:rPr>
        <w:t>حركت رو به رشد تشيّع در اين شهر تداوم يافت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دوره سلاجقه، اكثريت رى، شيعه بودند</w:t>
      </w:r>
      <w:r>
        <w:rPr>
          <w:rFonts w:eastAsia="Amiri" w:cs="Amiri" w:ascii="Amiri" w:hAnsi="Amiri"/>
          <w:color w:val="111111"/>
          <w:sz w:val="28"/>
          <w:szCs w:val="28"/>
          <w:rtl w:val="true"/>
          <w:lang w:bidi="ar-SA"/>
        </w:rPr>
        <w:t>.</w:t>
      </w:r>
      <w:r>
        <w:rPr>
          <w:rStyle w:val="FootnoteAnchor"/>
          <w:rtl w:val="true"/>
        </w:rPr>
        <w:footnoteReference w:id="412"/>
      </w:r>
      <w:r>
        <w:rPr>
          <w:rFonts w:ascii="IRNazanin" w:hAnsi="IRNazanin" w:eastAsia="IRNazanin"/>
          <w:color w:val="111111"/>
          <w:sz w:val="28"/>
          <w:sz w:val="28"/>
          <w:szCs w:val="28"/>
          <w:rtl w:val="true"/>
          <w:lang w:bidi="fa-IR"/>
        </w:rPr>
        <w:t>و در نيمه نخست سده هشتم هجرى، عصر ايلخانان، مردمان رى تقريبا يك پارچه مذهب شيعه داشتند</w:t>
      </w:r>
      <w:r>
        <w:rPr>
          <w:rFonts w:eastAsia="IRNazanin" w:cs="IRNazanin"/>
          <w:color w:val="111111"/>
          <w:sz w:val="28"/>
          <w:szCs w:val="28"/>
          <w:rtl w:val="true"/>
          <w:lang w:bidi="fa-IR"/>
        </w:rPr>
        <w:t>.</w:t>
      </w:r>
      <w:r>
        <w:rPr>
          <w:rStyle w:val="FootnoteAnchor"/>
          <w:rtl w:val="true"/>
        </w:rPr>
        <w:footnoteReference w:id="413"/>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اثنا عشريند الاّ ديه قوهه و چند موضع ديگر كه حنفى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تحوّلات سياسى</w:t>
      </w:r>
    </w:p>
    <w:p>
      <w:pPr>
        <w:pStyle w:val="BookText"/>
        <w:rPr/>
      </w:pPr>
      <w:r>
        <w:rPr>
          <w:rFonts w:ascii="IRNazanin" w:hAnsi="IRNazanin" w:eastAsia="IRNazanin"/>
          <w:color w:val="111111"/>
          <w:sz w:val="28"/>
          <w:sz w:val="28"/>
          <w:szCs w:val="28"/>
          <w:rtl w:val="true"/>
          <w:lang w:bidi="fa-IR"/>
        </w:rPr>
        <w:t>در عصر كلينى، منطقه رى، بارها شاهد حكومتِ خاندان‌هاى حكومتگر و امرا و سرداران مختلف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عباس، طاهريان، علويان، دلفيان، سامانيان، ساجيان، آل زيار، آل بويه و برخى ديگر از سرداران را كه نامشان در شرح حوادث ذكر خواهد شد، مى‌توان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ظهور و آغاز حكومت‌هاى نيمه مستقل و مستقل ايرانى، بيشتر نيمه اوّل قرن سوم هجرى، رى، در اختيار طاهريان قرار گرفت</w:t>
      </w:r>
      <w:r>
        <w:rPr>
          <w:rFonts w:eastAsia="IRNazanin" w:cs="IRNazanin"/>
          <w:color w:val="111111"/>
          <w:sz w:val="28"/>
          <w:szCs w:val="28"/>
          <w:rtl w:val="true"/>
          <w:lang w:bidi="fa-IR"/>
        </w:rPr>
        <w:t>.</w:t>
      </w:r>
      <w:r>
        <w:rPr>
          <w:rStyle w:val="FootnoteAnchor"/>
          <w:rtl w:val="true"/>
        </w:rPr>
        <w:footnoteReference w:id="414"/>
      </w:r>
      <w:r>
        <w:rPr>
          <w:rFonts w:ascii="IRNazanin" w:hAnsi="IRNazanin" w:eastAsia="IRNazanin"/>
          <w:color w:val="111111"/>
          <w:sz w:val="28"/>
          <w:sz w:val="28"/>
          <w:szCs w:val="28"/>
          <w:rtl w:val="true"/>
          <w:lang w:bidi="fa-IR"/>
        </w:rPr>
        <w:t>طاهريان، اوّلين سلسله ايرانى بعد از اسلام 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علويان طبرستان، نخستين دولت شيعى ايرانى است كه به سال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خطّه شمال ايران تشكيل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بنيانگذار اين دولت، حسن بن زيد داعى كبير، از سادات حسنى ساكن 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اوس بلخى، يكى از عمّال طاهريان بود كه ستم را بر مردم رويان و چالوس به اوج خود رسانده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براى دادخواهى، پيش سادات مى‌رفتند و اين بار عدّه زيادى از آنان نزد سيّدى در كجور، به نام محمّد بن ابراهيم، از سادات حسنى رفتند و از وى خواستند كه حكومت ناحيه را بر عهده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گفت مرا اهليّت اين كار نيست، امّا شوهر خواهرم، حسن بن زيد، شايسته اين كار و مردى شجاع و كارآزموده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شورشيان به رياست عبد اللّه بن وندا اميد، نامه‌اى به حسن بن زيد در رى فرستادند و او را به رويان دعوت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اين دعوت را پذيرفت و راهى شمال گرديد و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تمام بزرگان كلار، با او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حسن 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مدّت سه سال، از رمضان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تا ذى حجّه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تمام طبرستان و قسمت مهم ديلم و رى را به تصرّف خويش درآورد و از همه جا عمّال و پيروان بنى عباس را راند</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زمانى كه لشگريان داعى، به رى گسيل شدند، عامل طاهريان از پيش اين نيروها گريخت و داعى، عاملى را به نام محمّد بن جعفر در رى باقى گذارد و خود به پايتختش در شمال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طاهر بن عبد اللّه، محمّد بن ميكائيل را به رى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سپاه، در خارج رى، برخورد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اسير شد و ابن ميكائيل، وارد 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ديرى نپاييد كه حسن بن زيد، سپاهى ديگر به رى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ميكائيل، شكست خورد و به درون شهر گريخت و در آنجا به دست اصحاب حسن كشته شد و رى، داعى را مسلم گشت</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 xml:space="preserve">در روايت مسعودى در شرح حوادث سال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ظهور محمّد بن جعفر بن حسن در رى، از فراخوانان به سوى داعى، و جنگ‌هاى وى در اين شهر و اسارت وى به دست طاهريان، ذكر شده و نيز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حادثه، يكى از علويان حسينى به نام احمد بن عيسى، در رى خروج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طاهر كه در اين شهر بود، با وى جنگيد و شكست خورده، به سوى بغداد رفت و علوى، وارد رى شد </w:t>
      </w:r>
      <w:r>
        <w:rPr>
          <w:rFonts w:eastAsia="IRNazanin" w:cs="IRNazanin"/>
          <w:color w:val="111111"/>
          <w:sz w:val="28"/>
          <w:szCs w:val="28"/>
          <w:rtl w:val="true"/>
          <w:lang w:bidi="fa-IR"/>
        </w:rPr>
        <w:t>.</w:t>
      </w:r>
      <w:r>
        <w:rPr>
          <w:rStyle w:val="FootnoteAnchor"/>
          <w:rtl w:val="true"/>
        </w:rPr>
        <w:footnoteReference w:id="417"/>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 پيروزى‌هاى علويان، به بغداد رسيد و به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موسى بن بغا، به فرمان خليفه المعتز، به رى آمد و با داعى جنگيد و دست او را از رى كوتاه كرد</w:t>
      </w:r>
      <w:r>
        <w:rPr>
          <w:rFonts w:eastAsia="IRNazanin" w:cs="IRNazanin"/>
          <w:color w:val="111111"/>
          <w:sz w:val="28"/>
          <w:szCs w:val="28"/>
          <w:rtl w:val="true"/>
          <w:lang w:bidi="fa-IR"/>
        </w:rPr>
        <w:t>.</w:t>
      </w:r>
      <w:r>
        <w:rPr>
          <w:rStyle w:val="FootnoteAnchor"/>
          <w:rtl w:val="true"/>
        </w:rPr>
        <w:footnoteReference w:id="418"/>
      </w:r>
      <w:r>
        <w:rPr>
          <w:rFonts w:ascii="IRNazanin" w:hAnsi="IRNazanin" w:eastAsia="IRNazanin"/>
          <w:color w:val="111111"/>
          <w:sz w:val="28"/>
          <w:sz w:val="28"/>
          <w:szCs w:val="28"/>
          <w:rtl w:val="true"/>
          <w:lang w:bidi="fa-IR"/>
        </w:rPr>
        <w:t xml:space="preserve">مجددا در رمضان سال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حسن بن زيد، بر رى چيره شد و در شوال همين سال، موسى بن بغا، به رى آمد و المعتمد، خليفه عباسى، وى را همراهى كرد</w:t>
      </w:r>
      <w:r>
        <w:rPr>
          <w:rFonts w:eastAsia="IRNazanin" w:cs="IRNazanin"/>
          <w:color w:val="111111"/>
          <w:sz w:val="28"/>
          <w:szCs w:val="28"/>
          <w:rtl w:val="true"/>
          <w:lang w:bidi="fa-IR"/>
        </w:rPr>
        <w:t>.</w:t>
      </w:r>
      <w:r>
        <w:rPr>
          <w:rStyle w:val="FootnoteAnchor"/>
          <w:rtl w:val="true"/>
        </w:rPr>
        <w:footnoteReference w:id="419"/>
      </w:r>
      <w:r>
        <w:rPr>
          <w:rFonts w:ascii="IRNazanin" w:hAnsi="IRNazanin" w:eastAsia="IRNazanin"/>
          <w:color w:val="111111"/>
          <w:sz w:val="28"/>
          <w:sz w:val="28"/>
          <w:szCs w:val="28"/>
          <w:rtl w:val="true"/>
          <w:lang w:bidi="fa-IR"/>
        </w:rPr>
        <w:t xml:space="preserve">رى، دوباره در سال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اختيار حسن بن زيد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مجددا جنگى ميان موسى بن بغا و نيروهاى حسن بن زيد درگرفت و ياران حسن، دچار هزيمت گرديدند و رى از دست علويان خارج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موسى بن بغا، سردار </w:t>
      </w:r>
    </w:p>
    <w:p>
      <w:pPr>
        <w:pStyle w:val="BookText"/>
        <w:rPr/>
      </w:pPr>
      <w:r>
        <w:rPr>
          <w:rFonts w:ascii="IRNazanin" w:hAnsi="IRNazanin" w:eastAsia="IRNazanin"/>
          <w:color w:val="111111"/>
          <w:sz w:val="28"/>
          <w:sz w:val="28"/>
          <w:szCs w:val="28"/>
          <w:rtl w:val="true"/>
          <w:lang w:bidi="fa-IR"/>
        </w:rPr>
        <w:t>ترك دستگاه خلافت عباسى، صلابى را والى رى گردانيد</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به اين ترتيب، رى در قلمرو سياسى عباسيان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صلابى، در سال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 و كيغلغ، حاكم رى گرديد</w:t>
      </w:r>
      <w:r>
        <w:rPr>
          <w:rFonts w:eastAsia="IRNazanin" w:cs="IRNazanin"/>
          <w:color w:val="111111"/>
          <w:sz w:val="28"/>
          <w:szCs w:val="28"/>
          <w:rtl w:val="true"/>
          <w:lang w:bidi="fa-IR"/>
        </w:rPr>
        <w:t>.</w:t>
      </w:r>
      <w:r>
        <w:rPr>
          <w:rStyle w:val="FootnoteAnchor"/>
          <w:rtl w:val="true"/>
        </w:rPr>
        <w:footnoteReference w:id="421"/>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اساتكين تُرك، بر رى غلبه يافت و حاكم پيشين رى، طلمجور را بيرون راند</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 xml:space="preserve">حسن بن زيد علوى، به سال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درگذشت و برادرش محمّد بن زيد، به حكومت رسيد و تا سال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مسند قدرت باقى ماند</w:t>
      </w:r>
      <w:r>
        <w:rPr>
          <w:rFonts w:eastAsia="IRNazanin" w:cs="IRNazanin"/>
          <w:color w:val="111111"/>
          <w:sz w:val="28"/>
          <w:szCs w:val="28"/>
          <w:rtl w:val="true"/>
          <w:lang w:bidi="fa-IR"/>
        </w:rPr>
        <w:t>.</w:t>
      </w:r>
      <w:r>
        <w:rPr>
          <w:rStyle w:val="FootnoteAnchor"/>
          <w:rtl w:val="true"/>
        </w:rPr>
        <w:footnoteReference w:id="423"/>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فكر تسخير رى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رى، اساتكين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نيروهاى دو طرف، در خوار 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گرمسار كنونى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جنگيدند و محمّد بن زيد شكست خورد و به لاريجان هزيمت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اذكوتكين، كشتار سنگينى در رى به راه انداخت</w:t>
      </w:r>
      <w:r>
        <w:rPr>
          <w:rFonts w:eastAsia="IRNazanin" w:cs="IRNazanin"/>
          <w:color w:val="111111"/>
          <w:sz w:val="28"/>
          <w:szCs w:val="28"/>
          <w:rtl w:val="true"/>
          <w:lang w:bidi="fa-IR"/>
        </w:rPr>
        <w:t>.</w:t>
      </w:r>
      <w:r>
        <w:rPr>
          <w:rStyle w:val="FootnoteAnchor"/>
          <w:rtl w:val="true"/>
        </w:rPr>
        <w:footnoteReference w:id="424"/>
      </w:r>
      <w:r>
        <w:rPr>
          <w:rFonts w:ascii="IRNazanin" w:hAnsi="IRNazanin" w:eastAsia="IRNazanin"/>
          <w:color w:val="111111"/>
          <w:sz w:val="28"/>
          <w:sz w:val="28"/>
          <w:szCs w:val="28"/>
          <w:rtl w:val="true"/>
          <w:lang w:bidi="fa-IR"/>
        </w:rPr>
        <w:t xml:space="preserve">درسال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احمد بن حسن ماردانى بر رى غلبه كرد و تشيّع را در آن ديار ظاهر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پيشتر در خدمت اذكوتكين، پسر اساتكين تُرك بود</w:t>
      </w:r>
      <w:r>
        <w:rPr>
          <w:rFonts w:eastAsia="IRNazanin" w:cs="IRNazanin"/>
          <w:color w:val="111111"/>
          <w:sz w:val="28"/>
          <w:szCs w:val="28"/>
          <w:rtl w:val="true"/>
          <w:lang w:bidi="fa-IR"/>
        </w:rPr>
        <w:t>.</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رافع بن هرثمه، امير خراسان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طبرستان لشكر كشيد و محمّد بن زيد، از پيش او گريخت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رافع، به طالقان رفت و آن جا را خراب كرد و غلات را به آتش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اثير، در ذيل حوادث سال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رافع، به رى آمد و تا درگذشت الموفّق به سال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اين شهر اقامت كرد</w:t>
      </w:r>
      <w:r>
        <w:rPr>
          <w:rFonts w:eastAsia="IRNazanin" w:cs="IRNazanin"/>
          <w:color w:val="111111"/>
          <w:sz w:val="28"/>
          <w:szCs w:val="28"/>
          <w:rtl w:val="true"/>
          <w:lang w:bidi="fa-IR"/>
        </w:rPr>
        <w:t>.</w:t>
      </w:r>
      <w:r>
        <w:rPr>
          <w:rStyle w:val="FootnoteAnchor"/>
          <w:rtl w:val="true"/>
        </w:rPr>
        <w:footnoteReference w:id="426"/>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مى‌رسد در اين جا، اشتباهى رخ داده باشد؛ چون تاريخ درگذشت الموفّق، بنا بر گزارش خود ابن اثير و ديگر مورّخان،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w:t>
      </w:r>
      <w:r>
        <w:rPr>
          <w:rStyle w:val="FootnoteAnchor"/>
          <w:rtl w:val="true"/>
        </w:rPr>
        <w:footnoteReference w:id="427"/>
      </w:r>
      <w:r>
        <w:rPr>
          <w:rFonts w:ascii="IRNazanin" w:hAnsi="IRNazanin" w:eastAsia="IRNazanin"/>
          <w:color w:val="111111"/>
          <w:sz w:val="28"/>
          <w:sz w:val="28"/>
          <w:szCs w:val="28"/>
          <w:rtl w:val="true"/>
          <w:lang w:bidi="fa-IR"/>
        </w:rPr>
        <w:t xml:space="preserve">به هر صورت، رابطه </w:t>
      </w:r>
    </w:p>
    <w:p>
      <w:pPr>
        <w:pStyle w:val="BookText"/>
        <w:rPr/>
      </w:pPr>
      <w:r>
        <w:rPr>
          <w:rFonts w:ascii="IRNazanin" w:hAnsi="IRNazanin" w:eastAsia="IRNazanin"/>
          <w:color w:val="111111"/>
          <w:sz w:val="28"/>
          <w:sz w:val="28"/>
          <w:szCs w:val="28"/>
          <w:rtl w:val="true"/>
          <w:lang w:bidi="fa-IR"/>
        </w:rPr>
        <w:t xml:space="preserve">رافع با دستگاه خلافت عباسى، تيره گرديد و المعتضد، وى را به سال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حكومت خراسان بركنار كرد و توليت آنجا را به عمرو ليث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احمد بن عبد العزيز بن ابى‌دلف عجلى، از امراى دلفيان، نوشت تا به رى رود و رافع را از آنجا براند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رافع، از احمد بن عبد العزيز، شكست خورد</w:t>
      </w:r>
      <w:r>
        <w:rPr>
          <w:rStyle w:val="FootnoteAnchor"/>
          <w:rtl w:val="true"/>
        </w:rPr>
        <w:footnoteReference w:id="428"/>
      </w:r>
      <w:r>
        <w:rPr>
          <w:rFonts w:ascii="IRNazanin" w:hAnsi="IRNazanin" w:eastAsia="IRNazanin"/>
          <w:color w:val="111111"/>
          <w:sz w:val="28"/>
          <w:sz w:val="28"/>
          <w:szCs w:val="28"/>
          <w:rtl w:val="true"/>
          <w:lang w:bidi="fa-IR"/>
        </w:rPr>
        <w:t>و به گرگان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در سال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 و رافع به رى بازگشت</w:t>
      </w:r>
      <w:r>
        <w:rPr>
          <w:rFonts w:eastAsia="IRNazanin" w:cs="IRNazanin"/>
          <w:color w:val="111111"/>
          <w:sz w:val="28"/>
          <w:szCs w:val="28"/>
          <w:rtl w:val="true"/>
          <w:lang w:bidi="fa-IR"/>
        </w:rPr>
        <w:t>.</w:t>
      </w:r>
      <w:r>
        <w:rPr>
          <w:rStyle w:val="FootnoteAnchor"/>
          <w:rtl w:val="true"/>
        </w:rPr>
        <w:footnoteReference w:id="429"/>
      </w:r>
      <w:r>
        <w:rPr>
          <w:rFonts w:ascii="IRNazanin" w:hAnsi="IRNazanin" w:eastAsia="IRNazanin"/>
          <w:color w:val="111111"/>
          <w:sz w:val="28"/>
          <w:sz w:val="28"/>
          <w:szCs w:val="28"/>
          <w:rtl w:val="true"/>
          <w:lang w:bidi="fa-IR"/>
        </w:rPr>
        <w:t>بنا به نوشته اولياء اللّه، ميان رافع و عمرو ليث، دشمنى افتاد و رافع به گرگان گريخت و در خدمت محمّد بن زيد درآمد</w:t>
      </w:r>
      <w:r>
        <w:rPr>
          <w:rFonts w:eastAsia="IRNazanin" w:cs="IRNazanin"/>
          <w:color w:val="111111"/>
          <w:sz w:val="28"/>
          <w:szCs w:val="28"/>
          <w:rtl w:val="true"/>
          <w:lang w:bidi="fa-IR"/>
        </w:rPr>
        <w:t>.</w:t>
      </w:r>
      <w:r>
        <w:rPr>
          <w:rStyle w:val="FootnoteAnchor"/>
          <w:rtl w:val="true"/>
        </w:rPr>
        <w:footnoteReference w:id="430"/>
      </w:r>
      <w:r>
        <w:rPr>
          <w:rFonts w:ascii="IRNazanin" w:hAnsi="IRNazanin" w:eastAsia="IRNazanin"/>
          <w:color w:val="111111"/>
          <w:sz w:val="28"/>
          <w:sz w:val="28"/>
          <w:szCs w:val="28"/>
          <w:rtl w:val="true"/>
          <w:lang w:bidi="fa-IR"/>
        </w:rPr>
        <w:t xml:space="preserve">امّا سرانجام، رافع در جنگ با عمروليث، در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كشته شد و سرش را به بغداد، نزد المعتضد فرستادند و در سال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آنجا رسيد</w:t>
      </w:r>
      <w:r>
        <w:rPr>
          <w:rFonts w:eastAsia="IRNazanin" w:cs="IRNazanin"/>
          <w:color w:val="111111"/>
          <w:sz w:val="28"/>
          <w:szCs w:val="28"/>
          <w:rtl w:val="true"/>
          <w:lang w:bidi="fa-IR"/>
        </w:rPr>
        <w:t>.</w:t>
      </w:r>
      <w:r>
        <w:rPr>
          <w:rStyle w:val="FootnoteAnchor"/>
          <w:rtl w:val="true"/>
        </w:rPr>
        <w:footnoteReference w:id="431"/>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المعتضد، يكى از خلفاى نيرومند عباسى بود كه خلافت عباسيان در زمان وى قدرت خويش را باز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قدرت يافتن محمّد بن زيد علوى، صاحب طبرستان، خبر يافت و در تاريخ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شخصا عازم بلاد جبل گرديد و به دينور آمد تا به رى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دينور، به دست كردان افتاده بود، در آنجا ماند كه آنها را شكست دهد و پسر خويش، على المكتفى را به حكومت رى گماشت و مناطق قزوين، زنجان، ابهر، قم و همدان را نيز بر آن افزود و سپس به بغداد بازگشت</w:t>
      </w:r>
      <w:r>
        <w:rPr>
          <w:rFonts w:eastAsia="IRNazanin" w:cs="IRNazanin"/>
          <w:color w:val="111111"/>
          <w:sz w:val="28"/>
          <w:szCs w:val="28"/>
          <w:rtl w:val="true"/>
          <w:lang w:bidi="fa-IR"/>
        </w:rPr>
        <w:t>.</w:t>
      </w:r>
      <w:r>
        <w:rPr>
          <w:rStyle w:val="FootnoteAnchor"/>
          <w:rtl w:val="true"/>
        </w:rPr>
        <w:footnoteReference w:id="432"/>
      </w:r>
      <w:r>
        <w:rPr>
          <w:rFonts w:ascii="Amiri" w:hAnsi="Amiri" w:eastAsia="Amiri" w:cs="Amiri"/>
          <w:color w:val="111111"/>
          <w:sz w:val="28"/>
          <w:sz w:val="28"/>
          <w:szCs w:val="28"/>
          <w:rtl w:val="true"/>
          <w:lang w:bidi="ar-SA"/>
        </w:rPr>
        <w:t xml:space="preserve">المعتضد، سال بعد، يعنى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وزير خود عبيد اللّه بن سليمان را نيز به نزد على در رى فرستاد</w:t>
      </w:r>
      <w:r>
        <w:rPr>
          <w:rFonts w:eastAsia="Amiri" w:cs="Amiri" w:ascii="Amiri" w:hAnsi="Amiri"/>
          <w:color w:val="111111"/>
          <w:sz w:val="28"/>
          <w:szCs w:val="28"/>
          <w:rtl w:val="true"/>
          <w:lang w:bidi="ar-SA"/>
        </w:rPr>
        <w:t>.</w:t>
      </w:r>
      <w:r>
        <w:rPr>
          <w:rStyle w:val="FootnoteAnchor"/>
          <w:rtl w:val="true"/>
        </w:rPr>
        <w:footnoteReference w:id="433"/>
      </w:r>
      <w:r>
        <w:rPr>
          <w:rFonts w:ascii="IRNazanin" w:hAnsi="IRNazanin" w:eastAsia="IRNazanin"/>
          <w:color w:val="111111"/>
          <w:sz w:val="28"/>
          <w:sz w:val="28"/>
          <w:szCs w:val="28"/>
          <w:rtl w:val="true"/>
          <w:lang w:bidi="fa-IR"/>
        </w:rPr>
        <w:t>به هنگام اقامت مكتفى در رى، جايگاهى به نام مقام مكتفى در اين شهر بنا گرديد</w:t>
      </w:r>
      <w:r>
        <w:rPr>
          <w:rFonts w:eastAsia="IRNazanin" w:cs="IRNazanin"/>
          <w:color w:val="111111"/>
          <w:sz w:val="28"/>
          <w:szCs w:val="28"/>
          <w:rtl w:val="true"/>
          <w:lang w:bidi="fa-IR"/>
        </w:rPr>
        <w:t>.</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يكى از سلسله‌هاى مشهور نيمه دوم سده سوم، حكومت سامانيان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سامانيان، به روستايى به نام سامان از آبادى‌هاى نزديك سمرقند منسوب هستند و آنان از امراى محلى ايرانى بوده‌اند و در اين روستا، به ارث، حكومت مى‌كرده‌اند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بيشتر مورّخان، سامانيان، از فرزندان بهرام چوبينه، سردار معروف هرمز چهارم و خسرو پرويز بودند كه از خاندان مهران و در اصل، از اهل رى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انتساب هم مانند ساير نسب‌هايى كه در سده‌هاى سوم و چهارم هجرى براى امرا و متنفذّين ايران نقل مى‌كرده‌اند، محلّ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سامان، در دوره طاهريان، در آسياى ميانه و خراسان بزرگ، مشاغل مهم حكومتى داشتند و امارت آنان، در طول سده سوم تداوم يافت و در دوره المعتمد، پر رنگ‌تر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رسما منشور امارت جميع بلاد ماوراء النهر را به نام نصر بن احمد فرستاد و نصر، در سمرقند اقامت اختيار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شش برادر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برادران، اسماعيل را به نيابت خويش به بخارا فرستاد و برادران ديگر را هم هر كدام به شهرى ديگر مأموريت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هم‌زمان با المعتمد، به سال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 و برادر وى، اسماعيل، سمرقند را نيز به قلمرو خود ضميمه نمود و امير تمام ماوراء النهر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بن احمد را مؤسّس دولت سامانى مى‌دانند؛ زيرا كه پس از مرگ برادر بزرگ‌تر، بر سراسر ماوراء النهر امارت يافته و ساير امراى جزء سامانى، فرمان او را گردن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ايّام امارت خويش، ممالك سامانى را وسعت بخشيد و خراسان، گرگان، طبرستان، سيستان، رى و قزوين را هم بر قلمرو سابق خود افزود</w:t>
      </w:r>
      <w:r>
        <w:rPr>
          <w:rFonts w:eastAsia="IRNazanin" w:cs="IRNazanin"/>
          <w:color w:val="111111"/>
          <w:sz w:val="28"/>
          <w:szCs w:val="28"/>
          <w:rtl w:val="true"/>
          <w:lang w:bidi="fa-IR"/>
        </w:rPr>
        <w:t>.</w:t>
      </w:r>
      <w:r>
        <w:rPr>
          <w:rStyle w:val="FootnoteAnchor"/>
          <w:rtl w:val="true"/>
        </w:rPr>
        <w:footnoteReference w:id="435"/>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حكومت سامانيان،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طول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ميان سامانيان، اوّلين پادشاه، اسماعيل بن احمد نام داشت كه حكومت وى، از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يعنى در تمام مدت خلافت المعتضد و المكتفى، تداوم داشت و بخش مهمّى از مناطق </w:t>
      </w:r>
    </w:p>
    <w:p>
      <w:pPr>
        <w:pStyle w:val="BookText"/>
        <w:rPr/>
      </w:pPr>
      <w:r>
        <w:rPr>
          <w:rFonts w:ascii="Amiri" w:hAnsi="Amiri" w:eastAsia="Amiri" w:cs="Amiri"/>
          <w:color w:val="111111"/>
          <w:sz w:val="28"/>
          <w:sz w:val="28"/>
          <w:szCs w:val="28"/>
          <w:rtl w:val="true"/>
          <w:lang w:bidi="ar-SA"/>
        </w:rPr>
        <w:t>شرقى، شمالى و مركزى ايران، در اختيار آنان بود</w:t>
      </w:r>
      <w:r>
        <w:rPr>
          <w:rFonts w:eastAsia="Amiri" w:cs="Amiri" w:ascii="Amiri" w:hAnsi="Amiri"/>
          <w:color w:val="111111"/>
          <w:sz w:val="28"/>
          <w:szCs w:val="28"/>
          <w:rtl w:val="true"/>
          <w:lang w:bidi="ar-SA"/>
        </w:rPr>
        <w:t>.</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 xml:space="preserve">اسماعيل، دوست داشت كه طبرستان را تصرّف كند و به سال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محمّد بن هارون را با لشكرى آراسته، از بخارا به طبرستان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داعى محمّد بن زيد علوى، به مصاف وى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جنگ كه در نيم فرسنگى گرگان روى داد، داعى كشته شد و سامانيان بر طبرستان سلطه يافتند و محمّد بن هارون، از سوى اسماعيل سامانى، به امارت طبرستان منصوب گرديد</w:t>
      </w:r>
      <w:r>
        <w:rPr>
          <w:rFonts w:eastAsia="IRNazanin" w:cs="IRNazanin"/>
          <w:color w:val="111111"/>
          <w:sz w:val="28"/>
          <w:szCs w:val="28"/>
          <w:rtl w:val="true"/>
          <w:lang w:bidi="fa-IR"/>
        </w:rPr>
        <w:t>.</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به هنگام حمله سامانيان به طبرستان، يكى از تركان به نام اغرتمش، از سوى المكتفى، والى رى بود</w:t>
      </w:r>
      <w:r>
        <w:rPr>
          <w:rFonts w:eastAsia="IRNazanin" w:cs="IRNazanin"/>
          <w:color w:val="111111"/>
          <w:sz w:val="28"/>
          <w:szCs w:val="28"/>
          <w:rtl w:val="true"/>
          <w:lang w:bidi="fa-IR"/>
        </w:rPr>
        <w:t>.</w:t>
      </w:r>
      <w:r>
        <w:rPr>
          <w:rStyle w:val="FootnoteAnchor"/>
          <w:rtl w:val="true"/>
        </w:rPr>
        <w:footnoteReference w:id="438"/>
      </w:r>
      <w:r>
        <w:rPr>
          <w:rFonts w:ascii="IRNazanin" w:hAnsi="IRNazanin" w:eastAsia="IRNazanin"/>
          <w:color w:val="111111"/>
          <w:sz w:val="28"/>
          <w:sz w:val="28"/>
          <w:szCs w:val="28"/>
          <w:rtl w:val="true"/>
          <w:lang w:bidi="fa-IR"/>
        </w:rPr>
        <w:t xml:space="preserve">محمّد بن هارون سرخسى، فرمانده سامانى، يك سال و نيم بر طبرستان حكمرانى كرد و در سال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راه طغيان بر اسماعيل سامانى را پيش گرفت</w:t>
      </w:r>
      <w:r>
        <w:rPr>
          <w:rFonts w:eastAsia="IRNazanin" w:cs="IRNazanin"/>
          <w:color w:val="111111"/>
          <w:sz w:val="28"/>
          <w:szCs w:val="28"/>
          <w:rtl w:val="true"/>
          <w:lang w:bidi="fa-IR"/>
        </w:rPr>
        <w:t>.</w:t>
      </w:r>
      <w:r>
        <w:rPr>
          <w:rStyle w:val="FootnoteAnchor"/>
          <w:rtl w:val="true"/>
        </w:rPr>
        <w:footnoteReference w:id="439"/>
      </w:r>
      <w:r>
        <w:rPr>
          <w:rFonts w:ascii="IRNazanin" w:hAnsi="IRNazanin" w:eastAsia="IRNazanin"/>
          <w:color w:val="111111"/>
          <w:sz w:val="28"/>
          <w:sz w:val="28"/>
          <w:szCs w:val="28"/>
          <w:rtl w:val="true"/>
          <w:lang w:bidi="fa-IR"/>
        </w:rPr>
        <w:t>مردم رى، از او خواستند كه به آنجا رود و حاكم رى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به آنجا رفت و با اغرتمش ترك جنگيد و او را با برادر و دو پسرش كشت و در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بر رى دست يافت</w:t>
      </w:r>
      <w:r>
        <w:rPr>
          <w:rFonts w:eastAsia="IRNazanin" w:cs="IRNazanin"/>
          <w:color w:val="111111"/>
          <w:sz w:val="28"/>
          <w:szCs w:val="28"/>
          <w:rtl w:val="true"/>
          <w:lang w:bidi="fa-IR"/>
        </w:rPr>
        <w:t>.</w:t>
      </w:r>
      <w:r>
        <w:rPr>
          <w:rStyle w:val="FootnoteAnchor"/>
          <w:rtl w:val="true"/>
        </w:rPr>
        <w:footnoteReference w:id="440"/>
      </w:r>
      <w:r>
        <w:rPr>
          <w:rFonts w:ascii="IRNazanin" w:hAnsi="IRNazanin" w:eastAsia="IRNazanin"/>
          <w:color w:val="111111"/>
          <w:sz w:val="28"/>
          <w:sz w:val="28"/>
          <w:szCs w:val="28"/>
          <w:rtl w:val="true"/>
          <w:lang w:bidi="fa-IR"/>
        </w:rPr>
        <w:t>در اين سال، اسماعيل سامانى، پس از آگاهى، به سوى او شتافت و محمّد را تا قزوين براند و محمّد، راه ديلم را در پيش گرفت</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اسماعيل، پس از تصرّف قزوين و رى، به خراسان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 وى، در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محمّد بن هارون باز داشت و به بخارا فرستاده شد و دو ماه بعد درگذشت</w:t>
      </w:r>
      <w:r>
        <w:rPr>
          <w:rFonts w:eastAsia="IRNazanin" w:cs="IRNazanin"/>
          <w:color w:val="111111"/>
          <w:sz w:val="28"/>
          <w:szCs w:val="28"/>
          <w:rtl w:val="true"/>
          <w:lang w:bidi="fa-IR"/>
        </w:rPr>
        <w:t>.</w:t>
      </w:r>
      <w:r>
        <w:rPr>
          <w:rStyle w:val="FootnoteAnchor"/>
          <w:rtl w:val="true"/>
        </w:rPr>
        <w:footnoteReference w:id="442"/>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المعتضد مرد و پسرش المكتفى، به جايش نشست</w:t>
      </w:r>
      <w:r>
        <w:rPr>
          <w:rFonts w:eastAsia="IRNazanin" w:cs="IRNazanin"/>
          <w:color w:val="111111"/>
          <w:sz w:val="28"/>
          <w:szCs w:val="28"/>
          <w:rtl w:val="true"/>
          <w:lang w:bidi="fa-IR"/>
        </w:rPr>
        <w:t>.</w:t>
      </w:r>
      <w:r>
        <w:rPr>
          <w:rStyle w:val="FootnoteAnchor"/>
          <w:rtl w:val="true"/>
        </w:rPr>
        <w:footnoteReference w:id="443"/>
      </w:r>
      <w:r>
        <w:rPr>
          <w:rFonts w:ascii="Amiri" w:hAnsi="Amiri" w:eastAsia="Amiri" w:cs="Amiri"/>
          <w:color w:val="111111"/>
          <w:sz w:val="28"/>
          <w:sz w:val="28"/>
          <w:szCs w:val="28"/>
          <w:rtl w:val="true"/>
          <w:lang w:bidi="ar-SA"/>
        </w:rPr>
        <w:t xml:space="preserve">المكتفى، عهد و لواء </w:t>
      </w:r>
    </w:p>
    <w:p>
      <w:pPr>
        <w:pStyle w:val="BookText"/>
        <w:rPr/>
      </w:pPr>
      <w:r>
        <w:rPr>
          <w:rFonts w:ascii="IRNazanin" w:hAnsi="IRNazanin" w:eastAsia="IRNazanin"/>
          <w:color w:val="111111"/>
          <w:sz w:val="28"/>
          <w:sz w:val="28"/>
          <w:szCs w:val="28"/>
          <w:rtl w:val="true"/>
          <w:lang w:bidi="fa-IR"/>
        </w:rPr>
        <w:t>خراسان را براى اسماعيل فرستاد و اين كه پس از او، اين منصب، به پسرش احمد اختصاص يابد و عهد و لواء ولايت رى، قزوين و زنجان را نيز به آن اضافه كرد</w:t>
      </w:r>
      <w:r>
        <w:rPr>
          <w:rFonts w:eastAsia="IRNazanin" w:cs="IRNazanin"/>
          <w:color w:val="111111"/>
          <w:sz w:val="28"/>
          <w:szCs w:val="28"/>
          <w:rtl w:val="true"/>
          <w:lang w:bidi="fa-IR"/>
        </w:rPr>
        <w:t>.</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اسماعيل، ولايت رى را به برادر زاده خويش، ابوصالح منصور بن اسحاق بن احمد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شش سال در رى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ابوصالح، همان كسى است كه محمّد بن زكرياى رازى، دانشمند مشهور رى، كتاب معروف طبّ منصورى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الكُنّاشه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نام وى تصنيف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در سال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حاكم رى گرديد</w:t>
      </w:r>
      <w:r>
        <w:rPr>
          <w:rFonts w:eastAsia="IRNazanin" w:cs="IRNazanin"/>
          <w:color w:val="111111"/>
          <w:sz w:val="28"/>
          <w:szCs w:val="28"/>
          <w:rtl w:val="true"/>
          <w:lang w:bidi="fa-IR"/>
        </w:rPr>
        <w:t>.</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 xml:space="preserve">اسماعيل سامانى، در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Fonts w:eastAsia="IRNazanin" w:cs="IRNazanin"/>
          <w:color w:val="111111"/>
          <w:sz w:val="28"/>
          <w:szCs w:val="28"/>
          <w:rtl w:val="true"/>
          <w:lang w:bidi="fa-IR"/>
        </w:rPr>
        <w:t>.</w:t>
      </w:r>
      <w:r>
        <w:rPr>
          <w:rStyle w:val="FootnoteAnchor"/>
          <w:rtl w:val="true"/>
        </w:rPr>
        <w:footnoteReference w:id="446"/>
      </w:r>
      <w:r>
        <w:rPr>
          <w:rFonts w:ascii="IRNazanin" w:hAnsi="IRNazanin" w:eastAsia="IRNazanin"/>
          <w:color w:val="111111"/>
          <w:sz w:val="28"/>
          <w:sz w:val="28"/>
          <w:szCs w:val="28"/>
          <w:rtl w:val="true"/>
          <w:lang w:bidi="fa-IR"/>
        </w:rPr>
        <w:t>پسرش احمد، به جايش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سال، المكتفى نيز درگذشت</w:t>
      </w:r>
      <w:r>
        <w:rPr>
          <w:rFonts w:eastAsia="IRNazanin" w:cs="IRNazanin"/>
          <w:color w:val="111111"/>
          <w:sz w:val="28"/>
          <w:szCs w:val="28"/>
          <w:rtl w:val="true"/>
          <w:lang w:bidi="fa-IR"/>
        </w:rPr>
        <w:t>.</w:t>
      </w:r>
      <w:r>
        <w:rPr>
          <w:rStyle w:val="FootnoteAnchor"/>
          <w:rtl w:val="true"/>
        </w:rPr>
        <w:footnoteReference w:id="447"/>
      </w:r>
      <w:r>
        <w:rPr>
          <w:rFonts w:ascii="Amiri" w:hAnsi="Amiri" w:eastAsia="Amiri" w:cs="Amiri"/>
          <w:color w:val="111111"/>
          <w:sz w:val="28"/>
          <w:sz w:val="28"/>
          <w:szCs w:val="28"/>
          <w:rtl w:val="true"/>
          <w:lang w:bidi="ar-SA"/>
        </w:rPr>
        <w:t xml:space="preserve">احمد، در سال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به رى آمد و عهد مقتدر در اين شهر، به وى رسيد</w:t>
      </w:r>
      <w:r>
        <w:rPr>
          <w:rFonts w:eastAsia="Amiri" w:cs="Amiri" w:ascii="Amiri" w:hAnsi="Amiri"/>
          <w:color w:val="111111"/>
          <w:sz w:val="28"/>
          <w:szCs w:val="28"/>
          <w:rtl w:val="true"/>
          <w:lang w:bidi="ar-SA"/>
        </w:rPr>
        <w:t>.</w:t>
      </w:r>
      <w:r>
        <w:rPr>
          <w:rStyle w:val="FootnoteAnchor"/>
          <w:rtl w:val="true"/>
        </w:rPr>
        <w:footnoteReference w:id="448"/>
      </w:r>
      <w:r>
        <w:rPr>
          <w:rFonts w:ascii="IRNazanin" w:hAnsi="IRNazanin" w:eastAsia="IRNazanin"/>
          <w:color w:val="111111"/>
          <w:sz w:val="28"/>
          <w:sz w:val="28"/>
          <w:szCs w:val="28"/>
          <w:rtl w:val="true"/>
          <w:lang w:bidi="fa-IR"/>
        </w:rPr>
        <w:t xml:space="preserve">بنا بر نوشته ابوسعد آبى، در تاريخ 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اصل آن از بين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اسماعيل، در سال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رى آمد و سه ماه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 اين شهر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ابوعبد اللّه بن مسلم را حاكم رى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مسلم، سه ماه حكومت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محمّد بن على صعلوك، از سوى امير احمد سامانى، به حكومت رى منصوب گرديد و به مدت پنج سال و تا قتل امير احمد سامانى در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اين سمت باقى بود و آن گاه از حكومت رى معزول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پس از مدّتى دوباره حاكم رى گرديد و بنياد ظلم نهاد و تا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آمدن يوسف بن ابى الساج، در رى بود و از آن پس به خراسان رفت</w:t>
      </w:r>
      <w:r>
        <w:rPr>
          <w:rFonts w:eastAsia="IRNazanin" w:cs="IRNazanin"/>
          <w:color w:val="111111"/>
          <w:sz w:val="28"/>
          <w:szCs w:val="28"/>
          <w:rtl w:val="true"/>
          <w:lang w:bidi="fa-IR"/>
        </w:rPr>
        <w:t>.</w:t>
      </w:r>
      <w:r>
        <w:rPr>
          <w:rStyle w:val="FootnoteAnchor"/>
          <w:rtl w:val="true"/>
        </w:rPr>
        <w:footnoteReference w:id="449"/>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يوسف بن ابى‌الساج، از امراى ساجيان، حاكم آذربايجان و ارمنيه، با تزوير، رى را فتح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چنين وا نمود كه خليفه، حكومت رى را به وى داده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المقتدر، از اين موضوع بر آشفت و سپاهى عليه پسر ابى‌الساج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 سپاهيان خليفه شكست خوردند، امّا بار سوم در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اردبيل بر يوسف دست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يوسف، قبل از ترك رى، خراج گزافى از مردم آن جا گرفت و شهر را خراب كرد</w:t>
      </w:r>
      <w:r>
        <w:rPr>
          <w:rFonts w:eastAsia="IRNazanin" w:cs="IRNazanin"/>
          <w:color w:val="111111"/>
          <w:sz w:val="28"/>
          <w:szCs w:val="28"/>
          <w:rtl w:val="true"/>
          <w:lang w:bidi="fa-IR"/>
        </w:rPr>
        <w:t>.</w:t>
      </w:r>
      <w:r>
        <w:rPr>
          <w:rStyle w:val="FootnoteAnchor"/>
          <w:rtl w:val="true"/>
        </w:rPr>
        <w:footnoteReference w:id="450"/>
      </w:r>
    </w:p>
    <w:p>
      <w:pPr>
        <w:pStyle w:val="BookText"/>
        <w:rPr/>
      </w:pPr>
      <w:r>
        <w:rPr>
          <w:rFonts w:ascii="Amiri" w:hAnsi="Amiri" w:eastAsia="Amiri" w:cs="Amiri"/>
          <w:color w:val="111111"/>
          <w:sz w:val="28"/>
          <w:sz w:val="28"/>
          <w:szCs w:val="28"/>
          <w:rtl w:val="true"/>
          <w:lang w:bidi="ar-SA"/>
        </w:rPr>
        <w:t>المقتدر، رى، دماوند، قزوين، ابهر و زنجان را به على بن وهسودان داد</w:t>
      </w:r>
      <w:r>
        <w:rPr>
          <w:rFonts w:eastAsia="Amiri" w:cs="Amiri" w:ascii="Amiri" w:hAnsi="Amiri"/>
          <w:color w:val="111111"/>
          <w:sz w:val="28"/>
          <w:szCs w:val="28"/>
          <w:rtl w:val="true"/>
          <w:lang w:bidi="ar-SA"/>
        </w:rPr>
        <w:t>.</w:t>
      </w:r>
      <w:r>
        <w:rPr>
          <w:rStyle w:val="FootnoteAnchor"/>
          <w:rtl w:val="true"/>
        </w:rPr>
        <w:footnoteReference w:id="451"/>
      </w:r>
      <w:r>
        <w:rPr>
          <w:rFonts w:ascii="IRNazanin" w:hAnsi="IRNazanin" w:eastAsia="IRNazanin"/>
          <w:color w:val="111111"/>
          <w:sz w:val="28"/>
          <w:sz w:val="28"/>
          <w:szCs w:val="28"/>
          <w:rtl w:val="true"/>
          <w:lang w:bidi="fa-IR"/>
        </w:rPr>
        <w:t>وى پس از چندى، به دست عمويش، احمد بن مسافر، در قزوين كشته شد و حاكميت رى، مجددا به وصيف بكتمرى واگذار گرديد</w:t>
      </w:r>
      <w:r>
        <w:rPr>
          <w:rFonts w:eastAsia="IRNazanin" w:cs="IRNazanin"/>
          <w:color w:val="111111"/>
          <w:sz w:val="28"/>
          <w:szCs w:val="28"/>
          <w:rtl w:val="true"/>
          <w:lang w:bidi="fa-IR"/>
        </w:rPr>
        <w:t>.</w:t>
      </w:r>
      <w:r>
        <w:rPr>
          <w:rStyle w:val="FootnoteAnchor"/>
          <w:rtl w:val="true"/>
        </w:rPr>
        <w:footnoteReference w:id="452"/>
      </w:r>
      <w:r>
        <w:rPr>
          <w:rFonts w:ascii="IRNazanin" w:hAnsi="IRNazanin" w:eastAsia="IRNazanin"/>
          <w:color w:val="111111"/>
          <w:sz w:val="28"/>
          <w:sz w:val="28"/>
          <w:szCs w:val="28"/>
          <w:rtl w:val="true"/>
          <w:lang w:bidi="fa-IR"/>
        </w:rPr>
        <w:t xml:space="preserve">احمد بن على صعلوك، در حكومت رى طمع كرد و از قم به آنجا رفت و وارد شهر گرديد و وصيف را شكست داد و بر رى مسلّط شد و دربار خلافت ، حكومت وى بر رى را پذيرفت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دماوند، قزوين، زنجان و ابهر را نيز به وى واگذار كرد</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بار ديگر المقتدر، حكومت رى، قزوين، ابهر، زنجان و آذربايجان را به يوسف بن ابى‌الساج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رى آمد و با احمد بن على صعلوك جنگيد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جنگ، احمد شكست خورد و كشته شد و يوسف بر رى استيلا يافت</w:t>
      </w:r>
      <w:r>
        <w:rPr>
          <w:rFonts w:eastAsia="IRNazanin" w:cs="IRNazanin"/>
          <w:color w:val="111111"/>
          <w:sz w:val="28"/>
          <w:szCs w:val="28"/>
          <w:rtl w:val="true"/>
          <w:lang w:bidi="fa-IR"/>
        </w:rPr>
        <w:t>.</w:t>
      </w:r>
      <w:r>
        <w:rPr>
          <w:rStyle w:val="FootnoteAnchor"/>
          <w:rtl w:val="true"/>
        </w:rPr>
        <w:footnoteReference w:id="454"/>
      </w:r>
      <w:r>
        <w:rPr>
          <w:rFonts w:ascii="IRNazanin" w:hAnsi="IRNazanin" w:eastAsia="IRNazanin"/>
          <w:color w:val="111111"/>
          <w:sz w:val="28"/>
          <w:sz w:val="28"/>
          <w:szCs w:val="28"/>
          <w:rtl w:val="true"/>
          <w:lang w:bidi="fa-IR"/>
        </w:rPr>
        <w:t>المقتدر، پسر ابى‌الساج را براى جنگ با قرمطيان به واسط خواست</w:t>
      </w:r>
      <w:r>
        <w:rPr>
          <w:rFonts w:eastAsia="IRNazanin" w:cs="IRNazanin"/>
          <w:color w:val="111111"/>
          <w:sz w:val="28"/>
          <w:szCs w:val="28"/>
          <w:rtl w:val="true"/>
          <w:lang w:bidi="fa-IR"/>
        </w:rPr>
        <w:t>.</w:t>
      </w:r>
      <w:r>
        <w:rPr>
          <w:rStyle w:val="FootnoteAnchor"/>
          <w:rtl w:val="true"/>
        </w:rPr>
        <w:footnoteReference w:id="455"/>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فاتك، غلام ابى‌الساج كه در رى بود، به مخالفت با دربار عباسى پرداخت و به تاريخ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بر رى سلطه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به نصر بن احمد سامانى نامه نوشت و از وى خواست به رى رود و فاتك را از آن جا برانَد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در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سوى رى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فاتك، گريخت و نصر بن احمد، وارد شهر رى شد و دو ماه آن جا ماند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سيمجور دواتى را از سوى خويش والى آنجا گردانيد و به سوى بخارا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سيمجور را طلبيده و محمّد بن على صعلوك را به جايش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صعلوك، تا اوايل شعبان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حكمران 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اين سال، بيمار شد و حسن بن قاسم داعى صغير، و ماكان كاكى را از طبرستان به رى دعوت كرد و حكومت آنجا را به آنها واگذار نمود و خود به سوى خراسان حركت كرد و در ميانه راه، در دامغان درگذشت</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حسن بن قاسم، با سپاهى فراوان، از گيل و ديلم به رى آمد و سپاهيان سامانى را از آنجا بيرون راند و بر رى، قزوين، زنجان و قم دست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المقتدر، نامه‌اى تند ، به نصر بن احمد سامانى فرستاد و وى را به خاطر رخدادهاى پيش آمده سرزنش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اسفار بن شيرويه را با لشكريانى فراوان، به جنگ داعى صغير علوى و ماكان كاكى گسيل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مردآويج زيارى، كه همراه اسفار بود، داعى صغير را در آمل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كشته شدن داعى صغير، در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حكومت علويان منقرض گرديد و ماكان نيز در رى شكست يافت</w:t>
      </w:r>
      <w:r>
        <w:rPr>
          <w:rFonts w:eastAsia="IRNazanin" w:cs="IRNazanin"/>
          <w:color w:val="111111"/>
          <w:sz w:val="28"/>
          <w:szCs w:val="28"/>
          <w:rtl w:val="true"/>
          <w:lang w:bidi="fa-IR"/>
        </w:rPr>
        <w:t>.</w:t>
      </w:r>
      <w:r>
        <w:rPr>
          <w:rStyle w:val="FootnoteAnchor"/>
          <w:rtl w:val="true"/>
        </w:rPr>
        <w:footnoteReference w:id="457"/>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اسفار، بر رى، گرگان، طبرستان، قزوين، زنجان، ابهر و قم سلطه يافت و از نصر بن احمد سامانى اطاعت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ديرى نپاييد كه كار وى بالا گرفت و نسبت به المقتدر و امير نصر، ياغى گرديد و تختى طلا در رى نصب كرد تا تاجگذارى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نصر، در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عازم سركوبى وى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نيشابور رسيد، با ميانجيگرى، كار با صلح پايان يافت و اسفار قبول كرد كه با پرداخت خراجى ساليانه، بر نواحى فوق، فرمان‌روا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اسفار، در رى و قزوين، بر مردم ستم‌هاى زيادى روا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مردآويج، با جمعى به قزوين حمله كرد تا اسفار را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اسفار به رى گريخت و از آنجا نيز در بدر شد و سرانجام در طالقان كشته شد</w:t>
      </w:r>
      <w:r>
        <w:rPr>
          <w:rFonts w:eastAsia="IRNazanin" w:cs="IRNazanin"/>
          <w:color w:val="111111"/>
          <w:sz w:val="28"/>
          <w:szCs w:val="28"/>
          <w:rtl w:val="true"/>
          <w:lang w:bidi="fa-IR"/>
        </w:rPr>
        <w:t>.</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مردآويج، پس از شكست اسفار، در رى مستقر شد و حكومت آل زيار را بنيان نهاد</w:t>
      </w:r>
      <w:r>
        <w:rPr>
          <w:rFonts w:eastAsia="IRNazanin" w:cs="IRNazanin"/>
          <w:color w:val="111111"/>
          <w:sz w:val="28"/>
          <w:szCs w:val="28"/>
          <w:rtl w:val="true"/>
          <w:lang w:bidi="fa-IR"/>
        </w:rPr>
        <w:t>.</w:t>
      </w:r>
      <w:r>
        <w:rPr>
          <w:rStyle w:val="FootnoteAnchor"/>
          <w:rtl w:val="true"/>
        </w:rPr>
        <w:footnoteReference w:id="459"/>
      </w:r>
      <w:r>
        <w:rPr>
          <w:rFonts w:ascii="IRNazanin" w:hAnsi="IRNazanin" w:eastAsia="IRNazanin"/>
          <w:color w:val="111111"/>
          <w:sz w:val="28"/>
          <w:sz w:val="28"/>
          <w:szCs w:val="28"/>
          <w:rtl w:val="true"/>
          <w:lang w:bidi="fa-IR"/>
        </w:rPr>
        <w:t>انتخاب رى به عنوان پايتخت آل زيار، موجب ارتقاى نقش سياسى رى گرديد و اين نقش، در عهد آل بويه تداوم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مردآويج، در مشرق رى، جيلاباد را طرح افكند و در آن، بناها، ايوان‌ها، طاق‌هاى رفيع، بركه‌ها و نزهتگاه‌هاى شگفت‌آور به وجود آورد كه به بناهاى شاهان ساسانى شبيه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زندانى بزرگ و هول‌آور احداث كرد كه دريايى آن را در ميان داشت و هيچ زندانيى قدرت فرار از آنجا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قلمرو حكومت مردآويج، گسترده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بر مازندران، رى، قزوين، زنجان، قم، اصفهان، همدان تا مرز عراق عرب، دامغان و گرگان حكومت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دولت او مستعجل بود و رقيبان جديدى از درون حاكميت وى پديد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مخالفان، فرزندان بويه بودند كه پيشتر در شمار اميران و بزرگان نيروهاى ماكان كاكى بودند و او را ترك گفته و به خدمت مردآويج درآمده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اعتماد الدوله، در كرج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اراك امروزى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يافت و اصفهان را تسخير كرد و مردآويج، براى دفع على، به اصفهان عازم شد و على از آن جا به خوزستان رفت و سپس فارس را فتح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حوادث، در خلال سال‌هاى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ميان على و مردآويج، پيمان صلح مقرر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مردآويج، در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دست غلامان ترك در اصفهان كشته شد</w:t>
      </w:r>
      <w:r>
        <w:rPr>
          <w:rFonts w:eastAsia="IRNazanin" w:cs="IRNazanin"/>
          <w:color w:val="111111"/>
          <w:sz w:val="28"/>
          <w:szCs w:val="28"/>
          <w:rtl w:val="true"/>
          <w:lang w:bidi="fa-IR"/>
        </w:rPr>
        <w:t>.</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جنازه مردآويج را براى دفن به رى حمل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مسكويه، به نقل از ابومخلّد، از يكى از كارگزاران مردآويج مى‌نويسد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نديدم روزى مهم‌تر از آن روزى كه تابوت مردآويج وارد رى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p>
    <w:p>
      <w:pPr>
        <w:pStyle w:val="BookText"/>
        <w:rPr/>
      </w:pPr>
      <w:r>
        <w:rPr>
          <w:rFonts w:ascii="IRNazanin" w:hAnsi="IRNazanin" w:eastAsia="IRNazanin"/>
          <w:color w:val="111111"/>
          <w:sz w:val="28"/>
          <w:sz w:val="28"/>
          <w:szCs w:val="28"/>
          <w:rtl w:val="true"/>
          <w:lang w:bidi="fa-IR"/>
        </w:rPr>
        <w:t>روز، تمام گيلانى‌ها و ديلمى‌ها، چهار فرسخ، جنازه وى را با احترام تشييع كردند</w:t>
      </w:r>
      <w:r>
        <w:rPr>
          <w:rFonts w:eastAsia="IRNazanin" w:cs="IRNazanin"/>
          <w:color w:val="111111"/>
          <w:sz w:val="28"/>
          <w:szCs w:val="28"/>
          <w:rtl w:val="true"/>
          <w:lang w:bidi="fa-IR"/>
        </w:rPr>
        <w:t>.</w:t>
      </w:r>
      <w:r>
        <w:rPr>
          <w:rStyle w:val="FootnoteAnchor"/>
          <w:rtl w:val="true"/>
        </w:rPr>
        <w:footnoteReference w:id="461"/>
      </w:r>
    </w:p>
    <w:p>
      <w:pPr>
        <w:pStyle w:val="BookText"/>
        <w:rPr/>
      </w:pPr>
      <w:r>
        <w:rPr>
          <w:rFonts w:ascii="Amiri" w:hAnsi="Amiri" w:eastAsia="Amiri" w:cs="Amiri"/>
          <w:color w:val="111111"/>
          <w:sz w:val="28"/>
          <w:sz w:val="28"/>
          <w:szCs w:val="28"/>
          <w:rtl w:val="true"/>
          <w:lang w:bidi="ar-SA"/>
        </w:rPr>
        <w:t>مستوفى نيز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وزير مردآويج، حسن بن عميد، جنازه او را بر دوش اكابر، از اصفهان به رى رسانيد و به گور كرد </w:t>
      </w:r>
      <w:r>
        <w:rPr>
          <w:rFonts w:eastAsia="IRNazanin" w:cs="IRNazanin"/>
          <w:color w:val="111111"/>
          <w:sz w:val="28"/>
          <w:szCs w:val="28"/>
          <w:rtl w:val="true"/>
          <w:lang w:bidi="fa-IR"/>
        </w:rPr>
        <w:t>.</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گنبد مردآويج زيارى و ركن الدوله، يكى از بناهاى تاريخى رى به شمار مى‌رود كه مدفن مردآويج در آن قرار دارد</w:t>
      </w:r>
      <w:r>
        <w:rPr>
          <w:rFonts w:eastAsia="IRNazanin" w:cs="IRNazanin"/>
          <w:color w:val="111111"/>
          <w:sz w:val="28"/>
          <w:szCs w:val="28"/>
          <w:rtl w:val="true"/>
          <w:lang w:bidi="fa-IR"/>
        </w:rPr>
        <w:t>.</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 xml:space="preserve">پس از قتل مردآويج، سپاهيان به برادرش، وشمگير، پيوستند و اظهار اطاعت كردند و فرمان‌رواى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بلاد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نصر بن احمد سامانى، نامه‌هايى براى ماكان كاكى در كرمان و محمّد بن مظفر، امير لشكر خراسان، نوشت كه به سوى دامغان و رى لشكركشى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ماكان بن كاكى، از امراى مشهور ديلمى كه به خدمت سامانيان درآمده بود، با سپاهيان محمّد بن مظفر، از فرماندهان ارشد سامانى، به تسخير دامغان شتافتند، امّا از عامل وشمگير شكست خوردند</w:t>
      </w:r>
      <w:r>
        <w:rPr>
          <w:rFonts w:eastAsia="IRNazanin" w:cs="IRNazanin"/>
          <w:color w:val="111111"/>
          <w:sz w:val="28"/>
          <w:szCs w:val="28"/>
          <w:rtl w:val="true"/>
          <w:lang w:bidi="fa-IR"/>
        </w:rPr>
        <w:t>.</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على اعتماد الدوله، امير آل بويه، از فارس، لشكرى به فرماندهى برادرش، حسن ركن الدوله، براى تسخير اصفهان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اصفهان را فتح كرد و براى تصرّف همدان، رى، قزوين، قم و كاشان عازم گرديد</w:t>
      </w:r>
      <w:r>
        <w:rPr>
          <w:rFonts w:eastAsia="IRNazanin" w:cs="IRNazanin"/>
          <w:color w:val="111111"/>
          <w:sz w:val="28"/>
          <w:szCs w:val="28"/>
          <w:rtl w:val="true"/>
          <w:lang w:bidi="fa-IR"/>
        </w:rPr>
        <w:t>.</w:t>
      </w:r>
      <w:r>
        <w:rPr>
          <w:rStyle w:val="FootnoteAnchor"/>
          <w:rtl w:val="true"/>
        </w:rPr>
        <w:footnoteReference w:id="465"/>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مشكو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مشكويه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نزديك رى، نبرد سختى ميان حسن ركن الدوله و وشمگير درگرفت و در اين جنگ، وشمگير ظفر يافت</w:t>
      </w:r>
      <w:r>
        <w:rPr>
          <w:rFonts w:eastAsia="IRNazanin" w:cs="IRNazanin"/>
          <w:color w:val="111111"/>
          <w:sz w:val="28"/>
          <w:szCs w:val="28"/>
          <w:rtl w:val="true"/>
          <w:lang w:bidi="fa-IR"/>
        </w:rPr>
        <w:t>.</w:t>
      </w:r>
      <w:r>
        <w:rPr>
          <w:rStyle w:val="FootnoteAnchor"/>
          <w:rtl w:val="true"/>
        </w:rPr>
        <w:footnoteReference w:id="466"/>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وشمگير، براى تقويت اردوى خود، ماكان را از اردوى سامانيان جدا كرده </w:t>
      </w:r>
    </w:p>
    <w:p>
      <w:pPr>
        <w:pStyle w:val="BookText"/>
        <w:rPr/>
      </w:pPr>
      <w:r>
        <w:rPr>
          <w:rFonts w:ascii="IRNazanin" w:hAnsi="IRNazanin" w:eastAsia="IRNazanin"/>
          <w:color w:val="111111"/>
          <w:sz w:val="28"/>
          <w:sz w:val="28"/>
          <w:szCs w:val="28"/>
          <w:rtl w:val="true"/>
          <w:lang w:bidi="fa-IR"/>
        </w:rPr>
        <w:t>و ولايت گرگان را به او واگذار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كار، فرجام خوشى براى وشمگير به همراه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نصر سامانى، در محرم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ابوعلى احمد، پسر امير محمّد چغانى را به تسخير گرگان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جنگ و محاصره طولانى، ماكان، از گرگان به طبرستان گريخت و گرگان، به دست نيروهاى سامانى افتاد</w:t>
      </w:r>
      <w:r>
        <w:rPr>
          <w:rFonts w:eastAsia="IRNazanin" w:cs="IRNazanin"/>
          <w:color w:val="111111"/>
          <w:sz w:val="28"/>
          <w:szCs w:val="28"/>
          <w:rtl w:val="true"/>
          <w:lang w:bidi="fa-IR"/>
        </w:rPr>
        <w:t>.</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در هنگامى كه وشمگير، گرفتار جنگ گرگان بود، حسن بن بويه و برادرش على، محرمانه با ابوعلى چغانى ساختند و در زمانى كه بيشتر سپاه وشمگير در حال مقابله با ابوعلى بودند، فرصت را غنيمت شمرده و دوباره اصفهان را تصرّف كرده و جمعى از سران لشگر وشمگير را دستگير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ابوعلى چغانى، پس از فتح گرگان، عازم رى گرديد كه با يارى پسران بويه، بر قلمرو آل زيار سلطه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الاوّل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اسحاق‌آباد رى، جنگ هولناكى ميان سپاهيان ابوعلى و ركن الدوله از يك سو، و لشكريان وشمگير زيارى و ماكان ديلمى از سوى ديگر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ماكان، در جنگ كشته شد و وشمگير، به طبرستان گريخت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اسكافى دبير، در نامه‌اى به شاه سامانى در بخارا، خبر پيروزى بر ماكان را چنين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ماكان، صار كإسمه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ابوعلى، رى را گرفت و سر ماكان را با اسراى بسيار، به بخارا فرستاد و زمستان را در رى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 زنجان، ابهر، قزوين، قم، كرج، همدان، نهاوند و دينور، سلطه يافت و سرحد دولت آل سامان را تا حدود حلوان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پل ذهاب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w:t>
      </w:r>
      <w:r>
        <w:rPr>
          <w:rStyle w:val="FootnoteAnchor"/>
          <w:rtl w:val="true"/>
        </w:rPr>
        <w:footnoteReference w:id="468"/>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اندكى بعد، در سال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ركن الدوله، در رى مستقر گرديد و وشمگير را كه به رى آمده بود، شكست داد</w:t>
      </w:r>
      <w:r>
        <w:rPr>
          <w:rFonts w:eastAsia="IRNazanin" w:cs="IRNazanin"/>
          <w:color w:val="111111"/>
          <w:sz w:val="28"/>
          <w:szCs w:val="28"/>
          <w:rtl w:val="true"/>
          <w:lang w:bidi="fa-IR"/>
        </w:rPr>
        <w:t>.</w:t>
      </w:r>
      <w:r>
        <w:rPr>
          <w:rStyle w:val="FootnoteAnchor"/>
          <w:rtl w:val="true"/>
        </w:rPr>
        <w:footnoteReference w:id="469"/>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يك بار ابوعلى چغانى را شكست داد و يك بار ديگر، مدّتى رى را رها كرد و اين شهر، به چنگ فرمانده سامانى افتاد</w:t>
      </w:r>
      <w:r>
        <w:rPr>
          <w:rFonts w:eastAsia="IRNazanin" w:cs="IRNazanin"/>
          <w:color w:val="111111"/>
          <w:sz w:val="28"/>
          <w:szCs w:val="28"/>
          <w:rtl w:val="true"/>
          <w:lang w:bidi="fa-IR"/>
        </w:rPr>
        <w:t>.</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 xml:space="preserve">سرانجام، در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ركن الدوله، رى را فتح كرد</w:t>
      </w:r>
      <w:r>
        <w:rPr>
          <w:rFonts w:eastAsia="Amiri" w:cs="Amiri" w:ascii="Amiri" w:hAnsi="Amiri"/>
          <w:color w:val="111111"/>
          <w:sz w:val="28"/>
          <w:szCs w:val="28"/>
          <w:rtl w:val="true"/>
          <w:lang w:bidi="ar-SA"/>
        </w:rPr>
        <w:t>.</w:t>
      </w:r>
      <w:r>
        <w:rPr>
          <w:rStyle w:val="FootnoteAnchor"/>
          <w:rtl w:val="true"/>
        </w:rPr>
        <w:footnoteReference w:id="471"/>
      </w:r>
      <w:r>
        <w:rPr>
          <w:rFonts w:ascii="IRNazanin" w:hAnsi="IRNazanin" w:eastAsia="IRNazanin"/>
          <w:color w:val="111111"/>
          <w:sz w:val="28"/>
          <w:sz w:val="28"/>
          <w:szCs w:val="28"/>
          <w:rtl w:val="true"/>
          <w:lang w:bidi="fa-IR"/>
        </w:rPr>
        <w:t xml:space="preserve">خاندان آل بويه كه از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ظاهر شدند و در فراز و فرودهاى سياسى و نظامى مهمى درگير شدند، در ثلث اوّل سده چهارم هجرى، دولت قوى و شيعى را بنياد نهادند و دامنه حكومتشان، تا عراق و نواحى شام و حجاز، بسط يافت و دو شهر بزرگ آن روز، بغداد و رى را پايتخت خويش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رى، پايتخت حسن ركن الدوله گرديد و دست سامانيان، از اين ديار، كوتاه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تحوّلات سياسى قم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جغرافياى تاريخى</w:t>
      </w:r>
    </w:p>
    <w:p>
      <w:pPr>
        <w:pStyle w:val="BookText"/>
        <w:rPr/>
      </w:pPr>
      <w:r>
        <w:rPr>
          <w:rFonts w:ascii="IRNazanin" w:hAnsi="IRNazanin" w:eastAsia="IRNazanin"/>
          <w:color w:val="111111"/>
          <w:sz w:val="28"/>
          <w:sz w:val="28"/>
          <w:szCs w:val="28"/>
          <w:rtl w:val="true"/>
          <w:lang w:bidi="fa-IR"/>
        </w:rPr>
        <w:t>شهر قم ، در مركز ناحيه مركزى ايران قرار دارد و مى‌توان اين شهر را گرانيگاه يا مركز ثقل جغرافياى طبيعى ايران 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قم از نظر جغرافياى تاريخى كهن ، به ناحيه ماد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پيرنيا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جغرافياى عهد قديم ، به دو ماد قائل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 بزرگ كه با عراق عجم قرون بعد ، تطبيق مى‌شود و ماد كوچك كه همان آذربايجان بود ، با قسمتى از كردستان</w:t>
      </w:r>
      <w:r>
        <w:rPr>
          <w:rFonts w:eastAsia="IRNazanin" w:cs="IRNazanin"/>
          <w:color w:val="111111"/>
          <w:sz w:val="28"/>
          <w:szCs w:val="28"/>
          <w:rtl w:val="true"/>
          <w:lang w:bidi="fa-IR"/>
        </w:rPr>
        <w:t>.</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با توصيفات بالا مى‌توان گفت كه منطقه قم ، در ناحيه ماد بزرگ قرار داشته است ، منطقه‌اى كه در ادوار اسلامى به ناحيه جبال يا عراق عجم موسوم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 نام پَهله را معادل ناحيه ماد گرفته‌اند</w:t>
      </w:r>
      <w:r>
        <w:rPr>
          <w:rFonts w:eastAsia="IRNazanin" w:cs="IRNazanin"/>
          <w:color w:val="111111"/>
          <w:sz w:val="28"/>
          <w:szCs w:val="28"/>
          <w:rtl w:val="true"/>
          <w:lang w:bidi="fa-IR"/>
        </w:rPr>
        <w:t>.</w:t>
      </w:r>
      <w:r>
        <w:rPr>
          <w:rStyle w:val="FootnoteAnchor"/>
          <w:rtl w:val="true"/>
        </w:rPr>
        <w:footnoteReference w:id="473"/>
      </w:r>
      <w:r>
        <w:rPr>
          <w:rFonts w:ascii="IRNazanin" w:hAnsi="IRNazanin" w:eastAsia="IRNazanin"/>
          <w:color w:val="111111"/>
          <w:sz w:val="28"/>
          <w:sz w:val="28"/>
          <w:szCs w:val="28"/>
          <w:rtl w:val="true"/>
          <w:lang w:bidi="fa-IR"/>
        </w:rPr>
        <w:t>بعضى ديگر نوشته‌اند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سرزمين جبال ، ولايت فهله نام داشت و زبان مردم اين نواحى به همين سبب ، فهلوى نيز خوانده مى‌شد </w:t>
      </w:r>
      <w:r>
        <w:rPr>
          <w:rFonts w:eastAsia="Amiri" w:cs="Amiri" w:ascii="Amiri" w:hAnsi="Amiri"/>
          <w:color w:val="111111"/>
          <w:sz w:val="28"/>
          <w:szCs w:val="28"/>
          <w:rtl w:val="true"/>
          <w:lang w:bidi="ar-SA"/>
        </w:rPr>
        <w:t>.</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از اين رو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 در شمار شهرهاى ناحيه پهله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نوشته ابن فقيه ، قم ، در زمان ساسانيان ، جزو بلاد پهلويان به حساب مى‌آمد</w:t>
      </w:r>
      <w:r>
        <w:rPr>
          <w:rFonts w:eastAsia="IRNazanin" w:cs="IRNazanin"/>
          <w:color w:val="111111"/>
          <w:sz w:val="28"/>
          <w:szCs w:val="28"/>
          <w:rtl w:val="true"/>
          <w:lang w:bidi="fa-IR"/>
        </w:rPr>
        <w:t>.</w:t>
      </w:r>
      <w:r>
        <w:rPr>
          <w:rStyle w:val="FootnoteAnchor"/>
          <w:rtl w:val="true"/>
        </w:rPr>
        <w:footnoteReference w:id="475"/>
      </w:r>
      <w:r>
        <w:rPr>
          <w:rFonts w:ascii="IRNazanin" w:hAnsi="IRNazanin" w:eastAsia="IRNazanin"/>
          <w:color w:val="111111"/>
          <w:sz w:val="28"/>
          <w:sz w:val="28"/>
          <w:szCs w:val="28"/>
          <w:rtl w:val="true"/>
          <w:lang w:bidi="fa-IR"/>
        </w:rPr>
        <w:t>ابن خردادبه نيز به شهرهاى ناحيه پهلويان اشاره كرده است و در گزارش اندازه مسافت نواحى اين ناحيه ، از قم نام برده است</w:t>
      </w:r>
      <w:r>
        <w:rPr>
          <w:rFonts w:eastAsia="IRNazanin" w:cs="IRNazanin"/>
          <w:color w:val="111111"/>
          <w:sz w:val="28"/>
          <w:szCs w:val="28"/>
          <w:rtl w:val="true"/>
          <w:lang w:bidi="fa-IR"/>
        </w:rPr>
        <w:t>.</w:t>
      </w:r>
      <w:r>
        <w:rPr>
          <w:rStyle w:val="FootnoteAnchor"/>
          <w:rtl w:val="true"/>
        </w:rPr>
        <w:footnoteReference w:id="476"/>
      </w:r>
      <w:r>
        <w:rPr>
          <w:rFonts w:ascii="Amiri" w:hAnsi="Amiri" w:eastAsia="Amiri" w:cs="Amiri"/>
          <w:color w:val="111111"/>
          <w:sz w:val="28"/>
          <w:sz w:val="28"/>
          <w:szCs w:val="28"/>
          <w:rtl w:val="true"/>
          <w:lang w:bidi="ar-SA"/>
        </w:rPr>
        <w:t>وى ، قم را در شمار ناحيه ماد يا ماه عربى نوشته است</w:t>
      </w:r>
      <w:r>
        <w:rPr>
          <w:rFonts w:eastAsia="Amiri" w:cs="Amiri" w:ascii="Amiri" w:hAnsi="Amiri"/>
          <w:color w:val="111111"/>
          <w:sz w:val="28"/>
          <w:szCs w:val="28"/>
          <w:rtl w:val="true"/>
          <w:lang w:bidi="ar-SA"/>
        </w:rPr>
        <w:t>.</w:t>
      </w:r>
      <w:r>
        <w:rPr>
          <w:rStyle w:val="FootnoteAnchor"/>
          <w:rtl w:val="true"/>
        </w:rPr>
        <w:footnoteReference w:id="477"/>
      </w:r>
      <w:r>
        <w:rPr>
          <w:rFonts w:ascii="IRNazanin" w:hAnsi="IRNazanin" w:eastAsia="IRNazanin"/>
          <w:color w:val="111111"/>
          <w:sz w:val="28"/>
          <w:sz w:val="28"/>
          <w:szCs w:val="28"/>
          <w:rtl w:val="true"/>
          <w:lang w:bidi="fa-IR"/>
        </w:rPr>
        <w:t>انوشيروان ، در تقسيمات كشورى تجديد نظر نموده و ايران را به چهار ناحيه بزرگ تقسيم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دينورى ، قم را در شمار ناحيه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پادوسپان 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انوشيروان ياد كرده است و در شمار مناطق اين ناحيه ، از اصفهان، قم، جبل، آذربايجان و ارمنيّه نام برده است</w:t>
      </w:r>
      <w:r>
        <w:rPr>
          <w:rFonts w:eastAsia="IRNazanin" w:cs="IRNazanin"/>
          <w:color w:val="111111"/>
          <w:sz w:val="28"/>
          <w:szCs w:val="28"/>
          <w:rtl w:val="true"/>
          <w:lang w:bidi="fa-IR"/>
        </w:rPr>
        <w:t>.</w:t>
      </w:r>
      <w:r>
        <w:rPr>
          <w:rStyle w:val="FootnoteAnchor"/>
          <w:rtl w:val="true"/>
        </w:rPr>
        <w:footnoteReference w:id="478"/>
      </w:r>
      <w:r>
        <w:rPr>
          <w:rFonts w:ascii="IRNazanin" w:hAnsi="IRNazanin" w:eastAsia="IRNazanin"/>
          <w:color w:val="111111"/>
          <w:sz w:val="28"/>
          <w:sz w:val="28"/>
          <w:szCs w:val="28"/>
          <w:rtl w:val="true"/>
          <w:lang w:bidi="fa-IR"/>
        </w:rPr>
        <w:t xml:space="preserve">يعقوبى نيز قم را در شمار ناحيه آذربايجان اسپهد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پادوسپان 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كرده است</w:t>
      </w:r>
      <w:r>
        <w:rPr>
          <w:rFonts w:eastAsia="IRNazanin" w:cs="IRNazanin"/>
          <w:color w:val="111111"/>
          <w:sz w:val="28"/>
          <w:szCs w:val="28"/>
          <w:rtl w:val="true"/>
          <w:lang w:bidi="fa-IR"/>
        </w:rPr>
        <w:t>.</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حمد اللّه مستوفى ، جغرافى‌دان مشهور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طهمورث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قم را ساخت</w:t>
      </w:r>
      <w:r>
        <w:rPr>
          <w:rFonts w:eastAsia="IRNazanin" w:cs="IRNazanin"/>
          <w:color w:val="111111"/>
          <w:sz w:val="28"/>
          <w:szCs w:val="28"/>
          <w:rtl w:val="true"/>
          <w:lang w:bidi="fa-IR"/>
        </w:rPr>
        <w:t>».</w:t>
      </w:r>
      <w:r>
        <w:rPr>
          <w:rStyle w:val="FootnoteAnchor"/>
          <w:rtl w:val="true"/>
        </w:rPr>
        <w:footnoteReference w:id="480"/>
      </w:r>
      <w:r>
        <w:rPr>
          <w:rFonts w:ascii="IRNazanin" w:hAnsi="IRNazanin" w:eastAsia="IRNazanin"/>
          <w:color w:val="111111"/>
          <w:sz w:val="28"/>
          <w:sz w:val="28"/>
          <w:szCs w:val="28"/>
          <w:rtl w:val="true"/>
          <w:lang w:bidi="fa-IR"/>
        </w:rPr>
        <w:t>فردوسى ، در شمار شهرهاى عصر پيشداديان و كيانيان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بفرمود عهد قم و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بزرگان و جاى مهان</w:t>
      </w:r>
      <w:r>
        <w:rPr>
          <w:rFonts w:eastAsia="IRNazanin" w:cs="IRNazanin"/>
          <w:color w:val="111111"/>
          <w:sz w:val="28"/>
          <w:szCs w:val="28"/>
          <w:rtl w:val="true"/>
          <w:lang w:bidi="fa-IR"/>
        </w:rPr>
        <w:t>.</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در منظومه ويس و رامين پيش از اسلام نيز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گرگان و رى و قم و صفاهان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خوزستان و كوهستان و ارّان</w:t>
      </w:r>
      <w:r>
        <w:rPr>
          <w:rFonts w:eastAsia="IRNazanin" w:cs="IRNazanin"/>
          <w:color w:val="111111"/>
          <w:sz w:val="28"/>
          <w:szCs w:val="28"/>
          <w:rtl w:val="true"/>
          <w:lang w:bidi="fa-IR"/>
        </w:rPr>
        <w:t>.</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 xml:space="preserve">در كتاب ارزشمند و قديمى تاريخ قم آمده است </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مدّتى نام قم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ويران آبادان كردكواد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قباد ، عمارت كرد و آبادان </w:t>
      </w:r>
    </w:p>
    <w:p>
      <w:pPr>
        <w:pStyle w:val="BookText"/>
        <w:rPr/>
      </w:pPr>
      <w:r>
        <w:rPr>
          <w:rFonts w:ascii="IRNazanin" w:hAnsi="IRNazanin" w:eastAsia="IRNazanin"/>
          <w:color w:val="111111"/>
          <w:sz w:val="28"/>
          <w:sz w:val="28"/>
          <w:szCs w:val="28"/>
          <w:rtl w:val="true"/>
          <w:lang w:bidi="fa-IR"/>
        </w:rPr>
        <w:t xml:space="preserve">گردانيد و در زمان حمله اسكندر ، خراب شده بود </w:t>
      </w:r>
      <w:r>
        <w:rPr>
          <w:rFonts w:eastAsia="IRNazanin" w:cs="IRNazanin"/>
          <w:color w:val="111111"/>
          <w:sz w:val="28"/>
          <w:szCs w:val="28"/>
          <w:rtl w:val="true"/>
          <w:lang w:bidi="fa-IR"/>
        </w:rPr>
        <w:t>.</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همچنين در اثر ياد شده ، از ابن فقيه ، روايت شده است كه قم را قمسارة بن لهراسف ، بنا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بهرام گور ، در طغرود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روستاهاى غرب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آتشكده‌اى بنا نهاد و آتش در آن افروخت و بازارى در آن پديد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و رستاق‌هاى آن را بنا نهاد </w:t>
      </w:r>
      <w:r>
        <w:rPr>
          <w:rFonts w:eastAsia="IRNazanin" w:cs="IRNazanin"/>
          <w:color w:val="111111"/>
          <w:sz w:val="28"/>
          <w:szCs w:val="28"/>
          <w:rtl w:val="true"/>
          <w:lang w:bidi="fa-IR"/>
        </w:rPr>
        <w:t>.</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قم ، به يقين يكى از شهرهاى مهمّ ناحيه مركزى و غربى ايران ، يعنى ماد بزرگ يا جبال ، به شمار مى‌رفته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مستوفى ، پس از حمله مغول و ويرانى شهرها ،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ماقبل، از بلاد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عجم يا ماد بزرگ يا جبال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شهر معتبر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اين چهار شهر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 اصفهان ، رى و همدان ذكر كرده است و شعرى را كه در اين مورد سروده شده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 قم در اين شعر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نيك نيك ارچه نباشد بد بد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485"/>
      </w:r>
      <w:r>
        <w:rPr>
          <w:rFonts w:ascii="IRNazanin" w:hAnsi="IRNazanin" w:eastAsia="IRNazanin"/>
          <w:color w:val="111111"/>
          <w:sz w:val="28"/>
          <w:sz w:val="28"/>
          <w:szCs w:val="28"/>
          <w:rtl w:val="true"/>
          <w:lang w:bidi="fa-IR"/>
        </w:rPr>
        <w:t>بيانگر متوسط بودن شهر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حالى است كه ناحيه عراق عجم ، شامل چهل شهر و نُه تومان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معادل يك 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يزد، قزوين، زنجان، گلپايگان، كاشان ، كرج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محدوده اراك امروزى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 ، خرم آباد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شهرهاى اين ناحيه ، محسوب مى‌شده است</w:t>
      </w:r>
      <w:r>
        <w:rPr>
          <w:rFonts w:eastAsia="IRNazanin" w:cs="IRNazanin"/>
          <w:color w:val="111111"/>
          <w:sz w:val="28"/>
          <w:szCs w:val="28"/>
          <w:rtl w:val="true"/>
          <w:lang w:bidi="fa-IR"/>
        </w:rPr>
        <w:t>.</w:t>
      </w:r>
      <w:r>
        <w:rPr>
          <w:rStyle w:val="FootnoteAnchor"/>
          <w:rtl w:val="true"/>
        </w:rPr>
        <w:footnoteReference w:id="486"/>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 به همراه رى ، همدان و اصفهان ، در ميان چهل شهر ، از همه مهم‌تر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مى‌توان گفت جايگاه قم ، بين شهر متوسّط و بزرگ ، در طول سده‌ها در حال تغيير بوده است و بارها اين موقعيت تكرار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زمان معاصر، قم ، حدود پنجاه سال پيش ، شهر متوسّط بود و امروزه در شمار كلان شهرهاى ايران به شمار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نوسان موقعيت ، به علّت وجود جاذبه دو قطب مهم رى و اصفهان ، در </w:t>
      </w:r>
    </w:p>
    <w:p>
      <w:pPr>
        <w:pStyle w:val="BookText"/>
        <w:rPr/>
      </w:pPr>
      <w:r>
        <w:rPr>
          <w:rFonts w:ascii="IRNazanin" w:hAnsi="IRNazanin" w:eastAsia="IRNazanin"/>
          <w:color w:val="111111"/>
          <w:sz w:val="28"/>
          <w:sz w:val="28"/>
          <w:szCs w:val="28"/>
          <w:rtl w:val="true"/>
          <w:lang w:bidi="fa-IR"/>
        </w:rPr>
        <w:t>شمال و جنوب قم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دو شهر ، بارها در گذشته ، پايتخت حكومت‌ها يا از مركزيت مهمّ سياسى برخوردار بوده‌اند و در فرازهايى از زمان ، قلمرو وسيعى از مناطق اطراف را در سيطره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مثال، مقدّسى ، در تقسيماتى كشورى وقت ايران، رى و اصفهان را در شمار مناطق درجه يك ، و قم و چند شهر ديگر را درجه پس از آنها و ديگر شهرها را در درجه بعدى و درجه سوم ذكر كرده و نوشته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 ، پيش‌تر تابع اصفهان بوده و امروزه ، تابع رى است</w:t>
      </w:r>
      <w:r>
        <w:rPr>
          <w:rFonts w:eastAsia="IRNazanin" w:cs="IRNazanin"/>
          <w:color w:val="111111"/>
          <w:sz w:val="28"/>
          <w:szCs w:val="28"/>
          <w:rtl w:val="true"/>
          <w:lang w:bidi="fa-IR"/>
        </w:rPr>
        <w:t>» .</w:t>
      </w:r>
      <w:r>
        <w:rPr>
          <w:rStyle w:val="FootnoteAnchor"/>
          <w:rtl w:val="true"/>
        </w:rPr>
        <w:footnoteReference w:id="487"/>
      </w:r>
      <w:r>
        <w:rPr>
          <w:rFonts w:ascii="IRNazanin" w:hAnsi="IRNazanin" w:eastAsia="IRNazanin"/>
          <w:color w:val="111111"/>
          <w:sz w:val="28"/>
          <w:sz w:val="28"/>
          <w:szCs w:val="28"/>
          <w:rtl w:val="true"/>
          <w:lang w:bidi="fa-IR"/>
        </w:rPr>
        <w:t>امّا قلمرو قم ، به قدرى وسيع بوده است كه در بسيارى از ادوار ، خود يك ناحيه مستقل و مهم بوده و در مواردى ، بر بخش مهمّى از نواحى ايران ، مركزيت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تيموريان ، سلطان محمّد ، پسر بايسنقر ، حاكم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 عجم، نواحى مركزى و غربى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قم را تختگاه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قراقويونلوها، شهر قم تقريبا پايتخت زمستانى پادشاهان معروف اين خاندان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اوزن حسن ، بنيان‌گذار سلسله آق قويونلو ، اغلب در زمستان و بهار ، در قم اقامت مى‌كرد</w:t>
      </w:r>
      <w:r>
        <w:rPr>
          <w:rFonts w:eastAsia="IRNazanin" w:cs="IRNazanin"/>
          <w:color w:val="111111"/>
          <w:sz w:val="28"/>
          <w:szCs w:val="28"/>
          <w:rtl w:val="true"/>
          <w:lang w:bidi="fa-IR"/>
        </w:rPr>
        <w:t>.</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 xml:space="preserve">حمزة بن حسن اصفهانى ، نوشته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قديم الدهر ، ناحيه قم، استان درام نام داشته است</w:t>
      </w:r>
      <w:r>
        <w:rPr>
          <w:rFonts w:eastAsia="Amiri" w:cs="Amiri" w:ascii="Amiri" w:hAnsi="Amiri"/>
          <w:color w:val="111111"/>
          <w:sz w:val="28"/>
          <w:szCs w:val="28"/>
          <w:rtl w:val="true"/>
          <w:lang w:bidi="ar-SA"/>
        </w:rPr>
        <w:t>.</w:t>
      </w:r>
      <w:r>
        <w:rPr>
          <w:rStyle w:val="FootnoteAnchor"/>
          <w:rtl w:val="true"/>
        </w:rPr>
        <w:footnoteReference w:id="489"/>
      </w:r>
    </w:p>
    <w:p>
      <w:pPr>
        <w:pStyle w:val="BookText"/>
        <w:rPr/>
      </w:pPr>
      <w:r>
        <w:rPr>
          <w:rFonts w:ascii="Amiri" w:hAnsi="Amiri" w:eastAsia="Amiri" w:cs="Amiri"/>
          <w:color w:val="111111"/>
          <w:sz w:val="28"/>
          <w:sz w:val="28"/>
          <w:szCs w:val="28"/>
          <w:rtl w:val="true"/>
          <w:lang w:bidi="ar-SA"/>
        </w:rPr>
        <w:t>يعنى در تاريخ باستان ، ناحيه قم، استان درام ناميده مى‌شده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تاريخ قم آمده است </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قباد ، دستور داد كوره اصفهان را به دو ناحيه تقسيم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 بخش جى و بخش ديگر ، تيمره يا ثيمره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ناحيه تيمره ، پس از فتح اعراب نيز به اين نام خوانده مى‌شد تا در زمان هارون الرشيد ، تيمره به كوره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تبديل گرديد و نواحى و </w:t>
      </w:r>
    </w:p>
    <w:p>
      <w:pPr>
        <w:pStyle w:val="BookText"/>
        <w:rPr/>
      </w:pPr>
      <w:r>
        <w:rPr>
          <w:rFonts w:ascii="Amiri" w:hAnsi="Amiri" w:eastAsia="Amiri" w:cs="Amiri"/>
          <w:color w:val="111111"/>
          <w:sz w:val="28"/>
          <w:sz w:val="28"/>
          <w:szCs w:val="28"/>
          <w:rtl w:val="true"/>
          <w:lang w:bidi="ar-SA"/>
        </w:rPr>
        <w:t xml:space="preserve">رستاق‌هايى را كه خارج از تيمره بودند ، به اين ناحيه ضميمه كردند </w:t>
      </w:r>
      <w:r>
        <w:rPr>
          <w:rFonts w:eastAsia="Amiri" w:cs="Amiri" w:ascii="Amiri" w:hAnsi="Amiri"/>
          <w:color w:val="111111"/>
          <w:sz w:val="28"/>
          <w:szCs w:val="28"/>
          <w:rtl w:val="true"/>
          <w:lang w:bidi="ar-SA"/>
        </w:rPr>
        <w:t>.</w:t>
      </w:r>
      <w:r>
        <w:rPr>
          <w:rStyle w:val="FootnoteAnchor"/>
          <w:rtl w:val="true"/>
        </w:rPr>
        <w:footnoteReference w:id="490"/>
      </w:r>
    </w:p>
    <w:p>
      <w:pPr>
        <w:pStyle w:val="BookText"/>
        <w:rPr/>
      </w:pPr>
      <w:r>
        <w:rPr>
          <w:rFonts w:ascii="Amiri" w:hAnsi="Amiri" w:eastAsia="Amiri" w:cs="Amiri"/>
          <w:color w:val="111111"/>
          <w:sz w:val="28"/>
          <w:sz w:val="28"/>
          <w:szCs w:val="28"/>
          <w:rtl w:val="true"/>
          <w:lang w:bidi="ar-SA"/>
        </w:rPr>
        <w:t>استان جديد تيمره ، در ناحيه مركزى ايران به نام استان قم</w:t>
      </w:r>
      <w:r>
        <w:rPr>
          <w:rStyle w:val="FootnoteAnchor"/>
          <w:rtl w:val="true"/>
        </w:rPr>
        <w:footnoteReference w:id="491"/>
      </w:r>
      <w:r>
        <w:rPr>
          <w:rFonts w:ascii="IRNazanin" w:hAnsi="IRNazanin" w:eastAsia="IRNazanin"/>
          <w:color w:val="111111"/>
          <w:sz w:val="28"/>
          <w:sz w:val="28"/>
          <w:szCs w:val="28"/>
          <w:rtl w:val="true"/>
          <w:lang w:bidi="fa-IR"/>
        </w:rPr>
        <w:t>، معروف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جدايى قم از اصفهان و تبديل آن به استان ، به درخواست حمزة بن يسع بن عبد اللّه ، از هارون خليفه عباسى ، در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انجام گرفته است</w:t>
      </w:r>
      <w:r>
        <w:rPr>
          <w:rFonts w:eastAsia="IRNazanin" w:cs="IRNazanin"/>
          <w:color w:val="111111"/>
          <w:sz w:val="28"/>
          <w:szCs w:val="28"/>
          <w:rtl w:val="true"/>
          <w:lang w:bidi="fa-IR"/>
        </w:rPr>
        <w:t>.</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 xml:space="preserve">مؤلّف تاريخ قم ، در سده چهارم هجرى ، به روايت از برقى ، نوشته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مساحت قم ، چهل فرسخ در چهل فرسخ است ؛ زيرا حدود آن ، به غايت از يكديگر دورند </w:t>
      </w:r>
      <w:r>
        <w:rPr>
          <w:rFonts w:eastAsia="IRNazanin" w:cs="IRNazanin"/>
          <w:color w:val="111111"/>
          <w:sz w:val="28"/>
          <w:szCs w:val="28"/>
          <w:rtl w:val="true"/>
          <w:lang w:bidi="fa-IR"/>
        </w:rPr>
        <w:t>.</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 xml:space="preserve">اگر هر فرسخ را شش كيلومتر محاسبه كنيم ، مساحت استان قم در آن زمان ، بالغ بر </w:t>
      </w:r>
      <w:r>
        <w:rPr>
          <w:rFonts w:eastAsia="IRNazanin" w:cs="IRNazanin"/>
          <w:color w:val="111111"/>
          <w:sz w:val="28"/>
          <w:szCs w:val="28"/>
          <w:lang w:bidi="fa-IR"/>
        </w:rPr>
        <w:t>57600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مربع بوده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تاريخ قم، رستاق‌ها و طسوج‌هايى زيادى براى استان قم ذكر شده است كه در حقيقت ، شامل بخش مهمّى از نواحى مركزى ايران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رستاق ، يكى از واحدهاى تقسيمات كشورى قديم محسوب مى‌شده است كه تقريبا معادل محدوده يك شهرستان و يا يك بخش بوده است </w:t>
      </w:r>
      <w:r>
        <w:rPr>
          <w:rFonts w:eastAsia="IRNazanin" w:cs="IRNazanin"/>
          <w:color w:val="111111"/>
          <w:sz w:val="28"/>
          <w:szCs w:val="28"/>
          <w:rtl w:val="true"/>
          <w:lang w:bidi="fa-IR"/>
        </w:rPr>
        <w:t>.</w:t>
      </w:r>
      <w:r>
        <w:rPr>
          <w:rStyle w:val="FootnoteAnchor"/>
          <w:rtl w:val="true"/>
        </w:rPr>
        <w:footnoteReference w:id="494"/>
      </w:r>
      <w:r>
        <w:rPr>
          <w:rFonts w:ascii="IRNazanin" w:hAnsi="IRNazanin" w:eastAsia="IRNazanin"/>
          <w:color w:val="111111"/>
          <w:sz w:val="28"/>
          <w:sz w:val="28"/>
          <w:szCs w:val="28"/>
          <w:rtl w:val="true"/>
          <w:lang w:bidi="fa-IR"/>
        </w:rPr>
        <w:t>و هر ايالت بزرگ ، به ترتيب به چند استان يا كوره ، و هر كوره يا استان ، به چند رستاق ، و هر رستاق ، به چند طسوج و هر طسوج ، به چند روستا تقسيم مى‌شده است</w:t>
      </w:r>
      <w:r>
        <w:rPr>
          <w:rFonts w:eastAsia="IRNazanin" w:cs="IRNazanin"/>
          <w:color w:val="111111"/>
          <w:sz w:val="28"/>
          <w:szCs w:val="28"/>
          <w:rtl w:val="true"/>
          <w:lang w:bidi="fa-IR"/>
        </w:rPr>
        <w:t>.</w:t>
      </w:r>
      <w:r>
        <w:rPr>
          <w:rStyle w:val="FootnoteAnchor"/>
          <w:rtl w:val="true"/>
        </w:rPr>
        <w:footnoteReference w:id="495"/>
      </w:r>
      <w:r>
        <w:rPr>
          <w:rFonts w:ascii="IRNazanin" w:hAnsi="IRNazanin" w:eastAsia="IRNazanin"/>
          <w:color w:val="111111"/>
          <w:sz w:val="28"/>
          <w:sz w:val="28"/>
          <w:szCs w:val="28"/>
          <w:rtl w:val="true"/>
          <w:lang w:bidi="fa-IR"/>
        </w:rPr>
        <w:t>يعقوبى ، مورّخ و جغرافى‌دان مشهور سده سوم كه بخشى از حياتش مقارن با ايام زندگانى ثقة الاسلام كلينى است ، براى قم ، دوازده رستاق ذكر كرده است ؛ از جمله فراهان، تفرش و آشتيان</w:t>
      </w:r>
      <w:r>
        <w:rPr>
          <w:rFonts w:eastAsia="IRNazanin" w:cs="IRNazanin"/>
          <w:color w:val="111111"/>
          <w:sz w:val="28"/>
          <w:szCs w:val="28"/>
          <w:rtl w:val="true"/>
          <w:lang w:bidi="fa-IR"/>
        </w:rPr>
        <w:t>.</w:t>
      </w:r>
      <w:r>
        <w:rPr>
          <w:rStyle w:val="FootnoteAnchor"/>
          <w:rtl w:val="true"/>
        </w:rPr>
        <w:footnoteReference w:id="496"/>
      </w:r>
      <w:r>
        <w:rPr>
          <w:rFonts w:ascii="IRNazanin" w:hAnsi="IRNazanin" w:eastAsia="IRNazanin"/>
          <w:color w:val="111111"/>
          <w:sz w:val="28"/>
          <w:sz w:val="28"/>
          <w:szCs w:val="28"/>
          <w:rtl w:val="true"/>
          <w:lang w:bidi="fa-IR"/>
        </w:rPr>
        <w:t xml:space="preserve">در منابع </w:t>
      </w:r>
    </w:p>
    <w:p>
      <w:pPr>
        <w:pStyle w:val="BookText"/>
        <w:rPr/>
      </w:pPr>
      <w:r>
        <w:rPr>
          <w:rFonts w:ascii="IRNazanin" w:hAnsi="IRNazanin" w:eastAsia="IRNazanin"/>
          <w:color w:val="111111"/>
          <w:sz w:val="28"/>
          <w:sz w:val="28"/>
          <w:szCs w:val="28"/>
          <w:rtl w:val="true"/>
          <w:lang w:bidi="fa-IR"/>
        </w:rPr>
        <w:t>كهن ديگر ، از جمله رستاق‌ها و طسوج‌هاى قم، از ساوه، كاشان، نيمور، جاسب و دليجان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قم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رستاق ذكر شده است</w:t>
      </w:r>
      <w:r>
        <w:rPr>
          <w:rFonts w:eastAsia="IRNazanin" w:cs="IRNazanin"/>
          <w:color w:val="111111"/>
          <w:sz w:val="28"/>
          <w:szCs w:val="28"/>
          <w:rtl w:val="true"/>
          <w:lang w:bidi="fa-IR"/>
        </w:rPr>
        <w:t>.</w:t>
      </w:r>
      <w:r>
        <w:rPr>
          <w:rStyle w:val="FootnoteAnchor"/>
          <w:rtl w:val="true"/>
        </w:rPr>
        <w:footnoteReference w:id="49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تحوّلات سياسى</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شاخص‌هاى مهم شهر قم در عصر كلينى، مركزيت مذهبى و علمى تشيّع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 ، يكى از كهن‌ترين شهرهاى شيعه‌نشين است و از آغاز تأسيس خود ، به عنوان يكى از مراكز اصلى تشيّع به شمار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الحسن اشعرى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پيشواى اشاعره و يكى از معاصران ثقة الاسلام كلينى ، در معرفى مراكز شيعه‌نشين، اوّلين منطقه‌اى را كه نام مى‌برد ، شهر قم است</w:t>
      </w:r>
      <w:r>
        <w:rPr>
          <w:rFonts w:eastAsia="IRNazanin" w:cs="IRNazanin"/>
          <w:color w:val="111111"/>
          <w:sz w:val="28"/>
          <w:szCs w:val="28"/>
          <w:rtl w:val="true"/>
          <w:lang w:bidi="fa-IR"/>
        </w:rPr>
        <w:t>.</w:t>
      </w:r>
      <w:r>
        <w:rPr>
          <w:rStyle w:val="FootnoteAnchor"/>
          <w:rtl w:val="true"/>
        </w:rPr>
        <w:footnoteReference w:id="498"/>
      </w:r>
      <w:r>
        <w:rPr>
          <w:rFonts w:ascii="Amiri" w:hAnsi="Amiri" w:eastAsia="Amiri" w:cs="Amiri"/>
          <w:color w:val="111111"/>
          <w:sz w:val="28"/>
          <w:sz w:val="28"/>
          <w:szCs w:val="28"/>
          <w:rtl w:val="true"/>
          <w:lang w:bidi="ar-SA"/>
        </w:rPr>
        <w:t xml:space="preserve">نيز استخرى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معتقد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 قم ، همه ، مذهب شيعه داشته‌اند</w:t>
      </w:r>
      <w:r>
        <w:rPr>
          <w:rFonts w:eastAsia="Amiri" w:cs="Amiri" w:ascii="Amiri" w:hAnsi="Amiri"/>
          <w:color w:val="111111"/>
          <w:sz w:val="28"/>
          <w:szCs w:val="28"/>
          <w:rtl w:val="true"/>
          <w:lang w:bidi="ar-SA"/>
        </w:rPr>
        <w:t>.</w:t>
      </w:r>
      <w:r>
        <w:rPr>
          <w:rStyle w:val="FootnoteAnchor"/>
          <w:rtl w:val="true"/>
        </w:rPr>
        <w:footnoteReference w:id="499"/>
      </w:r>
      <w:r>
        <w:rPr>
          <w:rFonts w:ascii="IRNazanin" w:hAnsi="IRNazanin" w:eastAsia="IRNazanin"/>
          <w:color w:val="111111"/>
          <w:sz w:val="28"/>
          <w:sz w:val="28"/>
          <w:szCs w:val="28"/>
          <w:rtl w:val="true"/>
          <w:lang w:bidi="fa-IR"/>
        </w:rPr>
        <w:t>اين شهر با بافت يك دست شيعى ، در موقعيت مناسب نواحى مركزى ايران يا بلاد جبل آن روز قرار داشت و افزون بر تركيب مذهبى آن ، به عنوان مهم‌ترين مركز علمى شيعى شرق جهان اسلام به شمار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مركز شيعى غرب جهان اسلام در دو سده اوّل ، كوفه و در سده سوم و چهارم و نيمه سده پنجم ، بغداد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 در عصر ثقة الاسلام كلينى ، قم و بغداد ، دو كانون مهم علمى شيعه محسوب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نويسندگان خارجى و داخلى ، در صدد القاى تضادّ فكرى ميان دو كانون تشيّع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ديدگاه ، صحيح به نظر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رغم تفاوت و اختلاف تفكّر در ميان اين دو حوزه به لحاظ موقعيت و بافت متفاوت جغرافيايى ، نقاط مشترك و همكارى‌هاى اين دو حوزه ، قابل توجّه بوده است</w:t>
      </w:r>
      <w:r>
        <w:rPr>
          <w:rFonts w:eastAsia="IRNazanin" w:cs="IRNazanin"/>
          <w:color w:val="111111"/>
          <w:sz w:val="28"/>
          <w:szCs w:val="28"/>
          <w:rtl w:val="true"/>
          <w:lang w:bidi="fa-IR"/>
        </w:rPr>
        <w:t>.</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حسّاسيت‌هاى فكرى و مذهبى اكثريت عامّه و نظام خلافت ، به تشيّع، بر اهمّيت جايگاه شهر قم ، برترين مركزيت شيعى، افزوده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بويژه اين شهر به عنوان يك كانون پوياى تشيّع، موجب گسترش اين مذهب در ناحيه مركزى ايران گرديد و حوزه سياست و حكومت را متأثر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تأثير در ابعاد گوناگون بوده است و در اين جا به دو بعد آن اشاره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ابعاد آن ، ظهور شخصيت‌هاى سياسى تأثيرگذار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رجال سياسى قم ، از سده چهارم تا هشتم هجرى ، به يقين از مسائل مهم و محورى در جهان سياست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الفضل محمّد بن الحسين قمى ، معروف به ابن العميد قمى، تاج الملك قمى ، مجد الملك قمى، شرف الدين قمى، مؤيّد الدين ابى طالب محمّد بن على بن علقمى قمى</w:t>
      </w:r>
      <w:r>
        <w:rPr>
          <w:rStyle w:val="FootnoteAnchor"/>
          <w:rtl w:val="true"/>
        </w:rPr>
        <w:footnoteReference w:id="501"/>
      </w:r>
      <w:r>
        <w:rPr>
          <w:rFonts w:ascii="Amiri" w:hAnsi="Amiri" w:eastAsia="Amiri" w:cs="Amiri"/>
          <w:color w:val="111111"/>
          <w:sz w:val="28"/>
          <w:sz w:val="28"/>
          <w:szCs w:val="28"/>
          <w:rtl w:val="true"/>
          <w:lang w:bidi="ar-SA"/>
        </w:rPr>
        <w:t>، سعد الدين آبى</w:t>
      </w:r>
      <w:r>
        <w:rPr>
          <w:rStyle w:val="FootnoteAnchor"/>
          <w:rtl w:val="true"/>
        </w:rPr>
        <w:footnoteReference w:id="502"/>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جمله شخصيت‌هاى سياسى‌اى هستند كه در سلسله‌هاى مختلف حكومتى ، نفوذ و قدرت داشتند و تلاش برخى از آنها ، موجب قوّت يافتن مذهب شيعه در ايران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يكى از شخصيت‌هاى برجسته دوران ثقة الاسلام كلينى، حسين بن روح نوبختى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كشى</w:t>
      </w:r>
      <w:r>
        <w:rPr>
          <w:rStyle w:val="FootnoteAnchor"/>
          <w:rtl w:val="true"/>
        </w:rPr>
        <w:footnoteReference w:id="503"/>
      </w:r>
      <w:r>
        <w:rPr>
          <w:rFonts w:ascii="IRNazanin" w:hAnsi="IRNazanin" w:eastAsia="IRNazanin"/>
          <w:color w:val="111111"/>
          <w:sz w:val="28"/>
          <w:sz w:val="28"/>
          <w:szCs w:val="28"/>
          <w:rtl w:val="true"/>
          <w:lang w:bidi="fa-IR"/>
        </w:rPr>
        <w:t>و ابن طى ،</w:t>
      </w:r>
      <w:r>
        <w:rPr>
          <w:rStyle w:val="FootnoteAnchor"/>
          <w:rtl w:val="true"/>
        </w:rPr>
        <w:footnoteReference w:id="504"/>
      </w:r>
      <w:r>
        <w:rPr>
          <w:rFonts w:ascii="IRNazanin" w:hAnsi="IRNazanin" w:eastAsia="IRNazanin"/>
          <w:color w:val="111111"/>
          <w:sz w:val="28"/>
          <w:sz w:val="28"/>
          <w:szCs w:val="28"/>
          <w:rtl w:val="true"/>
          <w:lang w:bidi="fa-IR"/>
        </w:rPr>
        <w:t>ابن روح را قمى 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زبان</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فارسى به لهجه اهالى آبه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آوه يا آبه در حوالى غرب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سليس و روان بود</w:t>
      </w:r>
      <w:r>
        <w:rPr>
          <w:rFonts w:eastAsia="Amiri" w:cs="Amiri" w:ascii="Amiri" w:hAnsi="Amiri"/>
          <w:color w:val="111111"/>
          <w:sz w:val="28"/>
          <w:szCs w:val="28"/>
          <w:rtl w:val="true"/>
          <w:lang w:bidi="ar-SA"/>
        </w:rPr>
        <w:t>.</w:t>
      </w:r>
      <w:r>
        <w:rPr>
          <w:rStyle w:val="FootnoteAnchor"/>
          <w:rtl w:val="true"/>
        </w:rPr>
        <w:footnoteReference w:id="505"/>
      </w:r>
      <w:r>
        <w:rPr>
          <w:rFonts w:ascii="IRNazanin" w:hAnsi="IRNazanin" w:eastAsia="IRNazanin"/>
          <w:color w:val="111111"/>
          <w:sz w:val="28"/>
          <w:sz w:val="28"/>
          <w:szCs w:val="28"/>
          <w:rtl w:val="true"/>
          <w:lang w:bidi="fa-IR"/>
        </w:rPr>
        <w:t>به نظر مى‌رسد ، حسين بن روح ، از طرف مادر ، به خاندان نوبختى پيوند داشته است ؛ زيرا در شمار خاندان نوبختى، نامى از پدرو نياى وى، روح و ابى‌بحر ، ديده نمى‌شود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حسين بن روح ، سرپرست نهاد نيابت و سومين نايب خاص حضرت 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 از نفوذ فراوان سياسى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وساطت وى در حلّ مشكلات ابن مُقْله ، يكى از وزيران اواخر عصر دوم عباسى، نزد ابن رائق ، مرد قدرتمند و اميرالامراى خليفه الراضى ، باعث گشايش كار ابن مقله گرديد</w:t>
      </w:r>
      <w:r>
        <w:rPr>
          <w:rFonts w:eastAsia="IRNazanin" w:cs="IRNazanin"/>
          <w:color w:val="111111"/>
          <w:sz w:val="28"/>
          <w:szCs w:val="28"/>
          <w:rtl w:val="true"/>
          <w:lang w:bidi="fa-IR"/>
        </w:rPr>
        <w:t>.</w:t>
      </w:r>
      <w:r>
        <w:rPr>
          <w:rStyle w:val="FootnoteAnchor"/>
          <w:rtl w:val="true"/>
        </w:rPr>
        <w:footnoteReference w:id="506"/>
      </w:r>
      <w:r>
        <w:rPr>
          <w:rFonts w:ascii="IRNazanin" w:hAnsi="IRNazanin" w:eastAsia="IRNazanin"/>
          <w:color w:val="111111"/>
          <w:sz w:val="28"/>
          <w:sz w:val="28"/>
          <w:szCs w:val="28"/>
          <w:rtl w:val="true"/>
          <w:lang w:bidi="fa-IR"/>
        </w:rPr>
        <w:t>توان مديريت و نفوذ معنوى و سياسى ابن روح ، موجب گرديده كه لويى ماسينيون ، مستشرق كينه‌توز و دشمن شيعه، در دشمنى و اهانت به وى گستاخى نمايد</w:t>
      </w:r>
      <w:r>
        <w:rPr>
          <w:rFonts w:eastAsia="IRNazanin" w:cs="IRNazanin"/>
          <w:color w:val="111111"/>
          <w:sz w:val="28"/>
          <w:szCs w:val="28"/>
          <w:rtl w:val="true"/>
          <w:lang w:bidi="fa-IR"/>
        </w:rPr>
        <w:t>.</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به نظر مى‌رسد يكى ديگر از ابعاد سياسى قم ، مخالفت معتدل و سنجيده با نظام خلافت بود ؛ چون بزرگان قم ، از اصحاب ائمه عليهم‌السلام بودند و روابط تنگاتنگ با آن حضرات داشتند و از شيوه‌هاى مخالفت آنان تبعيت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دوران غيبت صغرا نيز روابط بزرگان قمى با امام معصوم ، از طريق نوّاب و سفرا برقرار بود ؛ همانند نامه‌هاى صدوق اوّل</w:t>
      </w:r>
      <w:r>
        <w:rPr>
          <w:rStyle w:val="FootnoteAnchor"/>
          <w:rtl w:val="true"/>
        </w:rPr>
        <w:footnoteReference w:id="508"/>
      </w:r>
      <w:r>
        <w:rPr>
          <w:rFonts w:ascii="IRNazanin" w:hAnsi="IRNazanin" w:eastAsia="IRNazanin"/>
          <w:color w:val="111111"/>
          <w:sz w:val="28"/>
          <w:sz w:val="28"/>
          <w:szCs w:val="28"/>
          <w:rtl w:val="true"/>
          <w:lang w:bidi="fa-IR"/>
        </w:rPr>
        <w:t>و احمد بن اسحاق اشعرى قمى ،</w:t>
      </w:r>
      <w:r>
        <w:rPr>
          <w:rStyle w:val="FootnoteAnchor"/>
          <w:rtl w:val="true"/>
        </w:rPr>
        <w:footnoteReference w:id="509"/>
      </w:r>
      <w:r>
        <w:rPr>
          <w:rFonts w:ascii="IRNazanin" w:hAnsi="IRNazanin" w:eastAsia="IRNazanin"/>
          <w:color w:val="111111"/>
          <w:sz w:val="28"/>
          <w:sz w:val="28"/>
          <w:szCs w:val="28"/>
          <w:rtl w:val="true"/>
          <w:lang w:bidi="fa-IR"/>
        </w:rPr>
        <w:t>به حسين بن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مواردى چون ستم حكّام، فشارهاى اقتصادى يا طغيان خلفا و كارگزاران آنها ، موجب شورش و آشوب و قيام و جنگ در قم مى‌گرديد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متون تاريخى، سركشى مردم قم و كشتن عمّال خلفا توسّط آنان در طلب خراج گزارش شده است</w:t>
      </w:r>
      <w:r>
        <w:rPr>
          <w:rFonts w:eastAsia="IRNazanin" w:cs="IRNazanin"/>
          <w:color w:val="111111"/>
          <w:sz w:val="28"/>
          <w:szCs w:val="28"/>
          <w:rtl w:val="true"/>
          <w:lang w:bidi="fa-IR"/>
        </w:rPr>
        <w:t>.</w:t>
      </w:r>
      <w:r>
        <w:rPr>
          <w:rStyle w:val="FootnoteAnchor"/>
          <w:rtl w:val="true"/>
        </w:rPr>
        <w:footnoteReference w:id="510"/>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ايام حيات ثقة الاسلام كلينى ، از نيمه سده سوم تا حدود ثلث اول سده چهارم ، قم ، در اختيار بنى عباس، علويان، دلفيان، سامانيان، آل زيار و آل بويه ، دست به دست گشته است و در سير حوادث ، با تغيير حاكميت‌ها روبه‌رو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 گزارشى از حوادث اين ايام و از جنگ‌ها و جابه‌جايى‌ها عرضه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بنا به نوشته طبرى، مفلح و باجور ، در ماه ربيع الاوّل ، با مردم قم جنگيدند و مردم بسيارى را كشتند</w:t>
      </w:r>
      <w:r>
        <w:rPr>
          <w:rFonts w:eastAsia="IRNazanin" w:cs="IRNazanin"/>
          <w:color w:val="111111"/>
          <w:sz w:val="28"/>
          <w:szCs w:val="28"/>
          <w:rtl w:val="true"/>
          <w:lang w:bidi="fa-IR"/>
        </w:rPr>
        <w:t>.</w:t>
      </w:r>
      <w:r>
        <w:rPr>
          <w:rStyle w:val="FootnoteAnchor"/>
          <w:rtl w:val="true"/>
        </w:rPr>
        <w:footnoteReference w:id="511"/>
      </w:r>
      <w:r>
        <w:rPr>
          <w:rFonts w:ascii="Amiri" w:hAnsi="Amiri" w:eastAsia="Amiri" w:cs="Amiri"/>
          <w:color w:val="111111"/>
          <w:sz w:val="28"/>
          <w:sz w:val="28"/>
          <w:szCs w:val="28"/>
          <w:rtl w:val="true"/>
          <w:lang w:bidi="ar-SA"/>
        </w:rPr>
        <w:t>ابن اثير نيز فقط از مفلح نام برده و به كشتار عظيم مردم اشاره كرده است</w:t>
      </w:r>
      <w:r>
        <w:rPr>
          <w:rFonts w:eastAsia="Amiri" w:cs="Amiri" w:ascii="Amiri" w:hAnsi="Amiri"/>
          <w:color w:val="111111"/>
          <w:sz w:val="28"/>
          <w:szCs w:val="28"/>
          <w:rtl w:val="true"/>
          <w:lang w:bidi="ar-SA"/>
        </w:rPr>
        <w:t>.</w:t>
      </w:r>
      <w:r>
        <w:rPr>
          <w:rStyle w:val="FootnoteAnchor"/>
          <w:rtl w:val="true"/>
        </w:rPr>
        <w:footnoteReference w:id="512"/>
      </w:r>
      <w:r>
        <w:rPr>
          <w:rFonts w:ascii="IRNazanin" w:hAnsi="IRNazanin" w:eastAsia="IRNazanin"/>
          <w:color w:val="111111"/>
          <w:sz w:val="28"/>
          <w:sz w:val="28"/>
          <w:szCs w:val="28"/>
          <w:rtl w:val="true"/>
          <w:lang w:bidi="fa-IR"/>
        </w:rPr>
        <w:t xml:space="preserve">بلاذرى نوشته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موسى بن بغا ، عامل المعتز خليفه عباسى ، جمع زيادى از مردم قم را كشت و عده‌اى را تبعيد كرد</w:t>
      </w:r>
      <w:r>
        <w:rPr>
          <w:rFonts w:eastAsia="Amiri" w:cs="Amiri" w:ascii="Amiri" w:hAnsi="Amiri"/>
          <w:color w:val="111111"/>
          <w:sz w:val="28"/>
          <w:szCs w:val="28"/>
          <w:rtl w:val="true"/>
          <w:lang w:bidi="ar-SA"/>
        </w:rPr>
        <w:t>.</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آيا روايت طبرى و ابن اثير و گزارش بلاذرى ، درباره يك حادثه بوده است يا هر كدام ، اتّفاق جداگانه بوده‌اند ، نيازمند تحقيق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 نام قم ، در شمار شهرهايى ذكر شده است كه المعتمد ، برادرش الموفّق را والى آنجا كرده است</w:t>
      </w:r>
      <w:r>
        <w:rPr>
          <w:rFonts w:eastAsia="Amiri" w:cs="Amiri" w:ascii="Amiri" w:hAnsi="Amiri"/>
          <w:color w:val="111111"/>
          <w:sz w:val="28"/>
          <w:szCs w:val="28"/>
          <w:rtl w:val="true"/>
          <w:lang w:bidi="ar-SA"/>
        </w:rPr>
        <w:t>.</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جنگى ميان اذكوتكين بن اساتكين و احمد بن عبد العزيز بن ابى‌دلف ، از خاندان دلفيان ،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اذكوتكين ، او را شكست داد و بر قم ، غلبه كرد</w:t>
      </w:r>
      <w:r>
        <w:rPr>
          <w:rFonts w:eastAsia="IRNazanin" w:cs="IRNazanin"/>
          <w:color w:val="111111"/>
          <w:sz w:val="28"/>
          <w:szCs w:val="28"/>
          <w:rtl w:val="true"/>
          <w:lang w:bidi="fa-IR"/>
        </w:rPr>
        <w:t>.</w:t>
      </w: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 المعتضد ، فرزندش على المكتفى را والى رى، قزوين، ابهر، زنجان، همدان، دينور، و قم كرد</w:t>
      </w:r>
      <w:r>
        <w:rPr>
          <w:rFonts w:eastAsia="Amiri" w:cs="Amiri" w:ascii="Amiri" w:hAnsi="Amiri"/>
          <w:color w:val="111111"/>
          <w:sz w:val="28"/>
          <w:szCs w:val="28"/>
          <w:rtl w:val="true"/>
          <w:lang w:bidi="ar-SA"/>
        </w:rPr>
        <w:t>.</w:t>
      </w:r>
      <w:r>
        <w:rPr>
          <w:rStyle w:val="FootnoteAnchor"/>
          <w:rtl w:val="true"/>
        </w:rPr>
        <w:footnoteReference w:id="516"/>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حسين بن حمدان ، از خاندان آل حمدان ، حاكمان شمال ميان‌رودان و شام ، كه در حادثه كودتاى ابن المعتز در سال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از هواداران كودتا بود ، به موصل رفت و در همين سال ، به بغداد بازگشت و مورد عفو واقع شد و خلعت يافت و به عنوان والى قم </w:t>
      </w:r>
    </w:p>
    <w:p>
      <w:pPr>
        <w:pStyle w:val="BookText"/>
        <w:rPr/>
      </w:pPr>
      <w:r>
        <w:rPr>
          <w:rFonts w:ascii="IRNazanin" w:hAnsi="IRNazanin" w:eastAsia="IRNazanin"/>
          <w:color w:val="111111"/>
          <w:sz w:val="28"/>
          <w:sz w:val="28"/>
          <w:szCs w:val="28"/>
          <w:rtl w:val="true"/>
          <w:lang w:bidi="fa-IR"/>
        </w:rPr>
        <w:t>و كاشان ، سوى قم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ذيل حوادث سال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نيز از حسين بن حمدان نام برده شده است كه وى از قم ، براى درگيرى با صفاريان ، سوى بيضا شتافت و به قم بازگشت</w:t>
      </w:r>
      <w:r>
        <w:rPr>
          <w:rFonts w:eastAsia="IRNazanin" w:cs="IRNazanin"/>
          <w:color w:val="111111"/>
          <w:sz w:val="28"/>
          <w:szCs w:val="28"/>
          <w:rtl w:val="true"/>
          <w:lang w:bidi="fa-IR"/>
        </w:rPr>
        <w:t>.</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گفته شده است كه در زمان بعضى از خلفاى بنى عباس ، مردم قم ، از اطاعت حاكم خليفه سرباز زدند و هر كه را به حكومت ايشان فرستاد ، با او به جنگ و نبرد پرداختند و حاكم را نپذيرفتند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مكرّر ، لشكرها بر سر ايشان فرستادند ، مفيد واقع نشد تا سرانجام ، امير ناصر الدولة بن حمدان ، از امراى مشهور شيعى آل حمدان كه امير الامرا بود ، برايشان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ناصر الدوله ، به نزديك قم رسيد ، بزرگان آن جا با تحفه‌ها و هديه‌ها از او استقبال كردند و گفتند ما به حكومت غير مذهب خود راضى نبوديم و اكنون با اختيار و رغبت ، فرمان‌بردار تو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اهل قم زيادتر از مال‌ها و وجوهات سال‌هاى گذشته ، به ناصر الدوله رسانيدند تا او به خليفه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 موضوع ، خليفه ، از طرفدارى مردم قم از ناصر الدوله ، بيمناك گرديد و وى را نزد خود خواند </w:t>
      </w:r>
      <w:r>
        <w:rPr>
          <w:rFonts w:eastAsia="IRNazanin" w:cs="IRNazanin"/>
          <w:color w:val="111111"/>
          <w:sz w:val="28"/>
          <w:szCs w:val="28"/>
          <w:rtl w:val="true"/>
          <w:lang w:bidi="fa-IR"/>
        </w:rPr>
        <w:t>.</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 xml:space="preserve">در حوادث سال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مونس ، سردار ترك خليفه المقتدر ، بر ابن ابى‌ساج ، پيروز شد و احمد بن على بن صعلوك را حاكم قم ، كاشان ، ساوه و اصفهان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سال ، احمد بن صعلوك ، از قم به رى رفت و در آن‌جا نافرمانى كرد و سرانجام با خليفه ، آشتى نمود و به حكومت رى منصوب گرديد و حكومت قم را وانهاد</w:t>
      </w:r>
      <w:r>
        <w:rPr>
          <w:rFonts w:eastAsia="IRNazanin" w:cs="IRNazanin"/>
          <w:color w:val="111111"/>
          <w:sz w:val="28"/>
          <w:szCs w:val="28"/>
          <w:rtl w:val="true"/>
          <w:lang w:bidi="fa-IR"/>
        </w:rPr>
        <w:t>.</w:t>
      </w:r>
      <w:r>
        <w:rPr>
          <w:rStyle w:val="FootnoteAnchor"/>
          <w:rtl w:val="true"/>
        </w:rPr>
        <w:footnoteReference w:id="519"/>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قم ، در شمار شهرهايى قرار گرفت كه خراج آنها به ابن ابى‌الساج اختصاص يابد</w:t>
      </w:r>
      <w:r>
        <w:rPr>
          <w:rFonts w:eastAsia="IRNazanin" w:cs="IRNazanin"/>
          <w:color w:val="111111"/>
          <w:sz w:val="28"/>
          <w:szCs w:val="28"/>
          <w:rtl w:val="true"/>
          <w:lang w:bidi="fa-IR"/>
        </w:rPr>
        <w:t>.</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قم ، از جمله شهرهايى بود كه به تصرّف حسن بن قاسم داعى علوى درآمد ، امّا در همان سال ، پس از كشته شدن وى ، اسفار ، بر قم چيره شد و پس از كشته شدن اسفار ، مردآويج بر قم سلطه يافت</w:t>
      </w:r>
      <w:r>
        <w:rPr>
          <w:rFonts w:eastAsia="IRNazanin" w:cs="IRNazanin"/>
          <w:color w:val="111111"/>
          <w:sz w:val="28"/>
          <w:szCs w:val="28"/>
          <w:rtl w:val="true"/>
          <w:lang w:bidi="fa-IR"/>
        </w:rPr>
        <w:t>.</w:t>
      </w:r>
      <w:r>
        <w:rPr>
          <w:rStyle w:val="FootnoteAnchor"/>
          <w:rtl w:val="true"/>
        </w:rPr>
        <w:footnoteReference w:id="521"/>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قم ، از جمله شهرهايى بود كه براى تصرّف آنها ، بين حسن ركن الدوله ديلمى و وشمگير زيارى ، درگيرى رخ داد</w:t>
      </w:r>
      <w:r>
        <w:rPr>
          <w:rFonts w:eastAsia="IRNazanin" w:cs="IRNazanin"/>
          <w:color w:val="111111"/>
          <w:sz w:val="28"/>
          <w:szCs w:val="28"/>
          <w:rtl w:val="true"/>
          <w:lang w:bidi="fa-IR"/>
        </w:rPr>
        <w:t>.</w:t>
      </w:r>
      <w:r>
        <w:rPr>
          <w:rStyle w:val="FootnoteAnchor"/>
          <w:rtl w:val="true"/>
        </w:rPr>
        <w:footnoteReference w:id="522"/>
      </w:r>
      <w:bookmarkStart w:id="24" w:name="pg15746_148265"/>
    </w:p>
    <w:p>
      <w:pPr>
        <w:pStyle w:val="Heading2"/>
        <w:numPr>
          <w:ilvl w:val="1"/>
          <w:numId w:val="1"/>
        </w:numPr>
        <w:rPr/>
      </w:pPr>
      <w:bookmarkStart w:id="25" w:name="__RefHeading___Toc12692696_2142443653"/>
      <w:bookmarkStart w:id="26" w:name="_Toc8"/>
      <w:bookmarkEnd w:id="24"/>
      <w:bookmarkEnd w:id="25"/>
      <w:r>
        <w:rPr>
          <w:rtl w:val="true"/>
        </w:rPr>
        <w:t>منابع و مآخذ</w:t>
      </w:r>
      <w:bookmarkEnd w:id="2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ابن داوود، حسن بن على بن داوود الحلّى،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صادق بحر العلوم، 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الحيدريه،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علاّمة الحلّى، حسن بن يوسف الحلى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الحلّى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الرضى،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النجاشى، احمد بن على النجاشى،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شبيرى زنجانى،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نشر اسلامى،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مروج الذهب و معادن الجوهر، ابوالحسن على بن الحسين المسعودى،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محيى الدين عبد الحميد، قاهره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التجارية،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المختصر الدول، غريغوريوس ابوالفرج بن هارون بن العبرى،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انطون صالحانى اليسوعى،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الشرق،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الفخرى فى آداب السلطانية و الدول الاسلامية،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القادر محمّد مابو،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القلم العربى،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تجارب السلف، هندوشاه بن سنجر بن النخجوانى، تصحيح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اقبال،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كتاب‌خانه طهورى،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دولت‌هاى اسلامى و خاندان‌هاى حكومتگر، استانلى لين پل و الكساندر بارتولد و خليل ادهم و احمد سعيد سليمان، 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سجّادى،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تاريخ ايران،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مفصّل ايران، عباس اقبال آشتيانى، به كوشش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دبير سياقى،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الكامل فى التاريخ، عزّ الدين ابو الحسن على بن محمّد بن اثير،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و دار بيروت،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عقد الفريد، احمد بن محمّد بن عبد ربه اندلسى،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سعيد العريان، قاهره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التجارية الكبرى،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الطبرى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الاُمم و الملوك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بن جرير الطبرى،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ابو الفضل ابراهيم،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التراث،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تاريخ ايران از فروپاشى دولت سامانيان تا آمدن سلجوقيان،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فراى،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انوشه،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كبير،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تجارب الاُمم، ابوعلى احمد بن محمّد مسكويه رازى،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ابوالقاسم امامى،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سروش،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التنبيه و الاشراف، ابوالحسن على بن الحسين المسعودى، تصحيح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اسماعيل الصاوى، قاهره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الصاوى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دائرة المعارف بزرگ اسلامى، زير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كاظم موسوى بجنوردى، مدخل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صادق سجّادى،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دائرة المعارف بزرگ اسلامى،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الغيبة، محمّد بن الحسن الطوسى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صادق موسوى، 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الصادق،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الكنى و الألقاب، شيخ عبّاس قمى،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بيدار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دانش‌نامه ايران، زير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كاظم موسوى بجنوردى،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دائرة المعارف بزرگ اسلامى،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الفهرست، محمّد بن اسحاق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نديم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ابراهيم رمضان،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المسائل السروية، محمّد بن محمّد بن نعمان العكبرى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كنگره جهانى هزاره شيخ مفيد،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الوافى بالوفيات، صلاح الدين خليل الصفدى، به كوشش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فان اس،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النشر،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سير أعلام النبلاء، شمس الدين محمّد الذهبى،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شعيب الأرنؤوط و ابراهيم الزيبق،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خلاصة الأقوال فى معرفة الرجال، حسن بن يوسف الحلى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الحلى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الفقاهة،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نقد الرجال، مصطفى تفرشى،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إحياء التراث،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شذرات الذهب فى أخبار من ذهب، عبد الحى بن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عماد حنبلى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الارناووط،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ابن كثير،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ابن خلدون، عبد الرحمان بن محمّد ابن خلدون،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المحمد آيتى،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مطالعات و تحقيقات فرهنگى،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الإسلام و وفيات المشاهير و الأعلام، شمس الدين محمّد بن احمد الذهبى،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عبد السلام التدمرى،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العربى،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مردم ايران، عبد الحسين زرّين‌كوب،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كبير،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ابن خلدون، عبد الرحمان بن محمّد بن خلدون،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خليل شحاده،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دوم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مقاتل الطالبيين، ابو الفرج اصفهانى،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صقر،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رويان، اولياء اللّه آملى، تصحيح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عباس خليلى، تهران ،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سياسى اسلام، حسن ابراهيم حسن،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پاينده،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جاويدان،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دولت زيديه در يمن، حسن خضيرى احمد،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بادكوبه هزاوه،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پژوهشكده حوزه و دانشگاه،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زيديه در قرن دوم و سوم،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محمّد ثقفى و على اكبر مهدى پور، شيراز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شيراز، اوّل،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البداية و النهاية، ابوالفداء اسماعيل بن عمر بن كثير،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شهرياران گمنام، احمد كسروى،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كبير،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طبقات سلاطين اسلام، استانلى لين پول،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اقبال،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دنياى كتاب،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مقدّمه‌اى بر تاريخ سياسى اجتماعى شمال افريقا از آغاز تا ظهور عثمانى‌ها، عبد اللّه ناصرى طاهرى،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وزارت فرهنگ و ارشاد اسلامى،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شهرهاى ايران، به كوشش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يوسف كيانى،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با همكارى جهاد دانشگاهى،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مقاله آقاى دكتر حسين كريمان</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جغرافياى رى، على ملكى ميانجى،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المستفاد من ذيل تاريخ بغداد، احمد بن ايبك بن الدمياطى،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قيصر ابو فرح،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الأدباء، شهاب الدين ياقوت الحموى، ترجمه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المحمّد آيتى،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سروش،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الأوراق أخبار الراضى باللّه و المتقى للّه، ابوبكر محمّد بن يحيى الصولى،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هيورث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 قاهره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النشر الجامعى بجامعة القاهرة،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الحق و كشف الصدق، حسن بن يوسف الحلّى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الحلّى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تعليقه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اللّه حسنى ارموى،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الهجرة،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الوفيات الأعيان، شمس الدين احمد بن محمّد بن ابى‌بكر بن خلّكان،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احسان عباس،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الثقافة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طبرستان و رويان و مازندران، سيد ظهر الدين مرعشى ، به اهتمام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برنهارد دارن ، با مقدّمه يعقوب آژند،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گستره، اوّل،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گزيده، حمد اللّه مستوفى، به اهتمام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الحسين نوايى،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كبير،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ادبيات در ايران، ذبيح اللّه صفا،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كبير،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بغداد فى التاريخ، محمّد بن احمد ابن رشد،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وزارة التعليم العالى و البحث العلمى جامعة بغداد كلية التربية الاولى ابن رشد،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العراق زمن الخلافة العباسيّة فى بغداد على عهد المعتضد باللّه العباسى، محمّد سعد الشيبانى، تونس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الاطلسية النشر،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طبرستان، بهاء الدين محمّد بن حسن بن اسفنديار كاتب، تصحيح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اقبال،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پديده خاور،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المنتظم فى تاريخ الملوك و الاُمم، ابن جوزى، تحقيق و تصحيح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القادر عطا و مصطفى عبد القادر عطا و نعيم زر زور،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ما استعجم ، ابى‌عبيد البكرى الاندلسى،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حجال طلبه،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البلدان، احمد بن ابى يعقوب بن واضح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يعقوبى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حيدرى،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روضة الصفا، محمّد بن خاوند شاه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 خواند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جمشيد كيان‌فر ،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اساطير،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قم، حسن بن محمّد بن حسن قمى، ترجمه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محمّد بن حسن بن عبد الملك قمى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زائر،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مذهبى قم، على اصغر فقيهى،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اسماعيليان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فتوح البلدان، احمد بن يحيى البلاذرى، رضوان محمّد رضوان،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الأنباء بانباء الأنبياء، قاضى قضاعى،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عبد السلام تدمرى، المكتبة العصرية،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يعقوبى، احمد بن ابى يعقوب بن واضح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يعقوبى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العراق </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اخبار الطوال، احمد بن داوود الدينورى،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المنعم عامر و جمال الدين اشيال، قاهره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مختصر البلدان، ابى‌بكر احمد بن محمّد الهمدانى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بريل، </w:t>
      </w:r>
      <w:r>
        <w:rPr>
          <w:rFonts w:eastAsia="Amiri" w:cs="Amiri" w:ascii="Amiri" w:hAnsi="Amiri"/>
          <w:color w:val="111111"/>
          <w:sz w:val="28"/>
          <w:szCs w:val="28"/>
          <w:lang w:bidi="ar-SA"/>
        </w:rPr>
        <w:t>1302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آلام الحلاج، لويس ماسينيون، حسين مصطفى حلاج،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شركت قَدْمُس،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انوار المشعشعين، محمّد على بن حسين نائينى اردستانى كچوئى قمى،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انصارى قمى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كتاب‌خانه آية اللّه نجفى مرعشى، اوّل،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نزهة القلوب، حمد اللّه مستوفى، تصحيح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گاى ليسترانج،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دنياى كتاب،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خاندان نوبختى، عباس اقبال،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كتاب‌خانه طهورى،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مسالك و ممالك، ابواسحاق ابراهيم استخرى، ترجمه فارسى قرن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ششم هجرى ، به اهتمام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ايرج افشار،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علمى و فرهنگى،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المسالك و الممالك، عبيد اللّه ابن خردادبه،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قره چانلو،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قره‌چانلو،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البلدان، ياقوت الحموى،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بيروت للطباعة والنشر،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گنجينه آثار قم، عباس فيض قمى،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مهراستوار،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تتمة المنتهى، محدّث قمى، تصحيح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محدّث‌زاده،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كتاب‌فروشى داورى،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صلة تاريخ الطبرى، عريب بن سعد القرطبى،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ابوالفضل ابراهيم،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التراث،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تكملة تاريخ الطبرى، محمّد بن عبد الملك الهمدانى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ابوالفضل ابراهيم،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التراث،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جستجو در تصوّف ايران، عبد الحسين زرّين‌كوب،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كبير،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آثار الباقيه، ابوريحان بيرونى،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المثنى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النقض ، عبد الجليل القزوينى الرازى، تصحيح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 جلال الدين محدّث ،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انجمن آثار ملّى،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رى باستان،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آثار ملى،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احسن التقاسيم، مقدّسى نيشابورى، ليدن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مطبعه بريل، </w:t>
      </w:r>
      <w:r>
        <w:rPr>
          <w:rFonts w:eastAsia="Amiri" w:cs="Amiri" w:ascii="Amiri" w:hAnsi="Amiri"/>
          <w:color w:val="111111"/>
          <w:sz w:val="28"/>
          <w:szCs w:val="28"/>
          <w:lang w:bidi="ar-SA"/>
        </w:rPr>
        <w:t>1906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مقالات الإسلاميين، ابو الحسن الأشعرى، تصحيح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هلموت ريتر،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كلاوس شقارتس فرلاغ برلين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الكشى، ابوعمرو محمّد بن عمر، تعليقات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حسينى، 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سياسى غيبت امام دوازدهم، جاسم حسين، ترجمه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تقى آيت اللهى،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كبير،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التبر المسبوك، صفى الدين اربلى، نسخه خطى كتاب‌خانه آية اللّه مرعشى نجفى ، متن سده ششم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فرج المهموم ، ابوالقاسم على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مطبعه الحيدرية، </w:t>
      </w:r>
      <w:r>
        <w:rPr>
          <w:rFonts w:eastAsia="Amiri" w:cs="Amiri" w:ascii="Amiri" w:hAnsi="Amiri"/>
          <w:color w:val="111111"/>
          <w:sz w:val="28"/>
          <w:szCs w:val="28"/>
          <w:lang w:bidi="ar-SA"/>
        </w:rPr>
        <w:t>1368</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فرهنگ دهخدا ،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ايران باستان ، حسن پيرنيا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دنياى كتاب ،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دانش‌نامه جهان اسلام ، زير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حدّاد عادل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بنياد دائرة المعارف اسلامى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ماد ، دياكونف ،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كريم كشاورز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پيام ،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الإرشاد ، محمد بن محمد بن نعمان العكبرى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بصيرتى </w:t>
      </w:r>
      <w:r>
        <w:rPr>
          <w:rFonts w:eastAsia="Amiri" w:cs="Amiri" w:ascii="Amiri" w:hAnsi="Amiri"/>
          <w:color w:val="111111"/>
          <w:sz w:val="28"/>
          <w:szCs w:val="28"/>
          <w:rtl w:val="true"/>
          <w:lang w:bidi="ar-SA"/>
        </w:rPr>
        <w:t xml:space="preserve">. </w:t>
      </w:r>
      <w:bookmarkStart w:id="27" w:name="pg15746_148272"/>
    </w:p>
    <w:p>
      <w:pPr>
        <w:pStyle w:val="Heading2"/>
        <w:numPr>
          <w:ilvl w:val="1"/>
          <w:numId w:val="1"/>
        </w:numPr>
        <w:rPr/>
      </w:pPr>
      <w:bookmarkStart w:id="28" w:name="__RefHeading___Toc12692698_2142443653"/>
      <w:bookmarkStart w:id="29" w:name="_Toc9"/>
      <w:bookmarkEnd w:id="27"/>
      <w:bookmarkEnd w:id="28"/>
      <w:r>
        <w:rPr>
          <w:rtl w:val="true"/>
        </w:rPr>
        <w:t xml:space="preserve">تدوين </w:t>
      </w:r>
      <w:r>
        <w:rPr>
          <w:rtl w:val="true"/>
        </w:rPr>
        <w:t>«</w:t>
      </w:r>
      <w:r>
        <w:rPr>
          <w:rtl w:val="true"/>
        </w:rPr>
        <w:t>الكافى</w:t>
      </w:r>
      <w:r>
        <w:rPr>
          <w:rtl w:val="true"/>
        </w:rPr>
        <w:t xml:space="preserve">» </w:t>
      </w:r>
      <w:r>
        <w:rPr>
          <w:rtl w:val="true"/>
        </w:rPr>
        <w:t>در عصر پويايى علمى فرقه‌ها و مذاهب اسلامى اسماعيل رضايى برجكى</w:t>
      </w:r>
      <w:bookmarkEnd w:id="29"/>
    </w:p>
    <w:p>
      <w:pPr>
        <w:pStyle w:val="BookText"/>
        <w:rPr/>
      </w:pPr>
      <w:r>
        <w:rPr>
          <w:rFonts w:ascii="IRNazanin" w:hAnsi="IRNazanin" w:eastAsia="IRNazanin"/>
          <w:color w:val="111111"/>
          <w:sz w:val="28"/>
          <w:sz w:val="28"/>
          <w:szCs w:val="28"/>
          <w:rtl w:val="true"/>
          <w:lang w:bidi="fa-IR"/>
        </w:rPr>
        <w:t xml:space="preserve">تدوين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پويايى علمى فرقه‌ها و مذاهب اسلامى</w:t>
      </w:r>
    </w:p>
    <w:p>
      <w:pPr>
        <w:pStyle w:val="BookText"/>
        <w:rPr/>
      </w:pPr>
      <w:r>
        <w:rPr>
          <w:rFonts w:ascii="Amiri" w:hAnsi="Amiri" w:eastAsia="Amiri" w:cs="Amiri"/>
          <w:color w:val="111111"/>
          <w:sz w:val="28"/>
          <w:sz w:val="28"/>
          <w:szCs w:val="28"/>
          <w:rtl w:val="true"/>
          <w:lang w:bidi="ar-SA"/>
        </w:rPr>
        <w:t>اسماعيل رضايى برجكى</w:t>
      </w:r>
    </w:p>
    <w:p>
      <w:pPr>
        <w:pStyle w:val="BookText"/>
        <w:rPr/>
      </w:pPr>
      <w:r>
        <w:rPr>
          <w:rFonts w:ascii="IRNazanin" w:hAnsi="IRNazanin" w:eastAsia="IRNazanin"/>
          <w:color w:val="111111"/>
          <w:sz w:val="28"/>
          <w:sz w:val="28"/>
          <w:szCs w:val="28"/>
          <w:rtl w:val="true"/>
          <w:lang w:bidi="fa-IR"/>
        </w:rPr>
        <w:t>چكيده</w:t>
      </w:r>
    </w:p>
    <w:p>
      <w:pPr>
        <w:pStyle w:val="BookText"/>
        <w:rPr/>
      </w:pPr>
      <w:r>
        <w:rPr>
          <w:rFonts w:ascii="IRNazanin" w:hAnsi="IRNazanin" w:eastAsia="IRNazanin"/>
          <w:color w:val="111111"/>
          <w:sz w:val="28"/>
          <w:sz w:val="28"/>
          <w:szCs w:val="28"/>
          <w:rtl w:val="true"/>
          <w:lang w:bidi="fa-IR"/>
        </w:rPr>
        <w:t>پس از رحلت پيامبر اسلام و به تدريج، طى سال‌هاى بعد ، جريان فرقه‌سازى و شعبه‌گرايى، با رشد فزاينده‌اى روبه‌رو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بويژه با توسعه قلمرو اسلام در ميان اقوام صاحب تمدن و ورود افكار جديد به جامعه مسلمانان در اواخر قرن اوّل و اوايل قرن دوم، اين روند، سرعت بيشترى به خود گرفت و تا نيمه قرن سوم ، نماى كلّى فرقه‌هاى اسلامى، شكل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نوشتار، با شناخت وضعيت فرهنگى و سياسى فِرَق اسلامى در دوره كلينى ، گزارش مختصرى از تلاش دانشمندان هر يك از فرقه‌ها براى تبيين ، نظام‌مندسازى ، پاسخ به مخالفان و تبليغ مذهب خود، ارائه شده است تا با فضايى كه در آن، كتابِ شريف الكافى نوشته شده، اهميت تلاش مرحوم كلينى، بهتر شناخته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معتزله ، اشاعره ، ماتريديه ، حنفيه ، مالكيه ، شافعيه ، حنابله ، جريريه ، ظاهريه ، زيديه ، اسماعيليه</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مسائل فراروى اديان الهى، مذاهب و مكاتب انسانى در طول تاريخ، فرقه‌سازى و گروه‌بندى پيروان و طرفداران بوده است و هر ميزان دين يا مسلك، در گستره زمانى و مكانىِ بيشترى رشد و دوام داشته باشد، اين جريان، در آن بيشتر </w:t>
      </w:r>
    </w:p>
    <w:p>
      <w:pPr>
        <w:pStyle w:val="BookText"/>
        <w:rPr/>
      </w:pP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علّت اين پديده، دلايل گوناگون بيان شده است؛ ولى علّت اصلى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سر منشأ دلايل ديگر محسوب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وجود اختلاف ذاتى و فطرى انسان‌ها با يكديگر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كه عقيده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اين كه الهى باشد يا انسانى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انسانْ وضع و در ميان جوامع انسانى جارى مى‌شود، از اين خاصيت انسانى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اختلاف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متأثّر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دين اسلام هم در اوّلين ساعات پس از پيامبر خدا صلى‌الله‌عليه‌و‌آله ، دچار اختلاف و تفرقه شد كه البته برخى ريشه‌هاى آن را بايد در رويدادهاى قبل از رحلت پيامبر صلى‌الله‌عليه‌و‌آله جستجو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طى سال‌هاى بعد، به تدريج، جريان فرقه‌سازى و شعبه‌گرايى، با رشد فزاينده‌اى رو به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توسعه قلمرو اسلام در ميان اقوام با تمدّن و ورود افكار جديد به جامعه مسلمان، در اواخر قرن اوّل و اوايل دوم، اين روند، سرعت بيشترى به خود گرفت و تا نيمه قرن سوم، نماى كلّى فرقه‌ها و مذاهب اسلامى شكل گرفت؛ به طورى كه در سده‌هاى بعد بجز چند مورد، حركت و پديده فراگير و چشمگيرى در اين زمينه روى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 از نيمه دوم قرن سوم، هر چند جريان فرقه‌سازى متوقّف نشد، امّا از شدّت آن كاسته شد و پيروان هر يك از فرق، سعى كردند با ابزارهايى مثل تبليغ ميدانى، تأسيس حكومت، جنگ‌هاى نظامى، جدال‌هاى كلامى و با تدوين رسايل و كتب، به تحكيم، تبيين و بسط عقايد خود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يكى از پربارترين مقاطع تاريخى جهان اسلام در علم، فرهنگ و مذهب، از نيمه قرن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هم‌زمان با حيات كلينى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شكل گرفت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نوشته ، سعى شده است تا با شناخت وضعيت فرهنگى و تا حدّى سياسى فرق اسلامى در دوره كلينى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تقويم تاريخ اماميه به عصر غيبت صغرا </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تلاش‌هاى دانشمندان براى تبيين، نظام‌مندسازى، پاسخ به مخالفان و تبليغ مذهب خود، در قالب تدوين كتب و رسايل، به صورت نمونه‌وار و </w:t>
      </w:r>
    </w:p>
    <w:p>
      <w:pPr>
        <w:pStyle w:val="BookText"/>
        <w:rPr/>
      </w:pPr>
      <w:r>
        <w:rPr>
          <w:rFonts w:ascii="IRNazanin" w:hAnsi="IRNazanin" w:eastAsia="IRNazanin"/>
          <w:color w:val="111111"/>
          <w:sz w:val="28"/>
          <w:sz w:val="28"/>
          <w:szCs w:val="28"/>
          <w:rtl w:val="true"/>
          <w:lang w:bidi="fa-IR"/>
        </w:rPr>
        <w:t>گزارش‌گونه بررسى شود تا بدين ترتيب، فضايى كه در آن، كتاب الكافى نوشته شد و اهميت كارى كه كلينى انجام داد، بهتر شناخته و شناسانده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فرقه و مبناى فرقه‌سازى در اسلام</w:t>
      </w:r>
    </w:p>
    <w:p>
      <w:pPr>
        <w:pStyle w:val="BookText"/>
        <w:rPr/>
      </w:pPr>
      <w:r>
        <w:rPr>
          <w:rFonts w:ascii="IRNazanin" w:hAnsi="IRNazanin" w:eastAsia="IRNazanin"/>
          <w:color w:val="111111"/>
          <w:sz w:val="28"/>
          <w:sz w:val="28"/>
          <w:szCs w:val="28"/>
          <w:rtl w:val="true"/>
          <w:lang w:bidi="fa-IR"/>
        </w:rPr>
        <w:t xml:space="preserve">فرقه، از مادّه فرق، به معناى جدا كردن و گسستن است كه مفهوم تفاوت نهادن نيز از آن دريافت مى‌شود؛ امّا در اصطلاح، فرقه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گفته مى‌شود كه در درون يك دين مشخّص و با حفظ ديدگاه‌هاى مشترك با ديگر گروه‌هاى همتاى خود، در مسائل و مباحثى با ديگر هم‌كيشان خود اختلاف كرده‌اند</w:t>
      </w:r>
      <w:r>
        <w:rPr>
          <w:rFonts w:eastAsia="IRNazanin" w:cs="IRNazanin"/>
          <w:color w:val="111111"/>
          <w:sz w:val="28"/>
          <w:szCs w:val="28"/>
          <w:rtl w:val="true"/>
          <w:lang w:bidi="fa-IR"/>
        </w:rPr>
        <w:t>».</w:t>
      </w:r>
      <w:r>
        <w:rPr>
          <w:rStyle w:val="FootnoteAnchor"/>
          <w:rtl w:val="true"/>
        </w:rPr>
        <w:footnoteReference w:id="523"/>
      </w:r>
      <w:r>
        <w:rPr>
          <w:rFonts w:ascii="IRNazanin" w:hAnsi="IRNazanin" w:eastAsia="IRNazanin"/>
          <w:color w:val="111111"/>
          <w:sz w:val="28"/>
          <w:sz w:val="28"/>
          <w:szCs w:val="28"/>
          <w:rtl w:val="true"/>
          <w:lang w:bidi="fa-IR"/>
        </w:rPr>
        <w:t xml:space="preserve">اين واژه، برابر نهاده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پيروان اديان مستقل، بازشناخته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در اين مفهوم، با اصطلاح مذهب، تفاوت دارد؛ چرا كه اختلاف در فرقه‌ها، مربوط به عقايد و كلام مى‌شود؛ امّا در مذهب، اصول فقهى و رفتارى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مورد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كتب ملل و نحل وجود دارد كه صنف بيشتر به انشعاب‌هاى درون يك فرقه و حزب به گروه‌هايى با اهداف سياسى خاص گفته مى‌شود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موضوع فقه، كلام و تصوّف، عمده‌ترين محورهاى فرقه‌سازى در دوره‌هاى مختلف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اين سه محور، فرقه‌ها و مذاهب،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كلامى، فقهى و صوفيانه تقسيم مى‌شوند؛ امّا مشهورترين دسته‌بندى‌ها، بر مبناى اختلافات سياسى شكل گرفته و فرق در سه طيف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شيعه و خوارج شناخته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مبناى اختلاف را مسئله جانشينى پيامبر صلى‌الله‌عليه‌و‌آله بدانيم و معتقدان به خلافت بلا فصل على عليهم‌السلام و مخالفان آن را در دو طرف قرار دهيم، خوارج هم در گروه دوم قرار مى‌گيرند كه در برخى اصول و احكام، با اهل سنّت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ملل و نحل هم اغلب با در نظر داشتن مبناى سياسى تفرّق، به بيان شاخصه‌هاى فقهى يا كلامى هر </w:t>
      </w:r>
    </w:p>
    <w:p>
      <w:pPr>
        <w:pStyle w:val="BookText"/>
        <w:rPr/>
      </w:pPr>
      <w:r>
        <w:rPr>
          <w:rFonts w:ascii="Amiri" w:hAnsi="Amiri" w:eastAsia="Amiri" w:cs="Amiri"/>
          <w:color w:val="111111"/>
          <w:sz w:val="28"/>
          <w:sz w:val="28"/>
          <w:szCs w:val="28"/>
          <w:rtl w:val="true"/>
          <w:lang w:bidi="ar-SA"/>
        </w:rPr>
        <w:t>يك اهتمام ورزيده‌اند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مهم‌ترين ابزارى كه علماى فرق بويژه از قرن دوم به بعد، براى اثبات حقّانيت خود و بطلان مخالفان استفاده كردند، علم كلام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برخى، شكل‌گيرى اين علم را نيمه قرن دوم مى‌دانند، با اين حال، مباحث اوّليه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تعريف ايمان و كفر، جبر و اختيار، عدالت صحابه و 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دهه چهل و پنجاه هجرى در بين مسلمانان بروز كرد و نخستين بار، انديشه‌هاى قَدَرى و ارجاء، در حدود نيمه دوم قرن اوّل مطرح شد و به تدريج، با افزايش موضوعات مورد اختلاف و پيچيدگى مسائل، فرقه‌ها و شعب گوناگونى هم بر محور آنها شكل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شيعه در اعتلا و پيشرفت اين علم، قابل توجّه است و اوّلين نشانه‌هاى انديشه‌هاى كلامى را بايد در روايات منقول از حضرت على عليهم‌السلام در باب آموزش در زمينه توحيد، نفى صفات جسمانى و مسئله قدر جستجو كرد</w:t>
      </w:r>
      <w:r>
        <w:rPr>
          <w:rFonts w:eastAsia="IRNazanin" w:cs="IRNazanin"/>
          <w:color w:val="111111"/>
          <w:sz w:val="28"/>
          <w:szCs w:val="28"/>
          <w:rtl w:val="true"/>
          <w:lang w:bidi="fa-IR"/>
        </w:rPr>
        <w:t>.</w:t>
      </w:r>
      <w:r>
        <w:rPr>
          <w:rStyle w:val="FootnoteAnchor"/>
          <w:rtl w:val="true"/>
        </w:rPr>
        <w:footnoteReference w:id="524"/>
      </w:r>
      <w:r>
        <w:rPr>
          <w:rFonts w:ascii="IRNazanin" w:hAnsi="IRNazanin" w:eastAsia="IRNazanin"/>
          <w:color w:val="111111"/>
          <w:sz w:val="28"/>
          <w:sz w:val="28"/>
          <w:szCs w:val="28"/>
          <w:rtl w:val="true"/>
          <w:lang w:bidi="fa-IR"/>
        </w:rPr>
        <w:t>با اين حال، گسترش اين مباحث در محافل اماميه، از دوره صادقين عليهماالسلام شروع شد و اين دو امام، با تأكيدى كه به برخورد عقل‌گرايانه با مباحث اعتقادى داشتند، اين شيوه را در بين ياران خود و ائمّه بعدى تثبيت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بيشترين توجّه و تلاش امام صادق عليهم‌السلام ، در باب منزلت امامت و جايگاه امامت بود و در گفتارهاى منقول از ايشان، مفاهيمى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مفترض الطاعة، خالى نبودن زمين از حضور امام، نبودن دو امام در زمان واحد، وصيت و نصّ در امامت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بسيار به چشم مى‌خورد</w:t>
      </w:r>
      <w:r>
        <w:rPr>
          <w:rFonts w:eastAsia="IRNazanin" w:cs="IRNazanin"/>
          <w:color w:val="111111"/>
          <w:sz w:val="28"/>
          <w:szCs w:val="28"/>
          <w:rtl w:val="true"/>
          <w:lang w:bidi="fa-IR"/>
        </w:rPr>
        <w:t>.</w:t>
      </w:r>
      <w:r>
        <w:rPr>
          <w:rStyle w:val="FootnoteAnchor"/>
          <w:rtl w:val="true"/>
        </w:rPr>
        <w:footnoteReference w:id="525"/>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انديشه‌ها، توسط متكلّمان شيعه، بسط و ترويج شد تا به سده سوم رسيد كه چهره‌هاى مشهور و پيچيده‌اى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ابوسهل نوبختى و خاندانش، ابن قبه رازى و ابوعيسى ورّاق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علم كلام را در اين مذهب، وارد مرحله جديدى نمودند كه در جاى خود برخى از آنها معرّفى مى‌شوند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معتزله هم كه از اواخر سده اوّل هجرى، با طرح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منزلة بين المنزلين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 به عرصه نهادند، به تدريج اصول پنج‌گانه خود را نظام‌مند كردند و در تقابل با مخالفان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بويژه جبريّون و مرجئه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تعدّد و تنوّع مباحث اين علم كمك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بيشتر به شناخت تعبّدى خدا از راه حديث توجّه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جوّ غالب، مقابله و مخالفت با مباحث علم كلام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علماى آن در مقايسه با شيعه و معتزله، خيلى‌ديرتر وارد اين مباحث شدند و اوّلين متكلّمان اهل سنّت كه آنها هم از ميان محدّثان برخاسته بودند، از نيمه قرن دوم به بعد زندگى مى كردند</w:t>
      </w:r>
      <w:r>
        <w:rPr>
          <w:rFonts w:eastAsia="IRNazanin" w:cs="IRNazanin"/>
          <w:color w:val="111111"/>
          <w:sz w:val="28"/>
          <w:szCs w:val="28"/>
          <w:rtl w:val="true"/>
          <w:lang w:bidi="fa-IR"/>
        </w:rPr>
        <w:t>.</w:t>
      </w:r>
      <w:r>
        <w:rPr>
          <w:rStyle w:val="FootnoteAnchor"/>
          <w:rtl w:val="true"/>
        </w:rPr>
        <w:footnoteReference w:id="526"/>
      </w:r>
      <w:r>
        <w:rPr>
          <w:rFonts w:ascii="IRNazanin" w:hAnsi="IRNazanin" w:eastAsia="IRNazanin"/>
          <w:color w:val="111111"/>
          <w:sz w:val="28"/>
          <w:sz w:val="28"/>
          <w:szCs w:val="28"/>
          <w:rtl w:val="true"/>
          <w:lang w:bidi="fa-IR"/>
        </w:rPr>
        <w:t>امّا طرح‌ريزى يك نظام فراگير كلامى در بين اهل سنّت، توسط ابوالحسن اشعرى در اين دوره، شكل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فارغ از مرزبندى مذهبى، موضوع جديدى كه از اوايل قرن چهارم در ارتباط با اين علم شكل گرفت، تأليف تفسيرهايى از قرآن بر مبناى اصول كلامى بود كه توسط متكلّمان اين دوره نوشته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ابو القاسم بلخى معتزلى </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تفسيرى بزرگ نوشت كه فخر الدين رازى بسيار از آن سود 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ابومسلم اصفهانى </w:t>
      </w:r>
      <w:r>
        <w:rPr>
          <w:rFonts w:eastAsia="IRNazanin" w:cs="IRNazanin"/>
          <w:color w:val="111111"/>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حسن الكلام فى التفسير را تأليف نمود و محمّد بن على قفال، در عين حال كه از بزرگان شافعى بود، تفسيرى مطابق اصول عقلى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اين دوره، روش‌هاى فلسفى، وارد مباحث كلامى شد و در كنار مباحث قبلى، برخى مسائل جديد مثل حركت، جواهر، اعراض، طفره و ابداع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مورد توجّه متكلّمان قرار گرفت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با بررسى گزارش‌گونه‌اى از وضعيت و تلاش‌هاى علمى و سياسى برخى فرقه‌ها و گروه‌هاى فعّال در اين دوره، با دغدغه‌هاى علما و بويژه متكلّمان اين دوره، بيشتر آشنا خواهيم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آن، نگاهى به فضاى سياسى و مذهبى زادگاه و محل </w:t>
      </w:r>
    </w:p>
    <w:p>
      <w:pPr>
        <w:pStyle w:val="BookText"/>
        <w:rPr/>
      </w:pPr>
      <w:r>
        <w:rPr>
          <w:rFonts w:ascii="IRNazanin" w:hAnsi="IRNazanin" w:eastAsia="IRNazanin"/>
          <w:color w:val="111111"/>
          <w:sz w:val="28"/>
          <w:sz w:val="28"/>
          <w:szCs w:val="28"/>
          <w:rtl w:val="true"/>
          <w:lang w:bidi="fa-IR"/>
        </w:rPr>
        <w:t>زندگى كلينى، لازم مى‌نمايد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نماى سياسى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مذهبى رى و بغداد</w:t>
      </w:r>
    </w:p>
    <w:p>
      <w:pPr>
        <w:pStyle w:val="BookText"/>
        <w:rPr/>
      </w:pPr>
      <w:r>
        <w:rPr>
          <w:rFonts w:ascii="IRNazanin" w:hAnsi="IRNazanin" w:eastAsia="IRNazanin"/>
          <w:color w:val="111111"/>
          <w:sz w:val="28"/>
          <w:sz w:val="28"/>
          <w:szCs w:val="28"/>
          <w:rtl w:val="true"/>
          <w:lang w:bidi="fa-IR"/>
        </w:rPr>
        <w:t xml:space="preserve">محمّد بن يعقوب كلينى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روستاى كلين از بخش بشاپويه رى، متولّد و بخش عمده حياتش در رى و نواحى آن سپرى شد و پس از آن، به عنوان يك عالم برجسته به بغداد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در ابتدا، شناخت هرچند كلى از وضعيت سياسى فرهنگى و بويژه مذهبى اين دو ناحيه، لازم مى‌نمايد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رى</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ناحيه رى، به عنوان يكى از بزرگ‌ترين شهرهاى عراق عجم در اين زمان، زير نظر خليفه بغداد بود؛ امّا چندين بار، بين امراى سامانى و علويان طبرستان، دست به دست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امرايى كه در همين دوره، به سال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ق، بر اين شهر تسلّط يافت، ابوالحسن احمد مادرانىِ شيعه مذهب بود كه در ابتدا با كوتكين ترك</w:t>
      </w:r>
      <w:r>
        <w:rPr>
          <w:rStyle w:val="FootnoteAnchor"/>
          <w:rtl w:val="true"/>
        </w:rPr>
        <w:footnoteReference w:id="527"/>
      </w:r>
      <w:r>
        <w:rPr>
          <w:rFonts w:ascii="IRNazanin" w:hAnsi="IRNazanin" w:eastAsia="IRNazanin"/>
          <w:color w:val="111111"/>
          <w:sz w:val="28"/>
          <w:sz w:val="28"/>
          <w:szCs w:val="28"/>
          <w:rtl w:val="true"/>
          <w:lang w:bidi="fa-IR"/>
        </w:rPr>
        <w:t>همراهى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مدّتى، از او جدا شد و به رى آمد و عقايد خود را در اين شهر آشكار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ياقوت حموى كه تا اين زمان، اهل رى، سنّى مذهب بودند، ولى حمايت‌هاى مادرانى از شيعه، باعث تغيير مذهب اهالى شد،</w:t>
      </w:r>
      <w:r>
        <w:rPr>
          <w:rStyle w:val="FootnoteAnchor"/>
          <w:rtl w:val="true"/>
        </w:rPr>
        <w:footnoteReference w:id="528"/>
      </w:r>
      <w:r>
        <w:rPr>
          <w:rFonts w:ascii="IRNazanin" w:hAnsi="IRNazanin" w:eastAsia="IRNazanin"/>
          <w:color w:val="111111"/>
          <w:sz w:val="28"/>
          <w:sz w:val="28"/>
          <w:szCs w:val="28"/>
          <w:rtl w:val="true"/>
          <w:lang w:bidi="fa-IR"/>
        </w:rPr>
        <w:t>چندان دقيق نيست و حضور عقايد شيعه و طرفداران آن در اين ناحيه، پيش از اين تاريخ هم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عبد العظيم حسنى عليهم‌السلام و تعداد قابل توجّهى از اهل رى كه در شمار اصحاب ائمّه عليهم‌السلام معرفى شده‌اند، نمونه‌هايى از اين حضور پيشينى تشيّع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ابوالحسن مادرانى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مذهب او ترديدهايى وارد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 حمايت </w:t>
      </w:r>
    </w:p>
    <w:p>
      <w:pPr>
        <w:pStyle w:val="BookText"/>
        <w:rPr/>
      </w:pPr>
      <w:r>
        <w:rPr>
          <w:rFonts w:ascii="IRNazanin" w:hAnsi="IRNazanin" w:eastAsia="IRNazanin"/>
          <w:color w:val="111111"/>
          <w:sz w:val="28"/>
          <w:sz w:val="28"/>
          <w:szCs w:val="28"/>
          <w:rtl w:val="true"/>
          <w:lang w:bidi="fa-IR"/>
        </w:rPr>
        <w:t>از تشيّع به گسترش اين مذهب در رى و اطراف آن كمك فراوانى‌نمود؛ ضمن آن كه بنا به روايتى كه كلينى آورده،</w:t>
      </w:r>
      <w:r>
        <w:rPr>
          <w:rStyle w:val="FootnoteAnchor"/>
          <w:rtl w:val="true"/>
        </w:rPr>
        <w:footnoteReference w:id="529"/>
      </w:r>
      <w:r>
        <w:rPr>
          <w:rFonts w:ascii="Amiri" w:hAnsi="Amiri" w:eastAsia="Amiri" w:cs="Amiri"/>
          <w:color w:val="111111"/>
          <w:sz w:val="28"/>
          <w:sz w:val="28"/>
          <w:szCs w:val="28"/>
          <w:rtl w:val="true"/>
          <w:lang w:bidi="ar-SA"/>
        </w:rPr>
        <w:t>حكايت از ارتباط مادرانى، با وكيل امام زمان عليهم‌السلام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وكيل، ابوالحسين محمّد بن جعفر اسدى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داشت كه در رى مستقر بود</w:t>
      </w:r>
      <w:r>
        <w:rPr>
          <w:rStyle w:val="FootnoteAnchor"/>
          <w:rtl w:val="true"/>
        </w:rPr>
        <w:footnoteReference w:id="530"/>
      </w:r>
      <w:r>
        <w:rPr>
          <w:rFonts w:ascii="Amiri" w:hAnsi="Amiri" w:eastAsia="Amiri" w:cs="Amiri"/>
          <w:color w:val="111111"/>
          <w:sz w:val="28"/>
          <w:sz w:val="28"/>
          <w:szCs w:val="28"/>
          <w:rtl w:val="true"/>
          <w:lang w:bidi="ar-SA"/>
        </w:rPr>
        <w:t>و يكى از مشايخ كلينى شمرده مى‌شود</w:t>
      </w:r>
      <w:r>
        <w:rPr>
          <w:rFonts w:eastAsia="Amiri" w:cs="Amiri" w:ascii="Amiri" w:hAnsi="Amiri"/>
          <w:color w:val="111111"/>
          <w:sz w:val="28"/>
          <w:szCs w:val="28"/>
          <w:rtl w:val="true"/>
          <w:lang w:bidi="ar-SA"/>
        </w:rPr>
        <w:t>.</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علاوه بر اماميه، زيديه نيز در رى حضور پيشينى داشتند و حسن بن زيد، داعى اوّل، قبل از اين كه به طبرستان برود، در اين شهر بود و پس از آن، نواحى شمالى رى، ارتباط گسترده‌اى با علويان طبرستان داشتند و محمّد بن زيد، چندين باره به تناوب، بر رى تسلّط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فعاليت اين فرقه، در سده‌هاى بعد هم ادامه يافت، به گونه‌اى كه در سده ششم، قزوينى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رى، سادات بسيارند از نقيبان و رئيسان كه اين مذهب دارند</w:t>
      </w:r>
      <w:r>
        <w:rPr>
          <w:rFonts w:eastAsia="IRNazanin" w:cs="IRNazanin"/>
          <w:color w:val="111111"/>
          <w:sz w:val="28"/>
          <w:szCs w:val="28"/>
          <w:rtl w:val="true"/>
          <w:lang w:bidi="fa-IR"/>
        </w:rPr>
        <w:t>».</w:t>
      </w:r>
      <w:r>
        <w:rPr>
          <w:rStyle w:val="FootnoteAnchor"/>
          <w:rtl w:val="true"/>
        </w:rPr>
        <w:footnoteReference w:id="532"/>
      </w:r>
    </w:p>
    <w:p>
      <w:pPr>
        <w:pStyle w:val="BookText"/>
        <w:rPr/>
      </w:pPr>
      <w:r>
        <w:rPr>
          <w:rFonts w:ascii="Amiri" w:hAnsi="Amiri" w:eastAsia="Amiri" w:cs="Amiri"/>
          <w:color w:val="111111"/>
          <w:sz w:val="28"/>
          <w:sz w:val="28"/>
          <w:szCs w:val="28"/>
          <w:rtl w:val="true"/>
          <w:lang w:bidi="ar-SA"/>
        </w:rPr>
        <w:t>نخستين داعيان اسماعيلى، از اين دوره، در رى و روستاهاى آن فعاليت خود را شروع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فردى به نام احمد خلف، از جانب عبد اللّه ميمون قداح قرمطى، در روستاى كلين، به اسم دعوت به مذهب اهل بيت عليهم‌السلام طرفدارانى به دست آورد</w:t>
      </w:r>
      <w:r>
        <w:rPr>
          <w:rFonts w:eastAsia="Amiri" w:cs="Amiri" w:ascii="Amiri" w:hAnsi="Amiri"/>
          <w:color w:val="111111"/>
          <w:sz w:val="28"/>
          <w:szCs w:val="28"/>
          <w:rtl w:val="true"/>
          <w:lang w:bidi="ar-SA"/>
        </w:rPr>
        <w:t>.</w:t>
      </w:r>
      <w:r>
        <w:rPr>
          <w:rStyle w:val="FootnoteAnchor"/>
          <w:rtl w:val="true"/>
        </w:rPr>
        <w:footnoteReference w:id="533"/>
      </w:r>
      <w:r>
        <w:rPr>
          <w:rFonts w:ascii="IRNazanin" w:hAnsi="IRNazanin" w:eastAsia="IRNazanin"/>
          <w:color w:val="111111"/>
          <w:sz w:val="28"/>
          <w:sz w:val="28"/>
          <w:szCs w:val="28"/>
          <w:rtl w:val="true"/>
          <w:lang w:bidi="fa-IR"/>
        </w:rPr>
        <w:t xml:space="preserve">شخص ديگرى به نام ابوحاتِم احمد بن حمدان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داعيان و نخستين نظريه‌پردازان فلسفى اسماعيلى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احتمال زياد در زادگاه كلينى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بشابويه 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دنيا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اوايل سده چهارم، دعوت اسماعيلى در اين ناحيه را به دست گرفت و توانست امير احمد بن على، حاكم رى را به اين كيش درآورد</w:t>
      </w:r>
      <w:r>
        <w:rPr>
          <w:rFonts w:eastAsia="IRNazanin" w:cs="IRNazanin"/>
          <w:color w:val="111111"/>
          <w:sz w:val="28"/>
          <w:szCs w:val="28"/>
          <w:rtl w:val="true"/>
          <w:lang w:bidi="fa-IR"/>
        </w:rPr>
        <w:t>.</w:t>
      </w:r>
      <w:r>
        <w:rPr>
          <w:rStyle w:val="FootnoteAnchor"/>
          <w:rtl w:val="true"/>
        </w:rPr>
        <w:footnoteReference w:id="534"/>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رويدادها در زادگاه كلينى، زمانى روى داد كه او به عنوان فقيه و محدّث </w:t>
      </w:r>
    </w:p>
    <w:p>
      <w:pPr>
        <w:pStyle w:val="BookText"/>
        <w:rPr/>
      </w:pPr>
      <w:r>
        <w:rPr>
          <w:rFonts w:ascii="Amiri" w:hAnsi="Amiri" w:eastAsia="Amiri" w:cs="Amiri"/>
          <w:color w:val="111111"/>
          <w:sz w:val="28"/>
          <w:sz w:val="28"/>
          <w:szCs w:val="28"/>
          <w:rtl w:val="true"/>
          <w:lang w:bidi="ar-SA"/>
        </w:rPr>
        <w:t>برجسته اماميه، شناخته شده بود و براى مقابله با اين روند، كتاب الرد على القرامطه را تأليف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مذاهب مختلف اهل سنّت بويژه حنفيه و شافعى، در اين دوره در شهر رى و برخى روستاهاى آن حضور قابل توجّه داشته و از نظر كلامى ، پيرو عقايد مختلف جبرى، مشبهى، كرامى و معتزلى بودند</w:t>
      </w:r>
      <w:r>
        <w:rPr>
          <w:rFonts w:eastAsia="IRNazanin" w:cs="IRNazanin"/>
          <w:color w:val="111111"/>
          <w:sz w:val="28"/>
          <w:szCs w:val="28"/>
          <w:rtl w:val="true"/>
          <w:lang w:bidi="fa-IR"/>
        </w:rPr>
        <w:t>.</w:t>
      </w:r>
      <w:r>
        <w:rPr>
          <w:rStyle w:val="FootnoteAnchor"/>
          <w:rtl w:val="true"/>
        </w:rPr>
        <w:footnoteReference w:id="535"/>
      </w:r>
      <w:r>
        <w:rPr>
          <w:rFonts w:ascii="IRNazanin" w:hAnsi="IRNazanin" w:eastAsia="IRNazanin"/>
          <w:color w:val="111111"/>
          <w:sz w:val="28"/>
          <w:sz w:val="28"/>
          <w:szCs w:val="28"/>
          <w:rtl w:val="true"/>
          <w:lang w:bidi="fa-IR"/>
        </w:rPr>
        <w:t>طرفداران دو مذهب، اغلب بر سر مسائل عقيدتى، درگيرى‌هاى زيادى با هم داشتند و اين امر، به تخريب شهر و تضعيف هر دو طرف در سال‌هاى بعد انجاميد و از سويى ، باعث تقويت شيعيان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شهر، بعد از يك فاصله شصت ساله، بار ديگر در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عنوان پايتخت خلافت انتخاب شد و شش تن از خلفاى عباسى، از معتمد </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راضى </w:t>
      </w:r>
      <w:r>
        <w:rPr>
          <w:rFonts w:eastAsia="IRNazanin" w:cs="IRNazanin"/>
          <w:color w:val="111111"/>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 xml:space="preserve"> -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حكومت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زمان، سلطه غلامان و امراى ترك، بر دستگاه خلافت به اوج رسيده بود و بويژه بعد از قتل متوكّل </w:t>
      </w:r>
      <w:r>
        <w:rPr>
          <w:rFonts w:eastAsia="IRNazanin" w:cs="IRNazanin"/>
          <w:color w:val="111111"/>
          <w:sz w:val="28"/>
          <w:szCs w:val="28"/>
          <w:rtl w:val="true"/>
          <w:lang w:bidi="fa-IR"/>
        </w:rPr>
        <w:t>(</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آخرين فرد مقتدر و مستقل در اين خاندان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قدرت اصلى در دست غلامان ترك قرار گرفت و آنها به هر نحو كه مى‌خواستند يا مى‌توانستند، خليفه را عزل و مقتول و ديگرى را نصب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وزيران، اغلب به بازيچه‌اى در دست امرا و خلفا تبديل شده بودند و به سرعت عزل، نصب و گاه كشته مى‌شدند</w:t>
      </w:r>
      <w:r>
        <w:rPr>
          <w:rFonts w:eastAsia="IRNazanin" w:cs="IRNazanin"/>
          <w:color w:val="111111"/>
          <w:sz w:val="28"/>
          <w:szCs w:val="28"/>
          <w:rtl w:val="true"/>
          <w:lang w:bidi="fa-IR"/>
        </w:rPr>
        <w:t>.</w:t>
      </w:r>
      <w:r>
        <w:rPr>
          <w:rStyle w:val="FootnoteAnchor"/>
          <w:rtl w:val="true"/>
        </w:rPr>
        <w:footnoteReference w:id="536"/>
      </w:r>
      <w:r>
        <w:rPr>
          <w:rFonts w:ascii="IRNazanin" w:hAnsi="IRNazanin" w:eastAsia="IRNazanin"/>
          <w:color w:val="111111"/>
          <w:sz w:val="28"/>
          <w:sz w:val="28"/>
          <w:szCs w:val="28"/>
          <w:rtl w:val="true"/>
          <w:lang w:bidi="fa-IR"/>
        </w:rPr>
        <w:t>صاحب منصبان، در خيانت، تاراج بيت المال و مصادره اموال مردم و حريفان خويش، با يكديگر رقابت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سپاهيان ترك هم كه به موقع دست‌مزد خود را دريافت نمى‌كردند، به راحتى توسط جويندگان قدرت تحريك مى‌شدند و به دست همان‌ها چندين خليفه به طرز وحشتناكى به قتل رسيدند</w:t>
      </w:r>
      <w:r>
        <w:rPr>
          <w:rFonts w:eastAsia="IRNazanin" w:cs="IRNazanin"/>
          <w:color w:val="111111"/>
          <w:sz w:val="28"/>
          <w:szCs w:val="28"/>
          <w:rtl w:val="true"/>
          <w:lang w:bidi="fa-IR"/>
        </w:rPr>
        <w:t>.</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 xml:space="preserve">ضعف حكومت و نارضايتى توده‌هاى ستم‌كشيده، زمينه را براى شورش‌هاى دامنه‌دارى به وجود آورد كه مشهورترين آن، يعنى قيام صاحب الزنج، مدّت پانزده سال </w:t>
      </w:r>
      <w:r>
        <w:rPr>
          <w:rFonts w:eastAsia="IRNazanin" w:cs="IRNazanin"/>
          <w:color w:val="111111"/>
          <w:sz w:val="28"/>
          <w:szCs w:val="28"/>
          <w:rtl w:val="true"/>
          <w:lang w:bidi="fa-IR"/>
        </w:rPr>
        <w:t>(</w:t>
      </w:r>
      <w:r>
        <w:rPr>
          <w:rFonts w:eastAsia="IRNazanin" w:cs="IRNazanin"/>
          <w:color w:val="111111"/>
          <w:sz w:val="28"/>
          <w:szCs w:val="28"/>
          <w:lang w:bidi="fa-IR"/>
        </w:rPr>
        <w:t>1255</w:t>
      </w:r>
      <w:r>
        <w:rPr>
          <w:rFonts w:eastAsia="IRNazanin" w:cs="IRNazanin"/>
          <w:color w:val="111111"/>
          <w:sz w:val="28"/>
          <w:szCs w:val="28"/>
          <w:rtl w:val="true"/>
          <w:lang w:bidi="fa-IR"/>
        </w:rPr>
        <w:t xml:space="preserve"> - </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دغدغه اصلى خلفا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درگيرى اهالى محلاّت كه اغلب منشأ آن، اختلافات مذهبى بود، بويژه در حكومت مقتدر، شهر را بارها دچار ويرانى و آتش‌سوزى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بغداد همچنان به عنوان مركز سياسى، كانون بسيارى از فرق و جريان‌هاى فقهى، كلامى و ادبى بود كه بر ديگر نقاط دنياى اسلام، تأثيرگذار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دوره، علاوه بر حضور و نفوذ طرفداران ابوحنيفه و مالك، دو مذهب حديثى ابن حنبل، و ظاهرى داوود اصفهانى نيز در بغداد شكل گرفت و در اين بين، حنابله، از قدرت و نفوذ بيشترى برخوردار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فقهاى اماميه كه اغلب از محدّثان هم بودند، مانند گذشته، در بغداد فعّال بودند و اين زمان، همسانى بيشترى با مكتب حديث قم ايجاد نمودند، بخصوص كه در اوايل قرن چهارم، محدّثان بزرگى چون ابن بابويه، كلينى و محمّد بن جعفر بن بطه، از قم و رى به بغداد آمدند و بخشى از آثار</w:t>
      </w:r>
    </w:p>
    <w:p>
      <w:pPr>
        <w:pStyle w:val="BookText"/>
        <w:rPr/>
      </w:pPr>
      <w:r>
        <w:rPr>
          <w:rFonts w:ascii="Amiri" w:hAnsi="Amiri" w:eastAsia="Amiri" w:cs="Amiri"/>
          <w:color w:val="111111"/>
          <w:sz w:val="28"/>
          <w:sz w:val="28"/>
          <w:szCs w:val="28"/>
          <w:rtl w:val="true"/>
          <w:lang w:bidi="ar-SA"/>
        </w:rPr>
        <w:t>خود را آن جا تأليف يا روايت كردند كه اين امر، به تعميق ريشه‌هاى حديث امامى اين شهر انجاميد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كلامى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معتزله</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ظهور اوّليه معتزله، كه خود را بيشتر اهل توحيد يا اصحاب عدل معرفى مى‌كردند، در اواخر قرن اوّل هجرى بود و اوّلين تشكيلات رسمى آنها بعد از واصل بن عطا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وجود 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مبناى تفكّر آنها، بهره‌بردن از قوّه عقل و اعتقاد به اختيار انسان در مقابل جبريون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متفكّران اين مكتب، به عنوان يك نهضت روشن‌فكرى، با آشنايى به فلسفه يونان و معارف ايرانى، مشهورترين جريان فكرى را در دوره اوّل خلافت عباسى رهبرى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دوره اوج و شكوفايى سياسى معتزله، در عصر مأمون </w:t>
      </w:r>
    </w:p>
    <w:p>
      <w:pPr>
        <w:pStyle w:val="BookText"/>
        <w:rPr/>
      </w:pPr>
      <w:r>
        <w:rPr>
          <w:rFonts w:ascii="IRNazanin" w:hAnsi="IRNazanin" w:eastAsia="IRNazanin"/>
          <w:color w:val="111111"/>
          <w:sz w:val="28"/>
          <w:sz w:val="28"/>
          <w:szCs w:val="28"/>
          <w:rtl w:val="true"/>
          <w:lang w:bidi="fa-IR"/>
        </w:rPr>
        <w:t>بود؛ به حدّى كه وى اصول اين فرقه را به عنوان مذهب رسمى حكومت خويش اعلام نمود و مخالفان با آن را مورد تعقيب قرار داد و از مناصب دولتى اخراج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روند، در دوره متوكّل، برعكس شد و اين خليفه، با تعقيب و آزار معتزله و حمايت از حنابله، هرگونه مباحث عقلى را ممنوع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وى توسط خلفاى بعدى تعقيب شد و چهره‌هاى معتزلى مجبور شدند فعاليت خود را در محافل محدود و يا ولايات دورتر از مركز خلافت پيگيرى كنند</w:t>
      </w:r>
      <w:r>
        <w:rPr>
          <w:rFonts w:eastAsia="IRNazanin" w:cs="IRNazanin"/>
          <w:color w:val="111111"/>
          <w:sz w:val="28"/>
          <w:szCs w:val="28"/>
          <w:rtl w:val="true"/>
          <w:lang w:bidi="fa-IR"/>
        </w:rPr>
        <w:t>.</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در اين دوره، هر چند از سلطه سياسى پيشين معتزله خبرى نبود، ولى بزرگان آن همچنان در تبليغ و دفاع از عقايد خويش كوشا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مكتب بصره و بغداد كه از اوايل سده سوم تعيّن يافته بودند، در اين زمان به مرزبندى مشخص‌ترى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فرقه معتبر معتزله، در همين دوره شكل گرفت؛ اولين آن جبائيه، پيروان ابوعلى محمّد بن عبد الوهاب جبائى </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رياست معتزليان بصره را در اختيار داشت و بازنگرى گسترده‌اى در باورهاى معتزله بصريان انجام داد به گونه‌اى كه در نوزده مسئله با ابوهذيل علاف، از پيشينيان معتزله، مخالفت كرد</w:t>
      </w:r>
      <w:r>
        <w:rPr>
          <w:rFonts w:eastAsia="IRNazanin" w:cs="IRNazanin"/>
          <w:color w:val="111111"/>
          <w:sz w:val="28"/>
          <w:szCs w:val="28"/>
          <w:rtl w:val="true"/>
          <w:lang w:bidi="fa-IR"/>
        </w:rPr>
        <w:t>.</w:t>
      </w:r>
      <w:r>
        <w:rPr>
          <w:rStyle w:val="FootnoteAnchor"/>
          <w:rtl w:val="true"/>
        </w:rPr>
        <w:footnoteReference w:id="539"/>
      </w:r>
      <w:r>
        <w:rPr>
          <w:rFonts w:ascii="IRNazanin" w:hAnsi="IRNazanin" w:eastAsia="IRNazanin"/>
          <w:color w:val="111111"/>
          <w:sz w:val="28"/>
          <w:sz w:val="28"/>
          <w:szCs w:val="28"/>
          <w:rtl w:val="true"/>
          <w:lang w:bidi="fa-IR"/>
        </w:rPr>
        <w:t>از جمله عقايدش اين بود كه خدا را نمى‌توان چيز گفت؛ چرا كه او غير از چيزهاست، خداوند به همه چيز داناست و پيوسته سميع و بصير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ايمان را انجام فرايض مى‌دانست و مستحبّات را از شمول آن خارج مى‌دانست</w:t>
      </w:r>
      <w:r>
        <w:rPr>
          <w:rFonts w:eastAsia="IRNazanin" w:cs="IRNazanin"/>
          <w:color w:val="111111"/>
          <w:sz w:val="28"/>
          <w:szCs w:val="28"/>
          <w:rtl w:val="true"/>
          <w:lang w:bidi="fa-IR"/>
        </w:rPr>
        <w:t>.</w:t>
      </w:r>
      <w:r>
        <w:rPr>
          <w:rStyle w:val="FootnoteAnchor"/>
          <w:rtl w:val="true"/>
        </w:rPr>
        <w:footnoteReference w:id="540"/>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پسرش ابوهاشم عبد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با اين كه رياست مكتب بصره را بعد از پدر بر عهده داشت،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با او مخالفت كرد و طرفدارانش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هستند تا مدّت‌ها بر فضاى كلامى بصره مسلّط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كتاب‌هاى زيادى را مثل الجامع الكبير، مسائل العسكريات، النقض على ارسطاطاليس فى الكون و الفساد و كتاب الطبائع و </w:t>
      </w:r>
    </w:p>
    <w:p>
      <w:pPr>
        <w:pStyle w:val="BookText"/>
        <w:rPr/>
      </w:pPr>
      <w:r>
        <w:rPr>
          <w:rFonts w:ascii="Amiri" w:hAnsi="Amiri" w:eastAsia="Amiri" w:cs="Amiri"/>
          <w:color w:val="111111"/>
          <w:sz w:val="28"/>
          <w:sz w:val="28"/>
          <w:szCs w:val="28"/>
          <w:rtl w:val="true"/>
          <w:lang w:bidi="ar-SA"/>
        </w:rPr>
        <w:t xml:space="preserve">النقض على قائلين بها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تصنيف كرد</w:t>
      </w:r>
      <w:r>
        <w:rPr>
          <w:rFonts w:eastAsia="Amiri" w:cs="Amiri" w:ascii="Amiri" w:hAnsi="Amiri"/>
          <w:color w:val="111111"/>
          <w:sz w:val="28"/>
          <w:szCs w:val="28"/>
          <w:rtl w:val="true"/>
          <w:lang w:bidi="ar-SA"/>
        </w:rPr>
        <w:t>.</w:t>
      </w:r>
      <w:r>
        <w:rPr>
          <w:rStyle w:val="FootnoteAnchor"/>
          <w:rtl w:val="true"/>
        </w:rPr>
        <w:footnoteReference w:id="541"/>
      </w:r>
      <w:r>
        <w:rPr>
          <w:rFonts w:ascii="IRNazanin" w:hAnsi="IRNazanin" w:eastAsia="IRNazanin"/>
          <w:color w:val="111111"/>
          <w:sz w:val="28"/>
          <w:sz w:val="28"/>
          <w:szCs w:val="28"/>
          <w:rtl w:val="true"/>
          <w:lang w:bidi="fa-IR"/>
        </w:rPr>
        <w:t>شايد مهم‌ترين شاخصه اين پدر و پسر در مقابل معتزله قبل از خود، عقيده آنها در مورد امامت باشد؛ زيرا در حالى كه علماى متقدّم در اين مورد به مانند شيعه معتقد به نص بودند، ابوعلى و پسرش به شيوه اهل سنّت‌امامت را امرى انتخابى مى دانستند</w:t>
      </w:r>
      <w:r>
        <w:rPr>
          <w:rFonts w:eastAsia="IRNazanin" w:cs="IRNazanin"/>
          <w:color w:val="111111"/>
          <w:sz w:val="28"/>
          <w:szCs w:val="28"/>
          <w:rtl w:val="true"/>
          <w:lang w:bidi="fa-IR"/>
        </w:rPr>
        <w:t>.</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 xml:space="preserve">به نظر مى رسد معتزله در اين دوره، با تغيير وضعيت سياسى، بيشتر از پيشينيان خود با فقه و كلام اهل سنّت همراهى نشان داده و سعى كردند تهمت بى دينى و بدعت‌گزارى در دين را كه بر آنها وارد بود، بزدايند و به قول شهرستانى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جمله طوايف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بزرگان متقدّم 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بدع و اهواء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متأخّران معتزله، ابوعلى جبائى و پسرش ابو هاشم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طريقه اصحاب خويش ملخص كردند و از اصحاب خويش به بعض مسائل متفرد شدند</w:t>
      </w:r>
      <w:r>
        <w:rPr>
          <w:rFonts w:eastAsia="IRNazanin" w:cs="IRNazanin"/>
          <w:color w:val="111111"/>
          <w:sz w:val="28"/>
          <w:szCs w:val="28"/>
          <w:rtl w:val="true"/>
          <w:lang w:bidi="fa-IR"/>
        </w:rPr>
        <w:t>».</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 xml:space="preserve">از ديگر نمايندگان معتزله بصره در اين دوره، ابوعبد اللّه محمّد بن يزيد واسطى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نزد ابوعلى جبائى شاگردى نمود و كتاب‌هاى اعجاز القرآن فى نظمه و تأليفه و الامامة را تأليف نمود</w:t>
      </w:r>
      <w:r>
        <w:rPr>
          <w:rFonts w:eastAsia="IRNazanin" w:cs="IRNazanin"/>
          <w:color w:val="111111"/>
          <w:sz w:val="28"/>
          <w:szCs w:val="28"/>
          <w:rtl w:val="true"/>
          <w:lang w:bidi="fa-IR"/>
        </w:rPr>
        <w:t>.</w:t>
      </w:r>
      <w:r>
        <w:rPr>
          <w:rStyle w:val="FootnoteAnchor"/>
          <w:rtl w:val="true"/>
        </w:rPr>
        <w:footnoteReference w:id="544"/>
      </w:r>
      <w:r>
        <w:rPr>
          <w:rFonts w:ascii="IRNazanin" w:hAnsi="IRNazanin" w:eastAsia="IRNazanin"/>
          <w:color w:val="111111"/>
          <w:sz w:val="28"/>
          <w:sz w:val="28"/>
          <w:szCs w:val="28"/>
          <w:rtl w:val="true"/>
          <w:lang w:bidi="fa-IR"/>
        </w:rPr>
        <w:t>مكتب معتزله بغداد در مقايسه با بصره، از پيشينه كمترى برخوردار بود و بشر بن معتمر كوفى را مى‌توان پايه‌گذار آن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گرايش آن به سمت شيعه بيشتر بود و بخصوص معتقد به افضليت على عليهم‌السلام بر شيخين بودند، هر چند براى مشروعيت بخشيدن بر جريان تاريخى خلافت توجيهاتى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معتزله بغداد، به عنوان مركز سياسى، با افكار فلاسفه يونان بيشتر برخورد داشتند و در فلسفى شدن علم كلام پيش‌رو بودند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زمان، علاوه بر عراق، با پراكنده شدن عقايد معتزله در سرزمين‌هاى </w:t>
      </w:r>
    </w:p>
    <w:p>
      <w:pPr>
        <w:pStyle w:val="BookText"/>
        <w:rPr/>
      </w:pPr>
      <w:r>
        <w:rPr>
          <w:rFonts w:ascii="IRNazanin" w:hAnsi="IRNazanin" w:eastAsia="IRNazanin"/>
          <w:color w:val="111111"/>
          <w:sz w:val="28"/>
          <w:sz w:val="28"/>
          <w:szCs w:val="28"/>
          <w:rtl w:val="true"/>
          <w:lang w:bidi="fa-IR"/>
        </w:rPr>
        <w:t xml:space="preserve">اسلامى، چهره‌هايى از ديگر بوم‌ها در رديف بزرگان اين مكاتب قرار گرفتند تا جايى كه شاخص مكتب بغداد در اين زمان، ابوالقاسم بلخى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كتاب المسترشد را در نقد كتاب الانصاف ابن قبه رازى امامى مذهب نوشت</w:t>
      </w:r>
      <w:r>
        <w:rPr>
          <w:rStyle w:val="FootnoteAnchor"/>
          <w:rtl w:val="true"/>
        </w:rPr>
        <w:footnoteReference w:id="545"/>
      </w:r>
      <w:r>
        <w:rPr>
          <w:rFonts w:ascii="IRNazanin" w:hAnsi="IRNazanin" w:eastAsia="IRNazanin"/>
          <w:color w:val="111111"/>
          <w:sz w:val="28"/>
          <w:sz w:val="28"/>
          <w:szCs w:val="28"/>
          <w:rtl w:val="true"/>
          <w:lang w:bidi="fa-IR"/>
        </w:rPr>
        <w:t>و در آن ادعا كرد امام يازدهم شيعيان بدون وارث از دنيا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كه از بين رفته است، منبعى براى قاضى عبد الجبار معتزلى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ابوالحسن اشعرى در مورد گروه‌بندى اماميه بعد از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 ديگر اين مكتب، ابن اخشيد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زهد و فقه هم شهرت داشت و به شدّت با ابوهاشم جبايى مخالف بود و كتاب‌هاى النقض على الخالدى فى الارجاء، نقل القرآن، الاجماع و چندين كتاب در فقه نوشت</w:t>
      </w:r>
      <w:r>
        <w:rPr>
          <w:rFonts w:eastAsia="IRNazanin" w:cs="IRNazanin"/>
          <w:color w:val="111111"/>
          <w:sz w:val="28"/>
          <w:szCs w:val="28"/>
          <w:rtl w:val="true"/>
          <w:lang w:bidi="fa-IR"/>
        </w:rPr>
        <w:t>.</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 xml:space="preserve">جنجالى‌ترين متكلّم معتزلى اين دوره كه مدّتى هم تمايلات شيعى داشت، ابوالحسين احمد بن يحيى راوندى </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همگنانش كسى حاذق‌تر و داناتر از او به كلام و جزييات آن نبود</w:t>
      </w:r>
      <w:r>
        <w:rPr>
          <w:rFonts w:eastAsia="IRNazanin" w:cs="IRNazanin"/>
          <w:color w:val="111111"/>
          <w:sz w:val="28"/>
          <w:szCs w:val="28"/>
          <w:rtl w:val="true"/>
          <w:lang w:bidi="fa-IR"/>
        </w:rPr>
        <w:t>».</w:t>
      </w:r>
      <w:r>
        <w:rPr>
          <w:rStyle w:val="FootnoteAnchor"/>
          <w:rtl w:val="true"/>
        </w:rPr>
        <w:footnoteReference w:id="547"/>
      </w:r>
      <w:r>
        <w:rPr>
          <w:rFonts w:ascii="IRNazanin" w:hAnsi="IRNazanin" w:eastAsia="IRNazanin"/>
          <w:color w:val="111111"/>
          <w:sz w:val="28"/>
          <w:sz w:val="28"/>
          <w:szCs w:val="28"/>
          <w:rtl w:val="true"/>
          <w:lang w:bidi="fa-IR"/>
        </w:rPr>
        <w:t>وى با ابوعلى جبائى مناظراتى داشت ولى با روى‌گردانى از مكتب اعتزال، كتاب فضائح المعتزله را نوشت و در بخشى از آن به دفاع از تشيّع پرداخت؛ امّا بعد به دلايلى كه چندان روشن نيست دچار الحاد شد</w:t>
      </w:r>
      <w:r>
        <w:rPr>
          <w:rFonts w:eastAsia="IRNazanin" w:cs="IRNazanin"/>
          <w:color w:val="111111"/>
          <w:sz w:val="28"/>
          <w:szCs w:val="28"/>
          <w:rtl w:val="true"/>
          <w:lang w:bidi="fa-IR"/>
        </w:rPr>
        <w:t>.</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 xml:space="preserve">او بيشتر آثار خود را، كه بيشتر از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بوده است، براى ابوعيسى يهودى اهوازى نوشته است و عاقبت هم در خانه همين فرد فوت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مطالب نوشته‌هايش، كفرآميز بوده و به طعن و ردّ رسالت پيامبران بويژه پيامبر اسلام و قرآن</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كتاب‌هاى وى، التاج در قديم بودن عالم، الزمرّد در احتجاج عليه </w:t>
      </w:r>
    </w:p>
    <w:p>
      <w:pPr>
        <w:pStyle w:val="BookText"/>
        <w:rPr/>
      </w:pPr>
      <w:r>
        <w:rPr>
          <w:rFonts w:ascii="IRNazanin" w:hAnsi="IRNazanin" w:eastAsia="IRNazanin"/>
          <w:color w:val="111111"/>
          <w:sz w:val="28"/>
          <w:sz w:val="28"/>
          <w:szCs w:val="28"/>
          <w:rtl w:val="true"/>
          <w:lang w:bidi="fa-IR"/>
        </w:rPr>
        <w:t>پيامبران و ابطال رسالت، الدامع در طعن به نظم قرآن، الرّد على المعتزلة فى الوعيد و المنزلة بين المنزلين، خلق القرآن، الامامة و كيفة الاجماع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پاسخگويى به ادّعاها و كفريات ابن راوندى در اين دوره، يكى از فصول مشترك آثار علماى تمام فرق و مذاهب و در واقع يكى از دغدغه‌هاى رهبران دينى و سردمدارن فرهنگى زمانه بوده است و كتب زيادى با عنوان الرد على ابن راوندى تأليف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بايد به كتاب الانتصار اثر ابوالحسين خياط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اركان معتزله بغداد، اشاره كرد كه در آن كتابِ فضيحة المعتزله راوندى را ردّ نموده و ضمن آن، نسبت‌هاى ناروايى در احكام و عقايد به شيعه وارد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كه بايد در مورد مكتب معتزله در اين دوره در نظر داشت اين است كه با ضرباتى كه از جانب دستگاه سياسى خورد، دچار ركود در حضور اجتماعى شد و در اواخر قرن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يك جامعه نخبه روشنفكر تبديل شده بودند كه مردم به آنها به سوء ظن و ترديد مى‌نگريستند؛ چرا كه در آثارشان دورى از قرآن، حديث و تقرّب به مفاهيم نظرى فلسفه هند و يونان، مشهود و محسوس بود</w:t>
      </w:r>
      <w:r>
        <w:rPr>
          <w:rFonts w:eastAsia="IRNazanin" w:cs="IRNazanin"/>
          <w:color w:val="111111"/>
          <w:sz w:val="28"/>
          <w:szCs w:val="28"/>
          <w:rtl w:val="true"/>
          <w:lang w:bidi="fa-IR"/>
        </w:rPr>
        <w:t>».</w:t>
      </w:r>
      <w:r>
        <w:rPr>
          <w:rStyle w:val="FootnoteAnchor"/>
          <w:rtl w:val="true"/>
        </w:rPr>
        <w:footnoteReference w:id="549"/>
      </w:r>
      <w:r>
        <w:rPr>
          <w:rFonts w:ascii="IRNazanin" w:hAnsi="IRNazanin" w:eastAsia="IRNazanin"/>
          <w:color w:val="111111"/>
          <w:sz w:val="28"/>
          <w:sz w:val="28"/>
          <w:szCs w:val="28"/>
          <w:rtl w:val="true"/>
          <w:lang w:bidi="fa-IR"/>
        </w:rPr>
        <w:t>اين مسئله آنها را از واقعيت‌هاى جامعه دور كرد و زمينه افول اجتماعى آنها را هم‌زمان با ركود سياسى‌فراهم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شرايطى بود كه ابوالحسن اشعرى، عليه معتزله قيام كرد و مكتب اشاعره را بنيان نهاد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اشاعره</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سيستم كلامى، توسط ابوالحسن اشعرى در اين دوره تأسيس شد و در سده‌هاى بعد، رونق و رواج پيدا كرد و در نهايت، پايه تمام مذاهب فقهى اهل سنّت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على بن اسماعيل اشعرى </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تمام عمر خود را در دوره مورد نظر ما گذرانده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ابتدا از معتزليان بصره بود و تا چهل‌سالگى نزد </w:t>
      </w:r>
    </w:p>
    <w:p>
      <w:pPr>
        <w:pStyle w:val="BookText"/>
        <w:rPr/>
      </w:pPr>
      <w:r>
        <w:rPr>
          <w:rFonts w:ascii="Amiri" w:hAnsi="Amiri" w:eastAsia="Amiri" w:cs="Amiri"/>
          <w:color w:val="111111"/>
          <w:sz w:val="28"/>
          <w:sz w:val="28"/>
          <w:szCs w:val="28"/>
          <w:rtl w:val="true"/>
          <w:lang w:bidi="ar-SA"/>
        </w:rPr>
        <w:t>ابوعلى جبائى به آموختن اصول و روش استدلال آنها مشغول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با اعتراض به استاد خود از او جدا شد، به بغداد آمد و در ردّ معتزله كتاب‌هايى نوشت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آثار او را بالغ بر سيصد رساله نوشته‌اند كه شامل كتاب اللمع، ايضاح البرهان، التبيين عن اصول الدين، التفصيل فى الرد على اهل الافك و التضليل، الاستحسان، الخوض فى علم الكلام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550"/>
      </w:r>
      <w:r>
        <w:rPr>
          <w:rFonts w:ascii="IRNazanin" w:hAnsi="IRNazanin" w:eastAsia="IRNazanin"/>
          <w:color w:val="111111"/>
          <w:sz w:val="28"/>
          <w:sz w:val="28"/>
          <w:szCs w:val="28"/>
          <w:rtl w:val="true"/>
          <w:lang w:bidi="fa-IR"/>
        </w:rPr>
        <w:t>تعداد كمى از اين آثار باقى مانده است كه مشهورترين آن با عنوان مقالات الاسلاميين و اختلاف المصلين يكى از منابع شناخت فرق اسلامى و قديمى‌ترين اثر در شناخت عقايد معتزله در مسائل گوناگون كلامى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وجود اختلاف‌ها و انتقاداتى كه بر معتزله داشت، از بى‌احترامى و ناسزاگويى به بزرگان آنها، پرهيز نموده است و مطالب كتابش منبع اصلى تأليفات اهل سنّت مانند شهرستانى و بغدادى در اين زمينه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اشعرى با در پيش گرفتن راه ميانه‌اى بين معتزله كه بسيار خردگرا و متّكى به عقل بودند و حنابله كه تنها به حديث و اخبار تكيه داشتند ،تلاش كرد به عنوان يك ميانجى مذهبى عمل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اقدام او، تسلّط قشريون متعصّب مذهبى كه در اين زمان به شدّت در حال رشد بودند، بر توده سنّى مذهب براى مدّتى به تعويق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بايد توجّه داشت كه عقايد و رفتارهاى او در زمان خودش چندان مقبوليت عمومى نيافت و بسيارى او را دروغ‌پردازى مى‌دانستند كه با و جود كناره‌گيرى از معتزله، منافقانه راه آنها را پيش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ابن نديم او را در رديف متكلّمان مجبره آورده و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پيروان او، دميانى و حمويه بودند كه او را در دروغ‌ها و آشوب‌گرى‌هايش يارى نمودند</w:t>
      </w:r>
      <w:r>
        <w:rPr>
          <w:rFonts w:eastAsia="IRNazanin" w:cs="IRNazanin"/>
          <w:color w:val="111111"/>
          <w:sz w:val="28"/>
          <w:szCs w:val="28"/>
          <w:rtl w:val="true"/>
          <w:lang w:bidi="fa-IR"/>
        </w:rPr>
        <w:t>».</w:t>
      </w:r>
      <w:r>
        <w:rPr>
          <w:rStyle w:val="FootnoteAnchor"/>
          <w:rtl w:val="true"/>
        </w:rPr>
        <w:footnoteReference w:id="551"/>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متعصّب‌ترين مخالفان اشاعره، حنابله بودند كه هر چند بيشتر از اواخر قرن چهارم مخالفت خود را آشكار نمودند، در اين دوره هم به علّت عدم اعتماد به تغيير رويّه اشعرى به سوى اهل سنّت، گاه به مخالفت با او مى‌پرداختند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حالى </w:t>
      </w:r>
    </w:p>
    <w:p>
      <w:pPr>
        <w:pStyle w:val="BookText"/>
        <w:rPr/>
      </w:pPr>
      <w:r>
        <w:rPr>
          <w:rFonts w:ascii="IRNazanin" w:hAnsi="IRNazanin" w:eastAsia="IRNazanin"/>
          <w:color w:val="111111"/>
          <w:sz w:val="28"/>
          <w:sz w:val="28"/>
          <w:szCs w:val="28"/>
          <w:rtl w:val="true"/>
          <w:lang w:bidi="fa-IR"/>
        </w:rPr>
        <w:t>بود كه ابوالحسن در فقه پيرو احمد بن حنبل بود و خود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عقيده مذهب ما عبارت است از تمسّك به قرآن و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اين جمله و آنچه احمد بن حنبل معتقد بود، قايليم و با مخالفان او مخالف</w:t>
      </w:r>
      <w:r>
        <w:rPr>
          <w:rFonts w:eastAsia="IRNazanin" w:cs="IRNazanin"/>
          <w:color w:val="111111"/>
          <w:sz w:val="28"/>
          <w:szCs w:val="28"/>
          <w:rtl w:val="true"/>
          <w:lang w:bidi="fa-IR"/>
        </w:rPr>
        <w:t>».</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 xml:space="preserve">بر خلاف حنابله، شافعى‌ها و مالكى‌ها، پيرو كلام اشعرى شدند و بعدها در زمان قدرت خواجه نظام الملك طوسى </w:t>
      </w:r>
      <w:r>
        <w:rPr>
          <w:rFonts w:eastAsia="IRNazanin" w:cs="IRNazanin"/>
          <w:color w:val="111111"/>
          <w:sz w:val="28"/>
          <w:szCs w:val="28"/>
          <w:rtl w:val="true"/>
          <w:lang w:bidi="fa-IR"/>
        </w:rPr>
        <w:t>(</w:t>
      </w:r>
      <w:r>
        <w:rPr>
          <w:rFonts w:eastAsia="IRNazanin" w:cs="IRNazanin"/>
          <w:color w:val="111111"/>
          <w:sz w:val="28"/>
          <w:szCs w:val="28"/>
          <w:lang w:bidi="fa-IR"/>
        </w:rPr>
        <w:t>485</w:t>
      </w:r>
      <w:r>
        <w:rPr>
          <w:rFonts w:eastAsia="IRNazanin" w:cs="IRNazanin"/>
          <w:color w:val="111111"/>
          <w:sz w:val="28"/>
          <w:szCs w:val="28"/>
          <w:rtl w:val="true"/>
          <w:lang w:bidi="fa-IR"/>
        </w:rPr>
        <w:t xml:space="preserve"> -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شافعى مذهب اين مكتب، در ميان اهل سنّت از جايگاه ويژه‌اى برخوردار شد و در مدارس نظاميه، اصول آن تدريس شد و مشهورترين علماى اشعرى مسلك مانند ابوبكر باقلانى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فورك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 القاهر بغدادى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الحرمين جوينى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محمّد غزالى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553"/>
      </w:r>
      <w:r>
        <w:rPr>
          <w:rFonts w:ascii="IRNazanin" w:hAnsi="IRNazanin" w:eastAsia="IRNazanin"/>
          <w:color w:val="111111"/>
          <w:sz w:val="28"/>
          <w:sz w:val="28"/>
          <w:szCs w:val="28"/>
          <w:rtl w:val="true"/>
          <w:lang w:bidi="fa-IR"/>
        </w:rPr>
        <w:t>همه در قرن پنج و شش زندگى و فعاليت داشتند كه خارج از بحث ما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ماتريديه</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پيروان ابومنصور محمّد بن محمّد ماتريدى، ملقّب به امام الهدى </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اهالى محلّه ماتريد سمرقند بود و قبل از ابوالحسن اشعرى، عَلَم مخالفت با معتزله را در شرق سرزمين‌هاى اسلامى برافراشت و آثارى چون التوحيد، المقالات، ردّ الأدلّة للكعبى، أوهام المعتزله و تأويلات القرآن را تأليف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اشتراك اشعرى و ماتريدى در مخالفت با معتزله، اختلاف‌هاى بين اين دو بسيار زياد است تا جايى كه مى‌توان گفت ابومنصور ماتريدى، با تمام اصول اشعرى مخالفت كرده است و مانند معتزله بيشتر به استدلال‌هاى عقلى تكيه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براى انسان در اعمال، قائل به اختيار است، حسن و قبح را عقلى مى‌داند، ظلم را از ناحيه خدا نمى‌داند، تمام افعال خدا را مبنى بر مصلحت مى‌داند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كه اغلب بر خلاف گفته‌هاى اشعرى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كه ماتريدى، ديدگاه‌هاى كلامى خود را بر مبناى فقه ابوحنيفه بنا نمود، ابتدا حنفى‌مذهبان كه بيشتر در نواحى خراسان و فرا رود، ساكن بودند، پيرو او شدند تا حدى كه در سده چهارم، اشعرى بودن يك حنفى، از عجايب و شگفتى‌ها به شمار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بعدها حنفى‌ها هم اشعرى مسلك شدند و عقايد ابومنصور ماتريدى به تدريج به فراموشى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جالب توجّه اين است كه ابن نديم، نامى از ابومنصور، كتاب‌ها يا پيروانش نياورده است، در حالى كه در زمان او، افكار ابومنصور در بخش وسيعى از سرزمين‌هاى اسلامى طرفدار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اصلى اين امر، دورى ماتريديه از مركز سياسى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محل زندگى ابن نديم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مذاهب فقهى اهل سنّت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حنفيه</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مهم‌ترين شاخصه فقه ابوحنيفه عثمان بن ثابت زوطى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اتّكا به رأى و قياس و بيزارى از اهل حديث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همين دليل، طرفداران او را كه بيشتر عراقى بودند، اصحاب الرأى مى‌نامند در مقابل حنابله كه به اصحاب حديث مشهورند</w:t>
      </w:r>
      <w:r>
        <w:rPr>
          <w:rFonts w:eastAsia="Amiri" w:cs="Amiri" w:ascii="Amiri" w:hAnsi="Amiri"/>
          <w:color w:val="111111"/>
          <w:sz w:val="28"/>
          <w:szCs w:val="28"/>
          <w:rtl w:val="true"/>
          <w:lang w:bidi="ar-SA"/>
        </w:rPr>
        <w:t xml:space="preserve">. </w:t>
      </w:r>
      <w:r>
        <w:rPr>
          <w:rStyle w:val="FootnoteAnchor"/>
          <w:rtl w:val="true"/>
        </w:rPr>
        <w:footnoteReference w:id="554"/>
      </w:r>
      <w:r>
        <w:rPr>
          <w:rFonts w:ascii="IRNazanin" w:hAnsi="IRNazanin" w:eastAsia="IRNazanin"/>
          <w:color w:val="111111"/>
          <w:sz w:val="28"/>
          <w:sz w:val="28"/>
          <w:szCs w:val="28"/>
          <w:rtl w:val="true"/>
          <w:lang w:bidi="fa-IR"/>
        </w:rPr>
        <w:t>تأسيس مذهب حنفى قبل از اين دوره بود، ولى تبيين، تدوين و تشريح اصول آن، در اين دوره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ابوعبد اللّه محمّد بن شجاع ثلجى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كتاب‌هاى تصحيح الآثار، النوادر و المضاربه را نوشت ، به گفته ابن نديم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فقه ابوحنيفه را شكافته و دلائلى بر آن آورده و علل آن را روشن نموده و با احاديث تقويت كرده و در سينه‌ها جايگزينش كرده</w:t>
      </w:r>
      <w:r>
        <w:rPr>
          <w:rFonts w:eastAsia="IRNazanin" w:cs="IRNazanin"/>
          <w:color w:val="111111"/>
          <w:sz w:val="28"/>
          <w:szCs w:val="28"/>
          <w:rtl w:val="true"/>
          <w:lang w:bidi="fa-IR"/>
        </w:rPr>
        <w:t>».</w:t>
      </w:r>
      <w:r>
        <w:rPr>
          <w:rStyle w:val="FootnoteAnchor"/>
          <w:rtl w:val="true"/>
        </w:rPr>
        <w:footnoteReference w:id="555"/>
      </w:r>
    </w:p>
    <w:p>
      <w:pPr>
        <w:pStyle w:val="BookText"/>
        <w:rPr/>
      </w:pPr>
      <w:r>
        <w:rPr>
          <w:rFonts w:ascii="Amiri" w:hAnsi="Amiri" w:eastAsia="Amiri" w:cs="Amiri"/>
          <w:color w:val="111111"/>
          <w:sz w:val="28"/>
          <w:sz w:val="28"/>
          <w:szCs w:val="28"/>
          <w:rtl w:val="true"/>
          <w:lang w:bidi="ar-SA"/>
        </w:rPr>
        <w:t xml:space="preserve">از علماى حنفىِ صاحب اثرى كه در دوره هفتاد ساله زيسته‌اند، بايد از ابوجعفر محمّد بن احمد طحاوى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كرد كه كتاب‌هاى زيادى در فقه و احكام،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الشروط الكبير و الصغير، نقض كتاب المدلّسين على الكرابيسى، العقيدة الطحاويه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تصنيف نمود</w:t>
      </w:r>
      <w:r>
        <w:rPr>
          <w:rFonts w:eastAsia="Amiri" w:cs="Amiri" w:ascii="Amiri" w:hAnsi="Amiri"/>
          <w:color w:val="111111"/>
          <w:sz w:val="28"/>
          <w:szCs w:val="28"/>
          <w:rtl w:val="true"/>
          <w:lang w:bidi="ar-SA"/>
        </w:rPr>
        <w:t>.</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كتاب العقيده، در نزد حنفيان، بسيار معتبر است و تا كنون چندين شرح بر آن نوشته شده و 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على بن موسى قمى هم يكى از حنفى‌مذهبان اين دوره بود كه در عراق ساكن شد و بر كتاب‌هاى شافعى، ردّيه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القرآن، بعض ما خلف فيه الشافعى العراقيين فى احكام القرآن، اثبات القياس و الاجتهاد و خبر واحد، از آثار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چند مورد، ديگرانى مثل ابوالحسن عبيد اللّه بن حسن كرخى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ابوحازم قاضى، ابن موصلى و قتيبة بن زياد، در اين دوره، پيرو مذهب ابوحنيفه و صاحب اثر بوده‌اند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مالكيه</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عقايد ابوعبد اللّه مالك بن انس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ابتدا در مدينه و بعد در شمال آفريقا منتشر شد،</w:t>
      </w:r>
      <w:r>
        <w:rPr>
          <w:rStyle w:val="FootnoteAnchor"/>
          <w:rtl w:val="true"/>
        </w:rPr>
        <w:footnoteReference w:id="557"/>
      </w:r>
      <w:r>
        <w:rPr>
          <w:rFonts w:ascii="IRNazanin" w:hAnsi="IRNazanin" w:eastAsia="IRNazanin"/>
          <w:color w:val="111111"/>
          <w:sz w:val="28"/>
          <w:sz w:val="28"/>
          <w:szCs w:val="28"/>
          <w:rtl w:val="true"/>
          <w:lang w:bidi="fa-IR"/>
        </w:rPr>
        <w:t xml:space="preserve">ولى تحكيم و تشريح اصول آن، در اين دوره صورت گرفته است؛ به گونه اى كه علماى مالكى تا پيش از اين در آثار خود، تنها به روايت آثار رئيس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پرداخته‌اند،</w:t>
      </w:r>
      <w:r>
        <w:rPr>
          <w:rStyle w:val="FootnoteAnchor"/>
          <w:rtl w:val="true"/>
        </w:rPr>
        <w:footnoteReference w:id="558"/>
      </w:r>
      <w:r>
        <w:rPr>
          <w:rFonts w:ascii="IRNazanin" w:hAnsi="IRNazanin" w:eastAsia="IRNazanin"/>
          <w:color w:val="111111"/>
          <w:sz w:val="28"/>
          <w:sz w:val="28"/>
          <w:szCs w:val="28"/>
          <w:rtl w:val="true"/>
          <w:lang w:bidi="fa-IR"/>
        </w:rPr>
        <w:t>امّا در اين زمان افرادى مثل اسماعيل قاضى و خانواده‌اش، به تأليف مستقل براى مستدل نمودن فقه خود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ابواسحاق اسماعيل بن اسحاق قاضى </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اهالى بصره بود كه قضاوت بغداد را عهده‌دار بود و همان‌جا فوت كرد</w:t>
      </w:r>
      <w:r>
        <w:rPr>
          <w:rFonts w:eastAsia="IRNazanin" w:cs="IRNazanin"/>
          <w:color w:val="111111"/>
          <w:sz w:val="28"/>
          <w:szCs w:val="28"/>
          <w:rtl w:val="true"/>
          <w:lang w:bidi="fa-IR"/>
        </w:rPr>
        <w:t>.</w:t>
      </w:r>
      <w:r>
        <w:rPr>
          <w:rStyle w:val="FootnoteAnchor"/>
          <w:rtl w:val="true"/>
        </w:rPr>
        <w:footnoteReference w:id="559"/>
      </w:r>
    </w:p>
    <w:p>
      <w:pPr>
        <w:pStyle w:val="BookText"/>
        <w:rPr/>
      </w:pP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مالك را بسط و انتشار داد و بر آن، اقامه حجّت كرد و كتاب‌ها در آن تأليف نمود و مردم را به آن دعوت كرد</w:t>
      </w:r>
      <w:r>
        <w:rPr>
          <w:rFonts w:eastAsia="Amiri" w:cs="Amiri" w:ascii="Amiri" w:hAnsi="Amiri"/>
          <w:color w:val="111111"/>
          <w:sz w:val="28"/>
          <w:szCs w:val="28"/>
          <w:rtl w:val="true"/>
          <w:lang w:bidi="ar-SA"/>
        </w:rPr>
        <w:t>».</w:t>
      </w:r>
      <w:r>
        <w:rPr>
          <w:rStyle w:val="FootnoteAnchor"/>
          <w:rtl w:val="true"/>
        </w:rPr>
        <w:footnoteReference w:id="560"/>
      </w:r>
      <w:r>
        <w:rPr>
          <w:rFonts w:ascii="IRNazanin" w:hAnsi="IRNazanin" w:eastAsia="IRNazanin"/>
          <w:color w:val="111111"/>
          <w:sz w:val="28"/>
          <w:sz w:val="28"/>
          <w:szCs w:val="28"/>
          <w:rtl w:val="true"/>
          <w:lang w:bidi="fa-IR"/>
        </w:rPr>
        <w:t xml:space="preserve">از جمله آثار وى كه حدود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كوچك و بزرگ را شامل مى‌شده است،</w:t>
      </w:r>
      <w:r>
        <w:rPr>
          <w:rStyle w:val="FootnoteAnchor"/>
          <w:rtl w:val="true"/>
        </w:rPr>
        <w:footnoteReference w:id="561"/>
      </w:r>
      <w:r>
        <w:rPr>
          <w:rFonts w:ascii="Amiri" w:hAnsi="Amiri" w:eastAsia="Amiri" w:cs="Amiri"/>
          <w:color w:val="111111"/>
          <w:sz w:val="28"/>
          <w:sz w:val="28"/>
          <w:szCs w:val="28"/>
          <w:rtl w:val="true"/>
          <w:lang w:bidi="ar-SA"/>
        </w:rPr>
        <w:t>احكام القرآن، المبسوط فى شواهد الموطّأ،</w:t>
      </w:r>
      <w:r>
        <w:rPr>
          <w:rStyle w:val="FootnoteAnchor"/>
          <w:rtl w:val="true"/>
        </w:rPr>
        <w:footnoteReference w:id="562"/>
      </w:r>
      <w:r>
        <w:rPr>
          <w:rFonts w:ascii="Amiri" w:hAnsi="Amiri" w:eastAsia="Amiri" w:cs="Amiri"/>
          <w:color w:val="111111"/>
          <w:sz w:val="28"/>
          <w:sz w:val="28"/>
          <w:szCs w:val="28"/>
          <w:rtl w:val="true"/>
          <w:lang w:bidi="ar-SA"/>
        </w:rPr>
        <w:t xml:space="preserve">الردّ على محمّد بن حسن، حجاج القرآن، الردّ على الشافعى فى مسئلة الخمس و غيره، المبسوط فى الفقه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Style w:val="FootnoteAnchor"/>
          <w:rtl w:val="true"/>
        </w:rPr>
        <w:footnoteReference w:id="563"/>
      </w:r>
      <w:r>
        <w:rPr>
          <w:rFonts w:ascii="IRNazanin" w:hAnsi="IRNazanin" w:eastAsia="IRNazanin"/>
          <w:color w:val="111111"/>
          <w:sz w:val="28"/>
          <w:sz w:val="28"/>
          <w:szCs w:val="28"/>
          <w:rtl w:val="true"/>
          <w:lang w:bidi="fa-IR"/>
        </w:rPr>
        <w:t xml:space="preserve">پسر برادر وى، ابواسحاق ابراهيم بن حمّاد </w:t>
      </w:r>
      <w:r>
        <w:rPr>
          <w:rFonts w:eastAsia="IRNazanin" w:cs="IRNazanin"/>
          <w:color w:val="111111"/>
          <w:sz w:val="28"/>
          <w:szCs w:val="28"/>
          <w:rtl w:val="true"/>
          <w:lang w:bidi="fa-IR"/>
        </w:rPr>
        <w:t>(</w:t>
      </w:r>
      <w:r>
        <w:rPr>
          <w:rFonts w:eastAsia="IRNazanin" w:cs="IRNazanin"/>
          <w:color w:val="111111"/>
          <w:sz w:val="28"/>
          <w:szCs w:val="28"/>
          <w:lang w:bidi="fa-IR"/>
        </w:rPr>
        <w:t>323</w:t>
      </w:r>
      <w:r>
        <w:rPr>
          <w:rFonts w:eastAsia="IRNazanin" w:cs="IRNazanin"/>
          <w:color w:val="111111"/>
          <w:sz w:val="28"/>
          <w:szCs w:val="28"/>
          <w:rtl w:val="true"/>
          <w:lang w:bidi="fa-IR"/>
        </w:rPr>
        <w:t xml:space="preserve"> -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علماى اين مذهب بود و كتاب‌هايى مثل الرّد على الشافعى، دلائل النبوّة و الجنائز را نوشت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شافعيه</w:t>
      </w:r>
    </w:p>
    <w:p>
      <w:pPr>
        <w:pStyle w:val="BookText"/>
        <w:rPr/>
      </w:pPr>
      <w:r>
        <w:rPr>
          <w:rFonts w:ascii="IRNazanin" w:hAnsi="IRNazanin" w:eastAsia="IRNazanin"/>
          <w:color w:val="111111"/>
          <w:sz w:val="28"/>
          <w:sz w:val="28"/>
          <w:szCs w:val="28"/>
          <w:rtl w:val="true"/>
          <w:lang w:bidi="fa-IR"/>
        </w:rPr>
        <w:t xml:space="preserve">مؤّس اين مذهب فقهى، ابوعبد اللّه محمّد بن ادريس هاشمى </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ابتدا بر مذهب مالك بود ولى در نهايت شيوه‌اى جداگانه در فقه انتخاب كرد كه مابين مذهب حنفى و مالكى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مشهورترين اثر او، كتاب الاُمّ در فقه است</w:t>
      </w:r>
      <w:r>
        <w:rPr>
          <w:rFonts w:eastAsia="IRNazanin" w:cs="IRNazanin"/>
          <w:color w:val="111111"/>
          <w:sz w:val="28"/>
          <w:szCs w:val="28"/>
          <w:rtl w:val="true"/>
          <w:lang w:bidi="fa-IR"/>
        </w:rPr>
        <w:t>.</w:t>
      </w:r>
      <w:r>
        <w:rPr>
          <w:rStyle w:val="FootnoteAnchor"/>
          <w:rtl w:val="true"/>
        </w:rPr>
        <w:footnoteReference w:id="564"/>
      </w:r>
      <w:r>
        <w:rPr>
          <w:rFonts w:ascii="IRNazanin" w:hAnsi="IRNazanin" w:eastAsia="IRNazanin"/>
          <w:color w:val="111111"/>
          <w:sz w:val="28"/>
          <w:sz w:val="28"/>
          <w:szCs w:val="28"/>
          <w:rtl w:val="true"/>
          <w:lang w:bidi="fa-IR"/>
        </w:rPr>
        <w:t>در اجتهاد، به كتاب، سنّت ،اجماع و قياس قائل بود امّا استحسان ابوحنيفه و مسائل مرسله مالك را 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كلام نيز پيرو ابوالحسن اشعرى بود و در سده‌هاى بعدى، شافعى‌مذهبان، همه اشعرى‌مسلك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ابوعبد اللّه شافعى در مقايسه با ديگر رهبران مذهبى اهل سنّت، بيشترين نزديكى و احترام را نسبت به شيعه داشته است به گونه‌اى كه ابن نديم مى‌گويد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تشيّع، شدّتى نشان مى‌داد</w:t>
      </w:r>
      <w:r>
        <w:rPr>
          <w:rFonts w:eastAsia="IRNazanin" w:cs="IRNazanin"/>
          <w:color w:val="111111"/>
          <w:sz w:val="28"/>
          <w:szCs w:val="28"/>
          <w:rtl w:val="true"/>
          <w:lang w:bidi="fa-IR"/>
        </w:rPr>
        <w:t>».</w:t>
      </w:r>
      <w:r>
        <w:rPr>
          <w:rStyle w:val="FootnoteAnchor"/>
          <w:rtl w:val="true"/>
        </w:rPr>
        <w:footnoteReference w:id="565"/>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اين امر تا حدّى مى‌تواند ناشى از خاستگاه قومى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هاشمى بودن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باشد، امّا عامل مهم‌تر اين بود كه وى در جوانى به يمن رفت و با زيديان علوى همراه گرديد و به همين دليل دستگير و به نزد هارون الرشيد آورده شد كه به وساطت فضل بن ربيع، رهايى يافت</w:t>
      </w:r>
      <w:r>
        <w:rPr>
          <w:rFonts w:eastAsia="IRNazanin" w:cs="IRNazanin"/>
          <w:color w:val="111111"/>
          <w:sz w:val="28"/>
          <w:szCs w:val="28"/>
          <w:rtl w:val="true"/>
          <w:lang w:bidi="fa-IR"/>
        </w:rPr>
        <w:t>.</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رونق مذهب شافعى، از قرن پنجم به بعد بود، بنا بر اين، بزرگان علمى و فقهى آن هم در همان زمان ظهور و حضور داشته‌اند، ولى در دوره مورد بحث هم افرادى در اين مذهب داراى جايگاه علمى بلندى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ابوالعباس احمد بن عمر بن شريح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فقيه و متكلّمى كه آثارى در دفاع از عقايد خود و ردّ بر ديگران، مانند الرّد على عيسى‌بن ابان، التقريب بين المزنى و الشافعى و جواب القاسانى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قاسانى، ابوبكر محمّد اسحاق قاسانى است كه ابتدا پيرو ابوسليمان داوود و ظاهرى‌مسلك بود، امّا بعد به شافعى گرويد و كتاب الرّد على داود فى ابطال القياس را نوشت؛ در حالى كه پيش از اين، اثبات القياس را نوشته بود</w:t>
      </w:r>
      <w:r>
        <w:rPr>
          <w:rFonts w:eastAsia="IRNazanin" w:cs="IRNazanin"/>
          <w:color w:val="111111"/>
          <w:sz w:val="28"/>
          <w:szCs w:val="28"/>
          <w:rtl w:val="true"/>
          <w:lang w:bidi="fa-IR"/>
        </w:rPr>
        <w:t>.</w:t>
      </w:r>
      <w:r>
        <w:rPr>
          <w:rStyle w:val="FootnoteAnchor"/>
          <w:rtl w:val="true"/>
        </w:rPr>
        <w:footnoteReference w:id="567"/>
      </w:r>
      <w:r>
        <w:rPr>
          <w:rFonts w:ascii="Amiri" w:hAnsi="Amiri" w:eastAsia="Amiri" w:cs="Amiri"/>
          <w:color w:val="111111"/>
          <w:sz w:val="28"/>
          <w:sz w:val="28"/>
          <w:szCs w:val="28"/>
          <w:rtl w:val="true"/>
          <w:lang w:bidi="ar-SA"/>
        </w:rPr>
        <w:t>نقض كتاب عبيد اللّه بن طالب را كه الرسالة شافعى را ردّ كرده بود، نوشت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علاوه بر اينها، ديگرانى از علماى شافعى، در اين دوره صاحب اثر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ابوبكر صيرفى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ربيع بن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ابوالحسن محمّد بن احمد كاتب كه هم در مذهب شيعه و هم در شافعيه آثارى دارد</w:t>
      </w:r>
      <w:r>
        <w:rPr>
          <w:rFonts w:eastAsia="IRNazanin" w:cs="IRNazanin"/>
          <w:color w:val="111111"/>
          <w:sz w:val="28"/>
          <w:szCs w:val="28"/>
          <w:rtl w:val="true"/>
          <w:lang w:bidi="fa-IR"/>
        </w:rPr>
        <w:t>.</w:t>
      </w:r>
      <w:r>
        <w:rPr>
          <w:rStyle w:val="FootnoteAnchor"/>
          <w:rtl w:val="true"/>
        </w:rPr>
        <w:footnoteReference w:id="56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حنابله</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پيروان ابوعبد اللّه احمد بن محمّد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كه از اصحاب حديث 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با ردّ مخلوق بودن قرآن در عهد مأمون، يعنى اوج قدرت معتزله كه قائل به خلق قرآن بودند، دچار زندان و محنت شد، امّا با پايان يافتن دوره </w:t>
      </w:r>
    </w:p>
    <w:p>
      <w:pPr>
        <w:pStyle w:val="BookText"/>
        <w:rPr/>
      </w:pPr>
      <w:r>
        <w:rPr>
          <w:rFonts w:ascii="IRNazanin" w:hAnsi="IRNazanin" w:eastAsia="IRNazanin"/>
          <w:color w:val="111111"/>
          <w:sz w:val="28"/>
          <w:sz w:val="28"/>
          <w:szCs w:val="28"/>
          <w:rtl w:val="true"/>
          <w:lang w:bidi="fa-IR"/>
        </w:rPr>
        <w:t>سلطه معتزله و آغاز خلافت متوكّل، احمد مورد توجّه و احترام خليفه قرار گرفت،</w:t>
      </w:r>
      <w:r>
        <w:rPr>
          <w:rStyle w:val="FootnoteAnchor"/>
          <w:rtl w:val="true"/>
        </w:rPr>
        <w:footnoteReference w:id="569"/>
      </w:r>
      <w:r>
        <w:rPr>
          <w:rFonts w:ascii="IRNazanin" w:hAnsi="IRNazanin" w:eastAsia="IRNazanin"/>
          <w:color w:val="111111"/>
          <w:sz w:val="28"/>
          <w:sz w:val="28"/>
          <w:szCs w:val="28"/>
          <w:rtl w:val="true"/>
          <w:lang w:bidi="fa-IR"/>
        </w:rPr>
        <w:t>به گونه‌اى كه بدون مشورت او كارى انجام نمى‌داد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واقع، عقايد ابن حنبل، واكنشى بود در مقابل تسلّط و تحكّم ديدگاه خردورزانه معتزله كه قوّه عقل را بر ديگر منابع معرفتى مسلمانان ترجيح دادند و خواستند به كمك نيروى حكومت، عقايد خود را در همه جا و به همه بقبولانند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ابن حنبل با تكيه بر حديث و اخبار، هرگونه رأى در دين را رد نمود</w:t>
      </w:r>
      <w:r>
        <w:rPr>
          <w:rStyle w:val="FootnoteAnchor"/>
          <w:rtl w:val="true"/>
        </w:rPr>
        <w:footnoteReference w:id="570"/>
      </w:r>
      <w:r>
        <w:rPr>
          <w:rFonts w:ascii="Amiri" w:hAnsi="Amiri" w:eastAsia="Amiri" w:cs="Amiri"/>
          <w:color w:val="111111"/>
          <w:sz w:val="28"/>
          <w:sz w:val="28"/>
          <w:szCs w:val="28"/>
          <w:rtl w:val="true"/>
          <w:lang w:bidi="ar-SA"/>
        </w:rPr>
        <w:t>و با آزار و شكنجه‌اى كه از جانب حكومت در دوره محنت كشيد و جامه فقرى كه به تن نمود،</w:t>
      </w:r>
      <w:r>
        <w:rPr>
          <w:rStyle w:val="FootnoteAnchor"/>
          <w:rtl w:val="true"/>
        </w:rPr>
        <w:footnoteReference w:id="571"/>
      </w:r>
      <w:r>
        <w:rPr>
          <w:rFonts w:ascii="IRNazanin" w:hAnsi="IRNazanin" w:eastAsia="IRNazanin"/>
          <w:color w:val="111111"/>
          <w:sz w:val="28"/>
          <w:sz w:val="28"/>
          <w:szCs w:val="28"/>
          <w:rtl w:val="true"/>
          <w:lang w:bidi="fa-IR"/>
        </w:rPr>
        <w:t>احساس همدردى عامّه را به نفع خود جلب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پس از پايان دوره تحكّم معتزله، علاوه بر خليفه، او مورد علاقه مردم هم قرار داشت، به طورى كه مراسم تشييع او با حضور جمعيت زيادى از اهالى بغداد انجام شد</w:t>
      </w:r>
      <w:r>
        <w:rPr>
          <w:rFonts w:eastAsia="IRNazanin" w:cs="IRNazanin"/>
          <w:color w:val="111111"/>
          <w:sz w:val="28"/>
          <w:szCs w:val="28"/>
          <w:rtl w:val="true"/>
          <w:lang w:bidi="fa-IR"/>
        </w:rPr>
        <w:t>.</w:t>
      </w:r>
      <w:r>
        <w:rPr>
          <w:rStyle w:val="FootnoteAnchor"/>
          <w:rtl w:val="true"/>
        </w:rPr>
        <w:footnoteReference w:id="572"/>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مكتب اخبارى‌گرى او، مورد قبول عموم اهل سنّت قرار گرفت و بعد از فوتش همچنان مذهب او در رونق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دوره، قدرت اجتماعى و سياسى بغداد را در اختيار داشت و حنابله به فتواى فقهاى خود، به مجالس معتزله و شيعه حمله‌ور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در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ابوبكر مروزى حنبلى و طرفدارانش، با ساير اهل سنّت بر سر تفسير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عَسَى أَن يَبْعَثَكَ رَبُّكَ مَقَامًا مَّحْمُودًا</w:t>
      </w:r>
      <w:r>
        <w:rPr>
          <w:rFonts w:eastAsia="IRNazanin" w:cs="IRNazanin"/>
          <w:color w:val="111111"/>
          <w:sz w:val="28"/>
          <w:szCs w:val="28"/>
          <w:rtl w:val="true"/>
          <w:lang w:bidi="fa-IR"/>
        </w:rPr>
        <w:t>»</w:t>
      </w:r>
      <w:r>
        <w:rPr>
          <w:rStyle w:val="FootnoteAnchor"/>
          <w:rtl w:val="true"/>
        </w:rPr>
        <w:footnoteReference w:id="573"/>
      </w:r>
      <w:r>
        <w:rPr>
          <w:rFonts w:ascii="IRNazanin" w:hAnsi="IRNazanin" w:eastAsia="IRNazanin"/>
          <w:color w:val="111111"/>
          <w:sz w:val="28"/>
          <w:sz w:val="28"/>
          <w:szCs w:val="28"/>
          <w:rtl w:val="true"/>
          <w:lang w:bidi="fa-IR"/>
        </w:rPr>
        <w:t>اختلاف پيدا كردند؛ چون حنابله معتقد بودند مقصود اين است كه خدا بر عرش مى‌نشيند و پيامبر را نزد خود مى‌نشاند و ديگران مى گفتند منظور آيه، شفاعت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اختلاف، به بلواى بزرگ </w:t>
      </w:r>
    </w:p>
    <w:p>
      <w:pPr>
        <w:pStyle w:val="BookText"/>
        <w:rPr/>
      </w:pPr>
      <w:r>
        <w:rPr>
          <w:rFonts w:ascii="IRNazanin" w:hAnsi="IRNazanin" w:eastAsia="IRNazanin"/>
          <w:color w:val="111111"/>
          <w:sz w:val="28"/>
          <w:sz w:val="28"/>
          <w:szCs w:val="28"/>
          <w:rtl w:val="true"/>
          <w:lang w:bidi="fa-IR"/>
        </w:rPr>
        <w:t>منجر شد كه گروهى از سپاهيان هم شركت داشتند و تعداد زيادى كشته شدند</w:t>
      </w:r>
      <w:r>
        <w:rPr>
          <w:rFonts w:eastAsia="IRNazanin" w:cs="IRNazanin"/>
          <w:color w:val="111111"/>
          <w:sz w:val="28"/>
          <w:szCs w:val="28"/>
          <w:rtl w:val="true"/>
          <w:lang w:bidi="fa-IR"/>
        </w:rPr>
        <w:t>.</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از نظر فقهى و اجتهاد، ابن حنبل، چندان توسط بزرگان معاصرش جدّى گرفته نشد و او را بيشتر از آن كه فقيه بدانند، يك محدّث مى‌شناختند كه سى هزار حديث را در مسند خود جمع‌آورى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بزرگ، طبرى، در كتابى كه اقوال فقها را در آن گرد آورده است، نامى از ابن حنبل نياورد و چون از علّت آن سؤل كردند، پاسخ داد كه ابن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فقيه نبود، محدّث بود</w:t>
      </w:r>
      <w:r>
        <w:rPr>
          <w:rFonts w:eastAsia="IRNazanin" w:cs="IRNazanin"/>
          <w:color w:val="111111"/>
          <w:sz w:val="28"/>
          <w:szCs w:val="28"/>
          <w:rtl w:val="true"/>
          <w:lang w:bidi="fa-IR"/>
        </w:rPr>
        <w:t>»</w:t>
      </w:r>
      <w:r>
        <w:rPr>
          <w:rStyle w:val="FootnoteAnchor"/>
          <w:rtl w:val="true"/>
        </w:rPr>
        <w:footnoteReference w:id="575"/>
      </w:r>
      <w:r>
        <w:rPr>
          <w:rFonts w:ascii="IRNazanin" w:hAnsi="IRNazanin" w:eastAsia="IRNazanin"/>
          <w:color w:val="111111"/>
          <w:sz w:val="28"/>
          <w:sz w:val="28"/>
          <w:szCs w:val="28"/>
          <w:rtl w:val="true"/>
          <w:lang w:bidi="fa-IR"/>
        </w:rPr>
        <w:t>و همين، يكى از دلايل دشمنى حنابله با طبرى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نديم هم كه براى هريك از صاحبان مذاهب، فصل جداگانه‌اى ترتيب داده است، ابن حنبل را در شمار اصحاب حديث و به دنبال اخبار سفيان ثورى و پيروانش آورده است</w:t>
      </w:r>
      <w:r>
        <w:rPr>
          <w:rFonts w:eastAsia="IRNazanin" w:cs="IRNazanin"/>
          <w:color w:val="111111"/>
          <w:sz w:val="28"/>
          <w:szCs w:val="28"/>
          <w:rtl w:val="true"/>
          <w:lang w:bidi="fa-IR"/>
        </w:rPr>
        <w:t>.</w:t>
      </w:r>
      <w:r>
        <w:rPr>
          <w:rStyle w:val="FootnoteAnchor"/>
          <w:rtl w:val="true"/>
        </w:rPr>
        <w:footnoteReference w:id="576"/>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جالب اين است كه در ميان حنابله تا اوايل قرن ششم، فقيه مشهورى ظهور نكرد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امر، ناشى از آن است كه مذهب حنبلى، بر اخبار و حديث مبتنى است و علماى اين مذهب كه به محدّثان اخبارى شهرت دارند، بيشترين تلاش خود را در تدوين كتب حديث در قالب مسندها، و اخبار در كتب تاريخ، متمركز نموده‌اند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همين دوره، ابواسحاق ابراهيم بن اسحاق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از محدّثان معروف، كتاب غريب الحديث را تدوين نمود كه شامل مسند صحابه مشهور بوده است</w:t>
      </w:r>
      <w:r>
        <w:rPr>
          <w:rFonts w:eastAsia="Amiri" w:cs="Amiri" w:ascii="Amiri" w:hAnsi="Amiri"/>
          <w:color w:val="111111"/>
          <w:sz w:val="28"/>
          <w:szCs w:val="28"/>
          <w:rtl w:val="true"/>
          <w:lang w:bidi="ar-SA"/>
        </w:rPr>
        <w:t>.</w:t>
      </w:r>
      <w:r>
        <w:rPr>
          <w:rStyle w:val="FootnoteAnchor"/>
          <w:rtl w:val="true"/>
        </w:rPr>
        <w:footnoteReference w:id="577"/>
      </w:r>
      <w:r>
        <w:rPr>
          <w:rFonts w:ascii="IRNazanin" w:hAnsi="IRNazanin" w:eastAsia="IRNazanin"/>
          <w:color w:val="111111"/>
          <w:sz w:val="28"/>
          <w:sz w:val="28"/>
          <w:szCs w:val="28"/>
          <w:rtl w:val="true"/>
          <w:lang w:bidi="fa-IR"/>
        </w:rPr>
        <w:t xml:space="preserve">همچنين ابوخيثمه احمد بن زهير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شاگردان ابن حنبل بود،</w:t>
      </w:r>
      <w:r>
        <w:rPr>
          <w:rStyle w:val="FootnoteAnchor"/>
          <w:rtl w:val="true"/>
        </w:rPr>
        <w:footnoteReference w:id="578"/>
      </w:r>
      <w:r>
        <w:rPr>
          <w:rFonts w:ascii="IRNazanin" w:hAnsi="IRNazanin" w:eastAsia="IRNazanin"/>
          <w:color w:val="111111"/>
          <w:sz w:val="28"/>
          <w:sz w:val="28"/>
          <w:szCs w:val="28"/>
          <w:rtl w:val="true"/>
          <w:lang w:bidi="fa-IR"/>
        </w:rPr>
        <w:t>كتاب التاريخ و اخبار الشعراء را نوشت و پسرش ابو عبد اللّه محمّد نيز كتابى در تاريخ دارد</w:t>
      </w:r>
      <w:r>
        <w:rPr>
          <w:rFonts w:eastAsia="IRNazanin" w:cs="IRNazanin"/>
          <w:color w:val="111111"/>
          <w:sz w:val="28"/>
          <w:szCs w:val="28"/>
          <w:rtl w:val="true"/>
          <w:lang w:bidi="fa-IR"/>
        </w:rPr>
        <w:t>.</w:t>
      </w:r>
      <w:r>
        <w:rPr>
          <w:rStyle w:val="FootnoteAnchor"/>
          <w:rtl w:val="true"/>
        </w:rPr>
        <w:footnoteReference w:id="579"/>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جريريه</w:t>
      </w:r>
    </w:p>
    <w:p>
      <w:pPr>
        <w:pStyle w:val="BookText"/>
        <w:rPr/>
      </w:pPr>
      <w:r>
        <w:rPr>
          <w:rFonts w:ascii="IRNazanin" w:hAnsi="IRNazanin" w:eastAsia="IRNazanin"/>
          <w:color w:val="111111"/>
          <w:sz w:val="28"/>
          <w:sz w:val="28"/>
          <w:szCs w:val="28"/>
          <w:rtl w:val="true"/>
          <w:lang w:bidi="fa-IR"/>
        </w:rPr>
        <w:t>به طرفداران شيوه فقهى محمّد بن جرير طبرى</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اين مذهب، دوام چندانى نداشت امّا با توجّه به اين كه مؤّس آن يكى از بزرگ‌ترين و پر كارترين نويسندگان مسلمان است كه آثار خود را در همين دوره تصنيف كرده، شايسته توجّه و 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ديد عمومى، طبرى، يك مورّخ و مفسّر بلندپايه است كه دو كتاب ارزشمند تاريخ الرسل و الملوك و جامع البيان عن تأويل آى القرآن را تصنيف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او نماد و جلوه نويسندگان پركار اين دوره است كه با وجود آثار پر تعداد و پر حجم او</w:t>
      </w:r>
      <w:r>
        <w:rPr>
          <w:rStyle w:val="FootnoteAnchor"/>
          <w:rtl w:val="true"/>
        </w:rPr>
        <w:footnoteReference w:id="580"/>
      </w:r>
      <w:r>
        <w:rPr>
          <w:rFonts w:ascii="IRNazanin" w:hAnsi="IRNazanin" w:eastAsia="IRNazanin"/>
          <w:color w:val="111111"/>
          <w:sz w:val="28"/>
          <w:sz w:val="28"/>
          <w:szCs w:val="28"/>
          <w:rtl w:val="true"/>
          <w:lang w:bidi="fa-IR"/>
        </w:rPr>
        <w:t>و امثال وى، اين دوره را مى‌توان عصر شكوفايى علوم در تمدّن اسلام 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طبرى، پس از درك محضر بزرگان فقه و حديث ايران، براى ديدار با احمد حنبل كه آوازه او را شنيده بود به بغداد رفت، امّا پيش از ورودش، ابن حنبل فوت كرده بود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طبرى، با مطالعه آثار و عقايد ابن حنبل، دريافت كه صاحب آن آوازه، چندان وجاهت علمى ندارد و بيش از يك محدّث اخبارى‌مسلك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شهرهاى كوفه، واسط و بصره مسافرت كرد،</w:t>
      </w:r>
      <w:r>
        <w:rPr>
          <w:rStyle w:val="FootnoteAnchor"/>
          <w:rtl w:val="true"/>
        </w:rPr>
        <w:footnoteReference w:id="581"/>
      </w:r>
      <w:r>
        <w:rPr>
          <w:rFonts w:ascii="IRNazanin" w:hAnsi="IRNazanin" w:eastAsia="IRNazanin"/>
          <w:color w:val="111111"/>
          <w:sz w:val="28"/>
          <w:sz w:val="28"/>
          <w:szCs w:val="28"/>
          <w:rtl w:val="true"/>
          <w:lang w:bidi="fa-IR"/>
        </w:rPr>
        <w:t>مدّتى در بغداد ساكن شد و مذهب شافعى اختيار نمود و براى استفاده از محضر علماى اين مذهب كه بيشتر در مصر بودند، به اين ديار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برگشت از اين سفر كه شهرت علمى او را افزايش دادمدّتى به زاد گاه خود، طبرستان، رفت امّا نتوانست فضاى سياسى و مذهبى را كه با تشكيل علويان زيدى مذهب در اين منطقه ايجاد شده بود، تحمّل كند و به بغداد برگشت يا فرار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قولى، اين مسافرت و مشاهده مبالغه هم‌وطنانش در سبّ </w:t>
      </w:r>
    </w:p>
    <w:p>
      <w:pPr>
        <w:pStyle w:val="BookText"/>
        <w:rPr/>
      </w:pPr>
      <w:r>
        <w:rPr>
          <w:rFonts w:ascii="IRNazanin" w:hAnsi="IRNazanin" w:eastAsia="IRNazanin"/>
          <w:color w:val="111111"/>
          <w:sz w:val="28"/>
          <w:sz w:val="28"/>
          <w:szCs w:val="28"/>
          <w:rtl w:val="true"/>
          <w:lang w:bidi="fa-IR"/>
        </w:rPr>
        <w:t>برخى صحابه، باعث شد كه كتاب معروف الفضائل را تأليف نمايد كه در آن، نيكى‌هاى ابوبكر، عمر و على عليهم‌السلام را بازگو كرده است</w:t>
      </w:r>
      <w:r>
        <w:rPr>
          <w:rFonts w:eastAsia="IRNazanin" w:cs="IRNazanin"/>
          <w:color w:val="111111"/>
          <w:sz w:val="28"/>
          <w:szCs w:val="28"/>
          <w:rtl w:val="true"/>
          <w:lang w:bidi="fa-IR"/>
        </w:rPr>
        <w:t>.</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طبرى، در عقايد خود روشى ميانه برگزيد و از جنجال‌آفرينى و بويژه بدعت در دين، به شدّت پرهيز داشت و در رسالة البصير فى معالم الدين كه براى اهالى طبرستان نوشته است، به ردّ مذهب بدعت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اصول و كليات دين، سعى كرد از سنّت گذشتگان پيروى نمايد،</w:t>
      </w:r>
      <w:r>
        <w:rPr>
          <w:rStyle w:val="FootnoteAnchor"/>
          <w:rtl w:val="true"/>
        </w:rPr>
        <w:footnoteReference w:id="583"/>
      </w:r>
      <w:r>
        <w:rPr>
          <w:rFonts w:ascii="IRNazanin" w:hAnsi="IRNazanin" w:eastAsia="IRNazanin"/>
          <w:color w:val="111111"/>
          <w:sz w:val="28"/>
          <w:sz w:val="28"/>
          <w:szCs w:val="28"/>
          <w:rtl w:val="true"/>
          <w:lang w:bidi="fa-IR"/>
        </w:rPr>
        <w:t>امّا در فروع فقه، شيوه‌اى مستقل داشت و عقايد خاص خود را در كتاب اللطيف يا لطيف القول، ارائه داد و در كتاب الخفيف فى أحكام شرايع الاسلام، مطالب آن را مختصر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مبناى كار پيروان مذهب جريرى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در عين حال كه ديدگاه‌هاى معتزله را ردّ مى‌كرد، با حنابله و عقايد قشريون قائل به تجسيم و تشبيه، مخالف بود و در كتاب اختلاف علماء الامصار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نامى از ابن حنبل نياورد؛ چون او را به عنوان يك فقيه نمى‌شناخت و درباره‌اش گفته بود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تا كنون نديده‌ام كه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حديثى روايت شده باشد و نديده‌ام براى او اصحاب و پيروانى كه به سخنان آنان اعتماد و اعتبارى باشد، امّا حديث جلوس بر عرش، پس محال است</w:t>
      </w:r>
      <w:r>
        <w:rPr>
          <w:rFonts w:eastAsia="IRNazanin" w:cs="IRNazanin"/>
          <w:color w:val="111111"/>
          <w:sz w:val="28"/>
          <w:szCs w:val="28"/>
          <w:rtl w:val="true"/>
          <w:lang w:bidi="fa-IR"/>
        </w:rPr>
        <w:t>».</w:t>
      </w:r>
      <w:r>
        <w:rPr>
          <w:rStyle w:val="FootnoteAnchor"/>
          <w:rtl w:val="true"/>
        </w:rPr>
        <w:footnoteReference w:id="584"/>
      </w:r>
    </w:p>
    <w:p>
      <w:pPr>
        <w:pStyle w:val="BookText"/>
        <w:rPr/>
      </w:pPr>
      <w:r>
        <w:rPr>
          <w:rFonts w:ascii="Amiri" w:hAnsi="Amiri" w:eastAsia="Amiri" w:cs="Amiri"/>
          <w:color w:val="111111"/>
          <w:sz w:val="28"/>
          <w:sz w:val="28"/>
          <w:szCs w:val="28"/>
          <w:rtl w:val="true"/>
          <w:lang w:bidi="ar-SA"/>
        </w:rPr>
        <w:t>اين امر، خشم حنابله را عليه او برافروخت، تا جايى كه بارها مجلس درسش را بر هم زدند، در خانه محبوسش كردند و او را رافضى و ملحد ناميدند و وادارش نمودند بر در خانه‌اش بنويسد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قديم است</w:t>
      </w:r>
      <w:r>
        <w:rPr>
          <w:rFonts w:eastAsia="Amiri" w:cs="Amiri" w:ascii="Amiri" w:hAnsi="Amiri"/>
          <w:color w:val="111111"/>
          <w:sz w:val="28"/>
          <w:szCs w:val="28"/>
          <w:rtl w:val="true"/>
          <w:lang w:bidi="ar-SA"/>
        </w:rPr>
        <w:t>.</w:t>
      </w:r>
      <w:r>
        <w:rPr>
          <w:rStyle w:val="FootnoteAnchor"/>
          <w:rtl w:val="true"/>
        </w:rPr>
        <w:footnoteReference w:id="585"/>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نمونه‌ها، گوياى افزايش قدرت حنابله و قشريون در اين دوره بر محافل </w:t>
      </w:r>
    </w:p>
    <w:p>
      <w:pPr>
        <w:pStyle w:val="BookText"/>
        <w:rPr/>
      </w:pPr>
      <w:r>
        <w:rPr>
          <w:rFonts w:ascii="IRNazanin" w:hAnsi="IRNazanin" w:eastAsia="IRNazanin"/>
          <w:color w:val="111111"/>
          <w:sz w:val="28"/>
          <w:sz w:val="28"/>
          <w:szCs w:val="28"/>
          <w:rtl w:val="true"/>
          <w:lang w:bidi="fa-IR"/>
        </w:rPr>
        <w:t>علمى و اجتماعى بخصوص در بغداد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اين محدوديت‌ها، طبرى تغيير عقيده نداد و با ارائه ديدگاه‌هاى خود، پيروانى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پيروان مذهب او كه اغلب جزو شاگردان و معاصرانش بوده‌اند، ابوالحسن احمد بن يحيى منجم، به عنوان يك متكلّم، كتاب‌هاى المدخل الى مذهب الطبرى و الاجماع فى‌الفقه على مذهب ابى‌جعفر</w:t>
      </w:r>
    </w:p>
    <w:p>
      <w:pPr>
        <w:pStyle w:val="BookText"/>
        <w:rPr/>
      </w:pPr>
      <w:r>
        <w:rPr>
          <w:rFonts w:ascii="Amiri" w:hAnsi="Amiri" w:eastAsia="Amiri" w:cs="Amiri"/>
          <w:color w:val="111111"/>
          <w:sz w:val="28"/>
          <w:sz w:val="28"/>
          <w:szCs w:val="28"/>
          <w:rtl w:val="true"/>
          <w:lang w:bidi="ar-SA"/>
        </w:rPr>
        <w:t>را در دفاع از شيوه طبرى نوشت</w:t>
      </w:r>
      <w:r>
        <w:rPr>
          <w:rFonts w:eastAsia="Amiri" w:cs="Amiri" w:ascii="Amiri" w:hAnsi="Amiri"/>
          <w:color w:val="111111"/>
          <w:sz w:val="28"/>
          <w:szCs w:val="28"/>
          <w:rtl w:val="true"/>
          <w:lang w:bidi="ar-SA"/>
        </w:rPr>
        <w:t>.</w:t>
      </w:r>
      <w:r>
        <w:rPr>
          <w:rStyle w:val="FootnoteAnchor"/>
          <w:rtl w:val="true"/>
        </w:rPr>
        <w:footnoteReference w:id="586"/>
      </w:r>
      <w:r>
        <w:rPr>
          <w:rFonts w:ascii="IRNazanin" w:hAnsi="IRNazanin" w:eastAsia="IRNazanin"/>
          <w:color w:val="111111"/>
          <w:sz w:val="28"/>
          <w:sz w:val="28"/>
          <w:szCs w:val="28"/>
          <w:rtl w:val="true"/>
          <w:lang w:bidi="fa-IR"/>
        </w:rPr>
        <w:t xml:space="preserve">متكلّمان و فقهاى ديگرى در اين دوره، مثل ابوالحسن دقيقى، با تأليف كتاب الردّ على المخالفين، ابوالحسين بن يونس، ابوبكر بن كامل و ابوالقاسم العراد، پيرو طبرى بودند، ولى ابوالفرج معافا بن زكريا كه در شناخت و معرفى اين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يگانه عصر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اواخر قرن چهارم مى‌زيسته است</w:t>
      </w:r>
      <w:r>
        <w:rPr>
          <w:rFonts w:eastAsia="IRNazanin" w:cs="IRNazanin"/>
          <w:color w:val="111111"/>
          <w:sz w:val="28"/>
          <w:szCs w:val="28"/>
          <w:rtl w:val="true"/>
          <w:lang w:bidi="fa-IR"/>
        </w:rPr>
        <w:t>.</w:t>
      </w:r>
      <w:r>
        <w:rPr>
          <w:rStyle w:val="FootnoteAnchor"/>
          <w:rtl w:val="true"/>
        </w:rPr>
        <w:footnoteReference w:id="587"/>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ظاهريه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داووديه</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ابوسليمان داوود بن على اصفهانى </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 xml:space="preserve"> -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كاشانى بود، ولى در كوفه ساكن شد و قائل به ظاهر آيات قرآن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فردى است كه قول به ظاهر كتاب و سنّت را گرفته است و جز آن از رأى و قياس را رها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 تأويل مخالف بود و به همين سبب، به ظاهرى، ملقّب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مى‌رسد نظر او واكنشى است در مقابل معتقدان به رأى و قياس در ميان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حنيفه، مالك و شافعى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طرفداران تأويل در برخى فرق شيعه مثل اسماعيليان كه در اين دوره بسيار فعال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ابوسليمان، براى بيان عقايد خويش و ردّ بر مخافان، آثار متعددى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الايضاح، ابطال التقليد، ابطال الاقياس، الكافى فى مقالة المطلبى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مسئلتين خالف عليها الشافعى را تأليف كرد</w:t>
      </w:r>
      <w:r>
        <w:rPr>
          <w:rFonts w:eastAsia="IRNazanin" w:cs="IRNazanin"/>
          <w:color w:val="111111"/>
          <w:sz w:val="28"/>
          <w:szCs w:val="28"/>
          <w:rtl w:val="true"/>
          <w:lang w:bidi="fa-IR"/>
        </w:rPr>
        <w:t>.</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پسرش به نام محمّد كه اديب و شاعر بود، در مذهب پدرش نيز فقيه بارزى محسوب مى‌شد و در دفاع از آن، كتاب‌هاى الردّ على ابن شرشير، الردّ على ابى‌عيسى الضرير، الانتصار من ابى‌جعفر طبرى</w:t>
      </w:r>
      <w:r>
        <w:rPr>
          <w:rStyle w:val="FootnoteAnchor"/>
          <w:rtl w:val="true"/>
        </w:rPr>
        <w:footnoteReference w:id="58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نوشت؛ ولى رياست داووديه، بر عهده ابو الحسن عبد اللّه بن احمد مغلس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تا زمان خود، بارزترين فقيه اين مذهب بود و آثارى مثل كتاب المزنى، كتاب القرآن، الولاء و چند اثر ديگر را در احكام نوشت</w:t>
      </w:r>
      <w:r>
        <w:rPr>
          <w:rFonts w:eastAsia="IRNazanin" w:cs="IRNazanin"/>
          <w:color w:val="111111"/>
          <w:sz w:val="28"/>
          <w:szCs w:val="28"/>
          <w:rtl w:val="true"/>
          <w:lang w:bidi="fa-IR"/>
        </w:rPr>
        <w:t>.</w:t>
      </w:r>
      <w:r>
        <w:rPr>
          <w:rStyle w:val="FootnoteAnchor"/>
          <w:rtl w:val="true"/>
        </w:rPr>
        <w:footnoteReference w:id="590"/>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فقهى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كلامى شيعه</w:t>
      </w:r>
    </w:p>
    <w:p>
      <w:pPr>
        <w:pStyle w:val="BookText"/>
        <w:rPr/>
      </w:pPr>
      <w:r>
        <w:rPr>
          <w:rFonts w:ascii="IRNazanin" w:hAnsi="IRNazanin" w:eastAsia="IRNazanin"/>
          <w:color w:val="111111"/>
          <w:sz w:val="28"/>
          <w:sz w:val="28"/>
          <w:szCs w:val="28"/>
          <w:rtl w:val="true"/>
          <w:lang w:bidi="fa-IR"/>
        </w:rPr>
        <w:t>در يك تعريف عمومى، شيعه به پيروان و دوستداران على عليهم‌السلام گفته مى‌شود كه به برترى او بر ديگر صحابه</w:t>
      </w:r>
      <w:r>
        <w:rPr>
          <w:rStyle w:val="FootnoteAnchor"/>
          <w:rtl w:val="true"/>
        </w:rPr>
        <w:footnoteReference w:id="591"/>
      </w:r>
      <w:r>
        <w:rPr>
          <w:rFonts w:ascii="IRNazanin" w:hAnsi="IRNazanin" w:eastAsia="IRNazanin"/>
          <w:color w:val="111111"/>
          <w:sz w:val="28"/>
          <w:sz w:val="28"/>
          <w:szCs w:val="28"/>
          <w:rtl w:val="true"/>
          <w:lang w:bidi="fa-IR"/>
        </w:rPr>
        <w:t>و برحق بودنش براى جانشينى پيامبر اسلام معتقدند</w:t>
      </w:r>
      <w:r>
        <w:rPr>
          <w:rFonts w:eastAsia="IRNazanin" w:cs="IRNazanin"/>
          <w:color w:val="111111"/>
          <w:sz w:val="28"/>
          <w:szCs w:val="28"/>
          <w:rtl w:val="true"/>
          <w:lang w:bidi="fa-IR"/>
        </w:rPr>
        <w:t>.</w:t>
      </w:r>
      <w:r>
        <w:rPr>
          <w:rStyle w:val="FootnoteAnchor"/>
          <w:rtl w:val="true"/>
        </w:rPr>
        <w:footnoteReference w:id="592"/>
      </w:r>
      <w:r>
        <w:rPr>
          <w:rFonts w:ascii="IRNazanin" w:hAnsi="IRNazanin" w:eastAsia="IRNazanin"/>
          <w:color w:val="111111"/>
          <w:sz w:val="28"/>
          <w:sz w:val="28"/>
          <w:szCs w:val="28"/>
          <w:rtl w:val="true"/>
          <w:lang w:bidi="fa-IR"/>
        </w:rPr>
        <w:t>هرچند در ميان شيعيان هم برخى اصحاب حديث بودند كه معرفت را تعبّدى و با تكيه بر اخبار توصيه مى‌كردند و در دوره‌هاى متأخّر، به اخبارى‌ها موسوم شدند، امّا تعاليم ائمّه و شاگردان آنها بر شناخت مبتنى بر عقل استوار بود؛ به همين دليل، مباحث كلامى و فقهى در اغلب فرق شيعه، توأم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نظر سياسى، دو انشعاب عمده بر اساس دو ديدگاه متفاوت شكل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با قبول برترى على عليهم‌السلام بر ديگر صحابه، خلافت مفضول بر افضل را ممكن دانسته و در نتيجه حكومت خلفاى سه گانه را مشروع دانستند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دوم، خلافت مفضول را با وجود افضل، غير ممكن دانسته و حكومت سه خليفه اوّل را غير شرعى قلمداد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تاريخ، بويژه قرن اوّل تا سوم هجرى، اين دو ديدگاه در ميان حوادث سياسى و چالش‌هاى كلامى و اعتقادى، دچار تحوّل، تغيير و تشعّب فراوانى‌شد كه فرق زيادى از درون هركدام ظهور كرد، امّا در </w:t>
      </w:r>
    </w:p>
    <w:p>
      <w:pPr>
        <w:pStyle w:val="BookText"/>
        <w:rPr/>
      </w:pPr>
      <w:r>
        <w:rPr>
          <w:rFonts w:ascii="IRNazanin" w:hAnsi="IRNazanin" w:eastAsia="IRNazanin"/>
          <w:color w:val="111111"/>
          <w:sz w:val="28"/>
          <w:sz w:val="28"/>
          <w:szCs w:val="28"/>
          <w:rtl w:val="true"/>
          <w:lang w:bidi="fa-IR"/>
        </w:rPr>
        <w:t>نهايت سه عنوان اماميه، زيديه و اسماعيليه به مثابه سرشاخه ديگر مذاهب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هفتاد ساله مورد نظر، اگر نگوييم مهم‌ترين، حداقل يكى از شاخص‌ترين نقاط عطف در روند عقيدتى، كلامى و سياسى و در كل سير تاريخى اين سه فرقه به حساب مى‌آيد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اماميه</w:t>
      </w:r>
    </w:p>
    <w:p>
      <w:pPr>
        <w:pStyle w:val="BookText"/>
        <w:rPr/>
      </w:pPr>
      <w:r>
        <w:rPr>
          <w:rFonts w:ascii="Amiri" w:hAnsi="Amiri" w:eastAsia="Amiri" w:cs="Amiri"/>
          <w:color w:val="111111"/>
          <w:sz w:val="28"/>
          <w:sz w:val="28"/>
          <w:szCs w:val="28"/>
          <w:rtl w:val="true"/>
          <w:lang w:bidi="ar-SA"/>
        </w:rPr>
        <w:t>اين عنوانى است براى تمام فرقى كه به امامت بلا فصل على عليهم‌السلام و فرزندانش معتقد هستند</w:t>
      </w:r>
      <w:r>
        <w:rPr>
          <w:rStyle w:val="FootnoteAnchor"/>
          <w:rtl w:val="true"/>
        </w:rPr>
        <w:footnoteReference w:id="593"/>
      </w:r>
      <w:r>
        <w:rPr>
          <w:rFonts w:ascii="Amiri" w:hAnsi="Amiri" w:eastAsia="Amiri" w:cs="Amiri"/>
          <w:color w:val="111111"/>
          <w:sz w:val="28"/>
          <w:sz w:val="28"/>
          <w:szCs w:val="28"/>
          <w:rtl w:val="true"/>
          <w:lang w:bidi="ar-SA"/>
        </w:rPr>
        <w:t xml:space="preserve">و اغلب توسط مخالفان،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خوانده شده‌اند</w:t>
      </w:r>
      <w:r>
        <w:rPr>
          <w:rFonts w:eastAsia="Amiri" w:cs="Amiri" w:ascii="Amiri" w:hAnsi="Amiri"/>
          <w:color w:val="111111"/>
          <w:sz w:val="28"/>
          <w:szCs w:val="28"/>
          <w:rtl w:val="true"/>
          <w:lang w:bidi="ar-SA"/>
        </w:rPr>
        <w:t>.</w:t>
      </w:r>
      <w:r>
        <w:rPr>
          <w:rStyle w:val="FootnoteAnchor"/>
          <w:rtl w:val="true"/>
        </w:rPr>
        <w:footnoteReference w:id="594"/>
      </w:r>
      <w:r>
        <w:rPr>
          <w:rFonts w:ascii="IRNazanin" w:hAnsi="IRNazanin" w:eastAsia="IRNazanin"/>
          <w:color w:val="111111"/>
          <w:sz w:val="28"/>
          <w:sz w:val="28"/>
          <w:szCs w:val="28"/>
          <w:rtl w:val="true"/>
          <w:lang w:bidi="fa-IR"/>
        </w:rPr>
        <w:t>در طى سال‌هاى قبل از اين، بعد از فوت هر يك از ائمّه بويژه از امام صادق عليهم‌السلام به بعد، گروهى، از بدنه اصلى اماميه جدا شدند و فرقه‌هاى كوچك و بزرگى تشكيل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روند، در آغاز غيبت امام دوازدهم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اوج رسيد، امّا در طول دوره هفتاد ساله غيبت صغرا، كاهش و حتى مى‌توان گفت به پايان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معنا كه با فوت امام حسن عسكرى عليهم‌السلام در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مورد ماهيّت امام بعدى، ديدگاه‌هاى مختلفى توسط شيعيان ارائه و پيگرى گرديد كه به شكل‌گيرى فرق و مذاهب متعددى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يازده تا پانزده فرقه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انجاميد</w:t>
      </w:r>
      <w:r>
        <w:rPr>
          <w:rStyle w:val="FootnoteAnchor"/>
          <w:rtl w:val="true"/>
        </w:rPr>
        <w:footnoteReference w:id="595"/>
      </w:r>
      <w:r>
        <w:rPr>
          <w:rFonts w:ascii="IRNazanin" w:hAnsi="IRNazanin" w:eastAsia="IRNazanin"/>
          <w:color w:val="111111"/>
          <w:sz w:val="28"/>
          <w:sz w:val="28"/>
          <w:szCs w:val="28"/>
          <w:rtl w:val="true"/>
          <w:lang w:bidi="fa-IR"/>
        </w:rPr>
        <w:t>و مى‌توان عقايد همه آنها را پيرامون پنج ديدگاه عمده دسته‌بندى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عسكريه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شامل سه گروه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معتقد شدند امام حسن عسكرى عليهم‌السلام از دنيا نرفته و در پرده غيبت به سر مى‌برد</w:t>
      </w:r>
      <w:r>
        <w:rPr>
          <w:rFonts w:eastAsia="IRNazanin" w:cs="IRNazanin"/>
          <w:color w:val="111111"/>
          <w:sz w:val="28"/>
          <w:szCs w:val="28"/>
          <w:rtl w:val="true"/>
          <w:lang w:bidi="fa-IR"/>
        </w:rPr>
        <w:t>.</w:t>
      </w:r>
      <w:r>
        <w:rPr>
          <w:rStyle w:val="FootnoteAnchor"/>
          <w:rtl w:val="true"/>
        </w:rPr>
        <w:footnoteReference w:id="596"/>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گفتند كه آن امام، رحلت كرده است؛ امّا بعد از مدتى دوباره بر مى‌گردد و يا اين كه برگشته و اكنون پنهان است و او قائم مهدى خواهد بود</w:t>
      </w:r>
      <w:r>
        <w:rPr>
          <w:rFonts w:eastAsia="IRNazanin" w:cs="IRNazanin"/>
          <w:color w:val="111111"/>
          <w:sz w:val="28"/>
          <w:szCs w:val="28"/>
          <w:rtl w:val="true"/>
          <w:lang w:bidi="fa-IR"/>
        </w:rPr>
        <w:t>.</w:t>
      </w:r>
      <w:r>
        <w:rPr>
          <w:rStyle w:val="FootnoteAnchor"/>
          <w:rtl w:val="true"/>
        </w:rPr>
        <w:footnoteReference w:id="597"/>
      </w:r>
      <w:r>
        <w:rPr>
          <w:rFonts w:ascii="IRNazanin" w:hAnsi="IRNazanin" w:eastAsia="IRNazanin"/>
          <w:color w:val="111111"/>
          <w:sz w:val="28"/>
          <w:sz w:val="28"/>
          <w:szCs w:val="28"/>
          <w:rtl w:val="true"/>
          <w:lang w:bidi="fa-IR"/>
        </w:rPr>
        <w:t xml:space="preserve">گروهى هم رحلت </w:t>
      </w:r>
    </w:p>
    <w:p>
      <w:pPr>
        <w:pStyle w:val="BookText"/>
        <w:rPr/>
      </w:pPr>
      <w:r>
        <w:rPr>
          <w:rFonts w:ascii="IRNazanin" w:hAnsi="IRNazanin" w:eastAsia="IRNazanin"/>
          <w:color w:val="111111"/>
          <w:sz w:val="28"/>
          <w:sz w:val="28"/>
          <w:szCs w:val="28"/>
          <w:rtl w:val="true"/>
          <w:lang w:bidi="fa-IR"/>
        </w:rPr>
        <w:t xml:space="preserve">ايشان را باور داشتند؛ امّا در اين كه چه كسى جانشين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يا برادرش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ترديد داشتند، بنا بر اين، در امامت امام حسن عسكرى عليهم‌السلام توقّف كردند تا امام بعدى معلوم شود</w:t>
      </w:r>
      <w:r>
        <w:rPr>
          <w:rFonts w:eastAsia="IRNazanin" w:cs="IRNazanin"/>
          <w:color w:val="111111"/>
          <w:sz w:val="28"/>
          <w:szCs w:val="28"/>
          <w:rtl w:val="true"/>
          <w:lang w:bidi="fa-IR"/>
        </w:rPr>
        <w:t>.</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 xml:space="preserve">دسته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معتقد به امامت جعفر بن على النقى بودند و در چهار گروه قرار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گروهى كه مدّعى بودند امام حسن عسكرى عليهم‌السلام ، پسرى از خود به جاى نگذاشت؛ بنا بر اين، برادرش جعفر، جانشين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عده‌اى كه معتقد شدند امام حسن عسكرى عليهم‌السلام ، خود بر اساس اصل بداء، جعفر را به جانشينى انتخاب نمودند</w:t>
      </w:r>
      <w:r>
        <w:rPr>
          <w:rFonts w:eastAsia="IRNazanin" w:cs="IRNazanin"/>
          <w:color w:val="111111"/>
          <w:sz w:val="28"/>
          <w:szCs w:val="28"/>
          <w:rtl w:val="true"/>
          <w:lang w:bidi="fa-IR"/>
        </w:rPr>
        <w:t xml:space="preserve">. </w:t>
      </w:r>
      <w:r>
        <w:rPr>
          <w:rStyle w:val="FootnoteAnchor"/>
          <w:rtl w:val="true"/>
        </w:rPr>
        <w:footnoteReference w:id="599"/>
      </w:r>
      <w:r>
        <w:rPr>
          <w:rFonts w:ascii="IRNazanin" w:hAnsi="IRNazanin" w:eastAsia="IRNazanin"/>
          <w:color w:val="111111"/>
          <w:sz w:val="28"/>
          <w:sz w:val="28"/>
          <w:szCs w:val="28"/>
          <w:rtl w:val="true"/>
          <w:lang w:bidi="fa-IR"/>
        </w:rPr>
        <w:t>رهبر اين گروه، يكى از كلاميون به نام على بن طحان بود و به همين دليل طاحانيه نام گرفتند</w:t>
      </w:r>
      <w:r>
        <w:rPr>
          <w:rFonts w:eastAsia="IRNazanin" w:cs="IRNazanin"/>
          <w:color w:val="111111"/>
          <w:sz w:val="28"/>
          <w:szCs w:val="28"/>
          <w:rtl w:val="true"/>
          <w:lang w:bidi="fa-IR"/>
        </w:rPr>
        <w:t>.</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گروه سوم بر اين باور بودند كه جعفر، توسط پدرش امام هادى عليهم‌السلام به امامت انتخاب شده است</w:t>
      </w:r>
      <w:r>
        <w:rPr>
          <w:rFonts w:eastAsia="IRNazanin" w:cs="IRNazanin"/>
          <w:color w:val="111111"/>
          <w:sz w:val="28"/>
          <w:szCs w:val="28"/>
          <w:rtl w:val="true"/>
          <w:lang w:bidi="fa-IR"/>
        </w:rPr>
        <w:t>.</w:t>
      </w:r>
      <w:r>
        <w:rPr>
          <w:rStyle w:val="FootnoteAnchor"/>
          <w:rtl w:val="true"/>
        </w:rPr>
        <w:footnoteReference w:id="601"/>
      </w:r>
      <w:r>
        <w:rPr>
          <w:rFonts w:ascii="IRNazanin" w:hAnsi="IRNazanin" w:eastAsia="IRNazanin"/>
          <w:color w:val="111111"/>
          <w:sz w:val="28"/>
          <w:sz w:val="28"/>
          <w:szCs w:val="28"/>
          <w:rtl w:val="true"/>
          <w:lang w:bidi="fa-IR"/>
        </w:rPr>
        <w:t>اين گروه كه در زمان حيات امام حسن عسكرى عليهم‌السلام ، اقليت كوچكى بودند، بعد از فوت ايشان طرفداران بيشترى يافتند و على بن احمد بشار، از علماى آنها با نوشتن كتاب‌هايى با مخالفان به مجادله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چهارم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نفيسيه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شدند، مدّعى بودند امام هادى عليهم‌السلام ابتدا محمّد، پسر بزرگش را به امامت انتخاب كرد و چون او قبل از پدرش فوت كرد، كتاب و وصايت امامت را به غلام خود، نفيس داد تا به جعفر بسپارد</w:t>
      </w:r>
      <w:r>
        <w:rPr>
          <w:rFonts w:eastAsia="IRNazanin" w:cs="IRNazanin"/>
          <w:color w:val="111111"/>
          <w:sz w:val="28"/>
          <w:szCs w:val="28"/>
          <w:rtl w:val="true"/>
          <w:lang w:bidi="fa-IR"/>
        </w:rPr>
        <w:t>.</w:t>
      </w:r>
      <w:r>
        <w:rPr>
          <w:rStyle w:val="FootnoteAnchor"/>
          <w:rtl w:val="true"/>
        </w:rPr>
        <w:footnoteReference w:id="602"/>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دسته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با انكار امامت جعفر و حسن عسكرى عليهم‌السلام به امامت محمّد بن هادى عليهماالسلام كه در زمان پدرش فوت نمود، معتقد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عده‌اى از آنها گفتند، محمّد، فرزندى داشته كه بعد از او به امامت مى‌رسد و برخى ديگر با منكر شدن فوت </w:t>
      </w:r>
    </w:p>
    <w:p>
      <w:pPr>
        <w:pStyle w:val="BookText"/>
        <w:rPr/>
      </w:pPr>
      <w:r>
        <w:rPr>
          <w:rFonts w:ascii="IRNazanin" w:hAnsi="IRNazanin" w:eastAsia="IRNazanin"/>
          <w:color w:val="111111"/>
          <w:sz w:val="28"/>
          <w:sz w:val="28"/>
          <w:szCs w:val="28"/>
          <w:rtl w:val="true"/>
          <w:lang w:bidi="fa-IR"/>
        </w:rPr>
        <w:t>محمّد، اعتقاد داشتند او توسط پدرش از ترس دشمنان پنهان شده است</w:t>
      </w:r>
      <w:r>
        <w:rPr>
          <w:rFonts w:eastAsia="IRNazanin" w:cs="IRNazanin"/>
          <w:color w:val="111111"/>
          <w:sz w:val="28"/>
          <w:szCs w:val="28"/>
          <w:rtl w:val="true"/>
          <w:lang w:bidi="fa-IR"/>
        </w:rPr>
        <w:t>.</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 xml:space="preserve">دسته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تعداد بيشترى از اماميه را در بر مى‌گرفت و معتقد بودند امام حسن عسكرى عليهم‌السلام فوت كرده و پسرى به جانشينى خود باقى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اين پسر، چند نظر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گفتند امام حسن عسكرى عليهم‌السلام از دنيا رفته و پسرش موسوم به محمّد، پس از فوت او به دنيا آمده و بى ترديد او امام دوازدهم و قائم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هم نام پسر امام حسن عسكرى عليهم‌السلام را على مى‌دانند نه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معتقد شدند پسر امام يازدهم، هشت ماه پس از رحلت ايشان به دنيا آمده و پنهان شد و نام و نشان او معلوم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چهارم بر آن‌اند كه امام حسن عسكرى عليهم‌السلام پسرى نداشته است، ولى چون امام بدون جانشين از دنيا نمى‌رود، كنيزى از ايشان باردار شده است و هر گاه كودك متولّد شود، امام خواهد شد</w:t>
      </w:r>
      <w:r>
        <w:rPr>
          <w:rFonts w:eastAsia="IRNazanin" w:cs="IRNazanin"/>
          <w:color w:val="111111"/>
          <w:sz w:val="28"/>
          <w:szCs w:val="28"/>
          <w:rtl w:val="true"/>
          <w:lang w:bidi="fa-IR"/>
        </w:rPr>
        <w:t>.</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عده‌اى هم اين باور را پذيرفتند كه محمّد، امام منتظر است، امّا او فوت كرده و در آينده زنده مى‌شود و قيام به شمشير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ششمين گروه كه نوبختى آنها را در شماره دوازدهم فرق شيعه اين دوره آورده است و به مانند سعد قمى تنها آنها را اماميه ناميده است، معتقدند امام حسن عسكرى عليهم‌السلام از دنيا رفته و بدون ترديد جانشين او و حجّت خدا بر روى زمين، پسرش محمّد است؛ ولى طبق دستورى غايب شده و تا قيام قيامت،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قمى اشاره دارد كه تمام شيعيان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قبل از فوت امام حسن عسكرى عليهم‌السلام ، در اين عقيده و شيوه، اجماع و اشتراك داشته‌اند</w:t>
      </w:r>
      <w:r>
        <w:rPr>
          <w:rFonts w:eastAsia="IRNazanin" w:cs="IRNazanin"/>
          <w:color w:val="111111"/>
          <w:sz w:val="28"/>
          <w:szCs w:val="28"/>
          <w:rtl w:val="true"/>
          <w:lang w:bidi="fa-IR"/>
        </w:rPr>
        <w:t>.</w:t>
      </w:r>
      <w:r>
        <w:rPr>
          <w:rStyle w:val="FootnoteAnchor"/>
          <w:rtl w:val="true"/>
        </w:rPr>
        <w:footnoteReference w:id="605"/>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دسته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انقطاعيه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معتقد شدند پس از امام حسن عسكرى عليهم‌السلام ، امامى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عده‌اى نظر دارند همان طور كه ختم نبوّت ممكن است، انقطاع امامت هم امكان دارد و قائل به قائم مهدى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دوم، همان عقيده دسته اوّل </w:t>
      </w:r>
    </w:p>
    <w:p>
      <w:pPr>
        <w:pStyle w:val="BookText"/>
        <w:rPr/>
      </w:pPr>
      <w:r>
        <w:rPr>
          <w:rFonts w:ascii="IRNazanin" w:hAnsi="IRNazanin" w:eastAsia="IRNazanin"/>
          <w:color w:val="111111"/>
          <w:sz w:val="28"/>
          <w:sz w:val="28"/>
          <w:szCs w:val="28"/>
          <w:rtl w:val="true"/>
          <w:lang w:bidi="fa-IR"/>
        </w:rPr>
        <w:t>را داشتند، امّا بر اين باور بودند كه امامت متوقّف شد تا اين كه خداوند، خود قائم را از ميان ائمّه درگذشته، انتخاب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دوره بعد از فوت امام حسن عسكرى عليهم‌السلام تا ظهور قائم را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ناميدند</w:t>
      </w:r>
      <w:r>
        <w:rPr>
          <w:rFonts w:eastAsia="IRNazanin" w:cs="IRNazanin"/>
          <w:color w:val="111111"/>
          <w:sz w:val="28"/>
          <w:szCs w:val="28"/>
          <w:rtl w:val="true"/>
          <w:lang w:bidi="fa-IR"/>
        </w:rPr>
        <w:t>.</w:t>
      </w:r>
      <w:r>
        <w:rPr>
          <w:rStyle w:val="FootnoteAnchor"/>
          <w:rtl w:val="true"/>
        </w:rPr>
        <w:footnoteReference w:id="606"/>
      </w:r>
      <w:r>
        <w:rPr>
          <w:rFonts w:ascii="IRNazanin" w:hAnsi="IRNazanin" w:eastAsia="IRNazanin"/>
          <w:color w:val="111111"/>
          <w:sz w:val="28"/>
          <w:sz w:val="28"/>
          <w:szCs w:val="28"/>
          <w:rtl w:val="true"/>
          <w:lang w:bidi="fa-IR"/>
        </w:rPr>
        <w:t>اكنون از اين ديدگاه‌هاى مختلف به جز اماميه، اثرى نيست امّا در دوره مورد نظر، هر يك از آنها طرفدارانى داشتند و در فضاى سياسى براى پيشبرد اهداف خود تلاش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لحاظ سياسى، اماميه در اين زمان، اوّلين دوره غيبت امام خود را تجربه مى‌كرد و نوّاب چهارگانه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رابط امام با شيعيان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حقيقت، رهبرىِ اماميه را در امور مختلف به دست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كار اين افراد، بسيار سخت و پيچيده بود؛ چون از طرفى بايد وجود امام دوازدهم را براى هواداران مورد اعتماد به اثبات برسانند و از سوى ديگر، نام و محل زندگى او را از دشمنان و حتى توده شيعيان مخفى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مى‌رسد عثمان بن سعيد، به عنوان اوّلين سفير امام، توانست خليفه عباسى را متقاعد نمايد كه امام يازدهم بدون جانشين از دنيا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 شرايط را براى فعاليت وكلا و كارگزاران امام 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نقاط مختلف فعاليت داشتند و از طريق سفير با امام در ارتباط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مساعد نمود</w:t>
      </w:r>
      <w:r>
        <w:rPr>
          <w:rFonts w:eastAsia="IRNazanin" w:cs="IRNazanin"/>
          <w:color w:val="111111"/>
          <w:sz w:val="28"/>
          <w:szCs w:val="28"/>
          <w:rtl w:val="true"/>
          <w:lang w:bidi="fa-IR"/>
        </w:rPr>
        <w:t>.</w:t>
      </w:r>
      <w:r>
        <w:rPr>
          <w:rStyle w:val="FootnoteAnchor"/>
          <w:rtl w:val="true"/>
        </w:rPr>
        <w:footnoteReference w:id="607"/>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آن، امام هم در توقيعاتى كه صادر مى‌كرد، معتقدان به خود را از دخالت در امور سياسى روز و اقداماتى كه آشكارا عليه خلافت عباسى صورت مى‌گرفت، منع مى كرد تا از توجّه و فشار حكومت نسبت به آنها كاسته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سفراى امام يك مشكل داخلى جدّى داشتند و آن مقابله با برخى از بزرگان و علماى شيعه بود كه به دلايل گوناگون مثل جاه‌طلبى و كج‌فهمى، با آنها مخالفت مى‌كردند و اغلب خود را سفير و وكيل امام دانسته و با ارائه عقايد خاص خود موجب انشقاق در شيعيان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افراد، كه اغلب از غاليان بوده و با عنوان نوّاب دروغين شناخته </w:t>
      </w:r>
    </w:p>
    <w:p>
      <w:pPr>
        <w:pStyle w:val="BookText"/>
        <w:rPr/>
      </w:pPr>
      <w:r>
        <w:rPr>
          <w:rFonts w:ascii="IRNazanin" w:hAnsi="IRNazanin" w:eastAsia="IRNazanin"/>
          <w:color w:val="111111"/>
          <w:sz w:val="28"/>
          <w:sz w:val="28"/>
          <w:szCs w:val="28"/>
          <w:rtl w:val="true"/>
          <w:lang w:bidi="fa-IR"/>
        </w:rPr>
        <w:t>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احمد بن هلال عبرتايى </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متكلّم شيعه كه با محمّد بن عثمان، دومين سفير امام به مخالفت پرداخت و هر چند دو بار توسط امام لعن شد، عده‌اى همچنان به او عقيده داشتند</w:t>
      </w:r>
      <w:r>
        <w:rPr>
          <w:rFonts w:eastAsia="IRNazanin" w:cs="IRNazanin"/>
          <w:color w:val="111111"/>
          <w:sz w:val="28"/>
          <w:szCs w:val="28"/>
          <w:rtl w:val="true"/>
          <w:lang w:bidi="fa-IR"/>
        </w:rPr>
        <w:t>.</w:t>
      </w:r>
      <w:r>
        <w:rPr>
          <w:rStyle w:val="FootnoteAnchor"/>
          <w:rtl w:val="true"/>
        </w:rPr>
        <w:footnoteReference w:id="608"/>
      </w:r>
    </w:p>
    <w:p>
      <w:pPr>
        <w:pStyle w:val="BookText"/>
        <w:rPr/>
      </w:pPr>
      <w:r>
        <w:rPr>
          <w:rFonts w:ascii="Amiri" w:hAnsi="Amiri" w:eastAsia="Amiri" w:cs="Amiri"/>
          <w:color w:val="111111"/>
          <w:sz w:val="28"/>
          <w:sz w:val="28"/>
          <w:szCs w:val="28"/>
          <w:rtl w:val="true"/>
          <w:lang w:bidi="ar-SA"/>
        </w:rPr>
        <w:t xml:space="preserve">يكى از فقها به نام محمّد بن على شلمغانى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آثارى در عقايد و فقه شيعه داشت</w:t>
      </w:r>
      <w:r>
        <w:rPr>
          <w:rStyle w:val="FootnoteAnchor"/>
          <w:rtl w:val="true"/>
        </w:rPr>
        <w:footnoteReference w:id="609"/>
      </w:r>
      <w:r>
        <w:rPr>
          <w:rFonts w:ascii="IRNazanin" w:hAnsi="IRNazanin" w:eastAsia="IRNazanin"/>
          <w:color w:val="111111"/>
          <w:sz w:val="28"/>
          <w:sz w:val="28"/>
          <w:szCs w:val="28"/>
          <w:rtl w:val="true"/>
          <w:lang w:bidi="fa-IR"/>
        </w:rPr>
        <w:t xml:space="preserve">و از وكلاى برجسته عراق بود، پس از انتخاب ابن روح به سفارت، با او به مخالفت پرداخت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مقالات منكره‌اى از او ظاهر شد</w:t>
      </w:r>
      <w:r>
        <w:rPr>
          <w:rFonts w:eastAsia="IRNazanin" w:cs="IRNazanin"/>
          <w:color w:val="111111"/>
          <w:sz w:val="28"/>
          <w:szCs w:val="28"/>
          <w:rtl w:val="true"/>
          <w:lang w:bidi="fa-IR"/>
        </w:rPr>
        <w:t>».</w:t>
      </w:r>
      <w:r>
        <w:rPr>
          <w:rStyle w:val="FootnoteAnchor"/>
          <w:rtl w:val="true"/>
        </w:rPr>
        <w:footnoteReference w:id="610"/>
      </w:r>
      <w:r>
        <w:rPr>
          <w:rFonts w:ascii="IRNazanin" w:hAnsi="IRNazanin" w:eastAsia="IRNazanin"/>
          <w:color w:val="111111"/>
          <w:sz w:val="28"/>
          <w:sz w:val="28"/>
          <w:szCs w:val="28"/>
          <w:rtl w:val="true"/>
          <w:lang w:bidi="fa-IR"/>
        </w:rPr>
        <w:t>او ابتدا به اسماعيليه گرايش پيدا كرد و بعد ادعا كرد سفير سوم امام است و در نهايت توسط حكومت دستگير و به دار آويخته شد</w:t>
      </w:r>
      <w:r>
        <w:rPr>
          <w:rFonts w:eastAsia="IRNazanin" w:cs="IRNazanin"/>
          <w:color w:val="111111"/>
          <w:sz w:val="28"/>
          <w:szCs w:val="28"/>
          <w:rtl w:val="true"/>
          <w:lang w:bidi="fa-IR"/>
        </w:rPr>
        <w:t>.</w:t>
      </w:r>
      <w:r>
        <w:rPr>
          <w:rStyle w:val="FootnoteAnchor"/>
          <w:rtl w:val="true"/>
        </w:rPr>
        <w:footnoteReference w:id="611"/>
      </w:r>
      <w:r>
        <w:rPr>
          <w:rFonts w:ascii="IRNazanin" w:hAnsi="IRNazanin" w:eastAsia="IRNazanin"/>
          <w:color w:val="111111"/>
          <w:sz w:val="28"/>
          <w:sz w:val="28"/>
          <w:szCs w:val="28"/>
          <w:rtl w:val="true"/>
          <w:lang w:bidi="fa-IR"/>
        </w:rPr>
        <w:t>از اين قبيل افراد با چنين ادعاهايى، در تمام دوره غيبت صغرا وجود داشته‌اند و مسائل فراوانى براى حضور سياسى و اجتماعى اماميه به وجود آوردند؛ امّا سفرا و وكلاى راستين امام، به همراه متكلّمان و فقهاى پرتلاش اماميه، سعى كردند كه بر اين مسائل و مشكلات فايق 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راه‌هاى مؤّر و متداول فرق مختلف در اين دوره براى دفاع از عقايد خود، تشكيل حلقه‌هاى علمى و تأليف آثار بود كه علماى شيعه هم در اين عرصه بسيار فعّال بودند و آثار گران‌بهايى تأليف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كار صورت گرفته در اين دوره،</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تدوين كتب معروف به اصول</w:t>
      </w:r>
      <w:r>
        <w:rPr>
          <w:rStyle w:val="FootnoteAnchor"/>
          <w:rtl w:val="true"/>
        </w:rPr>
        <w:footnoteReference w:id="612"/>
      </w:r>
      <w:r>
        <w:rPr>
          <w:rFonts w:ascii="IRNazanin" w:hAnsi="IRNazanin" w:eastAsia="IRNazanin"/>
          <w:color w:val="111111"/>
          <w:sz w:val="28"/>
          <w:sz w:val="28"/>
          <w:szCs w:val="28"/>
          <w:rtl w:val="true"/>
          <w:lang w:bidi="fa-IR"/>
        </w:rPr>
        <w:t>در مجموعه‌هاى مدوّن با ترتيب موضوعى است كه نمونه شاخص آن كتاب الكافى شيخ كلينى است كه اوّلين مجموعه جامع حديث شيعه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متكلّمان و فقها، با تأليف آثارى در صدد حل و پاسخ‌گويى سؤل‌ها و مسائل نوظهور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يكى از دغدغه‌هاى </w:t>
      </w:r>
    </w:p>
    <w:p>
      <w:pPr>
        <w:pStyle w:val="BookText"/>
        <w:rPr/>
      </w:pPr>
      <w:r>
        <w:rPr>
          <w:rFonts w:ascii="Amiri" w:hAnsi="Amiri" w:eastAsia="Amiri" w:cs="Amiri"/>
          <w:color w:val="111111"/>
          <w:sz w:val="28"/>
          <w:sz w:val="28"/>
          <w:szCs w:val="28"/>
          <w:rtl w:val="true"/>
          <w:lang w:bidi="ar-SA"/>
        </w:rPr>
        <w:t xml:space="preserve">علماى شيعه، مانند سفرا، در اين زمان، اثبات ولادت و وجود امام دوازدهم بود كه آنها را وادار به تأليف كتاب‌هايى در اين زمينه كرد كه كتاب الأوصياء اثر على بن محمّد الصمرى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بيان دلايل ولادت امام قابل توجّه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دوره، بخصوص دهه‌هاى گذار از سده سوم به چهارم، برهه‌اى خاص در كلام اماميه است كه انبوهى از تأليفات در مباحث امامت، از سوى متكلّمان در مراكز علمى عراق و ايران به چشم مى‌آيد و در اين ميان مكتب بنى نوبخت و در رأس آن ابوسهل اسماعيل بن على نوبختى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 يك نظام فراگير كلامى عرضه كند كه بر پاسخگويى بر حملات متكلّمان مخالف، استوار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ابوسهل خود مجالس علمى تشكيل مى‌داد و با متكلّمان فرق مختلف به بحث و مناظره مى‌پرداخت كه از جمله مناظرات او با ابوعلى جبايى معتزلى و ثابت بن قره است</w:t>
      </w:r>
      <w:r>
        <w:rPr>
          <w:rFonts w:eastAsia="IRNazanin" w:cs="IRNazanin"/>
          <w:color w:val="111111"/>
          <w:sz w:val="28"/>
          <w:szCs w:val="28"/>
          <w:rtl w:val="true"/>
          <w:lang w:bidi="fa-IR"/>
        </w:rPr>
        <w:t>.</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او تعاليم مذهب شيعه را در كالبد يك نظام كلامى، مدوّن ساخت كه از نظر زبان گفتار، تعريف و استدلال، با نظام معتزله آن روز هماهنگى داشت تا حدّى كه برخى او را از بزرگان اعتزال مى‌دانستند</w:t>
      </w:r>
      <w:r>
        <w:rPr>
          <w:rFonts w:eastAsia="IRNazanin" w:cs="IRNazanin"/>
          <w:color w:val="111111"/>
          <w:sz w:val="28"/>
          <w:szCs w:val="28"/>
          <w:rtl w:val="true"/>
          <w:lang w:bidi="fa-IR"/>
        </w:rPr>
        <w:t>.</w:t>
      </w:r>
      <w:r>
        <w:rPr>
          <w:rStyle w:val="FootnoteAnchor"/>
          <w:rtl w:val="true"/>
        </w:rPr>
        <w:footnoteReference w:id="614"/>
      </w:r>
      <w:r>
        <w:rPr>
          <w:rFonts w:ascii="IRNazanin" w:hAnsi="IRNazanin" w:eastAsia="IRNazanin"/>
          <w:color w:val="111111"/>
          <w:sz w:val="28"/>
          <w:sz w:val="28"/>
          <w:szCs w:val="28"/>
          <w:rtl w:val="true"/>
          <w:lang w:bidi="fa-IR"/>
        </w:rPr>
        <w:t>امّا در مسئله امامت كه شاخصه تمايز اماميه است، و مسئله منزلت مرتكب كبيره، ديدگاهى متفاوت از معتزله دارد و عقايد خاص امامى را بيان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جايگاهى بالايى كه بين اماميه داشت، شلمغانى سعى كرد او را با خود همراه نمايد امّا ابوسهل ضمن ردّ اين درخواست، بى اساس بودن ادعاهاى او را بر ملا نمود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نوبختى آثار زيادى در موضوع امامت و ردّ بر مخالفان نوشته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الاستيفا فى الامامة، التنبيه فى الامامة، الردّ على الغلات و الردّ على الطاطرى فى الامامة</w:t>
      </w:r>
      <w:r>
        <w:rPr>
          <w:rFonts w:eastAsia="Amiri" w:cs="Amiri" w:ascii="Amiri" w:hAnsi="Amiri"/>
          <w:color w:val="111111"/>
          <w:sz w:val="28"/>
          <w:szCs w:val="28"/>
          <w:rtl w:val="true"/>
          <w:lang w:bidi="ar-SA"/>
        </w:rPr>
        <w:t>.</w:t>
      </w:r>
      <w:r>
        <w:rPr>
          <w:rStyle w:val="FootnoteAnchor"/>
          <w:rtl w:val="true"/>
        </w:rPr>
        <w:footnoteReference w:id="615"/>
      </w:r>
      <w:r>
        <w:rPr>
          <w:rFonts w:ascii="Amiri" w:hAnsi="Amiri" w:eastAsia="Amiri" w:cs="Amiri"/>
          <w:color w:val="111111"/>
          <w:sz w:val="28"/>
          <w:sz w:val="28"/>
          <w:szCs w:val="28"/>
          <w:rtl w:val="true"/>
          <w:lang w:bidi="ar-SA"/>
        </w:rPr>
        <w:t xml:space="preserve">ابن نديم، </w:t>
      </w:r>
    </w:p>
    <w:p>
      <w:pPr>
        <w:pStyle w:val="BookText"/>
        <w:rPr/>
      </w:pPr>
      <w:r>
        <w:rPr>
          <w:rFonts w:ascii="IRNazanin" w:hAnsi="IRNazanin" w:eastAsia="IRNazanin"/>
          <w:color w:val="111111"/>
          <w:sz w:val="28"/>
          <w:sz w:val="28"/>
          <w:szCs w:val="28"/>
          <w:rtl w:val="true"/>
          <w:lang w:bidi="fa-IR"/>
        </w:rPr>
        <w:t>ديدگاه خاصى درباره امام دوازدهم به او نسبت داده است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وى عقيده داشت كه محمّد بن حسن، امام بود ولى در غيبت فوت كرد و در همان غيبت، پسرش جانشين شده است و اين توالى امامان ادامه مى‌يابد تا زمان ظهور فرا برسد</w:t>
      </w:r>
      <w:r>
        <w:rPr>
          <w:rFonts w:eastAsia="IRNazanin" w:cs="IRNazanin"/>
          <w:color w:val="111111"/>
          <w:sz w:val="28"/>
          <w:szCs w:val="28"/>
          <w:rtl w:val="true"/>
          <w:lang w:bidi="fa-IR"/>
        </w:rPr>
        <w:t>.</w:t>
      </w:r>
      <w:r>
        <w:rPr>
          <w:rStyle w:val="FootnoteAnchor"/>
          <w:rtl w:val="true"/>
        </w:rPr>
        <w:footnoteReference w:id="616"/>
      </w:r>
      <w:r>
        <w:rPr>
          <w:rFonts w:ascii="IRNazanin" w:hAnsi="IRNazanin" w:eastAsia="IRNazanin"/>
          <w:color w:val="111111"/>
          <w:sz w:val="28"/>
          <w:sz w:val="28"/>
          <w:szCs w:val="28"/>
          <w:rtl w:val="true"/>
          <w:lang w:bidi="fa-IR"/>
        </w:rPr>
        <w:t>خواهرزاده او به نام حسن بن موسى نوبختى نيز متكلّم و فيلسوف مشهورى بود كه مترجمان در خانه‌اش آثار فلسفه را ترجمه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آثارى زيادى در رشته‌هاى گوناگون مثل فلسفه يونان، فقه، حديث، نجوم، ملل و نحل و كلام بويژه در ردّ مخالفان امامت، نوشته است،</w:t>
      </w:r>
      <w:r>
        <w:rPr>
          <w:rStyle w:val="FootnoteAnchor"/>
          <w:rtl w:val="true"/>
        </w:rPr>
        <w:footnoteReference w:id="617"/>
      </w:r>
      <w:r>
        <w:rPr>
          <w:rFonts w:ascii="Amiri" w:hAnsi="Amiri" w:eastAsia="Amiri" w:cs="Amiri"/>
          <w:color w:val="111111"/>
          <w:sz w:val="28"/>
          <w:sz w:val="28"/>
          <w:szCs w:val="28"/>
          <w:rtl w:val="true"/>
          <w:lang w:bidi="ar-SA"/>
        </w:rPr>
        <w:t>امّا تنها اثر باقى مانده از وى فرق الشيعة است كه از قديمى‌ترين منابع فرقه‌شناسى در تاريخ شيعه به حساب مى‌آيد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همين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شيعه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 ديگرى به نام المقالات و الفرق توسط ابى‌خلف سعد بن عبد اللّه اشعرى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دوره نوشته شد كه خوشبختانه باقى مانده است و به نظر مى رسد مؤّف با در اختيار داشتن كتاب نوبختى، مطالب آن را شرح و توضيح داده و كتاب جامع‌ترى در اين زمينه فراهم آورده است كه مورد استفاده بزرگان علم رجال، مثل كشى و شيخ طوسى واقع شده است</w:t>
      </w:r>
      <w:r>
        <w:rPr>
          <w:rFonts w:eastAsia="IRNazanin" w:cs="IRNazanin"/>
          <w:color w:val="111111"/>
          <w:sz w:val="28"/>
          <w:szCs w:val="28"/>
          <w:rtl w:val="true"/>
          <w:lang w:bidi="fa-IR"/>
        </w:rPr>
        <w:t>.</w:t>
      </w:r>
      <w:r>
        <w:rPr>
          <w:rStyle w:val="FootnoteAnchor"/>
          <w:rtl w:val="true"/>
        </w:rPr>
        <w:footnoteReference w:id="618"/>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ديگر از متكلّمان معروف شيعه در اين دوره، ابوجعفر محمّد بن عبد الرحمان رازى، مشهور به ابن 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قبل از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ابتدا معتزلى بود و بعد به اماميه گرايش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كتاب‌هاى الانصاف فى الامامة، المستثبت در نقض كتاب المسترشد اثر ابوالقاسم بلخى، و التعريف على الزيديه را تأليف نمود</w:t>
      </w:r>
      <w:r>
        <w:rPr>
          <w:rStyle w:val="FootnoteAnchor"/>
          <w:rtl w:val="true"/>
        </w:rPr>
        <w:footnoteReference w:id="6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ردّيه‌اى بر </w:t>
      </w:r>
    </w:p>
    <w:p>
      <w:pPr>
        <w:pStyle w:val="BookText"/>
        <w:rPr/>
      </w:pPr>
      <w:r>
        <w:rPr>
          <w:rFonts w:ascii="Amiri" w:hAnsi="Amiri" w:eastAsia="Amiri" w:cs="Amiri"/>
          <w:color w:val="111111"/>
          <w:sz w:val="28"/>
          <w:sz w:val="28"/>
          <w:szCs w:val="28"/>
          <w:rtl w:val="true"/>
          <w:lang w:bidi="ar-SA"/>
        </w:rPr>
        <w:t>كتاب الاشهاد، اثر يكى از علماى زيدى مذهب اين دوره نوشت و با آوردن تمام كتاب مذكور، موجب حفظ آن نيز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ديگر نويسنده پر كار شيعه، احمد بن محمّد بن خالد برقى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رديف فقهاى اماميه بود و آثارى در فقه، تاريخ، حديث و رجال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طوسى آثار زيادى از او ياد كرده،</w:t>
      </w:r>
      <w:r>
        <w:rPr>
          <w:rStyle w:val="FootnoteAnchor"/>
          <w:rtl w:val="true"/>
        </w:rPr>
        <w:footnoteReference w:id="620"/>
      </w:r>
      <w:r>
        <w:rPr>
          <w:rFonts w:ascii="IRNazanin" w:hAnsi="IRNazanin" w:eastAsia="IRNazanin"/>
          <w:color w:val="111111"/>
          <w:sz w:val="28"/>
          <w:sz w:val="28"/>
          <w:szCs w:val="28"/>
          <w:rtl w:val="true"/>
          <w:lang w:bidi="fa-IR"/>
        </w:rPr>
        <w:t>امّا ابن نديم، بيشتر آنها را براى پدرش ابوعبد اللّه محمّد آورده و تنها سه كتاب را به فرزندش احمد اختصاص داده است؛</w:t>
      </w:r>
      <w:r>
        <w:rPr>
          <w:rStyle w:val="FootnoteAnchor"/>
          <w:rtl w:val="true"/>
        </w:rPr>
        <w:footnoteReference w:id="621"/>
      </w:r>
      <w:r>
        <w:rPr>
          <w:rFonts w:ascii="IRNazanin" w:hAnsi="IRNazanin" w:eastAsia="IRNazanin"/>
          <w:color w:val="111111"/>
          <w:sz w:val="28"/>
          <w:sz w:val="28"/>
          <w:szCs w:val="28"/>
          <w:rtl w:val="true"/>
          <w:lang w:bidi="fa-IR"/>
        </w:rPr>
        <w:t>ولى واقعيتْ اين است كه اين آثار، متعلّق به احمد است و ديگر منابع شيعه هم اين نظر را تأييد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مشهورترين آثار وى كتاب المحاسن و الرجال است كه تا كنون باقى مانده و به چاپ رسيده‌اند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كلينى در الكافى، در موارد بسيارى به برقى استناد كرده است و سلسله سند بيشتر رواياتى كه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اصحابنا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شده‌اند به او ختم مى‌شود</w:t>
      </w:r>
      <w:r>
        <w:rPr>
          <w:rFonts w:eastAsia="IRNazanin" w:cs="IRNazanin"/>
          <w:color w:val="111111"/>
          <w:sz w:val="28"/>
          <w:szCs w:val="28"/>
          <w:rtl w:val="true"/>
          <w:lang w:bidi="fa-IR"/>
        </w:rPr>
        <w:t>.</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 xml:space="preserve">حوزه تاريخ شيعه نيز در اين دوره، مورد توجّه ويژه است و افرادى مثل ابن ابى الدنيا </w:t>
      </w: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مقتل امير المؤنين على عليهم‌السلام ، تزويج فاطمه عليهاالسلام و مقتل الحسين عليهم‌السلام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فقط مورد اوّلى تا كنون باقى 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تصنيف نمود</w:t>
      </w:r>
      <w:r>
        <w:rPr>
          <w:rFonts w:eastAsia="IRNazanin" w:cs="IRNazanin"/>
          <w:color w:val="111111"/>
          <w:sz w:val="28"/>
          <w:szCs w:val="28"/>
          <w:rtl w:val="true"/>
          <w:lang w:bidi="fa-IR"/>
        </w:rPr>
        <w:t>.</w:t>
      </w:r>
      <w:r>
        <w:rPr>
          <w:rStyle w:val="FootnoteAnchor"/>
          <w:rtl w:val="true"/>
        </w:rPr>
        <w:footnoteReference w:id="623"/>
      </w:r>
      <w:r>
        <w:rPr>
          <w:rFonts w:ascii="IRNazanin" w:hAnsi="IRNazanin" w:eastAsia="IRNazanin"/>
          <w:color w:val="111111"/>
          <w:sz w:val="28"/>
          <w:sz w:val="28"/>
          <w:szCs w:val="28"/>
          <w:rtl w:val="true"/>
          <w:lang w:bidi="fa-IR"/>
        </w:rPr>
        <w:t xml:space="preserve">همچنين بايد از تاريخ يعقوبى، اثر ابن واضح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 كه قديمى ترين تاريخ عمومى اسلام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راستا، آثار نسابه معروف، ابوالحسين يحيى بن حسن عبيدلى </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مانند اخبار الفواطم، كتاب فى الخلافة، اخبار الزينبات، اخبار المدينة و </w:t>
      </w:r>
      <w:r>
        <w:rPr>
          <w:rFonts w:eastAsia="IRNazanin" w:cs="IRNazanin"/>
          <w:color w:val="111111"/>
          <w:sz w:val="28"/>
          <w:szCs w:val="28"/>
          <w:rtl w:val="true"/>
          <w:lang w:bidi="fa-IR"/>
        </w:rPr>
        <w:t>...</w:t>
      </w:r>
      <w:r>
        <w:rPr>
          <w:rStyle w:val="FootnoteAnchor"/>
          <w:rtl w:val="true"/>
        </w:rPr>
        <w:footnoteReference w:id="624"/>
      </w:r>
      <w:r>
        <w:rPr>
          <w:rFonts w:ascii="IRNazanin" w:hAnsi="IRNazanin" w:eastAsia="IRNazanin"/>
          <w:color w:val="111111"/>
          <w:sz w:val="28"/>
          <w:sz w:val="28"/>
          <w:szCs w:val="28"/>
          <w:rtl w:val="true"/>
          <w:lang w:bidi="fa-IR"/>
        </w:rPr>
        <w:t>قابل توجّه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 اين حال، ابواسحاق ابراهيم بن محمّد، مشهور به ابن هلال ثقفى كوفى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مى‌توان شاخص‌ترين مورّخ شيعى امامى اين دوره دانست كه آثار زيادى در محورهاى مورد توجّه شيعه نوشته است</w:t>
      </w:r>
      <w:r>
        <w:rPr>
          <w:rFonts w:eastAsia="Amiri" w:cs="Amiri" w:ascii="Amiri" w:hAnsi="Amiri"/>
          <w:color w:val="111111"/>
          <w:sz w:val="28"/>
          <w:szCs w:val="28"/>
          <w:rtl w:val="true"/>
          <w:lang w:bidi="ar-SA"/>
        </w:rPr>
        <w:t>.</w:t>
      </w:r>
      <w:r>
        <w:rPr>
          <w:rStyle w:val="FootnoteAnchor"/>
          <w:rtl w:val="true"/>
        </w:rPr>
        <w:footnoteReference w:id="625"/>
      </w:r>
      <w:r>
        <w:rPr>
          <w:rFonts w:ascii="IRNazanin" w:hAnsi="IRNazanin" w:eastAsia="IRNazanin"/>
          <w:color w:val="111111"/>
          <w:sz w:val="28"/>
          <w:sz w:val="28"/>
          <w:szCs w:val="28"/>
          <w:rtl w:val="true"/>
          <w:lang w:bidi="fa-IR"/>
        </w:rPr>
        <w:t>او كه در ابتدا، زيدى مذهب بود، با گرايش به اماميه،</w:t>
      </w:r>
      <w:r>
        <w:rPr>
          <w:rStyle w:val="FootnoteAnchor"/>
          <w:rtl w:val="true"/>
        </w:rPr>
        <w:footnoteReference w:id="626"/>
      </w:r>
      <w:r>
        <w:rPr>
          <w:rFonts w:ascii="IRNazanin" w:hAnsi="IRNazanin" w:eastAsia="IRNazanin"/>
          <w:color w:val="111111"/>
          <w:sz w:val="28"/>
          <w:sz w:val="28"/>
          <w:szCs w:val="28"/>
          <w:rtl w:val="true"/>
          <w:lang w:bidi="fa-IR"/>
        </w:rPr>
        <w:t>از معتقدان سرسخت آن شد ودر بيان عقايد خود تهوّر و ثبات قدم فراوانى نشان داد، به گونه‌اى كه وقتى كتاب المعرفة را در مناقب و مثالب نوشت و در كوفه روايت نمود، بزرگان او را از نشر آن بر حذر داشتند؛ امّا او سوگند ياد كرد كه آن را در غير شيعى‌ترين شهرهاى آن زمان ترويج نمايد و به همين منظور راهى اصفهان شد و كتاب‌هايش را در اين شهر روايت نمود و همان‌جا فوت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آثار متعدّد وى، تنها كتاب الغارات باقى مانده است كه در آن قتل و غارت معاويه و عمّالش در قلمرو حكومتى حضرت على عليهم‌السلام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ويژگى‌هاى اين كتاب، بى طرفى نويسنده و استفاده بيشتر از روايات اهل سنّت در تشريح وقايع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علمى الغارات موجب شده است كه به عنوان يكى از منابع اصلى مورد استفاده ابن ابى الحديد در شرح نهج البلاغه، احمد برقى در المحاسن و شيخ كلينى در الكافى قرار 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زيديه</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فرقه كه بعد از امام سجاد عليهم‌السلام معتقد به امامت پسرش زيد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بعد از او هر فاطمى‌اى را كه قيام به شمشير نمايد، امام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براى آنها امكان حضور چند امام در يك زمان امكان‌پذير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اين فرقه كه بيشتر از سادات حسنى بودند، در اين دوره با فعاليت سياسى و نظامى گسترده، موفّق به تشكيل دو حكومت شدند و در كنار آن، مبانى كلام و فقه مذهب خود را تدوين و تبيين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كه زيديه، به شرط عالم بودن امام بسيار توجّه داشتند، اغلب </w:t>
      </w:r>
    </w:p>
    <w:p>
      <w:pPr>
        <w:pStyle w:val="BookText"/>
        <w:rPr/>
      </w:pPr>
      <w:r>
        <w:rPr>
          <w:rFonts w:ascii="Amiri" w:hAnsi="Amiri" w:eastAsia="Amiri" w:cs="Amiri"/>
          <w:color w:val="111111"/>
          <w:sz w:val="28"/>
          <w:sz w:val="28"/>
          <w:szCs w:val="28"/>
          <w:rtl w:val="true"/>
          <w:lang w:bidi="ar-SA"/>
        </w:rPr>
        <w:t>رهبرانشان داراى تأليف بوده‌اند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همين امر، سبب شد ابن نديم اعتراف نمايد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بيشتر متأخّران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مذهب‌اند</w:t>
      </w:r>
      <w:r>
        <w:rPr>
          <w:rFonts w:eastAsia="Amiri" w:cs="Amiri" w:ascii="Amiri" w:hAnsi="Amiri"/>
          <w:color w:val="111111"/>
          <w:sz w:val="28"/>
          <w:szCs w:val="28"/>
          <w:rtl w:val="true"/>
          <w:lang w:bidi="ar-SA"/>
        </w:rPr>
        <w:t>».</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 xml:space="preserve">مشهورترين امام زيدى كه در آستانه ورود به اين دوره فوت كرد، قاسم بن ابراهيم طباطبا حسنى، معروف به قاسم رسى </w:t>
      </w:r>
      <w:r>
        <w:rPr>
          <w:rFonts w:eastAsia="IRNazanin" w:cs="IRNazanin"/>
          <w:color w:val="111111"/>
          <w:sz w:val="28"/>
          <w:szCs w:val="28"/>
          <w:rtl w:val="true"/>
          <w:lang w:bidi="fa-IR"/>
        </w:rPr>
        <w:t>(</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با تأليف ده‌ها اثر، گرايش به افكار معتزله و دورى از اماميه را بر محافل زيدى غالب ساخت و مرز و فاصله اين مذهب را با اماميه و ديگر فرق شيعه، نمايان‌تر و بيشتر نمود</w:t>
      </w:r>
      <w:r>
        <w:rPr>
          <w:rFonts w:eastAsia="IRNazanin" w:cs="IRNazanin"/>
          <w:color w:val="111111"/>
          <w:sz w:val="28"/>
          <w:szCs w:val="28"/>
          <w:rtl w:val="true"/>
          <w:lang w:bidi="fa-IR"/>
        </w:rPr>
        <w:t>.</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 xml:space="preserve">يكى از نوادگان وى به نام يحيى بن حسين بن قاسم، معروف به الهادى </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سال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صعده يمن حكومت زيدى اين ناحيه را بنيان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فرصت چندانى براى تأليف كتاب نداشت، مطالب را املا مى‌نمود تا كاتبش بنويسد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راه جدّش را در گرايش به اعتزال ادامه داد و آثارى در كلام، مانند تثبيت الامامة، المسترشد و جواب مسائل ابى‌القاسم حسن بن عبد اللّه طبرسى من اهل قم، تأليف نمود</w:t>
      </w:r>
      <w:r>
        <w:rPr>
          <w:rFonts w:eastAsia="IRNazanin" w:cs="IRNazanin"/>
          <w:color w:val="111111"/>
          <w:sz w:val="28"/>
          <w:szCs w:val="28"/>
          <w:rtl w:val="true"/>
          <w:lang w:bidi="fa-IR"/>
        </w:rPr>
        <w:t>.</w:t>
      </w:r>
      <w:r>
        <w:rPr>
          <w:rStyle w:val="FootnoteAnchor"/>
          <w:rtl w:val="true"/>
        </w:rPr>
        <w:footnoteReference w:id="629"/>
      </w:r>
      <w:r>
        <w:rPr>
          <w:rFonts w:ascii="Amiri" w:hAnsi="Amiri" w:eastAsia="Amiri" w:cs="Amiri"/>
          <w:color w:val="111111"/>
          <w:sz w:val="28"/>
          <w:sz w:val="28"/>
          <w:szCs w:val="28"/>
          <w:rtl w:val="true"/>
          <w:lang w:bidi="ar-SA"/>
        </w:rPr>
        <w:t>معروف‌ترين اثر وى، جامع فى الفقه است كه آن را بر مبناى فقه حنفى تدوين نمود</w:t>
      </w:r>
      <w:r>
        <w:rPr>
          <w:rFonts w:eastAsia="Amiri" w:cs="Amiri" w:ascii="Amiri" w:hAnsi="Amiri"/>
          <w:color w:val="111111"/>
          <w:sz w:val="28"/>
          <w:szCs w:val="28"/>
          <w:rtl w:val="true"/>
          <w:lang w:bidi="ar-SA"/>
        </w:rPr>
        <w:t>.</w:t>
      </w:r>
      <w:r>
        <w:rPr>
          <w:rStyle w:val="FootnoteAnchor"/>
          <w:rtl w:val="true"/>
        </w:rPr>
        <w:footnoteReference w:id="630"/>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ميان امامان يمن، بزرگان ديگرى هم حضور و ظهور كردند كه اغلب صاحب تأليف بودند ، ولى بيشتر در سده چهارم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قبل از يمن، علويان مستقر در نواحى شمال ايران، به رهبرى حسن بن 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او هم از سادات حسنى بود، موفّق به تأسيس حكومت زيدى مذهب شدند</w:t>
      </w:r>
      <w:r>
        <w:rPr>
          <w:rFonts w:eastAsia="IRNazanin" w:cs="IRNazanin"/>
          <w:color w:val="111111"/>
          <w:sz w:val="28"/>
          <w:szCs w:val="28"/>
          <w:rtl w:val="true"/>
          <w:lang w:bidi="fa-IR"/>
        </w:rPr>
        <w:t>.</w:t>
      </w:r>
      <w:r>
        <w:rPr>
          <w:rStyle w:val="FootnoteAnchor"/>
          <w:rtl w:val="true"/>
        </w:rPr>
        <w:footnoteReference w:id="631"/>
      </w:r>
      <w:r>
        <w:rPr>
          <w:rFonts w:ascii="Amiri" w:hAnsi="Amiri" w:eastAsia="Amiri" w:cs="Amiri"/>
          <w:color w:val="111111"/>
          <w:sz w:val="28"/>
          <w:sz w:val="28"/>
          <w:szCs w:val="28"/>
          <w:rtl w:val="true"/>
          <w:lang w:bidi="ar-SA"/>
        </w:rPr>
        <w:t xml:space="preserve">حسن كه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داعى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شهرت يافت، خود از علما و شعراى زمانه بود و كتاب‌هاى البيان، الحجّة فى الامامة و جامع فى الفقه </w:t>
      </w:r>
    </w:p>
    <w:p>
      <w:pPr>
        <w:pStyle w:val="BookText"/>
        <w:rPr/>
      </w:pPr>
      <w:r>
        <w:rPr>
          <w:rFonts w:ascii="IRNazanin" w:hAnsi="IRNazanin" w:eastAsia="IRNazanin"/>
          <w:color w:val="111111"/>
          <w:sz w:val="28"/>
          <w:sz w:val="28"/>
          <w:szCs w:val="28"/>
          <w:rtl w:val="true"/>
          <w:lang w:bidi="fa-IR"/>
        </w:rPr>
        <w:t>از آثار او است</w:t>
      </w:r>
      <w:r>
        <w:rPr>
          <w:rFonts w:eastAsia="IRNazanin" w:cs="IRNazanin"/>
          <w:color w:val="111111"/>
          <w:sz w:val="28"/>
          <w:szCs w:val="28"/>
          <w:rtl w:val="true"/>
          <w:lang w:bidi="fa-IR"/>
        </w:rPr>
        <w:t>.</w:t>
      </w:r>
      <w:r>
        <w:rPr>
          <w:rStyle w:val="FootnoteAnchor"/>
          <w:rtl w:val="true"/>
        </w:rPr>
        <w:footnoteReference w:id="632"/>
      </w:r>
      <w:r>
        <w:rPr>
          <w:rFonts w:ascii="Amiri" w:hAnsi="Amiri" w:eastAsia="Amiri" w:cs="Amiri"/>
          <w:color w:val="111111"/>
          <w:sz w:val="28"/>
          <w:sz w:val="28"/>
          <w:szCs w:val="28"/>
          <w:rtl w:val="true"/>
          <w:lang w:bidi="ar-SA"/>
        </w:rPr>
        <w:t>ولى مشهورترين عالم اين دسته از زيديه، ناصر كبير</w:t>
      </w:r>
      <w:r>
        <w:rPr>
          <w:rStyle w:val="FootnoteAnchor"/>
          <w:rtl w:val="true"/>
        </w:rPr>
        <w:footnoteReference w:id="6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اديب، شاعر، دانشمند و علاّمه</w:t>
      </w:r>
      <w:r>
        <w:rPr>
          <w:rFonts w:eastAsia="Amiri" w:cs="Amiri" w:ascii="Amiri" w:hAnsi="Amiri"/>
          <w:color w:val="111111"/>
          <w:sz w:val="28"/>
          <w:szCs w:val="28"/>
          <w:rtl w:val="true"/>
          <w:lang w:bidi="ar-SA"/>
        </w:rPr>
        <w:t>»</w:t>
      </w:r>
      <w:r>
        <w:rPr>
          <w:rStyle w:val="FootnoteAnchor"/>
          <w:rtl w:val="true"/>
        </w:rPr>
        <w:footnoteReference w:id="634"/>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ابتدا با داعى كبير و برادرش محمّد كه او هم اديب و دانشمند بود، همراه بود و بعد از كشته شدن محمّد در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ق، به منطقه گيلان رفت و به تبليغ دين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طبرستان برگشت و حكومت را به دست گرفت</w:t>
      </w:r>
      <w:r>
        <w:rPr>
          <w:rFonts w:eastAsia="IRNazanin" w:cs="IRNazanin"/>
          <w:color w:val="111111"/>
          <w:sz w:val="28"/>
          <w:szCs w:val="28"/>
          <w:rtl w:val="true"/>
          <w:lang w:bidi="fa-IR"/>
        </w:rPr>
        <w:t>.</w:t>
      </w:r>
      <w:r>
        <w:rPr>
          <w:rStyle w:val="FootnoteAnchor"/>
          <w:rtl w:val="true"/>
        </w:rPr>
        <w:footnoteReference w:id="635"/>
      </w:r>
      <w:r>
        <w:rPr>
          <w:rFonts w:ascii="IRNazanin" w:hAnsi="IRNazanin" w:eastAsia="IRNazanin"/>
          <w:color w:val="111111"/>
          <w:sz w:val="28"/>
          <w:sz w:val="28"/>
          <w:szCs w:val="28"/>
          <w:rtl w:val="true"/>
          <w:lang w:bidi="fa-IR"/>
        </w:rPr>
        <w:t>امّا در اواخر عمر از كارهاى سياسى كناره گرفت و در مدرسه‌اى</w:t>
      </w:r>
      <w:r>
        <w:rPr>
          <w:rStyle w:val="FootnoteAnchor"/>
          <w:rtl w:val="true"/>
        </w:rPr>
        <w:footnoteReference w:id="636"/>
      </w:r>
      <w:r>
        <w:rPr>
          <w:rFonts w:ascii="IRNazanin" w:hAnsi="IRNazanin" w:eastAsia="IRNazanin"/>
          <w:color w:val="111111"/>
          <w:sz w:val="28"/>
          <w:sz w:val="28"/>
          <w:szCs w:val="28"/>
          <w:rtl w:val="true"/>
          <w:lang w:bidi="fa-IR"/>
        </w:rPr>
        <w:t>كه در آمل ساخته بود، به تدريس و تأليف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قول زيديه، وى حدود صد كتاب تأليف نموده است، امّا ابن نديم، تعداد معدودى را ديده و گزارش نموده است كه همه در فقه و احكام است</w:t>
      </w:r>
      <w:r>
        <w:rPr>
          <w:rFonts w:eastAsia="IRNazanin" w:cs="IRNazanin"/>
          <w:color w:val="111111"/>
          <w:sz w:val="28"/>
          <w:szCs w:val="28"/>
          <w:rtl w:val="true"/>
          <w:lang w:bidi="fa-IR"/>
        </w:rPr>
        <w:t>.</w:t>
      </w:r>
      <w:r>
        <w:rPr>
          <w:rStyle w:val="FootnoteAnchor"/>
          <w:rtl w:val="true"/>
        </w:rPr>
        <w:footnoteReference w:id="637"/>
      </w:r>
      <w:r>
        <w:rPr>
          <w:rFonts w:ascii="IRNazanin" w:hAnsi="IRNazanin" w:eastAsia="IRNazanin"/>
          <w:color w:val="111111"/>
          <w:sz w:val="28"/>
          <w:sz w:val="28"/>
          <w:szCs w:val="28"/>
          <w:rtl w:val="true"/>
          <w:lang w:bidi="fa-IR"/>
        </w:rPr>
        <w:t>وى با نقد ديدگاه‌هاى يحيى الهادى، بيشتر مسائل مطروحه او را كه بر مبناى فقه ابوحنيفه بود، ردّ كرد</w:t>
      </w:r>
      <w:r>
        <w:rPr>
          <w:rStyle w:val="FootnoteAnchor"/>
          <w:rtl w:val="true"/>
        </w:rPr>
        <w:footnoteReference w:id="638"/>
      </w:r>
      <w:r>
        <w:rPr>
          <w:rFonts w:ascii="IRNazanin" w:hAnsi="IRNazanin" w:eastAsia="IRNazanin"/>
          <w:color w:val="111111"/>
          <w:sz w:val="28"/>
          <w:sz w:val="28"/>
          <w:szCs w:val="28"/>
          <w:rtl w:val="true"/>
          <w:lang w:bidi="fa-IR"/>
        </w:rPr>
        <w:t>و در عمل، موجب جدايى و تفاوت فقه زيديه طبرستان و زيديه يمن گرديد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اسماعيليه</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فرقه، معتقد به امامت پسر ارشد امام جعفر صادق عليهم‌السلام به نام اسماعيل و پسرش محمّد هستند و بعد از مرگ محمّد، دو دسته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اكثريت، مرگ او را انكار كردند و به عنوان مهدى و حتى آخرين پيامبر، منتظر رجعت او شدند كه اين گروه به قرامطه </w:t>
      </w:r>
    </w:p>
    <w:p>
      <w:pPr>
        <w:pStyle w:val="BookText"/>
        <w:rPr/>
      </w:pPr>
      <w:r>
        <w:rPr>
          <w:rFonts w:ascii="Amiri" w:hAnsi="Amiri" w:eastAsia="Amiri" w:cs="Amiri"/>
          <w:color w:val="111111"/>
          <w:sz w:val="28"/>
          <w:sz w:val="28"/>
          <w:szCs w:val="28"/>
          <w:rtl w:val="true"/>
          <w:lang w:bidi="ar-SA"/>
        </w:rPr>
        <w:t>شهرت يافته‌اند</w:t>
      </w:r>
      <w:r>
        <w:rPr>
          <w:rFonts w:eastAsia="Amiri" w:cs="Amiri" w:ascii="Amiri" w:hAnsi="Amiri"/>
          <w:color w:val="111111"/>
          <w:sz w:val="28"/>
          <w:szCs w:val="28"/>
          <w:rtl w:val="true"/>
          <w:lang w:bidi="ar-SA"/>
        </w:rPr>
        <w:t>.</w:t>
      </w:r>
      <w:r>
        <w:rPr>
          <w:rStyle w:val="FootnoteAnchor"/>
          <w:rtl w:val="true"/>
        </w:rPr>
        <w:footnoteReference w:id="639"/>
      </w:r>
      <w:r>
        <w:rPr>
          <w:rFonts w:ascii="Amiri" w:hAnsi="Amiri" w:eastAsia="Amiri" w:cs="Amiri"/>
          <w:color w:val="111111"/>
          <w:sz w:val="28"/>
          <w:sz w:val="28"/>
          <w:szCs w:val="28"/>
          <w:rtl w:val="true"/>
          <w:lang w:bidi="ar-SA"/>
        </w:rPr>
        <w:t>و دسته دوم، امامت را در فرزندان محمّد ادامه دادند و در نهايت، دولت فاطمى مصر را تأسيس نمودند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قرامطه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اسماعيليه عراق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فرقه، به حمدان بن اشعث، ملقّب به قرمط، از مبلّغان اسماعيلى عراق، منسوب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بيشتر در نواحى عراق، ايران و جنوب شبه جزيره فعاليت داشتند و با غير مسلمان خواندن مخالفان خود، ريختن خون و غارت اموالشان را جايز مى‌شمردند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همين اساس، بيشترين شهرت آنها در فعاليت‌هاى نظامى شديدى بود كه در گستره وسيعى از شام تا بحرين و يمن عليه مخالفان صورت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حملات معروف آنها قتل و غارت كاروان‌هاى حاجيان توسط ذكرويه قرمطى در سال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ق و حمله ابوطاهر گناوى در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ق به مكه و ربودن حجر الاسود است</w:t>
      </w:r>
      <w:r>
        <w:rPr>
          <w:rFonts w:eastAsia="IRNazanin" w:cs="IRNazanin"/>
          <w:color w:val="111111"/>
          <w:sz w:val="28"/>
          <w:szCs w:val="28"/>
          <w:rtl w:val="true"/>
          <w:lang w:bidi="fa-IR"/>
        </w:rPr>
        <w:t>.</w:t>
      </w:r>
      <w:r>
        <w:rPr>
          <w:rStyle w:val="FootnoteAnchor"/>
          <w:rtl w:val="true"/>
        </w:rPr>
        <w:footnoteReference w:id="640"/>
      </w:r>
      <w:r>
        <w:rPr>
          <w:rFonts w:ascii="Amiri" w:hAnsi="Amiri" w:eastAsia="Amiri" w:cs="Amiri"/>
          <w:color w:val="111111"/>
          <w:sz w:val="28"/>
          <w:sz w:val="28"/>
          <w:szCs w:val="28"/>
          <w:rtl w:val="true"/>
          <w:lang w:bidi="ar-SA"/>
        </w:rPr>
        <w:t>آنها در اواخر قرن سوم، موفّق به تأسيس حكومت در بحرين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نتيجه فعاليت‌هاى قرامطه، افزايش فشار عمومى بر تمام فرق شيعه و بزرگان آن بود؛ چرا كه حكومت عباسى و عوام، همه شيعيان را هم‌راه و هم‌سو با آنان مى‌پنداشتند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در شورش سال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ق بغداد كه در اعتراض به غارت‌هاى قرامطه شكل گرفت، ابن فرات، وزير خليفه كه شيعه مذهب بود، متهم به همكارى با قرمطيان شد و در سال بعد به قتل رسيد</w:t>
      </w:r>
      <w:r>
        <w:rPr>
          <w:rFonts w:eastAsia="IRNazanin" w:cs="IRNazanin"/>
          <w:color w:val="111111"/>
          <w:sz w:val="28"/>
          <w:szCs w:val="28"/>
          <w:rtl w:val="true"/>
          <w:lang w:bidi="fa-IR"/>
        </w:rPr>
        <w:t>.</w:t>
      </w:r>
      <w:r>
        <w:rPr>
          <w:rStyle w:val="FootnoteAnchor"/>
          <w:rtl w:val="true"/>
        </w:rPr>
        <w:footnoteReference w:id="641"/>
      </w:r>
      <w:r>
        <w:rPr>
          <w:rFonts w:ascii="Amiri" w:hAnsi="Amiri" w:eastAsia="Amiri" w:cs="Amiri"/>
          <w:color w:val="111111"/>
          <w:sz w:val="28"/>
          <w:sz w:val="28"/>
          <w:szCs w:val="28"/>
          <w:rtl w:val="true"/>
          <w:lang w:bidi="ar-SA"/>
        </w:rPr>
        <w:t>اين در حالى بود كه اماميه با دستور امام زمان عليهم‌السلام به سفير دوم، از نزديكى به قرامطه خوددارى كردند و حتّى در سركوب آنها، با حكومت همكارى نمودند</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ترفندهاى قرامطه براى پيشبرد و توجيه اعمال خود، استفاده از احاديث </w:t>
      </w:r>
    </w:p>
    <w:p>
      <w:pPr>
        <w:pStyle w:val="BookText"/>
        <w:rPr/>
      </w:pPr>
      <w:r>
        <w:rPr>
          <w:rFonts w:ascii="IRNazanin" w:hAnsi="IRNazanin" w:eastAsia="IRNazanin"/>
          <w:color w:val="111111"/>
          <w:sz w:val="28"/>
          <w:sz w:val="28"/>
          <w:szCs w:val="28"/>
          <w:rtl w:val="true"/>
          <w:lang w:bidi="fa-IR"/>
        </w:rPr>
        <w:t>نبوى در پيش‌بينى قيام قائم و مهدى خواندن رهبران خود بود و علماى امامى براى خنثى نمودن اين شگرد، سعى كردند كه نشانه‌هاى قبل از ظهور قائم را بيشتر بيان و معرفى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تحرّك زياد قرامطه در امور نظامى و سياسى، در زمينه فرهنگى و بويژه تأليف كتاب، جايگاه چندانى ندارند؛ چرا كه بيشتر طرفداران آن از اعراب باديه‌نشين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برخى رهبران اسماعيليه مانند عبدان كه از دعات اسماعيلى عراق بود و با حمدان قرمط همكارى داشت، كتاب‌هاى زيادى مانند كتاب الرحا و الدولاب، الحدود و الاشتباه و اللامع داشته است و ديگران هم اگر كتابى نوشته‌اند به نام او منتشر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عبدان، تا مدّت‌ها به عنوان كتاب مرجع مورد استفاده اسماعيليه عراق بخصوص قرامطه بوده است</w:t>
      </w:r>
      <w:r>
        <w:rPr>
          <w:rFonts w:eastAsia="IRNazanin" w:cs="IRNazanin"/>
          <w:color w:val="111111"/>
          <w:sz w:val="28"/>
          <w:szCs w:val="28"/>
          <w:rtl w:val="true"/>
          <w:lang w:bidi="fa-IR"/>
        </w:rPr>
        <w:t>.</w:t>
      </w:r>
      <w:r>
        <w:rPr>
          <w:rStyle w:val="FootnoteAnchor"/>
          <w:rtl w:val="true"/>
        </w:rPr>
        <w:footnoteReference w:id="642"/>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اسماعيليه 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شاخه‌اى از اسماعيليه، كه در مقايسه با قرامطه ابتدا در اقليت بودند، به تداوم امامت در فرزندان محمّد بن اسماعيل اعتقاد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آنها، در دوره سِتر كه از وفات محمّد در زمان هارون الرشيد شروع شد، امامان اسماعيلى به صورت مخفى مى‌زيسته‌اند و نام آنها چندان معيّن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اين امامان، به نام عبيد اللّه المهدى كه خود را به امام جعفر صادق عليهم‌السلام منسوب مى‌كرد،</w:t>
      </w:r>
      <w:r>
        <w:rPr>
          <w:rStyle w:val="FootnoteAnchor"/>
          <w:rtl w:val="true"/>
        </w:rPr>
        <w:footnoteReference w:id="643"/>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صورت آشكار اعلام امامت نمود و به اين ترتيب، دوره ستر به پايان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ق به شهر سلجماسه مغرب رفت امّا دستگير و زندانى شد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همين زمان، داعى برجسته اسماعيلى به نام ابوعبد اللّه شيعى كه دانا و دانشمند و داراى انديشه بود،</w:t>
      </w:r>
      <w:r>
        <w:rPr>
          <w:rStyle w:val="FootnoteAnchor"/>
          <w:rtl w:val="true"/>
        </w:rPr>
        <w:footnoteReference w:id="644"/>
      </w:r>
      <w:r>
        <w:rPr>
          <w:rFonts w:ascii="IRNazanin" w:hAnsi="IRNazanin" w:eastAsia="IRNazanin"/>
          <w:color w:val="111111"/>
          <w:sz w:val="28"/>
          <w:sz w:val="28"/>
          <w:szCs w:val="28"/>
          <w:rtl w:val="true"/>
          <w:lang w:bidi="fa-IR"/>
        </w:rPr>
        <w:t xml:space="preserve">پس از مدّت‌ها دعوت در يمن، از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ق در شمال افريقا </w:t>
      </w:r>
    </w:p>
    <w:p>
      <w:pPr>
        <w:pStyle w:val="BookText"/>
        <w:rPr/>
      </w:pPr>
      <w:r>
        <w:rPr>
          <w:rFonts w:ascii="Amiri" w:hAnsi="Amiri" w:eastAsia="Amiri" w:cs="Amiri"/>
          <w:color w:val="111111"/>
          <w:sz w:val="28"/>
          <w:sz w:val="28"/>
          <w:szCs w:val="28"/>
          <w:rtl w:val="true"/>
          <w:lang w:bidi="ar-SA"/>
        </w:rPr>
        <w:t>حضور يافته بود و با همراه نمودن بربرهاى اين منطقه توانست عبيد اللّه را از زندان آزاد نمايد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در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ق ، با تسخير تمام شمال آفريقا، عبيد اللّه مهدى را به تخت نشاند و حكومت اسماعيليه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تأسيس شد</w:t>
      </w:r>
      <w:r>
        <w:rPr>
          <w:rFonts w:eastAsia="Amiri" w:cs="Amiri" w:ascii="Amiri" w:hAnsi="Amiri"/>
          <w:color w:val="111111"/>
          <w:sz w:val="28"/>
          <w:szCs w:val="28"/>
          <w:rtl w:val="true"/>
          <w:lang w:bidi="ar-SA"/>
        </w:rPr>
        <w:t>.</w:t>
      </w:r>
      <w:r>
        <w:rPr>
          <w:rStyle w:val="FootnoteAnchor"/>
          <w:rtl w:val="true"/>
        </w:rPr>
        <w:footnoteReference w:id="645"/>
      </w:r>
      <w:r>
        <w:rPr>
          <w:rFonts w:ascii="IRNazanin" w:hAnsi="IRNazanin" w:eastAsia="IRNazanin"/>
          <w:color w:val="111111"/>
          <w:sz w:val="28"/>
          <w:sz w:val="28"/>
          <w:szCs w:val="28"/>
          <w:rtl w:val="true"/>
          <w:lang w:bidi="fa-IR"/>
        </w:rPr>
        <w:t xml:space="preserve">اين سلسله كه تا </w:t>
      </w:r>
      <w:r>
        <w:rPr>
          <w:rFonts w:eastAsia="IRNazanin" w:cs="IRNazanin"/>
          <w:color w:val="111111"/>
          <w:sz w:val="28"/>
          <w:szCs w:val="28"/>
          <w:lang w:bidi="fa-IR"/>
        </w:rPr>
        <w:t>567</w:t>
      </w:r>
      <w:r>
        <w:rPr>
          <w:rFonts w:ascii="IRNazanin" w:hAnsi="IRNazanin" w:eastAsia="IRNazanin"/>
          <w:color w:val="111111"/>
          <w:sz w:val="28"/>
          <w:sz w:val="28"/>
          <w:szCs w:val="28"/>
          <w:rtl w:val="true"/>
          <w:lang w:bidi="fa-IR"/>
        </w:rPr>
        <w:t>ق ادامه يافت، طى چند سده، رقيب اصلى خلفاى عباسى به شمار مى‌رفت؛ چرا كه خود را از نسل على عليهم‌السلام و صاحب حق خلافت مى‌دانستند و مانند ديگر فرق شيعه، مشروعيت عباسيان را به چالش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از اوّلين سال‌هاى ظهورشان، خلفاى عباسى سعى كردند انتساب علوى را از آنان نفى كنند و به فرزندان ميمون بن قداح ايرانى و حتى يهود منتسب نمايند</w:t>
      </w:r>
      <w:r>
        <w:rPr>
          <w:rFonts w:eastAsia="IRNazanin" w:cs="IRNazanin"/>
          <w:color w:val="111111"/>
          <w:sz w:val="28"/>
          <w:szCs w:val="28"/>
          <w:rtl w:val="true"/>
          <w:lang w:bidi="fa-IR"/>
        </w:rPr>
        <w:t>.</w:t>
      </w:r>
      <w:r>
        <w:rPr>
          <w:rStyle w:val="FootnoteAnchor"/>
          <w:rtl w:val="true"/>
        </w:rPr>
        <w:footnoteReference w:id="646"/>
      </w:r>
    </w:p>
    <w:p>
      <w:pPr>
        <w:pStyle w:val="BookText"/>
        <w:rPr/>
      </w:pPr>
      <w:r>
        <w:rPr>
          <w:rFonts w:ascii="Amiri" w:hAnsi="Amiri" w:eastAsia="Amiri" w:cs="Amiri"/>
          <w:color w:val="111111"/>
          <w:sz w:val="28"/>
          <w:sz w:val="28"/>
          <w:szCs w:val="28"/>
          <w:rtl w:val="true"/>
          <w:lang w:bidi="ar-SA"/>
        </w:rPr>
        <w:t>اين دشمنى و حساسيت شديد عباسيان نسبت به اسماعيليه، باعث شد فعاليت داعيان آن كه در نقاط مختلف جهان اسلام به تبليغ مشغول بودند، به صورت مخفيانه انجام شود و در نتيجه، نام، اعمال و احتمالاً آثار آنها مدّت‌ها ناشناخته بماند به طورى</w:t>
      </w:r>
    </w:p>
    <w:p>
      <w:pPr>
        <w:pStyle w:val="BookText"/>
        <w:rPr/>
      </w:pPr>
      <w:r>
        <w:rPr>
          <w:rFonts w:ascii="IRNazanin" w:hAnsi="IRNazanin" w:eastAsia="IRNazanin"/>
          <w:color w:val="111111"/>
          <w:sz w:val="28"/>
          <w:sz w:val="28"/>
          <w:szCs w:val="28"/>
          <w:rtl w:val="true"/>
          <w:lang w:bidi="fa-IR"/>
        </w:rPr>
        <w:t>كه ابن نديم بعد از بيان روايت‌هاى مخالفان در نحوه شكل‌گيرى اسماعيليه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بيست سال پيش، اين مذهب رو به كمى گذاشت و كمتر دعاتى در آن ديده شده و تصنيفى هم از آنها ديده نشده است</w:t>
      </w:r>
      <w:r>
        <w:rPr>
          <w:rFonts w:eastAsia="IRNazanin" w:cs="IRNazanin"/>
          <w:color w:val="111111"/>
          <w:sz w:val="28"/>
          <w:szCs w:val="28"/>
          <w:rtl w:val="true"/>
          <w:lang w:bidi="fa-IR"/>
        </w:rPr>
        <w:t>».</w:t>
      </w:r>
      <w:r>
        <w:rPr>
          <w:rStyle w:val="FootnoteAnchor"/>
          <w:rtl w:val="true"/>
        </w:rPr>
        <w:footnoteReference w:id="647"/>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در حالى است كه اغلب داعيان اين فرقه، جزو دانشمندان و ادباى زمان خود و صاحب تأليف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البته اين دانشمندان اسماعيلى، بيشتر در دوره‌هاى بعد، </w:t>
      </w:r>
    </w:p>
    <w:p>
      <w:pPr>
        <w:pStyle w:val="BookText"/>
        <w:rPr/>
      </w:pPr>
      <w:r>
        <w:rPr>
          <w:rFonts w:ascii="IRNazanin" w:hAnsi="IRNazanin" w:eastAsia="IRNazanin"/>
          <w:color w:val="111111"/>
          <w:sz w:val="28"/>
          <w:sz w:val="28"/>
          <w:szCs w:val="28"/>
          <w:rtl w:val="true"/>
          <w:lang w:bidi="fa-IR"/>
        </w:rPr>
        <w:t>بخصوص قرن چهار و پنج مى‌زيسته‌اند؛ ضمن آن كه آثار و اسنادشان در بايگانى‌هاى محرمانه نگهدارى مى‌شد كه دسترسى و گزارش آنها براى علماى ديگر فرق، امكان‌پذير نبوده است؛ ولى اكنون بسيارى از اين اسناد و متون، كشف و معرفى شده‌اند</w:t>
      </w:r>
      <w:r>
        <w:rPr>
          <w:rStyle w:val="FootnoteAnchor"/>
          <w:rtl w:val="true"/>
        </w:rPr>
        <w:footnoteReference w:id="648"/>
      </w:r>
      <w:r>
        <w:rPr>
          <w:rFonts w:ascii="IRNazanin" w:hAnsi="IRNazanin" w:eastAsia="IRNazanin"/>
          <w:color w:val="111111"/>
          <w:sz w:val="28"/>
          <w:sz w:val="28"/>
          <w:szCs w:val="28"/>
          <w:rtl w:val="true"/>
          <w:lang w:bidi="fa-IR"/>
        </w:rPr>
        <w:t>و از اين طريق، حلقه‌هاى مفقود تاريخ سياسى و حيات فرهنگى اسماعيليان شناسايى شده است و مى‌توان گفت كه اين فرقه، يكى از غنى‌ترين فرق اسلامى در زمينه توليد انديشه‌هاى فلسفى و كلامى است كه بسيارى از آثار فلاسفه و دانشمندان آن باقى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بايد به رسائل اخوان الصفا اشاره كرد كه شامل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موضوعات مختلف رياضيات، طبيعيات،نفسانيات و علوم شرعى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نويسندگان اين رسائل و زمان تأليف آنها اختلاف آرا وجود دارد؛ امّا يك نظر اخير كه توسط دكتر حسين همدانى ارائه شده، اين است كه رسائل مزبور، توسط گروهى از داعيان اسماعيلى پيش از دوره فاطمى با همكارى دانشمندان غير اسماعيلى، ميان سال‌هاى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ق نوشته شده است</w:t>
      </w:r>
      <w:r>
        <w:rPr>
          <w:rFonts w:eastAsia="IRNazanin" w:cs="IRNazanin"/>
          <w:color w:val="111111"/>
          <w:sz w:val="28"/>
          <w:szCs w:val="28"/>
          <w:rtl w:val="true"/>
          <w:lang w:bidi="fa-IR"/>
        </w:rPr>
        <w:t>.</w:t>
      </w:r>
      <w:r>
        <w:rPr>
          <w:rStyle w:val="FootnoteAnchor"/>
          <w:rtl w:val="true"/>
        </w:rPr>
        <w:footnoteReference w:id="649"/>
      </w:r>
      <w:r>
        <w:rPr>
          <w:rFonts w:ascii="IRNazanin" w:hAnsi="IRNazanin" w:eastAsia="IRNazanin"/>
          <w:color w:val="111111"/>
          <w:sz w:val="28"/>
          <w:sz w:val="28"/>
          <w:szCs w:val="28"/>
          <w:rtl w:val="true"/>
          <w:lang w:bidi="fa-IR"/>
        </w:rPr>
        <w:t>اين رسائل، جايگاه ويژه‌اى در انديشه اسماعيليان دوره‌هاى بعد پيدا كرد و حتى از طريق آن، حكمت يونان، به شرق نفوذ كرد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فلسفه، يكى از محورهاى نگارش كتاب توسط دانشمندان اين فرقه، در علم معانى، لغت‌شناسى و حتى صرف و نحو عربى بود كه اين امر، نتيجه تأويل‌گرايى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مشهورترين اين كتاب‌ها، آثار ابوحاتم احمد بن حمدان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پيش از اين از او ياد شد و سه اثر الاصلاح، اعلام النبوّة و الزينه</w:t>
      </w:r>
      <w:r>
        <w:rPr>
          <w:rStyle w:val="FootnoteAnchor"/>
          <w:rtl w:val="true"/>
        </w:rPr>
        <w:footnoteReference w:id="650"/>
      </w:r>
      <w:r>
        <w:rPr>
          <w:rFonts w:ascii="IRNazanin" w:hAnsi="IRNazanin" w:eastAsia="IRNazanin"/>
          <w:color w:val="111111"/>
          <w:sz w:val="28"/>
          <w:sz w:val="28"/>
          <w:szCs w:val="28"/>
          <w:rtl w:val="true"/>
          <w:lang w:bidi="fa-IR"/>
        </w:rPr>
        <w:t>كه از او باقى‌مانده است، جايگاه بلند علمى او را به خوبى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الاصلاح، به </w:t>
      </w:r>
    </w:p>
    <w:p>
      <w:pPr>
        <w:pStyle w:val="BookText"/>
        <w:rPr/>
      </w:pPr>
      <w:r>
        <w:rPr>
          <w:rFonts w:ascii="Amiri" w:hAnsi="Amiri" w:eastAsia="Amiri" w:cs="Amiri"/>
          <w:color w:val="111111"/>
          <w:sz w:val="28"/>
          <w:sz w:val="28"/>
          <w:szCs w:val="28"/>
          <w:rtl w:val="true"/>
          <w:lang w:bidi="ar-SA"/>
        </w:rPr>
        <w:t>مباحث عقلى، معارف قرآنى، تأويل آيات به شيوه اسماعيليه و ردّ مباحث كتاب المحصول نسفى اختصاص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اعلام النبوّة، ابوحاتم، به دفاع از جايگاه و ضرورت نبوّت و ردّ ديدگاه ملحدانه زكرياى رازى پرداخته است كه يكى از كتب مهم اسلامى در مبارزه با مخالفان نبوّت 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كتاب الزينة فى الكلمات الاسلامية العربية شامل بحث و بررسى نام‌ها و اصطلاحات اسلامى به كار رفته در زبان قرآن و احاديث است كه در واقع معجم اصطلاحات به شمار مى‌رود و مورد استفاده علماى همه فرق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كوچكى از اين كتاب، به شناخت فرقه‌هاى اسلامى بويژه شيعه اختصاص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اين بخش، در مقايسه با ديگر كتب ملل و نحل كه در همين دوره نوشته شده‌اند، بسيار مختصر است، امّا به لحاظ شرح، تبيين و ريشه‌يابى نام‌ها و القاب فرق، در درجه اوّل اهميت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اين كه به نظر مى‌رسد قبل از آثار نوبختى و اشعرى قمى نوشته شده است و بى طرفى نويسنده هم در گزارش از فرق مختلف، قابل توجّه است</w:t>
      </w:r>
      <w:r>
        <w:rPr>
          <w:rFonts w:eastAsia="IRNazanin" w:cs="IRNazanin"/>
          <w:color w:val="111111"/>
          <w:sz w:val="28"/>
          <w:szCs w:val="28"/>
          <w:rtl w:val="true"/>
          <w:lang w:bidi="fa-IR"/>
        </w:rPr>
        <w:t>.</w:t>
      </w:r>
      <w:r>
        <w:rPr>
          <w:rStyle w:val="FootnoteAnchor"/>
          <w:rtl w:val="true"/>
        </w:rPr>
        <w:footnoteReference w:id="651"/>
      </w:r>
    </w:p>
    <w:p>
      <w:pPr>
        <w:pStyle w:val="BookText"/>
        <w:rPr/>
      </w:pPr>
      <w:r>
        <w:rPr>
          <w:rFonts w:ascii="IRNazanin" w:hAnsi="IRNazanin" w:eastAsia="IRNazanin"/>
          <w:color w:val="111111"/>
          <w:sz w:val="28"/>
          <w:sz w:val="28"/>
          <w:szCs w:val="28"/>
          <w:rtl w:val="true"/>
          <w:lang w:bidi="fa-IR"/>
        </w:rPr>
        <w:t xml:space="preserve">ديگر نويسنده اسماعيلى اين دوره، ابوعبد اللّه محمّد بن احمد نسفى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رهبرى اسماعيليان شرق را به عهده داشت و توانست امير نصر سامانى را به اين آيين متمايل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كتاب‌هاى اُصول الشرع كه كتاب فقهى بود، الدعوة</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المنجيه</w:t>
      </w:r>
      <w:r>
        <w:rPr>
          <w:rStyle w:val="FootnoteAnchor"/>
          <w:rtl w:val="true"/>
        </w:rPr>
        <w:footnoteReference w:id="652"/>
      </w:r>
      <w:r>
        <w:rPr>
          <w:rFonts w:ascii="IRNazanin" w:hAnsi="IRNazanin" w:eastAsia="IRNazanin"/>
          <w:color w:val="111111"/>
          <w:sz w:val="28"/>
          <w:sz w:val="28"/>
          <w:szCs w:val="28"/>
          <w:rtl w:val="true"/>
          <w:lang w:bidi="fa-IR"/>
        </w:rPr>
        <w:t>و المحصول، از آثار 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مشهورترين كتاب او المحصول مانند ديگر آثارش از بين رفته است، ولى برخى مطالب آن در الرياض كرمانى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اين كتاب، به دفاع از مهدويت محمّد بن اسماعيل و مخالفت با امامت فاطميه مصر پرداخته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ابوحاتم رازى، كتاب الاصلاح را در نقد آن نوشت و ابويعقوب سجستانى، شاگرد نسفى، كتاب النصرة را در دفاع آن نوشته است</w:t>
      </w:r>
      <w:r>
        <w:rPr>
          <w:rFonts w:eastAsia="IRNazanin" w:cs="IRNazanin"/>
          <w:color w:val="111111"/>
          <w:sz w:val="28"/>
          <w:szCs w:val="28"/>
          <w:rtl w:val="true"/>
          <w:lang w:bidi="fa-IR"/>
        </w:rPr>
        <w:t>.</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گروه ديگرى از نويسندگان اسماعيلى، داعيانى از خاندان بنوحماد بودند كه از رى به الجزيره و اطراف آن رفتند و آثارى مانند الحقّ النير، الحقّ المبين و كتاب بسم الله الرحمن الرحيم</w:t>
      </w:r>
      <w:r>
        <w:rPr>
          <w:rStyle w:val="FootnoteAnchor"/>
          <w:rtl w:val="true"/>
        </w:rPr>
        <w:footnoteReference w:id="654"/>
      </w:r>
      <w:r>
        <w:rPr>
          <w:rFonts w:ascii="IRNazanin" w:hAnsi="IRNazanin" w:eastAsia="IRNazanin"/>
          <w:color w:val="111111"/>
          <w:sz w:val="28"/>
          <w:sz w:val="28"/>
          <w:szCs w:val="28"/>
          <w:rtl w:val="true"/>
          <w:lang w:bidi="fa-IR"/>
        </w:rPr>
        <w:t>را نوشته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طريقت‌هاى صوفى</w:t>
      </w:r>
    </w:p>
    <w:p>
      <w:pPr>
        <w:pStyle w:val="BookText"/>
        <w:rPr/>
      </w:pPr>
      <w:r>
        <w:rPr>
          <w:rFonts w:ascii="IRNazanin" w:hAnsi="IRNazanin" w:eastAsia="IRNazanin"/>
          <w:color w:val="111111"/>
          <w:sz w:val="28"/>
          <w:sz w:val="28"/>
          <w:szCs w:val="28"/>
          <w:rtl w:val="true"/>
          <w:lang w:bidi="fa-IR"/>
        </w:rPr>
        <w:t>تصوّف، بخش بزرگى از جريان فرهنگى و مذهبى تاريخ اسلام را شكل مى‌دهد كه از قرن اوّل هجرى آغاز شد و به تدريج در سراسر جهان اسلام گسترش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مراكز حضور و ظهور صوفيان، عراق و خراسان بود و دو شهر بصره و بغداد، مهم‌ترين مراكز تجمّع شيوخ صوفى عراق بود كه بعد از يك دوره فترت، بار ديگر در اواخر سده سوم با ظهور جنيد در بغداد، و حضور سهل تسترى در بصره، تصوّف عراق به اوج رسيد</w:t>
      </w:r>
      <w:r>
        <w:rPr>
          <w:rFonts w:eastAsia="IRNazanin" w:cs="IRNazanin"/>
          <w:color w:val="111111"/>
          <w:sz w:val="28"/>
          <w:szCs w:val="28"/>
          <w:rtl w:val="true"/>
          <w:lang w:bidi="fa-IR"/>
        </w:rPr>
        <w:t>.</w:t>
      </w:r>
      <w:r>
        <w:rPr>
          <w:rStyle w:val="FootnoteAnchor"/>
          <w:rtl w:val="true"/>
        </w:rPr>
        <w:footnoteReference w:id="655"/>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صوفيه عراق</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نيمه سده سوم، شخصيت سرى سقطى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فضاى تصوّف بغداد سايه افكنده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 روش وى، ميانه‌روى در رفتار و تبعيت از شريعت و احكام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شاخص اصلى اين شيوه، ابوالقاسم جنيد بن محمّد بن جنيد،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طاووس العلما</w:t>
      </w:r>
      <w:r>
        <w:rPr>
          <w:rFonts w:eastAsia="IRNazanin" w:cs="IRNazanin"/>
          <w:color w:val="111111"/>
          <w:sz w:val="28"/>
          <w:szCs w:val="28"/>
          <w:rtl w:val="true"/>
          <w:lang w:bidi="fa-IR"/>
        </w:rPr>
        <w:t>» (</w:t>
      </w: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خواهرزاده سرى سقطى بود كه در جوانى فقه آموخت و در </w:t>
      </w:r>
    </w:p>
    <w:p>
      <w:pPr>
        <w:pStyle w:val="BookText"/>
        <w:rPr/>
      </w:pPr>
      <w:r>
        <w:rPr>
          <w:rFonts w:ascii="IRNazanin" w:hAnsi="IRNazanin" w:eastAsia="IRNazanin"/>
          <w:color w:val="111111"/>
          <w:sz w:val="28"/>
          <w:sz w:val="28"/>
          <w:szCs w:val="28"/>
          <w:rtl w:val="true"/>
          <w:lang w:bidi="fa-IR"/>
        </w:rPr>
        <w:t>اين زمينه، پيرو ابوثور بود</w:t>
      </w:r>
      <w:r>
        <w:rPr>
          <w:rFonts w:eastAsia="IRNazanin" w:cs="IRNazanin"/>
          <w:color w:val="111111"/>
          <w:sz w:val="28"/>
          <w:szCs w:val="28"/>
          <w:rtl w:val="true"/>
          <w:lang w:bidi="fa-IR"/>
        </w:rPr>
        <w:t>.</w:t>
      </w:r>
      <w:r>
        <w:rPr>
          <w:rStyle w:val="FootnoteAnchor"/>
          <w:rtl w:val="true"/>
        </w:rPr>
        <w:footnoteReference w:id="656"/>
      </w:r>
      <w:r>
        <w:rPr>
          <w:rFonts w:ascii="IRNazanin" w:hAnsi="IRNazanin" w:eastAsia="IRNazanin"/>
          <w:color w:val="111111"/>
          <w:sz w:val="28"/>
          <w:sz w:val="28"/>
          <w:szCs w:val="28"/>
          <w:rtl w:val="true"/>
          <w:lang w:bidi="fa-IR"/>
        </w:rPr>
        <w:t xml:space="preserve">در مجلس حارث محاسبى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مشايخ عصر كه تمايلات اعتزالى داشت، و دايى خود، حاضر مى‌شد و سرى براى او دعا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 را محدّثى صوفى كند، نه صوفى 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جنيد، از نخستين كسانى است كه در بغداد، از علم توحيد به شيوه صوفيان و عارفان سخن گفت</w:t>
      </w:r>
      <w:r>
        <w:rPr>
          <w:rFonts w:eastAsia="IRNazanin" w:cs="IRNazanin"/>
          <w:color w:val="111111"/>
          <w:sz w:val="28"/>
          <w:szCs w:val="28"/>
          <w:rtl w:val="true"/>
          <w:lang w:bidi="fa-IR"/>
        </w:rPr>
        <w:t>.</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 xml:space="preserve">در واقع او تلاش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تصوّف را به صورت علم در بياورد و در كنار كلام و علم شريعت براى آن جايى باز كند و همين نكته، بعدها تصوّف را از جوشندگى و فياضى كه به عنوان حال داشت بيرون آورد و آن را در رديف ساير علوم قال قرار داد</w:t>
      </w:r>
      <w:r>
        <w:rPr>
          <w:rFonts w:eastAsia="IRNazanin" w:cs="IRNazanin"/>
          <w:color w:val="111111"/>
          <w:sz w:val="28"/>
          <w:szCs w:val="28"/>
          <w:rtl w:val="true"/>
          <w:lang w:bidi="fa-IR"/>
        </w:rPr>
        <w:t>».</w:t>
      </w:r>
      <w:r>
        <w:rPr>
          <w:rStyle w:val="FootnoteAnchor"/>
          <w:rtl w:val="true"/>
        </w:rPr>
        <w:footnoteReference w:id="658"/>
      </w:r>
      <w:r>
        <w:rPr>
          <w:rFonts w:ascii="IRNazanin" w:hAnsi="IRNazanin" w:eastAsia="IRNazanin"/>
          <w:color w:val="111111"/>
          <w:sz w:val="28"/>
          <w:sz w:val="28"/>
          <w:szCs w:val="28"/>
          <w:rtl w:val="true"/>
          <w:lang w:bidi="fa-IR"/>
        </w:rPr>
        <w:t>عطار، از قول او نقل مى كند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حافظ قرآن نباشد و حديث پيغامبر ننوشته باشد، به وى اقتدا مكنيد؛ زيرا كه علم، به كتاب و سنّت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حتى نقل است كه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 به رسم علما پوشيدى</w:t>
      </w:r>
      <w:r>
        <w:rPr>
          <w:rFonts w:eastAsia="IRNazanin" w:cs="IRNazanin"/>
          <w:color w:val="111111"/>
          <w:sz w:val="28"/>
          <w:szCs w:val="28"/>
          <w:rtl w:val="true"/>
          <w:lang w:bidi="fa-IR"/>
        </w:rPr>
        <w:t>».</w:t>
      </w:r>
      <w:r>
        <w:rPr>
          <w:rStyle w:val="FootnoteAnchor"/>
          <w:rtl w:val="true"/>
        </w:rPr>
        <w:footnoteReference w:id="659"/>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همين مسئله باعث شده است كه ابن نديم او را از متكلّمان مذهب صوفيه معرفى نمايد،</w:t>
      </w:r>
      <w:r>
        <w:rPr>
          <w:rStyle w:val="FootnoteAnchor"/>
          <w:rtl w:val="true"/>
        </w:rPr>
        <w:footnoteReference w:id="660"/>
      </w:r>
      <w:r>
        <w:rPr>
          <w:rFonts w:ascii="IRNazanin" w:hAnsi="IRNazanin" w:eastAsia="IRNazanin"/>
          <w:color w:val="111111"/>
          <w:sz w:val="28"/>
          <w:sz w:val="28"/>
          <w:szCs w:val="28"/>
          <w:rtl w:val="true"/>
          <w:lang w:bidi="fa-IR"/>
        </w:rPr>
        <w:t>در حالى كه جنيد به شدّت از مجادلات به شيوه متكلّمان پرهيز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ترديد، يكى از عوامل مؤّر در اين اقدام، محيط فرهنگى و سلطه مباحث علمى، بر تمام محافل اجتماعى آن روز گار، بخصوص بغداد بوده است كه صوفيه را وادار نمود به زبان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 زبان علم و كتاب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عقايد خود را بيان نمايند</w:t>
      </w:r>
      <w:r>
        <w:rPr>
          <w:rFonts w:eastAsia="IRNazanin" w:cs="IRNazanin"/>
          <w:color w:val="111111"/>
          <w:sz w:val="28"/>
          <w:szCs w:val="28"/>
          <w:rtl w:val="true"/>
          <w:lang w:bidi="fa-IR"/>
        </w:rPr>
        <w:t>.</w:t>
      </w:r>
      <w:r>
        <w:rPr>
          <w:rStyle w:val="FootnoteAnchor"/>
          <w:rtl w:val="true"/>
        </w:rPr>
        <w:footnoteReference w:id="661"/>
      </w:r>
      <w:r>
        <w:rPr>
          <w:rFonts w:ascii="IRNazanin" w:hAnsi="IRNazanin" w:eastAsia="IRNazanin"/>
          <w:color w:val="111111"/>
          <w:sz w:val="28"/>
          <w:sz w:val="28"/>
          <w:szCs w:val="28"/>
          <w:rtl w:val="true"/>
          <w:lang w:bidi="fa-IR"/>
        </w:rPr>
        <w:t>با اين حال، عده‌اى از شيوخ، با شيوه تعليمى جنيد مخالف بودند و آن را نمى‌پسنديدند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ابو </w:t>
      </w:r>
    </w:p>
    <w:p>
      <w:pPr>
        <w:pStyle w:val="BookText"/>
        <w:rPr/>
      </w:pPr>
      <w:r>
        <w:rPr>
          <w:rFonts w:ascii="IRNazanin" w:hAnsi="IRNazanin" w:eastAsia="IRNazanin"/>
          <w:color w:val="111111"/>
          <w:sz w:val="28"/>
          <w:sz w:val="28"/>
          <w:szCs w:val="28"/>
          <w:rtl w:val="true"/>
          <w:lang w:bidi="fa-IR"/>
        </w:rPr>
        <w:t xml:space="preserve">الحسين نورى، معروف به ابن بغوى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نسبت به علم و درس، بدبين و به نوعى كراهت داشت و عقل را براى شناخت خدا، ناچيز و عاجز مى‌دانست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يا عبد اللّه بن احمد باهلى، مشهور به غلام خليل، كه جنيد و يارانش را به زنديق منسوب كرد و مشكلات زيادى را براى صوفيه بغداد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غلام خليل كه خود از صوفيان بود، آثارى مانند الدعا، الانقطاع الى اللّه جلّ اسمه و المواعظ را نوشته است</w:t>
      </w:r>
      <w:r>
        <w:rPr>
          <w:rFonts w:eastAsia="IRNazanin" w:cs="IRNazanin"/>
          <w:color w:val="111111"/>
          <w:sz w:val="28"/>
          <w:szCs w:val="28"/>
          <w:rtl w:val="true"/>
          <w:lang w:bidi="fa-IR"/>
        </w:rPr>
        <w:t>.</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 xml:space="preserve">اگر جنيد را يك فقيه و محدّث صوفى بدانيم، سهل بن عبد اللّه تسترى </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بايد يك متكلّم صوفى به شمار آورد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گويند شريعت و حقيقت را او جمع كرده است</w:t>
      </w:r>
      <w:r>
        <w:rPr>
          <w:rFonts w:eastAsia="IRNazanin" w:cs="IRNazanin"/>
          <w:color w:val="111111"/>
          <w:sz w:val="28"/>
          <w:szCs w:val="28"/>
          <w:rtl w:val="true"/>
          <w:lang w:bidi="fa-IR"/>
        </w:rPr>
        <w:t>».</w:t>
      </w:r>
      <w:r>
        <w:rPr>
          <w:rStyle w:val="FootnoteAnchor"/>
          <w:rtl w:val="true"/>
        </w:rPr>
        <w:footnoteReference w:id="663"/>
      </w:r>
      <w:r>
        <w:rPr>
          <w:rFonts w:ascii="Amiri" w:hAnsi="Amiri" w:eastAsia="Amiri" w:cs="Amiri"/>
          <w:color w:val="111111"/>
          <w:sz w:val="28"/>
          <w:sz w:val="28"/>
          <w:szCs w:val="28"/>
          <w:rtl w:val="true"/>
          <w:lang w:bidi="ar-SA"/>
        </w:rPr>
        <w:t>به مثابه يك متكلّم سنّى‌مذهبِ اهل حديث بود كه ضمن مخالفت با معتزله، عقايد ايمانى را با دلايل عقلى البته به شيوه‌اى غير از استدلال يونانى، اثبات مى‌كرد</w:t>
      </w:r>
      <w:r>
        <w:rPr>
          <w:rFonts w:eastAsia="Amiri" w:cs="Amiri" w:ascii="Amiri" w:hAnsi="Amiri"/>
          <w:color w:val="111111"/>
          <w:sz w:val="28"/>
          <w:szCs w:val="28"/>
          <w:rtl w:val="true"/>
          <w:lang w:bidi="ar-SA"/>
        </w:rPr>
        <w:t>.</w:t>
      </w:r>
      <w:r>
        <w:rPr>
          <w:rStyle w:val="FootnoteAnchor"/>
          <w:rtl w:val="true"/>
        </w:rPr>
        <w:footnoteReference w:id="664"/>
      </w:r>
      <w:r>
        <w:rPr>
          <w:rFonts w:ascii="IRNazanin" w:hAnsi="IRNazanin" w:eastAsia="IRNazanin"/>
          <w:color w:val="111111"/>
          <w:sz w:val="28"/>
          <w:sz w:val="28"/>
          <w:szCs w:val="28"/>
          <w:rtl w:val="true"/>
          <w:lang w:bidi="fa-IR"/>
        </w:rPr>
        <w:t xml:space="preserve">طريقه صوفى سهليه، به او منسوب هستند و سخنانش در مجموعه اى به نام هزار گفتار توسط شاگردش محمّد بن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گردآورى شده و تفسيرى در قرآن به او 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كتاب‌هاى دقائق الخيال، مواعظ العارفين و جوابات اهل اليقين در شمار آثار او آمده است</w:t>
      </w:r>
      <w:r>
        <w:rPr>
          <w:rFonts w:eastAsia="IRNazanin" w:cs="IRNazanin"/>
          <w:color w:val="111111"/>
          <w:sz w:val="28"/>
          <w:szCs w:val="28"/>
          <w:rtl w:val="true"/>
          <w:lang w:bidi="fa-IR"/>
        </w:rPr>
        <w:t>.</w:t>
      </w:r>
      <w:r>
        <w:rPr>
          <w:rStyle w:val="FootnoteAnchor"/>
          <w:rtl w:val="true"/>
        </w:rPr>
        <w:footnoteReference w:id="665"/>
      </w:r>
      <w:r>
        <w:rPr>
          <w:rFonts w:ascii="IRNazanin" w:hAnsi="IRNazanin" w:eastAsia="IRNazanin"/>
          <w:color w:val="111111"/>
          <w:sz w:val="28"/>
          <w:sz w:val="28"/>
          <w:szCs w:val="28"/>
          <w:rtl w:val="true"/>
          <w:lang w:bidi="fa-IR"/>
        </w:rPr>
        <w:t>در حالى كه او و جنيد، به شدّت به احكام شريعت و حفظ رابطه با محافل رسمى دين پايبند بودند، چهره‌اى مشهور چون حلاّج در همين دوره، راهى ديگر برگزيد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حسين بن منصور حلاّج </w:t>
      </w:r>
      <w:r>
        <w:rPr>
          <w:rFonts w:eastAsia="IRNazanin" w:cs="IRNazanin"/>
          <w:color w:val="111111"/>
          <w:sz w:val="28"/>
          <w:szCs w:val="28"/>
          <w:rtl w:val="true"/>
          <w:lang w:bidi="fa-IR"/>
        </w:rPr>
        <w:t>(</w:t>
      </w: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ابتدا در حلقه صوفيه بغداد بود؛ امّا در نهايت، راه خود را از آنها جدا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اوايل زندگى او، در ابهام و پاره‌اى افسانه‌ها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قدر مى‌دانيم كه در نزد افرادى مثل سهل تسترى ،عمرو الملكى و جنيد، </w:t>
      </w:r>
    </w:p>
    <w:p>
      <w:pPr>
        <w:pStyle w:val="BookText"/>
        <w:rPr/>
      </w:pPr>
      <w:r>
        <w:rPr>
          <w:rFonts w:ascii="Amiri" w:hAnsi="Amiri" w:eastAsia="Amiri" w:cs="Amiri"/>
          <w:color w:val="111111"/>
          <w:sz w:val="28"/>
          <w:sz w:val="28"/>
          <w:szCs w:val="28"/>
          <w:rtl w:val="true"/>
          <w:lang w:bidi="ar-SA"/>
        </w:rPr>
        <w:t>با تصوّف آشنا شد و حدود بيست سال با صوفيه بغداد ارتباط داشت امّا وقتى عقايد و سخنان تند خود را آشكار كرد از محافل آنها رانده شد</w:t>
      </w:r>
      <w:r>
        <w:rPr>
          <w:rFonts w:eastAsia="Amiri" w:cs="Amiri" w:ascii="Amiri" w:hAnsi="Amiri"/>
          <w:color w:val="111111"/>
          <w:sz w:val="28"/>
          <w:szCs w:val="28"/>
          <w:rtl w:val="true"/>
          <w:lang w:bidi="ar-SA"/>
        </w:rPr>
        <w:t>.</w:t>
      </w:r>
      <w:r>
        <w:rPr>
          <w:rStyle w:val="FootnoteAnchor"/>
          <w:rtl w:val="true"/>
        </w:rPr>
        <w:footnoteReference w:id="666"/>
      </w:r>
      <w:r>
        <w:rPr>
          <w:rFonts w:ascii="IRNazanin" w:hAnsi="IRNazanin" w:eastAsia="IRNazanin"/>
          <w:color w:val="111111"/>
          <w:sz w:val="28"/>
          <w:sz w:val="28"/>
          <w:szCs w:val="28"/>
          <w:rtl w:val="true"/>
          <w:lang w:bidi="fa-IR"/>
        </w:rPr>
        <w:t>حلاّج پس از آن به نقاط مختلف دنياى اسلام سفرهايى نمود و به تبليغ پرداخت و با عقايد خاص</w:t>
      </w:r>
      <w:r>
        <w:rPr>
          <w:rStyle w:val="FootnoteAnchor"/>
          <w:rtl w:val="true"/>
        </w:rPr>
        <w:footnoteReference w:id="667"/>
      </w:r>
      <w:r>
        <w:rPr>
          <w:rFonts w:ascii="Amiri" w:hAnsi="Amiri" w:eastAsia="Amiri" w:cs="Amiri"/>
          <w:color w:val="111111"/>
          <w:sz w:val="28"/>
          <w:sz w:val="28"/>
          <w:szCs w:val="28"/>
          <w:rtl w:val="true"/>
          <w:lang w:bidi="ar-SA"/>
        </w:rPr>
        <w:t>طرفدارانى جدّى به دست آورد و به تدريج، ارتباط خود را با بدنه اصلى تصوّف قطع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مدّتى سعى نمود با بيان نظرياتى درباره مهدويت خود را به اماميه نزديك كند، امّا با مخالفت جدّى علمايى مثل ابوسهل نوبختى مواجه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افزايش فعاليت حلاّج و طرفدارانش، جبهه مخالفان او كه فقها و متكلّمان شيعه و اهل سنّت را شامل بود، زمينه تعقيب وى توسط حكومت را ايجاد كردند</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ق در شوش دستگير شد و در محضر على بن عيسى وزير، به اتهام قرمطى‌گرى و زنديقى محاكمه شد، ولى محكوم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سال در زندان بود تا اين كه نامه‌اى از او يافتند كه طبق آن حلاّج معتقد بود هر كس نتواند حج را به جاى آورد، مى‌تواند در خانه خود جايى را به اين امر اختصاص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و چند مورد ديگر، به حامد بن عباس، وزير وقت، اين توانايى را داد كه از فقها و قضات، حكم قتل او را بگيرد و حتى صوفيانى مثل ابومحمّد جريرى و ابوبكر شبلى را هم به شهادت عليه او وا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عاقبت در ذى قعده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حلاّج را پس از تازيانه زدن و مثله نمودن، بر دار كردند و آتش زدند</w:t>
      </w:r>
      <w:r>
        <w:rPr>
          <w:rFonts w:eastAsia="IRNazanin" w:cs="IRNazanin"/>
          <w:color w:val="111111"/>
          <w:sz w:val="28"/>
          <w:szCs w:val="28"/>
          <w:rtl w:val="true"/>
          <w:lang w:bidi="fa-IR"/>
        </w:rPr>
        <w:t>.</w:t>
      </w:r>
      <w:r>
        <w:rPr>
          <w:rStyle w:val="FootnoteAnchor"/>
          <w:rtl w:val="true"/>
        </w:rPr>
        <w:footnoteReference w:id="668"/>
      </w:r>
      <w:r>
        <w:rPr>
          <w:rFonts w:ascii="IRNazanin" w:hAnsi="IRNazanin" w:eastAsia="IRNazanin"/>
          <w:color w:val="111111"/>
          <w:sz w:val="28"/>
          <w:sz w:val="28"/>
          <w:szCs w:val="28"/>
          <w:rtl w:val="true"/>
          <w:lang w:bidi="fa-IR"/>
        </w:rPr>
        <w:t xml:space="preserve">وى از صوفيان پر كارى است كه آثار زيادى در حدود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نوشته كه مشهورترين آن طاسين الازل و الجواهر الاكبر نام دارد</w:t>
      </w:r>
      <w:r>
        <w:rPr>
          <w:rFonts w:eastAsia="IRNazanin" w:cs="IRNazanin"/>
          <w:color w:val="111111"/>
          <w:sz w:val="28"/>
          <w:szCs w:val="28"/>
          <w:rtl w:val="true"/>
          <w:lang w:bidi="fa-IR"/>
        </w:rPr>
        <w:t>.</w:t>
      </w:r>
      <w:r>
        <w:rPr>
          <w:rStyle w:val="FootnoteAnchor"/>
          <w:rtl w:val="true"/>
        </w:rPr>
        <w:footnoteReference w:id="66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صوفيه خراسان</w:t>
      </w:r>
    </w:p>
    <w:p>
      <w:pPr>
        <w:pStyle w:val="BookText"/>
        <w:rPr/>
      </w:pPr>
      <w:r>
        <w:rPr>
          <w:rFonts w:ascii="IRNazanin" w:hAnsi="IRNazanin" w:eastAsia="IRNazanin"/>
          <w:color w:val="111111"/>
          <w:sz w:val="28"/>
          <w:sz w:val="28"/>
          <w:szCs w:val="28"/>
          <w:rtl w:val="true"/>
          <w:lang w:bidi="fa-IR"/>
        </w:rPr>
        <w:t xml:space="preserve">مشهورترين طريقت صوفى‌منشانه منطقه شرق و خراسان در اين دوره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رديف فرق كلامى هم قرار مى‌گيرد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 آن ابوعبد اللّه محمّد بن كرّام سجستانى </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 متكلّم صوفى بود كه در زرنج سيستان به دنيا آمد و پس از مسافرت به خراسان، با عقايد و فرق مختلف آشنايى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هم در مكّه زندگى كرد و سپس در شام به تبليغ پرداخت و طرفدارانى يافت؛ امّا به نيشابور برگشت و بيشترين پيروانش در خراسان و فرارود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دو كتاب التوحيد و عذاب القبر را در بيان عقايد خود كه مبتنى بر كلام سنّت و تصوّف بود، تأليف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قائلان به تجسّم خدا بود و ايمان را فقط اقرار به زبان مى‌دانست</w:t>
      </w:r>
      <w:r>
        <w:rPr>
          <w:rStyle w:val="FootnoteAnchor"/>
          <w:rtl w:val="true"/>
        </w:rPr>
        <w:footnoteReference w:id="670"/>
      </w:r>
      <w:r>
        <w:rPr>
          <w:rFonts w:ascii="IRNazanin" w:hAnsi="IRNazanin" w:eastAsia="IRNazanin"/>
          <w:color w:val="111111"/>
          <w:sz w:val="28"/>
          <w:sz w:val="28"/>
          <w:szCs w:val="28"/>
          <w:rtl w:val="true"/>
          <w:lang w:bidi="fa-IR"/>
        </w:rPr>
        <w:t>و در فقه هم داراى نظرياتى ويژه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كراميه، از همان دوره زندگى ابن كرام، طرفدارانى داشت امّا اوج آن در قرن چهار و پنج بويژه زمان حكومت محمود غزنوى </w:t>
      </w:r>
      <w:r>
        <w:rPr>
          <w:rFonts w:eastAsia="IRNazanin" w:cs="IRNazanin"/>
          <w:color w:val="111111"/>
          <w:sz w:val="28"/>
          <w:szCs w:val="28"/>
          <w:rtl w:val="true"/>
          <w:lang w:bidi="fa-IR"/>
        </w:rPr>
        <w:t>(</w:t>
      </w:r>
      <w:r>
        <w:rPr>
          <w:rFonts w:eastAsia="IRNazanin" w:cs="IRNazanin"/>
          <w:color w:val="111111"/>
          <w:sz w:val="28"/>
          <w:szCs w:val="28"/>
          <w:lang w:bidi="fa-IR"/>
        </w:rPr>
        <w:t>421</w:t>
      </w:r>
      <w:r>
        <w:rPr>
          <w:rFonts w:eastAsia="IRNazanin" w:cs="IRNazanin"/>
          <w:color w:val="111111"/>
          <w:sz w:val="28"/>
          <w:szCs w:val="28"/>
          <w:rtl w:val="true"/>
          <w:lang w:bidi="fa-IR"/>
        </w:rPr>
        <w:t xml:space="preserve"> - </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اين سلطان، حمايت كاملى از اين مذهب انجام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دوره مورد نظر ما، شمارى از مشاهير كراميه با تدوين و تبليغ اصول اين مذهب، به استمرار آن كمك نمودند كه از جمله ابراهيم بن محمّد بن سفيان، عبد اللّه بن محمّد كارياتى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ابراهيم بن حجاج و محمّد بن عبدوس طرائقى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347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هستند</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نقطه مقابل كراميه، ملامتيه قرار دارند كه از ميان شرايط تعصب‌آميز و درگيرى‌هاى فرق مختلف فقهى و كلامى بويژه حنفى‌ها و شافعى‌هاى نيشابور، سر بر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شيوه كه توسط حمدون قصار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بنيان‌گذارى شد، در واقع طريقتى عرفانى بود كه در واكنش به حركت‌هاى زهدگرايانه خراسان، چون كراميه، شكل گرفت و در مقابل آنها كه بسيار اهل زهد و عبادتِ آشكار بودند، اصرار زيادى </w:t>
      </w:r>
    </w:p>
    <w:p>
      <w:pPr>
        <w:pStyle w:val="BookText"/>
        <w:rPr/>
      </w:pPr>
      <w:r>
        <w:rPr>
          <w:rFonts w:ascii="IRNazanin" w:hAnsi="IRNazanin" w:eastAsia="IRNazanin"/>
          <w:color w:val="111111"/>
          <w:sz w:val="28"/>
          <w:sz w:val="28"/>
          <w:szCs w:val="28"/>
          <w:rtl w:val="true"/>
          <w:lang w:bidi="fa-IR"/>
        </w:rPr>
        <w:t>در كشتن نفس خود و مخفى نمودن تمام نشانه‌هاى عبوديت و ديانت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اين كار، برخى از شيوخ مثل حمدون، تندروى بيشترى داشتند و انجام امور دينى را نهى مى‌نمودند و برخى مانند ابوحفص نيشابورى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تصوّف، آداب است</w:t>
      </w:r>
      <w:r>
        <w:rPr>
          <w:rFonts w:eastAsia="IRNazanin" w:cs="IRNazanin"/>
          <w:color w:val="111111"/>
          <w:sz w:val="28"/>
          <w:szCs w:val="28"/>
          <w:rtl w:val="true"/>
          <w:lang w:bidi="fa-IR"/>
        </w:rPr>
        <w:t>»</w:t>
      </w:r>
      <w:r>
        <w:rPr>
          <w:rStyle w:val="FootnoteAnchor"/>
          <w:rtl w:val="true"/>
        </w:rPr>
        <w:footnoteReference w:id="671"/>
      </w:r>
      <w:r>
        <w:rPr>
          <w:rFonts w:ascii="Amiri" w:hAnsi="Amiri" w:eastAsia="Amiri" w:cs="Amiri"/>
          <w:color w:val="111111"/>
          <w:sz w:val="28"/>
          <w:sz w:val="28"/>
          <w:szCs w:val="28"/>
          <w:rtl w:val="true"/>
          <w:lang w:bidi="ar-SA"/>
        </w:rPr>
        <w:t>و مريدان را به انجام دادن اعمال دينى و عبادى زيادى دستور مى‌دادند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مشهورترين شيخ اين طريقه، ابوعثمان حيرى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راهى بين اين دو انتخاب نمود و معتقد بود كه سالك در ابتداى سلوك بايد اين اعمال را انجام دهد و چون به مرحله بالاترى رسيد، نارسايى‌هاى اين گونه اعمال به او نشان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شيوخ بيشتر از آن كه اهل نظر و كلام باشند، به عمل و تزكيه اشتغال داشتند و به همين دليل، صاحب كتاب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منتقدان ملامتيه، ابوعبد اللّه محمّد بن على، معروف به حكيم ترمذى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مشايخ بزرگ خراسان بود كه بر خلاف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تصانيف مشهور و كتب حديث زيادى دارد</w:t>
      </w:r>
      <w:r>
        <w:rPr>
          <w:rFonts w:eastAsia="IRNazanin" w:cs="IRNazanin"/>
          <w:color w:val="111111"/>
          <w:sz w:val="28"/>
          <w:szCs w:val="28"/>
          <w:rtl w:val="true"/>
          <w:lang w:bidi="fa-IR"/>
        </w:rPr>
        <w:t>».</w:t>
      </w:r>
      <w:r>
        <w:rPr>
          <w:rStyle w:val="FootnoteAnchor"/>
          <w:rtl w:val="true"/>
        </w:rPr>
        <w:footnoteReference w:id="672"/>
      </w:r>
      <w:r>
        <w:rPr>
          <w:rFonts w:ascii="IRNazanin" w:hAnsi="IRNazanin" w:eastAsia="IRNazanin"/>
          <w:color w:val="111111"/>
          <w:sz w:val="28"/>
          <w:sz w:val="28"/>
          <w:szCs w:val="28"/>
          <w:rtl w:val="true"/>
          <w:lang w:bidi="fa-IR"/>
        </w:rPr>
        <w:t>او به عنوان يك محدّث، اصولى و در عين حال صوفى، به مكتب يا طريقت خاصى از تصوّف تعلّق نداشت و در مكاتبه با ابوعثمان حيرى و محمّد بن فضل، از ملامتيه نيشابور، عقايد آنها را نقد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علّت ابراز عقايد خاص، مانند ترجيح دادن مقام ولايت بر نبوّت، از ترمذ رانده شد و در بلخ ساكن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او در حدود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و رساله بوده است كه الفروق، معروف‌تر است و كتابى از وى با نام بيان الفرق بين الصدر و القلب و الفؤد و القب و اللّب در مصر به چاپ رسيده است</w:t>
      </w:r>
      <w:r>
        <w:rPr>
          <w:rFonts w:eastAsia="IRNazanin" w:cs="IRNazanin"/>
          <w:color w:val="111111"/>
          <w:sz w:val="28"/>
          <w:szCs w:val="28"/>
          <w:rtl w:val="true"/>
          <w:lang w:bidi="fa-IR"/>
        </w:rPr>
        <w:t>.</w:t>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پاسخى به سؤل‌ها و نيازهاى عصر</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نگاهى به آنچه به صورت نمونه و گزينشى براى ترسيم فضاى سياسى و فرهنگى </w:t>
      </w:r>
    </w:p>
    <w:p>
      <w:pPr>
        <w:pStyle w:val="BookText"/>
        <w:rPr/>
      </w:pPr>
      <w:r>
        <w:rPr>
          <w:rFonts w:ascii="IRNazanin" w:hAnsi="IRNazanin" w:eastAsia="IRNazanin"/>
          <w:color w:val="111111"/>
          <w:sz w:val="28"/>
          <w:sz w:val="28"/>
          <w:szCs w:val="28"/>
          <w:rtl w:val="true"/>
          <w:lang w:bidi="fa-IR"/>
        </w:rPr>
        <w:t>اين دوره و تكاپوهاى علمى فرق مذاهب و طريقت‌ها بيان شد، اهميت كار شيخ كلينى در تدوين الكافى، بيشتر جلوه‌گر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عوامل ضرورت‌ساز تصنيف چنين اثرى در مذهب اماميه در اين برهه و اين كه چه نيازهايى را در زمان خود و بعد از آن پاسخ داد، با توجّه به اين فضا، بهتر شناسايى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انگيزشىِ برون‌مذهبى</w:t>
      </w:r>
    </w:p>
    <w:p>
      <w:pPr>
        <w:pStyle w:val="BookText"/>
        <w:rPr/>
      </w:pPr>
      <w:r>
        <w:rPr>
          <w:rFonts w:ascii="IRNazanin" w:hAnsi="IRNazanin" w:eastAsia="IRNazanin"/>
          <w:color w:val="111111"/>
          <w:sz w:val="28"/>
          <w:sz w:val="28"/>
          <w:szCs w:val="28"/>
          <w:rtl w:val="true"/>
          <w:lang w:bidi="fa-IR"/>
        </w:rPr>
        <w:t>منظور از اين عوامل، سؤل‌ها، اشكالات و مخالفت‌هايى بود كه از بيرون، اعمّ از فرقه‌هاى اسلامى يا نحله‌هاى غير اسلامى، به مذهب اماميه وارد مى‌شد و دانشمندان امامى را در هر يك از شاخه‌هاى علوم، به پاسخگويى وا مى‌داشت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پيش از اين آمد، در عصر غيبت صغرا، اساسى‌ترين موضوعى كه مخالفان، عليه اماميه استفاده كردند، عدم حضور امام دوازدهم در بين مردم و عالَم ظاهر بود و رقباى شيعى و غير شيعى، با انكار وجود و يا تشكيك‌هايى در ماهيت و نام ايشان، ترديدهاى جدّى‌اى براى طرفداران بخصوص عامّه امامى‌مذهب، به وجود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در قدم اوّل بايد تولّد و حضور امام دوازدهم اثبات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راستا، بى‌گمان كتاب الكافى و بخصوص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مولد الصاحب عليهم‌السلام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بزرگ ترين خدمت را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كلينى با بيان اين كه تولّد آن حضرت در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ق بوده است،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رويداد كه گواهى‌دهنده تولّد و حضور صاحب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شاهدان، اغلب مستقيم براى كلينى روايت كرده‌اند، جمع‌آورى كرده است</w:t>
      </w:r>
      <w:r>
        <w:rPr>
          <w:rFonts w:eastAsia="IRNazanin" w:cs="IRNazanin"/>
          <w:color w:val="111111"/>
          <w:sz w:val="28"/>
          <w:szCs w:val="28"/>
          <w:rtl w:val="true"/>
          <w:lang w:bidi="fa-IR"/>
        </w:rPr>
        <w:t>.</w:t>
      </w:r>
      <w:r>
        <w:rPr>
          <w:rStyle w:val="FootnoteAnchor"/>
          <w:rtl w:val="true"/>
        </w:rPr>
        <w:footnoteReference w:id="674"/>
      </w:r>
      <w:r>
        <w:rPr>
          <w:rFonts w:ascii="IRNazanin" w:hAnsi="IRNazanin" w:eastAsia="IRNazanin"/>
          <w:color w:val="111111"/>
          <w:sz w:val="28"/>
          <w:sz w:val="28"/>
          <w:szCs w:val="28"/>
          <w:rtl w:val="true"/>
          <w:lang w:bidi="fa-IR"/>
        </w:rPr>
        <w:t>در دو باب بعدى، احاديث و روايت‌هايى مبنى بر اين كه تعداد امامان، دوازده نفر است و نصّى كه براى هر يك وارد شده و اين مسئله كه آفرينش انسان در هر شرايطى براى خداوند، امكان‌پذير است، گرد آمده كه مكمّل باب ياد شده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امامت، جوانب ديگرى مثل ضرورت وجود و ويژگى‌هاى امام چگونگى </w:t>
      </w:r>
    </w:p>
    <w:p>
      <w:pPr>
        <w:pStyle w:val="BookText"/>
        <w:rPr/>
      </w:pPr>
      <w:r>
        <w:rPr>
          <w:rFonts w:ascii="IRNazanin" w:hAnsi="IRNazanin" w:eastAsia="IRNazanin"/>
          <w:color w:val="111111"/>
          <w:sz w:val="28"/>
          <w:sz w:val="28"/>
          <w:szCs w:val="28"/>
          <w:rtl w:val="true"/>
          <w:lang w:bidi="fa-IR"/>
        </w:rPr>
        <w:t xml:space="preserve">انتخاب و وظايف امام را هم شامل مى‌شود كه هريك از فرق، با ديدگاه خاصى به آن پاسخ گفته‌اند و ائمّه معصوم عليهم السلام هم، بخصوص از دوره امام صادق عليهم‌السلام به اين مسائل پرداخته‌اند و شيخ كلينى با گردآورى اين آموزه‌ها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تبويب دقيق آنها در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به صورت نظرى و تاريخى به اين موضوعات پرداخته و در واقع كلام نقلى را با كلام عقلى درآميخته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كامل‌ترين حديثى كه در اين كتاب و در توصيف امام و شرايط آن وجود دارد، گفتارى از امام رضا عليهم‌السلام است كه در مسجد مرو و در حضور طرفداران مذاهب و ديدگاه‌هاى مختلف بيان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بيان مفصّل، آن حضرت عليهم‌السلام ، وجود امام در جامعه انسانى را يك ضرورت اجتماعى و بر اساس خواست خدا مى‌داند كه خداوند آن را مقرّر كرده و از ميان بهترين انسان‌ها برگزيده مى‌شود</w:t>
      </w:r>
      <w:r>
        <w:rPr>
          <w:rFonts w:eastAsia="IRNazanin" w:cs="IRNazanin"/>
          <w:color w:val="111111"/>
          <w:sz w:val="28"/>
          <w:szCs w:val="28"/>
          <w:rtl w:val="true"/>
          <w:lang w:bidi="fa-IR"/>
        </w:rPr>
        <w:t>.</w:t>
      </w:r>
      <w:r>
        <w:rPr>
          <w:rStyle w:val="FootnoteAnchor"/>
          <w:rtl w:val="true"/>
        </w:rPr>
        <w:footnoteReference w:id="675"/>
      </w:r>
      <w:r>
        <w:rPr>
          <w:rFonts w:ascii="IRNazanin" w:hAnsi="IRNazanin" w:eastAsia="IRNazanin"/>
          <w:color w:val="111111"/>
          <w:sz w:val="28"/>
          <w:sz w:val="28"/>
          <w:szCs w:val="28"/>
          <w:rtl w:val="true"/>
          <w:lang w:bidi="fa-IR"/>
        </w:rPr>
        <w:t>قبل از مسئله امامت، بحث توحيد است كه بحث دربارۀ چگونگى آن، از نخستين موضوعات مورد توجّه و جدال كلاميون مسلمان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تفسير آياتى از قرآن كه در آنها صفات خداوند بيان شده بود، از دوره صحابه شروع شد و بعدها با وارد شدن عقايد غير اسلامى، پيچيدگى بيشترى به خود گرفت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 تقدّم مسئله توحيد در اركان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مى‌بايد مبحث آن در ابتداى كتاب مى‌آمد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شيخ كلينى، اثر خود را با موضوع عقل و جهل شروع نموده و در آن، موضوعاتى چون وجوب كسب علم، تعريف و توصيف علم و جايگاه علما، كاربردهاى علم در شناخت دين، پرهيز از تقليد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زبان اهل بيت عليهم‌السلام تشريح و توصيف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اهتمام كلينى به مقوله عقل و علم ناشى از آن، در جايى بيشتر جلوه‌گر خواهد شد كه فصل‌بندى كتاب او را با ديگر مجموعه‌هاى حديثى مشابه آن مقايسه كنيم كه مشخص مى‌شود در هيچ يك از صحاح ستّه اهل سنّت، بحث عقل به </w:t>
      </w:r>
    </w:p>
    <w:p>
      <w:pPr>
        <w:pStyle w:val="BookText"/>
        <w:rPr/>
      </w:pPr>
      <w:r>
        <w:rPr>
          <w:rFonts w:ascii="IRNazanin" w:hAnsi="IRNazanin" w:eastAsia="IRNazanin"/>
          <w:color w:val="111111"/>
          <w:sz w:val="28"/>
          <w:sz w:val="28"/>
          <w:szCs w:val="28"/>
          <w:rtl w:val="true"/>
          <w:lang w:bidi="fa-IR"/>
        </w:rPr>
        <w:t>صورت كتاب يا باب جداگانه‌اى نيامده است كه البته با توجّه به اخبارى‌گرى بيشتر مؤّفان اين آثار، غير منتظره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جالب توجّه اين كه پيشينيان كلينى، يعنى مؤّفان سه كتاب ديگر از كتب اربعه حديثى شيعه هم به اين مسئله به صورت مستقل نپرداخته‌اند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عمده اين توجّه، ناشى از زمانه‌اى است كه كلينى در آن زندگى كرد و كتاب الكافى تأليف نمود؛ دوره‌اى كه همه فرق و مذاهب، براى دفاع از خود، به مباحث علمى و كلامى روى آوردند و حتى طريقت‌هاى تصوّف كه بر سلوك و عمل تكيه داشتند تا نوشتار و گفتار، به تعليم علم و تدوين كتاب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موضوع، يعنى تنوّع مذاهب و راهى كه هر يك نشان مى‌دادند، به عقيده كلينى، اغلب باعث گمراهى و كج‌روى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مردمان زمانه، بر نادانى‌و آبادانى راه جهالت كوشا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كلينى، علّت اين واقعيت را نا آگاهانه وارد شدن مردم در دين مى‌داند كه دينشان را به جاى قرآن و سنّت، از دهان مردم مى‌گيرند و نتيجه آن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مردم روزگار، كيش‌هاى باطل و مذاهب زشتى كه تمام شرايط كفر و شرك را دارد رخنه كرد</w:t>
      </w:r>
      <w:r>
        <w:rPr>
          <w:rFonts w:eastAsia="IRNazanin" w:cs="IRNazanin"/>
          <w:color w:val="111111"/>
          <w:sz w:val="28"/>
          <w:szCs w:val="28"/>
          <w:rtl w:val="true"/>
          <w:lang w:bidi="fa-IR"/>
        </w:rPr>
        <w:t>».</w:t>
      </w:r>
      <w:r>
        <w:rPr>
          <w:rStyle w:val="FootnoteAnchor"/>
          <w:rtl w:val="true"/>
        </w:rPr>
        <w:footnoteReference w:id="676"/>
      </w:r>
      <w:r>
        <w:rPr>
          <w:rFonts w:ascii="IRNazanin" w:hAnsi="IRNazanin" w:eastAsia="IRNazanin"/>
          <w:color w:val="111111"/>
          <w:sz w:val="28"/>
          <w:sz w:val="28"/>
          <w:szCs w:val="28"/>
          <w:rtl w:val="true"/>
          <w:lang w:bidi="fa-IR"/>
        </w:rPr>
        <w:t xml:space="preserve">اين احساس خطر از گمراهى مردم و منسوخ شدن اساس تعاليم اسلام، او را بر آن داشت تا با فراهم آوردن احاديث ائمّه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سرچشمه اصلى متّصل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اين ميراث را در تلاطم حوادث زمانه و گوناگونى مذاهب، پاسبانى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نيازهاى درون مذهبى</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كه گفته شد، اماميه در اين زمان، وارد مرحله جديدى از حيات تاريخى شد كه بر خلاف گذشته، امام خود را در ظاهر نمى‌ديد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به ايشان دسترسى نداشتند كه بتوانند جواب سؤل‌هاى خود را دريافت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اين كه ارتباط نوّاب با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سو و با توده شيعه از جانب ديگر، بسيار سخت و محدود صورت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ضرورى مى‌نمود كه ابتدا گفتار و سيره ائمّه پيشين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تا </w:t>
      </w:r>
    </w:p>
    <w:p>
      <w:pPr>
        <w:pStyle w:val="BookText"/>
        <w:rPr/>
      </w:pPr>
      <w:r>
        <w:rPr>
          <w:rFonts w:ascii="IRNazanin" w:hAnsi="IRNazanin" w:eastAsia="IRNazanin"/>
          <w:color w:val="111111"/>
          <w:sz w:val="28"/>
          <w:sz w:val="28"/>
          <w:szCs w:val="28"/>
          <w:rtl w:val="true"/>
          <w:lang w:bidi="fa-IR"/>
        </w:rPr>
        <w:t xml:space="preserve">اين زمان به صورت پراكنده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يك مجموعه گردآورى شود تا در غياب امام معصوم، از دستبرد زمانه حفظ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اين كه اهل سنّت، از چند دهه قبل، شروع به تدوين چنين آثارى كرده بودند و نياز به چنين مجموعه‌هايى در شيعه هم احساس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دوره، فقيهان امامى تحت تأثير فضا، به روشى استنباطى روى آوردند و حتى فردى مثل ابن جنيد اسكافى در روشى نزديك به اصحاب رأى حجّيت قياس را تأييد مى‌نمود</w:t>
      </w:r>
      <w:r>
        <w:rPr>
          <w:rFonts w:eastAsia="IRNazanin" w:cs="IRNazanin"/>
          <w:color w:val="111111"/>
          <w:sz w:val="28"/>
          <w:szCs w:val="28"/>
          <w:rtl w:val="true"/>
          <w:lang w:bidi="fa-IR"/>
        </w:rPr>
        <w:t>.</w:t>
      </w:r>
      <w:r>
        <w:rPr>
          <w:rStyle w:val="FootnoteAnchor"/>
          <w:rtl w:val="true"/>
        </w:rPr>
        <w:footnoteReference w:id="677"/>
      </w:r>
      <w:r>
        <w:rPr>
          <w:rFonts w:ascii="IRNazanin" w:hAnsi="IRNazanin" w:eastAsia="IRNazanin"/>
          <w:color w:val="111111"/>
          <w:sz w:val="28"/>
          <w:sz w:val="28"/>
          <w:szCs w:val="28"/>
          <w:rtl w:val="true"/>
          <w:lang w:bidi="fa-IR"/>
        </w:rPr>
        <w:t xml:space="preserve">هم‌زمان در اواخر سده سوم، گام‌هايى براى تدوين فقه اماميه برداشته شد و براى اين كار ابتدا مى‌بايد متون اصلى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مهم‌ترين آن پس از قرآن، حديث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گردآورى مى‌شد و شيخ كلينى در همين راستا كتاب الكافى را تصنيف نمود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جمع‌بندى نهايى مى‌توان گفت كه هرچند كتاب الكافى، برآمده از شرايط و اوضاع زمانه كلينى بود، با اين حال، توانست ضمن پاسخگويى به بخش عمده‌اى از نيازهاى شيعه اماميه در حوزه كلام، فقه، حديث و تفسير در زمان خود، پس از آن نيز چون دژى محكم، از اين مذهب، دفاع نمايد</w:t>
      </w:r>
      <w:r>
        <w:rPr>
          <w:rFonts w:eastAsia="IRNazanin" w:cs="IRNazanin"/>
          <w:color w:val="111111"/>
          <w:sz w:val="28"/>
          <w:szCs w:val="28"/>
          <w:rtl w:val="true"/>
          <w:lang w:bidi="fa-IR"/>
        </w:rPr>
        <w:t xml:space="preserve">. </w:t>
      </w:r>
      <w:bookmarkStart w:id="30" w:name="pg15746_148323"/>
    </w:p>
    <w:p>
      <w:pPr>
        <w:pStyle w:val="Heading2"/>
        <w:numPr>
          <w:ilvl w:val="1"/>
          <w:numId w:val="1"/>
        </w:numPr>
        <w:rPr/>
      </w:pPr>
      <w:bookmarkStart w:id="31" w:name="__RefHeading___Toc12692700_2142443653"/>
      <w:bookmarkStart w:id="32" w:name="_Toc10"/>
      <w:bookmarkEnd w:id="30"/>
      <w:bookmarkEnd w:id="31"/>
      <w:r>
        <w:rPr>
          <w:rtl w:val="true"/>
        </w:rPr>
        <w:t>منابع و مآخذ</w:t>
      </w:r>
      <w:bookmarkEnd w:id="3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رويان، اولياء اللّه آملى،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خليلى،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كتاب‌خانه اقبال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الكامل فى التاريخ، عزّ الدين على ابن اثير،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خليلى، به 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سادات ناصرى ،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چاپ و كتب ايران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 عبد الرحمان ابن خلدون،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پروين گنابادى،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علمى و فرهنگى</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الفهرست، محمّد بن اسحاق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نديم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 تجدّد،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الأسدى، </w:t>
      </w:r>
      <w:r>
        <w:rPr>
          <w:rFonts w:eastAsia="Amiri" w:cs="Amiri" w:ascii="Amiri" w:hAnsi="Amiri"/>
          <w:color w:val="111111"/>
          <w:sz w:val="28"/>
          <w:szCs w:val="28"/>
          <w:lang w:bidi="ar-SA"/>
        </w:rPr>
        <w:t>1336</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المقالات و الفرق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عقايد و مذاهب شيعه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سعد بن عبد اللّه اشعرى قمى،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فضايى،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عطايى،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 احمد بن محمّد البرقى،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جلال الدين حسينى،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 امام اهل سنّت و جماعت، محمّد رئوف توكّلى،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سياسى غيبت امام دوازدهم، حسين جاسم،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محمّد تقى آيت اللهى،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كبير،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فهرس التراث، محمّد حسين حسينى جلالى،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جواد حسينى جلالى،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ما ،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مبانى عرفان و احوال عارفان، على اصغر حلبى،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اساطير،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معجم الأدباء، ياقوت الحموى،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البلدان، شهاب الدين ابى عبد اللّه ياقوت الحموى،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صادر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بغداد، احمد بن على الخطيب البغدادى،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دارالكتب العلمية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رجال الحديث، السيّد ابو القاسم خويى،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العلم،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دايرة المعارف بزرگ اسلامى، زير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كاظم موسوى بجنوردى،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دائرة المعارف بزرگ اسلامى،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و عقايد اسماعيليه، فرهاد دفترى،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فريدون بدره‌اى،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فرزان روز،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الزينة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گرايش‌ها و مذاهب اسلامى در سه قرن نخست هجرى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 حاتم احمد الرازى،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آقانورى،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مطلعات و تحقيقات اديان و مذاهب،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جستجو در تصوّف ايران، عبد الحسين زرّين كوب،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 كبير،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طبقات الصوفية، ابو عبد الرحمان محمّد السلمى،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عبد القادر،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انساب، عبد الكريم السمعانى،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البارودى،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الجنان،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الشافى فى الامامة، على سيّد مرتضى، به كوشش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الزهراء حسينى،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الصادق،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معالم العلماء، محمّد بن على شهر آشوب، 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الحيدريه،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الملل و النحل، محمّد الشهرستانى،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افضل الدين صدر تركه،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رضا جلالى نائينى،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اقبال، </w:t>
      </w:r>
      <w:r>
        <w:rPr>
          <w:rFonts w:eastAsia="Amiri" w:cs="Amiri" w:ascii="Amiri" w:hAnsi="Amiri"/>
          <w:color w:val="111111"/>
          <w:sz w:val="28"/>
          <w:szCs w:val="28"/>
          <w:lang w:bidi="ar-SA"/>
        </w:rPr>
        <w:t>1350</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فرق اسلامى، حسين صابرى،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سمت،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سياست‌نامه، خواجه نظام الملك طوسى،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اقبال،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اساطير،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الفهرست، محمّد بن حسن الطوسى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الشريف الرضى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الامام ابواسحاق اسماعيل، سليمان بن عبد العزيز العرينى، 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الرشد،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تذكرة الاولياء، فريد الدين عطّار نيشابورى، با مقدّمه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قزوينى،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مركزى</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شجرة المباركة، فخر رازى،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مهدى رجايى،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كتاب‌خانه مرعشى،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يادنامه طبرى، محمّد قاسم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ويراستار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وزارت فرهنگ و مركز تحقيقات علمى كشور،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طبقات الحنابله، محمّد بن ابى يعلى قاضى ابى الحسين،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النقض، عبد الجليل قزوينى رازى،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جلال محدّث ارموى،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انجمن آثار ملّى،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الكافى، محمّد بن يعقوب الكلينى،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اكبر الغفارى،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الكافى،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صادق حسن‌زاده،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صلوات،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اخبار ائمّة الزيدية، جمع‌آورى و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ويلفرد ما دلونگ، بيروت</w:t>
      </w:r>
      <w:r>
        <w:rPr>
          <w:rFonts w:eastAsia="IRNazanin" w:cs="IRNazanin"/>
          <w:color w:val="111111"/>
          <w:sz w:val="28"/>
          <w:szCs w:val="28"/>
          <w:rtl w:val="true"/>
          <w:lang w:bidi="fa-IR"/>
        </w:rPr>
        <w:t xml:space="preserve">: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فرق اسلامى، محمّد جواد مشكور،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بنياد پژوهش‌هاى اسلامى،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النجاشى، احمد بن على النجاشى،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شبيرى زنجانى،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نشر اسلامى،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تاريخ علم كلام و مذاهب اسلامى، على محمّد مولوى،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بعثت،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 w:name="pg15746_148327"/>
      <w:bookmarkStart w:id="34" w:name="pg15746_148327"/>
      <w:bookmarkEnd w:id="34"/>
    </w:p>
    <w:p>
      <w:pPr>
        <w:pStyle w:val="Heading2"/>
        <w:numPr>
          <w:ilvl w:val="1"/>
          <w:numId w:val="1"/>
        </w:numPr>
        <w:rPr/>
      </w:pPr>
      <w:bookmarkStart w:id="35" w:name="pg15746_148327"/>
      <w:bookmarkStart w:id="36" w:name="__RefHeading___Toc12692702_2142443653"/>
      <w:bookmarkStart w:id="37" w:name="_Toc11"/>
      <w:bookmarkEnd w:id="35"/>
      <w:bookmarkEnd w:id="36"/>
      <w:r>
        <w:rPr>
          <w:rtl w:val="true"/>
        </w:rPr>
        <w:t>كلينى</w:t>
      </w:r>
      <w:r>
        <w:rPr>
          <w:rtl w:val="true"/>
        </w:rPr>
        <w:t xml:space="preserve">: </w:t>
      </w:r>
      <w:r>
        <w:rPr>
          <w:rtl w:val="true"/>
        </w:rPr>
        <w:t>محدّث يا اهل الحديث؟ رضا بابايى</w:t>
      </w:r>
      <w:bookmarkEnd w:id="37"/>
    </w:p>
    <w:p>
      <w:pPr>
        <w:pStyle w:val="BookText"/>
        <w:rPr/>
      </w:pPr>
      <w:r>
        <w:rPr>
          <w:rFonts w:ascii="Amiri" w:hAnsi="Amiri" w:eastAsia="Amiri" w:cs="Amiri"/>
          <w:color w:val="111111"/>
          <w:sz w:val="28"/>
          <w:sz w:val="28"/>
          <w:szCs w:val="28"/>
          <w:rtl w:val="true"/>
          <w:lang w:bidi="ar-SA"/>
        </w:rPr>
        <w:t>كلينى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 يا اهل الحديث؟</w:t>
      </w:r>
    </w:p>
    <w:p>
      <w:pPr>
        <w:pStyle w:val="BookText"/>
        <w:rPr/>
      </w:pPr>
      <w:r>
        <w:rPr>
          <w:rFonts w:ascii="Amiri" w:hAnsi="Amiri" w:eastAsia="Amiri" w:cs="Amiri"/>
          <w:color w:val="111111"/>
          <w:sz w:val="28"/>
          <w:sz w:val="28"/>
          <w:szCs w:val="28"/>
          <w:rtl w:val="true"/>
          <w:lang w:bidi="ar-SA"/>
        </w:rPr>
        <w:t>رضا بابايى</w:t>
      </w:r>
    </w:p>
    <w:p>
      <w:pPr>
        <w:pStyle w:val="BookText"/>
        <w:rPr/>
      </w:pPr>
      <w:r>
        <w:rPr>
          <w:rFonts w:ascii="IRNazanin" w:hAnsi="IRNazanin" w:eastAsia="IRNazanin"/>
          <w:color w:val="111111"/>
          <w:sz w:val="28"/>
          <w:sz w:val="28"/>
          <w:szCs w:val="28"/>
          <w:rtl w:val="true"/>
          <w:lang w:bidi="fa-IR"/>
        </w:rPr>
        <w:t>چكيده</w:t>
      </w:r>
    </w:p>
    <w:p>
      <w:pPr>
        <w:pStyle w:val="BookText"/>
        <w:rPr/>
      </w:pPr>
      <w:r>
        <w:rPr>
          <w:rFonts w:ascii="IRNazanin" w:hAnsi="IRNazanin" w:eastAsia="IRNazanin"/>
          <w:color w:val="111111"/>
          <w:sz w:val="28"/>
          <w:sz w:val="28"/>
          <w:szCs w:val="28"/>
          <w:rtl w:val="true"/>
          <w:lang w:bidi="fa-IR"/>
        </w:rPr>
        <w:t>نوشتار حاضر، مى‌كوشد حديث‌گرايى و حديث‌گزارى ثقة الإسلام كلينى رحمه‌الله را فراتر از جناح‌هاى فكرى و نحله‌هاى علمى سده چهارم هجرى تعريف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ديگر، مدّعاى اين نوشتار، آن است كه مجموعه اصول و فروع الكافى ، دلالتى بر تعلّق مؤّف به هيچ گروهى، از جمله اصحاب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معناى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چنان كه او را به گروه مخالف آنان وابسته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اثبات اين مدّعا، چاره‌اى جز تمسّك به قراين و شواهد بيرونى نيست؛ زيرا متن الكافى ، هيچ گونه گرايشى را برنمى‌تابد، و در عين حال، قابليت هر گونه انتسابى را پذيراست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فهرست شاگردان كلينى و برخى سليقه‌هاى او در تبويب و نام‌گذارى ابواب الكافى و نقل برخى اقوال غير معصومان عليهم‌السلام ، پاره‌اى از شواهدى است كه اندكى به اثبات مدّعاى اين نوشتار كمك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به‌حتم، اين ادلّه و ديگر قراين متّصل و منفصل، دلالت قطعى بر دعوى نگارنده ندارد؛ همچنان كه دست ديگران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مدّعيان گرايش كلينى به اهل الحديثى‌ها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هر گونه دليل و بيّنه قاطع، خالى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جستارى كه پيش روى خواننده است، كلينى را دست كم در الكافى ، فارغ از گرايش‌ها و جناح‌هاى فرقه‌اى قرن چهارم مى‌پندارد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كليدواژه‌ها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كلينى ، الكافى ، اهل الحديث، حديث‌گزارى، دبستان‌هاى حديثى قرن چهارم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مقدّمه</w:t>
      </w:r>
    </w:p>
    <w:p>
      <w:pPr>
        <w:pStyle w:val="BookText"/>
        <w:rPr/>
      </w:pPr>
      <w:r>
        <w:rPr>
          <w:rFonts w:ascii="IRNazanin" w:hAnsi="IRNazanin" w:eastAsia="IRNazanin"/>
          <w:color w:val="111111"/>
          <w:sz w:val="28"/>
          <w:sz w:val="28"/>
          <w:szCs w:val="28"/>
          <w:rtl w:val="true"/>
          <w:lang w:bidi="fa-IR"/>
        </w:rPr>
        <w:t xml:space="preserve">ثقة الإسلام محمّد بن يعقوب كلينى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940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به‌حتم، نامورترين محدّث اماميه و صاحب مهم‌ترين كتاب روايى شيعه اثنى‌عشرى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كُلين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شهر 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خانه‌اى سرشار از عشق به اهل‌بيت پيامبر صلى‌الله‌عليه‌و‌آله و گرايش به علم و دفتر و كتاب، ديده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مادرش، على بن محمّد بن ابراهيم ابان، از نوادر روزگار و حديث‌دانى زبردست بود كه نزد شيعيان و عالمان،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داشت و در سفر حج، جام شهادت را نوشيد</w:t>
      </w:r>
      <w:r>
        <w:rPr>
          <w:rFonts w:eastAsia="IRNazanin" w:cs="IRNazanin"/>
          <w:color w:val="111111"/>
          <w:sz w:val="28"/>
          <w:szCs w:val="28"/>
          <w:rtl w:val="true"/>
          <w:lang w:bidi="fa-IR"/>
        </w:rPr>
        <w:t>.</w:t>
      </w:r>
      <w:r>
        <w:rPr>
          <w:rStyle w:val="FootnoteAnchor"/>
          <w:rtl w:val="true"/>
        </w:rPr>
        <w:footnoteReference w:id="678"/>
      </w:r>
      <w:r>
        <w:rPr>
          <w:rFonts w:ascii="IRNazanin" w:hAnsi="IRNazanin" w:eastAsia="IRNazanin"/>
          <w:color w:val="111111"/>
          <w:sz w:val="28"/>
          <w:sz w:val="28"/>
          <w:szCs w:val="28"/>
          <w:rtl w:val="true"/>
          <w:lang w:bidi="fa-IR"/>
        </w:rPr>
        <w:t>كلينى رحمه‌الله در محضر اين محدّث شهيد و پدر بزرگوارش، نخستين بارقه‌هاى علم و اخلاق را از خود بروز داد و در اوّلين فرصت، بار سفر به سوى شهر رى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رى،</w:t>
      </w:r>
      <w:r>
        <w:rPr>
          <w:rStyle w:val="FootnoteAnchor"/>
          <w:rtl w:val="true"/>
        </w:rPr>
        <w:footnoteReference w:id="679"/>
      </w:r>
      <w:r>
        <w:rPr>
          <w:rFonts w:ascii="IRNazanin" w:hAnsi="IRNazanin" w:eastAsia="IRNazanin"/>
          <w:color w:val="111111"/>
          <w:sz w:val="28"/>
          <w:sz w:val="28"/>
          <w:szCs w:val="28"/>
          <w:rtl w:val="true"/>
          <w:lang w:bidi="fa-IR"/>
        </w:rPr>
        <w:t>به محضر بزرگانى همچون ابوالحسن محمّد بن اسدى كوفى شتافت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چندى، براى تكميل تحصيلات و رشد بيشتر، بر آن شد كه رى را به قصد قم ترك گويد و در آن جا، نخستين پايه‌هاى اثر جاودانه خود را پى 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ابراهيم، محمّد بن يحيى العطّار، احمد بن محمّد بن عيسى اشعرى و احمد بن ادريس قمى، على بن ابراهيم قمى، عبد اللّه بن جعفر حميرى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اصحاب امام حسن عسكرى عليهم‌السلام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عبد اللّه حميرى، احمد بن محمّد بن عاصم كوفى، احمد بن مهران، اسحاق بن يعقوب، حسن بن خفيف، حسن بن فضل بن زيد يمانى، حسين بن محمّد بن عمران و ده‌ها تن ديگر از عالمان و بزرگان حديث و كلام، استادان كلينى در اين بلد شيعى بودند</w:t>
      </w:r>
      <w:r>
        <w:rPr>
          <w:rFonts w:eastAsia="IRNazanin" w:cs="IRNazanin"/>
          <w:color w:val="111111"/>
          <w:sz w:val="28"/>
          <w:szCs w:val="28"/>
          <w:rtl w:val="true"/>
          <w:lang w:bidi="fa-IR"/>
        </w:rPr>
        <w:t>.</w:t>
      </w:r>
      <w:r>
        <w:rPr>
          <w:rStyle w:val="FootnoteAnchor"/>
          <w:rtl w:val="true"/>
        </w:rPr>
        <w:footnoteReference w:id="680"/>
      </w:r>
      <w:r>
        <w:rPr>
          <w:rFonts w:ascii="IRNazanin" w:hAnsi="IRNazanin" w:eastAsia="IRNazanin"/>
          <w:color w:val="111111"/>
          <w:sz w:val="28"/>
          <w:sz w:val="28"/>
          <w:szCs w:val="28"/>
          <w:rtl w:val="true"/>
          <w:lang w:bidi="fa-IR"/>
        </w:rPr>
        <w:t xml:space="preserve">مقصد بعدى كلينى، شهر كوفه بود؛ شهرى كه در آن، ابن عقده مى‌زيست و شاگردان برجسته او كه هر يك آيتى بزرگ در جمع و نگهدارى حديث </w:t>
      </w:r>
    </w:p>
    <w:p>
      <w:pPr>
        <w:pStyle w:val="BookText"/>
        <w:rPr/>
      </w:pP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نيز پا به ديار بغداد گذاشت تا دوره تحصيل و كمالجويى خود را كامل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بغداد، چنان اهميت و ارجى يافت كه لقب پر افتخار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برازنده او دانستند</w:t>
      </w:r>
      <w:r>
        <w:rPr>
          <w:rFonts w:eastAsia="IRNazanin" w:cs="IRNazanin"/>
          <w:color w:val="111111"/>
          <w:sz w:val="28"/>
          <w:szCs w:val="28"/>
          <w:rtl w:val="true"/>
          <w:lang w:bidi="fa-IR"/>
        </w:rPr>
        <w:t>.</w:t>
      </w:r>
      <w:r>
        <w:rPr>
          <w:rStyle w:val="FootnoteAnchor"/>
          <w:rtl w:val="true"/>
        </w:rPr>
        <w:footnoteReference w:id="681"/>
      </w:r>
    </w:p>
    <w:p>
      <w:pPr>
        <w:pStyle w:val="BookText"/>
        <w:rPr/>
      </w:pPr>
      <w:r>
        <w:rPr>
          <w:rFonts w:ascii="IRNazanin" w:hAnsi="IRNazanin" w:eastAsia="IRNazanin"/>
          <w:color w:val="111111"/>
          <w:sz w:val="28"/>
          <w:sz w:val="28"/>
          <w:szCs w:val="28"/>
          <w:rtl w:val="true"/>
          <w:lang w:bidi="fa-IR"/>
        </w:rPr>
        <w:t xml:space="preserve">مرحوم كلينى، پس از هفتاد سال زندگى و بيست سال تأليف، سرانجام در ماه شعبان سال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 جهان را بدرود گفت</w:t>
      </w:r>
      <w:r>
        <w:rPr>
          <w:rStyle w:val="FootnoteAnchor"/>
          <w:rtl w:val="true"/>
        </w:rPr>
        <w:footnoteReference w:id="682"/>
      </w:r>
      <w:r>
        <w:rPr>
          <w:rFonts w:ascii="IRNazanin" w:hAnsi="IRNazanin" w:eastAsia="IRNazanin"/>
          <w:color w:val="111111"/>
          <w:sz w:val="28"/>
          <w:sz w:val="28"/>
          <w:szCs w:val="28"/>
          <w:rtl w:val="true"/>
          <w:lang w:bidi="fa-IR"/>
        </w:rPr>
        <w:t>و حتّى پيروان مذاهب اسلامى را سوگوار ارتحال خود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ابوقيراط محمّد بن جعفر حسنى،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بزرگان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پيكر پاكش نماز خواند و در باب كوفه بغداد آرميد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كلينى، عصر حديث و تدوين جوامع روايى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صحاح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صحيح البخارى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حيات كلينى، تحرير و تدوين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تأليف اصول و فروع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كلينى، از نخستين كسانى بود كه روايات شيعه را از اصول، استخراج و تقطيع كردند و به ترتيب ابواب فقه و اعتقادات، مرتّب ساختند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به سه بخش اصول، فروع و روضه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متفرّقات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منقسم مى‌شود و مشتمل بر </w:t>
      </w:r>
      <w:r>
        <w:rPr>
          <w:rFonts w:eastAsia="Amiri" w:cs="Amiri" w:ascii="Amiri" w:hAnsi="Amiri"/>
          <w:color w:val="111111"/>
          <w:sz w:val="28"/>
          <w:szCs w:val="28"/>
          <w:lang w:bidi="ar-SA"/>
        </w:rPr>
        <w:t>16199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است و معتبرترين و معروف‌ترين كتاب حديثى‌اى است كه عالم تشيّع شناخته است</w:t>
      </w:r>
      <w:r>
        <w:rPr>
          <w:rFonts w:eastAsia="Amiri" w:cs="Amiri" w:ascii="Amiri" w:hAnsi="Amiri"/>
          <w:color w:val="111111"/>
          <w:sz w:val="28"/>
          <w:szCs w:val="28"/>
          <w:rtl w:val="true"/>
          <w:lang w:bidi="ar-SA"/>
        </w:rPr>
        <w:t>.</w:t>
      </w:r>
      <w:r>
        <w:rPr>
          <w:rStyle w:val="FootnoteAnchor"/>
          <w:rtl w:val="true"/>
        </w:rPr>
        <w:footnoteReference w:id="683"/>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گويا كلينى، علاوه بر الكافى، آثار ديگرى را نيز به رشته تحرير درآورده كه به دست ما نرسيده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الرؤا، الرد على القرامطه، الرسائل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الرجال، ماقيل فى الأئمّة من الشعر ؛ امّا بى هيچ شك و گمانى، مهم‌ترين يادگار او الكافى است كه طى بيست سال جستجوى كتاب‌خانه‌اى و ميدانى، پايه‌هاى آن را بنا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فروع و روضه الكافى، جمعا مشتمل بر </w:t>
      </w:r>
      <w:r>
        <w:rPr>
          <w:rFonts w:eastAsia="IRNazanin" w:cs="IRNazanin"/>
          <w:color w:val="111111"/>
          <w:sz w:val="28"/>
          <w:szCs w:val="28"/>
          <w:lang w:bidi="fa-IR"/>
        </w:rPr>
        <w:t>16199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از معصومان عليهم‌السلام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فهم عظمت الكافى و ارج مؤّفش، كافى است كه بدانيم همه احاديث غير تكرارى </w:t>
      </w:r>
    </w:p>
    <w:p>
      <w:pPr>
        <w:pStyle w:val="BookText"/>
        <w:rPr/>
      </w:pPr>
      <w:r>
        <w:rPr>
          <w:rFonts w:ascii="Amiri" w:hAnsi="Amiri" w:eastAsia="Amiri" w:cs="Amiri"/>
          <w:color w:val="111111"/>
          <w:sz w:val="28"/>
          <w:sz w:val="28"/>
          <w:szCs w:val="28"/>
          <w:rtl w:val="true"/>
          <w:lang w:bidi="ar-SA"/>
        </w:rPr>
        <w:t>صحيح البخارى، حدود دو هزار و هفتصد روايت است؛</w:t>
      </w:r>
      <w:r>
        <w:rPr>
          <w:rStyle w:val="FootnoteAnchor"/>
          <w:rtl w:val="true"/>
        </w:rPr>
        <w:footnoteReference w:id="684"/>
      </w:r>
      <w:r>
        <w:rPr>
          <w:rFonts w:ascii="IRNazanin" w:hAnsi="IRNazanin" w:eastAsia="IRNazanin"/>
          <w:color w:val="111111"/>
          <w:sz w:val="28"/>
          <w:sz w:val="28"/>
          <w:szCs w:val="28"/>
          <w:rtl w:val="true"/>
          <w:lang w:bidi="fa-IR"/>
        </w:rPr>
        <w:t>يعنى كارى كه او در مدّت بيست سال براى مذهبش كرد، برابر است با همه تلاشى كه شش تن از بزرگان و محدّثان اهل سنّت، به مدّت يك قرن به سامان آن توفيق 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كلينى پس از بيست سال تلاش علمى و طاقت‌فرسا، از ميان چندصد هزار روايت موجود و منقول از ائمّه عليهم‌السلام به نقل و ذكر حدود شانزده هزار روايت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حدود</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تأسّى از مكتب اهل بيت عليهم‌السلام كتاب خود را با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كرد و با فضيلت دانش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كتب اربعه، الكافى ، تنها كتابى است كه</w:t>
      </w:r>
    </w:p>
    <w:p>
      <w:pPr>
        <w:pStyle w:val="BookText"/>
        <w:rPr/>
      </w:pPr>
      <w:r>
        <w:rPr>
          <w:rFonts w:ascii="Amiri" w:hAnsi="Amiri" w:eastAsia="Amiri" w:cs="Amiri"/>
          <w:color w:val="111111"/>
          <w:sz w:val="28"/>
          <w:sz w:val="28"/>
          <w:szCs w:val="28"/>
          <w:rtl w:val="true"/>
          <w:lang w:bidi="ar-SA"/>
        </w:rPr>
        <w:t>روايات اصول عقايد را نيز در بر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وجود اين، و على‌رغم دقّت و فراست فراوان كلينى، بنا بر ارزيابى علاّمه محمّد باقر مجلسى در مرآت العقول، بيش از نيمى از روايات منقول در الكافى، مشكلات سندى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الكافى ، در محيط و دورانى تدوين شد كه ديگر مكاتب و فرق اسلامى، مهم‌ترين پايه‌هاى تأليفى خود را بنيان مى‌گذاشتند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تأليفات، معمولاً متعلق به مدرسه‌هاى فكرى و علمى روزگار خود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روزگار، دو مكتب و مشرب عمده در جهان تشيّع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 قم و رى، و مكتب بغداد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محدّث كلينى را بايد حدّ واسط ميان مكتب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يا جامع آن دو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 قم، گرايش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اهل‌الحديثى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مهم‌ترين منشأ اين گرايش غالب، خالى بودن قم از حضور گروه‌هاى مختلف فكرى و فرقه‌هاى غير شيعى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قم مى‌توانست در مذهب خود خالص باشد و از دانش‌هاى غير متنى، احساس بى‌نيازى كند؛ زيرا استدلال‌هاى عقل‌گرايانه، بيشتر در مواجهه با مخالفان، به كار فقيهان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مدرسه بغداد، به دليل اشتمال آن شهر بر ديگر گروه‌هاى فكرى از شيعه و اهل سنّت، نمى‌توانست از بحث‌هاى عقلى و استدلالى، كناره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 شهر فرقه‌هاى متنّوع و مكتب‌هاى ريشه‌دار و همچنين بى‌ريشه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در يك </w:t>
      </w:r>
    </w:p>
    <w:p>
      <w:pPr>
        <w:pStyle w:val="BookText"/>
        <w:rPr/>
      </w:pPr>
      <w:r>
        <w:rPr>
          <w:rFonts w:ascii="IRNazanin" w:hAnsi="IRNazanin" w:eastAsia="IRNazanin"/>
          <w:color w:val="111111"/>
          <w:sz w:val="28"/>
          <w:sz w:val="28"/>
          <w:szCs w:val="28"/>
          <w:rtl w:val="true"/>
          <w:lang w:bidi="fa-IR"/>
        </w:rPr>
        <w:t>محل، دو درس از دو عالم مخالف برگزار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رو، آنها نمى‌توانستند در غفلت از يكديگر، و با بسندگى به مبانى و انديشه‌هاى فرقه‌اى خود، ادامه حيات بدهند؛ بلكه بايد همواره ناظر بر يكديگر و حاضر در ميدان‌هاى نقد و نظر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وضعيت، اقتضا مى‌كرد كه به منابع برون‌متنى نيز توجّه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قرن سوم تا پنجم هجرى، بغداد، پايگاه مهم شيعيان و نايبان چهارگانه امام عصر عليهم‌السلام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مفيد، سيد مرتضى، كلينى و سيدرضى، در اين شهر باليدند و آثار بزرگ و ماندگارى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الكافى، كتاب من لايحضره الفقيه ، تهذيب الأحكام ، الاستبصار و الشافى، از محصولات اين مركز بزرگ علمى است</w:t>
      </w:r>
      <w:r>
        <w:rPr>
          <w:rFonts w:eastAsia="IRNazanin" w:cs="IRNazanin"/>
          <w:color w:val="111111"/>
          <w:sz w:val="28"/>
          <w:szCs w:val="28"/>
          <w:rtl w:val="true"/>
          <w:lang w:bidi="fa-IR"/>
        </w:rPr>
        <w:t>.</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 xml:space="preserve">مكتب قم، شامل برخى از علماى بزرگ قم و رى، مانند شيخ صدوق و پدر ايشان، على بن بابويه قمى بود؛ امّا اين دو دبستان يا گرايش، 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بويژه در زمان صفويه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 دو مدرسه اصولى و اخبارى، تولّد دوباره يافتند</w:t>
      </w:r>
      <w:r>
        <w:rPr>
          <w:rFonts w:eastAsia="IRNazanin" w:cs="IRNazanin"/>
          <w:color w:val="111111"/>
          <w:sz w:val="28"/>
          <w:szCs w:val="28"/>
          <w:rtl w:val="true"/>
          <w:lang w:bidi="fa-IR"/>
        </w:rPr>
        <w:t>.</w:t>
      </w:r>
      <w:r>
        <w:rPr>
          <w:rStyle w:val="FootnoteAnchor"/>
          <w:rtl w:val="true"/>
        </w:rPr>
        <w:footnoteReference w:id="686"/>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شيخ طوسى، در قرن پنجم، با تأليف دو كتاب بزرگ حديثى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 الأحكام و 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چند كتاب فقهى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النهاية فى مجرد الفقه والفتاوى ، الخلاف و المبسوط فى فقه الإمامية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براى مدّتى به اختلافات مكتب قم و بغداد خاتمه داد</w:t>
      </w:r>
      <w:r>
        <w:rPr>
          <w:rFonts w:eastAsia="IRNazanin" w:cs="IRNazanin"/>
          <w:color w:val="111111"/>
          <w:sz w:val="28"/>
          <w:szCs w:val="28"/>
          <w:rtl w:val="true"/>
          <w:lang w:bidi="fa-IR"/>
        </w:rPr>
        <w:t>.</w:t>
      </w:r>
      <w:r>
        <w:rPr>
          <w:rStyle w:val="FootnoteAnchor"/>
          <w:rtl w:val="true"/>
        </w:rPr>
        <w:footnoteReference w:id="687"/>
      </w:r>
      <w:r>
        <w:rPr>
          <w:rFonts w:ascii="IRNazanin" w:hAnsi="IRNazanin" w:eastAsia="IRNazanin"/>
          <w:color w:val="111111"/>
          <w:sz w:val="28"/>
          <w:sz w:val="28"/>
          <w:szCs w:val="28"/>
          <w:rtl w:val="true"/>
          <w:lang w:bidi="fa-IR"/>
        </w:rPr>
        <w:t>در واقع، مى‌توان گفت كه شيخ طوسى، بيش از آن كه ادامه شيخ مفيد و سيد مرتضى باشد، تداوم مشى معتدل و ميانه كلينى رحمه‌الله بود؛ اگرچه زبان و ادبيات و سلوك علمى‌اش، بيش از همه، به سيد مرتضى شباهت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سيره و روشى كه شيخ طوسى آغازيد، نه ادامه راه استادانش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مفيد و سيد مرتضى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نه دنباله كار بزرگانى همچون شيخ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 و برنامه‌هاى شيخ طوسى را بايد بيشتر در امتداد مشى كلينى دانست </w:t>
      </w:r>
    </w:p>
    <w:p>
      <w:pPr>
        <w:pStyle w:val="BookText"/>
        <w:rPr/>
      </w:pPr>
      <w:r>
        <w:rPr>
          <w:rFonts w:ascii="IRNazanin" w:hAnsi="IRNazanin" w:eastAsia="IRNazanin"/>
          <w:color w:val="111111"/>
          <w:sz w:val="28"/>
          <w:sz w:val="28"/>
          <w:szCs w:val="28"/>
          <w:rtl w:val="true"/>
          <w:lang w:bidi="fa-IR"/>
        </w:rPr>
        <w:t>كه اثبات تعلّقش به هيچ يك از دو مكتب قم و بغداد، آسان نيست</w:t>
      </w:r>
      <w:r>
        <w:rPr>
          <w:rFonts w:eastAsia="IRNazanin" w:cs="IRNazanin"/>
          <w:color w:val="111111"/>
          <w:sz w:val="28"/>
          <w:szCs w:val="28"/>
          <w:rtl w:val="true"/>
          <w:lang w:bidi="fa-IR"/>
        </w:rPr>
        <w:t>.</w:t>
      </w:r>
      <w:r>
        <w:rPr>
          <w:rStyle w:val="FootnoteAnchor"/>
          <w:rtl w:val="true"/>
        </w:rPr>
        <w:footnoteReference w:id="688"/>
      </w:r>
      <w:r>
        <w:rPr>
          <w:rFonts w:ascii="IRNazanin" w:hAnsi="IRNazanin" w:eastAsia="IRNazanin"/>
          <w:color w:val="111111"/>
          <w:sz w:val="28"/>
          <w:sz w:val="28"/>
          <w:szCs w:val="28"/>
          <w:rtl w:val="true"/>
          <w:lang w:bidi="fa-IR"/>
        </w:rPr>
        <w:t>اين نيز گفتنى است كه به دليل جايگاه بلند الكافى در ميان كتب حديثى، اهميت و مقام علمى كلينى را نيز بيشتر از همين منظر مى‌توان نگريست و سنجيد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ديگر، بحث و مناقشه درباره مكتب نظرى كلينى رحمه‌الله ، در عين آن كه آسان نيست،</w:t>
      </w:r>
      <w:r>
        <w:rPr>
          <w:rStyle w:val="FootnoteAnchor"/>
          <w:rtl w:val="true"/>
        </w:rPr>
        <w:footnoteReference w:id="689"/>
      </w:r>
      <w:r>
        <w:rPr>
          <w:rFonts w:ascii="Amiri" w:hAnsi="Amiri" w:eastAsia="Amiri" w:cs="Amiri"/>
          <w:color w:val="111111"/>
          <w:sz w:val="28"/>
          <w:sz w:val="28"/>
          <w:szCs w:val="28"/>
          <w:rtl w:val="true"/>
          <w:lang w:bidi="ar-SA"/>
        </w:rPr>
        <w:t>در جنب اهميت الكافى ، از ضرورت سرنوشت سازى هم برخوردار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الكافى، مهم‌ترين و پربارترين اثر روايى مذهب اماميه است كه در كنار سه تأليف بزرگ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من لايحضره الفقيه، الاستبصار و تهذيب الأحكام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اركان اربعه كتب روايى شيعه را تشكيل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پاره‌اى از اظهار نظرهاى مهم درباره الكافى ، خالى از فايدت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الكافى، از مهم‌ترين كتاب‌هاى شيعه به شمار مى‌رود و از همه آنها پرفايده‌تر است</w:t>
      </w:r>
      <w:r>
        <w:rPr>
          <w:rFonts w:eastAsia="IRNazanin" w:cs="IRNazanin"/>
          <w:color w:val="111111"/>
          <w:sz w:val="28"/>
          <w:szCs w:val="28"/>
          <w:rtl w:val="true"/>
          <w:lang w:bidi="fa-IR"/>
        </w:rPr>
        <w:t>.</w:t>
      </w:r>
      <w:r>
        <w:rPr>
          <w:rStyle w:val="FootnoteAnchor"/>
          <w:rtl w:val="true"/>
        </w:rPr>
        <w:footnoteReference w:id="690"/>
      </w:r>
    </w:p>
    <w:p>
      <w:pPr>
        <w:pStyle w:val="BookText"/>
        <w:rPr/>
      </w:pPr>
      <w:r>
        <w:rPr>
          <w:rFonts w:ascii="Amiri" w:hAnsi="Amiri" w:eastAsia="Amiri" w:cs="Amiri"/>
          <w:color w:val="111111"/>
          <w:sz w:val="28"/>
          <w:sz w:val="28"/>
          <w:szCs w:val="28"/>
          <w:rtl w:val="true"/>
          <w:lang w:bidi="ar-SA"/>
        </w:rPr>
        <w:t>شهيد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الكافى در فن حديث، كتابى است كه در فرقه اماميه، نظير ندارد</w:t>
      </w:r>
      <w:r>
        <w:rPr>
          <w:rFonts w:eastAsia="Amiri" w:cs="Amiri" w:ascii="Amiri" w:hAnsi="Amiri"/>
          <w:color w:val="111111"/>
          <w:sz w:val="28"/>
          <w:szCs w:val="28"/>
          <w:rtl w:val="true"/>
          <w:lang w:bidi="ar-SA"/>
        </w:rPr>
        <w:t>.</w:t>
      </w:r>
      <w:r>
        <w:rPr>
          <w:rStyle w:val="FootnoteAnchor"/>
          <w:rtl w:val="true"/>
        </w:rPr>
        <w:footnoteReference w:id="691"/>
      </w:r>
    </w:p>
    <w:p>
      <w:pPr>
        <w:pStyle w:val="BookText"/>
        <w:rPr/>
      </w:pPr>
      <w:r>
        <w:rPr>
          <w:rFonts w:ascii="Amiri" w:hAnsi="Amiri" w:eastAsia="Amiri" w:cs="Amiri"/>
          <w:color w:val="111111"/>
          <w:sz w:val="28"/>
          <w:sz w:val="28"/>
          <w:szCs w:val="28"/>
          <w:rtl w:val="true"/>
          <w:lang w:bidi="ar-SA"/>
        </w:rPr>
        <w:t>محقّق كركى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الكافى، همتا ندارد</w:t>
      </w:r>
      <w:r>
        <w:rPr>
          <w:rFonts w:eastAsia="Amiri" w:cs="Amiri" w:ascii="Amiri" w:hAnsi="Amiri"/>
          <w:color w:val="111111"/>
          <w:sz w:val="28"/>
          <w:szCs w:val="28"/>
          <w:rtl w:val="true"/>
          <w:lang w:bidi="ar-SA"/>
        </w:rPr>
        <w:t>.</w:t>
      </w:r>
      <w:r>
        <w:rPr>
          <w:rStyle w:val="FootnoteAnchor"/>
          <w:rtl w:val="true"/>
        </w:rPr>
        <w:footnoteReference w:id="692"/>
      </w:r>
    </w:p>
    <w:p>
      <w:pPr>
        <w:pStyle w:val="BookText"/>
        <w:rPr/>
      </w:pPr>
      <w:r>
        <w:rPr>
          <w:rFonts w:ascii="Amiri" w:hAnsi="Amiri" w:eastAsia="Amiri" w:cs="Amiri"/>
          <w:color w:val="111111"/>
          <w:sz w:val="28"/>
          <w:sz w:val="28"/>
          <w:szCs w:val="28"/>
          <w:rtl w:val="true"/>
          <w:lang w:bidi="ar-SA"/>
        </w:rPr>
        <w:t>فيض كاشانى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الكافى، از همه كتب حديث، شريف‌تر، مطمئن‌تر، كامل‌تر و جامع‌تر است</w:t>
      </w:r>
      <w:r>
        <w:rPr>
          <w:rFonts w:eastAsia="Amiri" w:cs="Amiri" w:ascii="Amiri" w:hAnsi="Amiri"/>
          <w:color w:val="111111"/>
          <w:sz w:val="28"/>
          <w:szCs w:val="28"/>
          <w:rtl w:val="true"/>
          <w:lang w:bidi="ar-SA"/>
        </w:rPr>
        <w:t>.</w:t>
      </w:r>
      <w:r>
        <w:rPr>
          <w:rStyle w:val="FootnoteAnchor"/>
          <w:rtl w:val="true"/>
        </w:rPr>
        <w:footnoteReference w:id="693"/>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باقر مجلسى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الكافى، بيشتر از همه كتب حديثى، اصول را ضبط كرده است</w:t>
      </w:r>
      <w:r>
        <w:rPr>
          <w:rFonts w:eastAsia="Amiri" w:cs="Amiri" w:ascii="Amiri" w:hAnsi="Amiri"/>
          <w:color w:val="111111"/>
          <w:sz w:val="28"/>
          <w:szCs w:val="28"/>
          <w:rtl w:val="true"/>
          <w:lang w:bidi="ar-SA"/>
        </w:rPr>
        <w:t>.</w:t>
      </w:r>
      <w:r>
        <w:rPr>
          <w:rStyle w:val="FootnoteAnchor"/>
          <w:rtl w:val="true"/>
        </w:rPr>
        <w:footnoteReference w:id="694"/>
      </w:r>
    </w:p>
    <w:p>
      <w:pPr>
        <w:pStyle w:val="BookText"/>
        <w:rPr/>
      </w:pPr>
      <w:r>
        <w:rPr>
          <w:rFonts w:ascii="IRNazanin" w:hAnsi="IRNazanin" w:eastAsia="IRNazanin"/>
          <w:color w:val="111111"/>
          <w:sz w:val="28"/>
          <w:sz w:val="28"/>
          <w:szCs w:val="28"/>
          <w:rtl w:val="true"/>
          <w:lang w:bidi="fa-IR"/>
        </w:rPr>
        <w:t>خود مؤّف نيز قدر و بهاى اثر خويش را مى‌دانسته و در مقدّمه آن،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گفتى كه دوست مى‌دارى نزد تو كتابى باشد كه از كتب ديگر، بى نيازت كند و همه دانش‌هاى دين در آن گرد آيد و فراگيرنده دانش را بسنده شود و جوياى هدايت بدان رجوع كند و كسى كه مى‌خواهد دانش دين را به‌كار بندد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 كه تأليف آنچه را كه خواسته بودى، ميسّر شد</w:t>
      </w:r>
      <w:r>
        <w:rPr>
          <w:rFonts w:eastAsia="IRNazanin" w:cs="IRNazanin"/>
          <w:color w:val="111111"/>
          <w:sz w:val="28"/>
          <w:szCs w:val="28"/>
          <w:rtl w:val="true"/>
          <w:lang w:bidi="fa-IR"/>
        </w:rPr>
        <w:t>!</w:t>
      </w:r>
      <w:r>
        <w:rPr>
          <w:rStyle w:val="FootnoteAnchor"/>
          <w:rtl w:val="true"/>
        </w:rPr>
        <w:footnoteReference w:id="695"/>
      </w:r>
    </w:p>
    <w:p>
      <w:pPr>
        <w:pStyle w:val="BookText"/>
        <w:rPr/>
      </w:pPr>
      <w:r>
        <w:rPr>
          <w:rFonts w:ascii="IRNazanin" w:hAnsi="IRNazanin" w:eastAsia="IRNazanin"/>
          <w:color w:val="111111"/>
          <w:sz w:val="28"/>
          <w:sz w:val="28"/>
          <w:szCs w:val="28"/>
          <w:rtl w:val="true"/>
          <w:lang w:bidi="fa-IR"/>
        </w:rPr>
        <w:t xml:space="preserve">با وجود اين، كتاب الكافى، عارى از اخبار باطل، ضعيف و نادرست نيست؛ زيرا احاديث الكافى و ديگر كتب اربعه، برگرفته از كتاب‌ها و رساله‌هاى پيش از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اربعمئه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 و آن كتاب‌ها نيز چنين وضعى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مرحوم علاّمه محمّد باقر مجلسى در كتاب مرآة العقول، بسيارى از روايات الكافى را ضعيف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نقد پاره‌اى از روايات الكافى نبايد موجب شگفتى و مايه انكار كسى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برخى از مهم‌ترين شرح‌هايى كه تا كنون بر اين اثر مانا و جاودانه نوشته شده، به اين شرح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مرآة العقول، نوشته علاّمه مجلسى؛</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اُصول الكافى ، اثر ملاّصدرا؛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الوافى، تأليف فيض كاشانى؛</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اصول كافى، نوشته ملاصالح مازندرانى؛</w:t>
      </w:r>
      <w:r>
        <w:rPr>
          <w:rStyle w:val="FootnoteAnchor"/>
          <w:rtl w:val="true"/>
        </w:rPr>
        <w:footnoteReference w:id="69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الرواشح السماوية فى شرح الأحاديث الإمامية، از ميرداماد؛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 المنظوم من كلام المعصوم، به قلم شهيد ثانى؛</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ملاّ امين استرآبادى؛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الكافى، از شاه محمّد اصطحباناتى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افزون بر شروح، حواشى و تعليقات فراوانى نيز بر الكافى نوشته‌اند </w:t>
      </w:r>
      <w:r>
        <w:rPr>
          <w:rFonts w:eastAsia="Amiri" w:cs="Amiri" w:ascii="Amiri" w:hAnsi="Amiri"/>
          <w:color w:val="111111"/>
          <w:sz w:val="28"/>
          <w:szCs w:val="28"/>
          <w:rtl w:val="true"/>
          <w:lang w:bidi="ar-SA"/>
        </w:rPr>
        <w:t>.</w:t>
      </w:r>
      <w:r>
        <w:rPr>
          <w:rStyle w:val="FootnoteAnchor"/>
          <w:rtl w:val="true"/>
        </w:rPr>
        <w:footnoteReference w:id="697"/>
      </w:r>
    </w:p>
    <w:p>
      <w:pPr>
        <w:pStyle w:val="BookText"/>
        <w:rPr/>
      </w:pPr>
      <w:r>
        <w:rPr>
          <w:rFonts w:ascii="IRNazanin" w:hAnsi="IRNazanin" w:eastAsia="IRNazanin"/>
          <w:color w:val="111111"/>
          <w:sz w:val="28"/>
          <w:sz w:val="28"/>
          <w:szCs w:val="28"/>
          <w:rtl w:val="true"/>
          <w:lang w:bidi="fa-IR"/>
        </w:rPr>
        <w:t>نگاهى به تنوّع و فراوانى شروح الكافى، نشان مى‌دهد كه اين اثر، در كانون توجّه همه طبقات علما، اعم از محدّث و فقيه و اصولى و اخبارى و فيلسوف و عارف و حكيم بوده است و اين تنوّع شارحان، دلالتى قوى بر جامعيت الكافى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w:t>
      </w:r>
    </w:p>
    <w:p>
      <w:pPr>
        <w:pStyle w:val="BookText"/>
        <w:rPr/>
      </w:pPr>
      <w:r>
        <w:rPr>
          <w:rFonts w:ascii="IRNazanin" w:hAnsi="IRNazanin" w:eastAsia="IRNazanin"/>
          <w:color w:val="111111"/>
          <w:sz w:val="28"/>
          <w:sz w:val="28"/>
          <w:szCs w:val="28"/>
          <w:rtl w:val="true"/>
          <w:lang w:bidi="fa-IR"/>
        </w:rPr>
        <w:t>ديگر، اگر قرآن مجيد، كلام الهى است و نهج‌البلاغه، بخشى از گفتارها و نوشتارهاى على عليهم‌السلام است و صحيفه سجاديه، دفتر نيايش امام چهارم عليهم‌السلام است، الكافى نيز كتاب همه امامان و معصومان عليهم‌السلام ، بويژه امام پنجم و ششم عليهماالسلاماست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هانرى كربن، اسلام‌پژوه فرانسوى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نظريه معرفت‌شناسى امامان پنجم، ششم و هفتم عليهم‌السلام از طريق مجموعه الكافى ، به جهان شيعى منتقل شده است</w:t>
      </w:r>
      <w:r>
        <w:rPr>
          <w:rFonts w:eastAsia="IRNazanin" w:cs="IRNazanin"/>
          <w:color w:val="111111"/>
          <w:sz w:val="28"/>
          <w:szCs w:val="28"/>
          <w:rtl w:val="true"/>
          <w:lang w:bidi="fa-IR"/>
        </w:rPr>
        <w:t>.</w:t>
      </w:r>
      <w:r>
        <w:rPr>
          <w:rStyle w:val="FootnoteAnchor"/>
          <w:rtl w:val="true"/>
        </w:rPr>
        <w:footnoteReference w:id="698"/>
      </w:r>
    </w:p>
    <w:p>
      <w:pPr>
        <w:pStyle w:val="BookText"/>
        <w:rPr/>
      </w:pPr>
      <w:r>
        <w:rPr>
          <w:rFonts w:ascii="Amiri" w:hAnsi="Amiri" w:eastAsia="Amiri" w:cs="Amiri"/>
          <w:color w:val="111111"/>
          <w:sz w:val="28"/>
          <w:sz w:val="28"/>
          <w:szCs w:val="28"/>
          <w:rtl w:val="true"/>
          <w:lang w:bidi="ar-SA"/>
        </w:rPr>
        <w:t>كلينى و اماميه</w:t>
      </w:r>
    </w:p>
    <w:p>
      <w:pPr>
        <w:pStyle w:val="BookText"/>
        <w:rPr/>
      </w:pPr>
      <w:r>
        <w:rPr>
          <w:rFonts w:ascii="IRNazanin" w:hAnsi="IRNazanin" w:eastAsia="IRNazanin"/>
          <w:color w:val="111111"/>
          <w:sz w:val="28"/>
          <w:sz w:val="28"/>
          <w:szCs w:val="28"/>
          <w:rtl w:val="true"/>
          <w:lang w:bidi="fa-IR"/>
        </w:rPr>
        <w:t xml:space="preserve">زندگى در عصر غيبت صغرا، حضور طولانى در شهرهاى مهم اسلامى در آن 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رى، قم، كوفه و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تعلق به خاندانى شريف و اهل علم، به‌اضافه شايستگى‌هاى فردى و تلاش خستگى‌ناپذيرش در جمع‌آورى احاديث، كلينى را براى تدوين مهم‌ترين كتاب حديث شيعه، توفيق و صلاحيت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زيست و انديشه‌هاى علمى اين محدّث عظيم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گفته نجاشى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 اصحاب اماميه به روزگار خود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699"/>
      </w:r>
      <w:r>
        <w:rPr>
          <w:rFonts w:ascii="IRNazanin" w:hAnsi="IRNazanin" w:eastAsia="IRNazanin"/>
          <w:color w:val="111111"/>
          <w:sz w:val="28"/>
          <w:sz w:val="28"/>
          <w:szCs w:val="28"/>
          <w:rtl w:val="true"/>
          <w:lang w:bidi="fa-IR"/>
        </w:rPr>
        <w:t>آگاهى‌هاى تاريخى ما چندان گسترده و دقيق نيست؛ امّا از برخى قراين اطمينان‌آور و گاه نزديك به قطع مى‌توان درباره پاره‌اى از</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آراى كلامى و فقه الحديثى وى راى زد و تأليف ساخت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يكى از فصل‌هاى مهم در </w:t>
      </w:r>
    </w:p>
    <w:p>
      <w:pPr>
        <w:pStyle w:val="BookText"/>
        <w:rPr/>
      </w:pPr>
      <w:r>
        <w:rPr>
          <w:rFonts w:ascii="IRNazanin" w:hAnsi="IRNazanin" w:eastAsia="IRNazanin"/>
          <w:color w:val="111111"/>
          <w:sz w:val="28"/>
          <w:sz w:val="28"/>
          <w:szCs w:val="28"/>
          <w:rtl w:val="true"/>
          <w:lang w:bidi="fa-IR"/>
        </w:rPr>
        <w:t>كتاب زندگى و انديشه كلينى بزرگ، تعلّق يا عدم تعلّق او به مسلك اخبارى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اوج و فوران نزاع ميان اخبارى‌ها و اصولى‌ها در قرن‌هاى يازدهم و دوازدهم هجرى بوده است، و با ظهور مرحوم وحيد بهبهانى و تأليف كتاب الاجتهاد و الاُصول ، به ظاهر فيصله يافت، امّا آنچه حقيقت دارد ، شروع اين نزاع تاريخى، از صدر اسلام و استمرار آن تا كنون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يكى از حواشى مهم و سرنوشت‌ساز در متن منازعات اخبارى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اصولى، سيره پيشينيان و گرايش آنان به يكى از دو سوى نزاع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كلينى رحمه‌الله ، دوران تدوين جوامع حديثى و اوج منازعات كلامى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نمى‌توان محدّثان بزرگ را به‌راحتى به يكى از اين دو گرايش تاريخى منسوب كرد، امّا به كمك قراين و شواهد، حتّى در صورت فقدان مدارك قطعى، جايگاه‌شناسى آنان چندان دشوار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كلينى، دلايلى چند مبنى بر گرايش وى به تفكّرى كه اكنون به مسلك اخبارى نامبردار است، اقامه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نوشتار حاضر، مى‌كوشيم تا معلوم گردد كه آن محدّث نامى، از شمول اكثر اين دلايل، تخصصا بيرون است، و از برخى ديگر نيز تخصيصا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اماميه در قرن چهارم</w:t>
      </w:r>
    </w:p>
    <w:p>
      <w:pPr>
        <w:pStyle w:val="BookText"/>
        <w:rPr/>
      </w:pPr>
      <w:r>
        <w:rPr>
          <w:rFonts w:ascii="IRNazanin" w:hAnsi="IRNazanin" w:eastAsia="IRNazanin"/>
          <w:color w:val="111111"/>
          <w:sz w:val="28"/>
          <w:sz w:val="28"/>
          <w:szCs w:val="28"/>
          <w:rtl w:val="true"/>
          <w:lang w:bidi="fa-IR"/>
        </w:rPr>
        <w:t>در نيمه نخست قرن چهارم، فرمانروايان شيعه‌مذهب آل بويه، بر بغداد و بسيارى از مناطق ايران استيلا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نيز تحت نفوذ و سلطه آل حمدان، از قبايل شيعى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دولت فاطمى در شمال افريقا و مصر، تشكيل حكومت داده بود و سخت بر انديشه‌هاى شيعى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هفت‌امامى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پاى مى‌فشرد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شمال ايران و يمن را نيز زيديان در تسخير خود داشتند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بزرگ‌ترين آفرينش‌هاى علمى شيعه نيز در اين زمان، صورت تحقّق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الكافى ، الغيبه نعمانى ، رجال الكشى ، رجال النجاشى ، آثار شيخ مفيد و بسيارى از كتب </w:t>
      </w:r>
    </w:p>
    <w:p>
      <w:pPr>
        <w:pStyle w:val="BookText"/>
        <w:rPr/>
      </w:pPr>
      <w:r>
        <w:rPr>
          <w:rFonts w:ascii="IRNazanin" w:hAnsi="IRNazanin" w:eastAsia="IRNazanin"/>
          <w:color w:val="111111"/>
          <w:sz w:val="28"/>
          <w:sz w:val="28"/>
          <w:szCs w:val="28"/>
          <w:rtl w:val="true"/>
          <w:lang w:bidi="fa-IR"/>
        </w:rPr>
        <w:t>حديثى و كلامى اماميه، در دهه‌هاى اين قرن، به رشته تحرير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و بغداد، مركز فعاليت‌هاى علمى دانشمندان شيعى‌مذهب بودند، و مكاتب مهمى را در خود پروراندند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زمان، دو گرايش مهم علمى در جهان تشيّع به وقوع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گرايش متن‌گرا، به رهبرى شيخ صدوق، و روش اصولى يا اجتهادى، به پيشوايى شيخ 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تقاطع اين دو شيوه دين‌شناسى را مى‌توان در كتاب تصحيح الاعتقاد شيخ 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ويرايش علمى الاعتقادات شيخ صدوق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 به مكتب متن‌گرايان يا اهل الحديث گراييد و بغداد، در قبضه اصوليان باقى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طيف ، مراتب و شبكاتى داشتند كه از نظرها دور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ميزان اهتمام و اعتقاد به نقد حديث، و نگاه به ديگر منابع معرفتى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عقل و 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مهم‌ترين مرز و ميّز ميان عالمان محسوب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گروندگان به مكتب قم، شيخ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بيش از او شيخ كلينى، با نقد محدود و ضابطه‌مند، مخالفتى نداشتند؛ امّا در مجموع، عالمان قم ، رغبتى به استدلال و اجتهاد نشان نمى‌دادند</w:t>
      </w:r>
      <w:r>
        <w:rPr>
          <w:rFonts w:eastAsia="IRNazanin" w:cs="IRNazanin"/>
          <w:color w:val="111111"/>
          <w:sz w:val="28"/>
          <w:szCs w:val="28"/>
          <w:rtl w:val="true"/>
          <w:lang w:bidi="fa-IR"/>
        </w:rPr>
        <w:t>.</w:t>
      </w:r>
      <w:r>
        <w:rPr>
          <w:rStyle w:val="FootnoteAnchor"/>
          <w:rtl w:val="true"/>
        </w:rPr>
        <w:footnoteReference w:id="700"/>
      </w:r>
      <w:r>
        <w:rPr>
          <w:rFonts w:ascii="Amiri" w:hAnsi="Amiri" w:eastAsia="Amiri" w:cs="Amiri"/>
          <w:color w:val="111111"/>
          <w:sz w:val="28"/>
          <w:sz w:val="28"/>
          <w:szCs w:val="28"/>
          <w:rtl w:val="true"/>
          <w:lang w:bidi="ar-SA"/>
        </w:rPr>
        <w:t xml:space="preserve">اعتدال و ميانه‌روى در اين موضوع مهم، در زمان شيخ 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اتفاق افتاد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اواخر دوره وكلاى اربعه و از زمان چهارمين وكيل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ابا الحسن على بن محمّد السمرى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شيوه اجتهاد و اصول‌گرايى، نزد فقهاى شيعه رواج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اوّلين فقيهى كه از علماى اماميه، پايه‌هاى اجتهاد و استفاده از اصول عقليه را بنياد نهاد، حسن بن على العمانى،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علاوه بر فقاهت، از متكلّمان بزرگ شيعه اماميه است و كتاب المتمسّك بحبل آل الرسول ، از تصنيفات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گفته مرحوم مدرّس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ريحانه الأدب</w:t>
      </w:r>
      <w:r>
        <w:rPr>
          <w:rFonts w:eastAsia="IRNazanin" w:cs="IRNazanin"/>
          <w:color w:val="111111"/>
          <w:sz w:val="28"/>
          <w:szCs w:val="28"/>
          <w:rtl w:val="true"/>
          <w:lang w:bidi="fa-IR"/>
        </w:rPr>
        <w:t>)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شيخ مفيد، به غايتْ او را ستوده است و او نخستين كسى است كه در اوّل غيبت كبرا، فقه را مهذّب كرد و با قواعد اصوليه، تطبيقش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 اجتهاد و تطبيق احكام با ادله و اصول آنها را باز كرد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بعد از وى، محمّد بن احمد ابن جنيد اسكافى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معاصران كلينى و استاد شيخ 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روش ابن ابى عقيل را پى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بزرگوار، در اواخر غيبت صغرا و اوايل غيبت كبرا مى‌زيستند، امّا سِمت زعامت نداشتند و مرجعيت و زعامت شيعه، بر عهده كلينى و بعد از او محمّد بن على بابويه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فقيهى كه مسائل شرعى را از اجتهاد اخذ كرد و مرجعيت و زعامت هم داشت ، شيخ مفيد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شيخ مفيد، سيد مرتضى و شيخ طوسى، اين راه را ادامه دادند؛ ولى عدّه‌اى نيز فقط بر اخبار و احاديث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اجتهاد اصولى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بين شيعه اماميه، دو مسلك پديدار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اخبارى و اصولى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نبايد از نظر دور داشت كه در قرون نخست اسلامى، هر گونه عقل‌گرايى و ترويج روش اجتهادى، موجب طعن و سرزنش اهل سنّت بر عالمان شيعى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كه مشهور است،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سال‌ها، مترادف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با نوشتن اعتقادنامه‌اى،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اعلام كرد و در آن، بيش از همه، بر پيروى حديث و اصحاب حديث پاى فشرد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اهل سنّت واقعى را همان اصحاب حديث خواند و گروه‌هايى همچون معتزله، مرجئه و اماميه را اهل بدعت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اندك‌اندك، جهان تسنّن، به همين سمت رفت و هر گونه عقل‌ورزى و اجتهادگرايى را مساوق و مساوى با بدعت و گاه ارتداد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وضع و حال، دست‌كم تا پايان قرن چهارم ادامه يافت؛ امّا به دليل تأليف صحاح ششگانه در اين قرن، تأثير افكار حنبلى بر فرق مختلف اهل تسنّن همچنان ادامه دارد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دانشمندان اماميه، در اين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اواخر قرن سوم و نيمه نخست قرن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انگيزه‌هاى بسيارى براى گردآورى و تنقيح احاديث خود داشتند؛ از جمله، زيستن در جهان اسلام و حضور فعّال در صحنه‌هاى علمى، بدون پشتوانه‌هاى حديثى امكان نداشت؛ زيرا مذاهب و غالب گرايش‌هاى دينى آن دورانِ سرنوشت‌ساز، اساسا مكتبى را كه صاحب جوامع روايى ويژه نباشد، رسمى و سزاوار زيستن در جامعه </w:t>
      </w:r>
    </w:p>
    <w:p>
      <w:pPr>
        <w:pStyle w:val="BookText"/>
        <w:rPr/>
      </w:pPr>
      <w:r>
        <w:rPr>
          <w:rFonts w:ascii="IRNazanin" w:hAnsi="IRNazanin" w:eastAsia="IRNazanin"/>
          <w:color w:val="111111"/>
          <w:sz w:val="28"/>
          <w:sz w:val="28"/>
          <w:szCs w:val="28"/>
          <w:rtl w:val="true"/>
          <w:lang w:bidi="fa-IR"/>
        </w:rPr>
        <w:t>اسلامى نمى‌دانستند، و حتى المقدور از ادامه حيات آنان جلوگيرى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روست كه مى‌توان گفت و پذيرفت كه الكافى، حق حيات بر گردن شيعه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الكافى، چنان روحيه و اعتماد به نفس شيعه را فزونى بخشيد كه در كمتر از نيم‌قرن پس از او، تشيّع ، بسيارى از ظرفيت‌هاى خود را آشكار كرد و در قامت رقيب اصلى اهل تسنّن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منظرى متفاوت، مى‌توان كتاب‌هايى همچون الكافى را طليعه آثار كلامى نيز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اكثر عالمان اماميه را نمى‌توان متكلّم خواند، امّا در آثار خود با شيوه‌اى حديث‌گرايانه، به طرح مباحث كلامى پرداختند، و تأثير مهمى در شكل‌گيرى كلام امامى در سده‌هاى بعد بر جاى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نمونه‌هايى مانند الكافى و سه كتاب التوحيد و الاعتقادات و كمال الدين از شيخ صدوق، شايان ذكرند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مفيد در اوائل،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حديث 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تعبيرهايى نزديك به آن، به نقل و نقد عقايد اين گروه پرداخت، و رساله او با عنوان تصحيح الإعتقاد، در نقد اعتقادات ابن بابويه، اوج برخورد اين دو گرايش است</w:t>
      </w:r>
      <w:r>
        <w:rPr>
          <w:rFonts w:eastAsia="IRNazanin" w:cs="IRNazanin"/>
          <w:color w:val="111111"/>
          <w:sz w:val="28"/>
          <w:szCs w:val="28"/>
          <w:rtl w:val="true"/>
          <w:lang w:bidi="fa-IR"/>
        </w:rPr>
        <w:t>.</w:t>
      </w:r>
      <w:r>
        <w:rPr>
          <w:rStyle w:val="FootnoteAnchor"/>
          <w:rtl w:val="true"/>
        </w:rPr>
        <w:footnoteReference w:id="701"/>
      </w:r>
    </w:p>
    <w:p>
      <w:pPr>
        <w:pStyle w:val="BookText"/>
        <w:rPr/>
      </w:pPr>
      <w:r>
        <w:rPr>
          <w:rFonts w:ascii="IRNazanin" w:hAnsi="IRNazanin" w:eastAsia="IRNazanin"/>
          <w:color w:val="111111"/>
          <w:sz w:val="28"/>
          <w:sz w:val="28"/>
          <w:szCs w:val="28"/>
          <w:rtl w:val="true"/>
          <w:lang w:bidi="fa-IR"/>
        </w:rPr>
        <w:t>محدّث كلينى، حتى اگر مشرب كلامى نيز مى‌داشت، در آن روزگار، بهترين و مؤّرترين عمل علمى، همان بود كه او كرد؛ زيرا شيعه اثنى‌عشرى براى يافتن تشخّص و هويّت اصلى خويش و برخوردارى از مقبوليت عامه مسلمانان بايد چنين اثر بزرگ و سند ماندگارى را عرضه مى‌كرد؛ در غير اين صورت، به لحاظ ظواهر امر، امكان ادامه حيات و مشى آبرومندانه در ميان انبوه مكاتب و مذاهب آن روز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انگيزه نخست كلينى براى تأليف الكافى، كمك به تشخّص‌يابى</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شيعه بود و اين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الشى‌ء مالم يتشخّص لم‌يوجد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نمى‌توان اهتمام او را به تدوين جوامع روايى، از باب ذائقه اهل الحديثى يا گرايش اخبارى او دانست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رويكردهاى درون‌متنى</w:t>
      </w:r>
    </w:p>
    <w:p>
      <w:pPr>
        <w:pStyle w:val="BookText"/>
        <w:rPr/>
      </w:pPr>
      <w:r>
        <w:rPr>
          <w:rFonts w:ascii="IRNazanin" w:hAnsi="IRNazanin" w:eastAsia="IRNazanin"/>
          <w:color w:val="111111"/>
          <w:sz w:val="28"/>
          <w:sz w:val="28"/>
          <w:szCs w:val="28"/>
          <w:rtl w:val="true"/>
          <w:lang w:bidi="fa-IR"/>
        </w:rPr>
        <w:t>روى‌گردانى از منابع برون‌دينى، از گرايش‌هاى سنّتى و تقريبا غالب، در تاريخ علوم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گرايش تاريخى و سنّتى، از طيف گسترده و متنوّعى برخوردار است و نمى‌توان همه انواع آن را در يك طبقه واحد جاى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ايشان هر گونه بحث عقلى و اجتهادى را بدعت مى‌شمارند</w:t>
      </w:r>
      <w:r>
        <w:rPr>
          <w:rFonts w:eastAsia="IRNazanin" w:cs="IRNazanin"/>
          <w:color w:val="111111"/>
          <w:sz w:val="28"/>
          <w:szCs w:val="28"/>
          <w:rtl w:val="true"/>
          <w:lang w:bidi="fa-IR"/>
        </w:rPr>
        <w:t>.</w:t>
      </w:r>
      <w:r>
        <w:rPr>
          <w:rStyle w:val="FootnoteAnchor"/>
          <w:rtl w:val="true"/>
        </w:rPr>
        <w:footnoteReference w:id="702"/>
      </w:r>
      <w:r>
        <w:rPr>
          <w:rFonts w:ascii="IRNazanin" w:hAnsi="IRNazanin" w:eastAsia="IRNazanin"/>
          <w:color w:val="111111"/>
          <w:sz w:val="28"/>
          <w:sz w:val="28"/>
          <w:szCs w:val="28"/>
          <w:rtl w:val="true"/>
          <w:lang w:bidi="fa-IR"/>
        </w:rPr>
        <w:t>آنان جمود بر ظواهر اخبار را حتّى در اصول اعتقادات ضرورى مى‌دانند، و هر گونه تدبّر و تعمّق عقلى را در معانى دينى، به شدّت محكوم مى‌كنند</w:t>
      </w:r>
      <w:r>
        <w:rPr>
          <w:rFonts w:eastAsia="IRNazanin" w:cs="IRNazanin"/>
          <w:color w:val="111111"/>
          <w:sz w:val="28"/>
          <w:szCs w:val="28"/>
          <w:rtl w:val="true"/>
          <w:lang w:bidi="fa-IR"/>
        </w:rPr>
        <w:t>.</w:t>
      </w:r>
      <w:r>
        <w:rPr>
          <w:rStyle w:val="FootnoteAnchor"/>
          <w:rtl w:val="true"/>
        </w:rPr>
        <w:footnoteReference w:id="703"/>
      </w:r>
      <w:r>
        <w:rPr>
          <w:rFonts w:ascii="IRNazanin" w:hAnsi="IRNazanin" w:eastAsia="IRNazanin"/>
          <w:color w:val="111111"/>
          <w:sz w:val="28"/>
          <w:sz w:val="28"/>
          <w:szCs w:val="28"/>
          <w:rtl w:val="true"/>
          <w:lang w:bidi="fa-IR"/>
        </w:rPr>
        <w:t xml:space="preserve">اين گروه را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ظاهرمسلكان يا نص گرايان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مى‌خوانند، و احمد بن حنبل، نماينده بزرگ و سخنگوى پرآوازه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اين گروه، حتّى استفاده از بديهيات عقلى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امتناع اجتماع نقيضين و ترجيح بلامرجّح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دستيابى به معرفت دينى، روا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مرحوم علاّمه طباطبايى، اين گروه، هر جا كه توان حل مسئله‌اى را از طريق روايات و اخبار نداشتند، سكوت مى‌كردند و اين شيوه را مسلك راسخون در علم مى‌دانستند</w:t>
      </w:r>
      <w:r>
        <w:rPr>
          <w:rFonts w:eastAsia="IRNazanin" w:cs="IRNazanin"/>
          <w:color w:val="111111"/>
          <w:sz w:val="28"/>
          <w:szCs w:val="28"/>
          <w:rtl w:val="true"/>
          <w:lang w:bidi="fa-IR"/>
        </w:rPr>
        <w:t>.</w:t>
      </w:r>
      <w:r>
        <w:rPr>
          <w:rStyle w:val="FootnoteAnchor"/>
          <w:rtl w:val="true"/>
        </w:rPr>
        <w:footnoteReference w:id="704"/>
      </w:r>
    </w:p>
    <w:p>
      <w:pPr>
        <w:pStyle w:val="BookText"/>
        <w:rPr/>
      </w:pPr>
      <w:r>
        <w:rPr>
          <w:rFonts w:ascii="Amiri" w:hAnsi="Amiri" w:eastAsia="Amiri" w:cs="Amiri"/>
          <w:color w:val="111111"/>
          <w:sz w:val="28"/>
          <w:sz w:val="28"/>
          <w:szCs w:val="28"/>
          <w:rtl w:val="true"/>
          <w:lang w:bidi="ar-SA"/>
        </w:rPr>
        <w:t>در جهان تشيّع، روش اهل الحديث را</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اخباريان پى گرفتند و چندين قرن، حوزه‌هاى علمى شيعى را در تسخير خود داشتند</w:t>
      </w:r>
      <w:r>
        <w:rPr>
          <w:rFonts w:eastAsia="IRNazanin" w:cs="IRNazanin"/>
          <w:color w:val="111111"/>
          <w:sz w:val="28"/>
          <w:szCs w:val="28"/>
          <w:rtl w:val="true"/>
          <w:lang w:bidi="fa-IR"/>
        </w:rPr>
        <w:t>.</w:t>
      </w:r>
      <w:r>
        <w:rPr>
          <w:rStyle w:val="FootnoteAnchor"/>
          <w:rtl w:val="true"/>
        </w:rPr>
        <w:footnoteReference w:id="705"/>
      </w:r>
      <w:r>
        <w:rPr>
          <w:rFonts w:ascii="IRNazanin" w:hAnsi="IRNazanin" w:eastAsia="IRNazanin"/>
          <w:color w:val="111111"/>
          <w:sz w:val="28"/>
          <w:sz w:val="28"/>
          <w:szCs w:val="28"/>
          <w:rtl w:val="true"/>
          <w:lang w:bidi="fa-IR"/>
        </w:rPr>
        <w:t xml:space="preserve">هنوز هم نمى‌توان تفكّر آنان را منسوخ شمرد؛ زيرا همچنان بسيارى از مجتهدان و اصوليان، در عمل، همين روش را </w:t>
      </w:r>
    </w:p>
    <w:p>
      <w:pPr>
        <w:pStyle w:val="BookText"/>
        <w:rPr/>
      </w:pPr>
      <w:r>
        <w:rPr>
          <w:rFonts w:ascii="IRNazanin" w:hAnsi="IRNazanin" w:eastAsia="IRNazanin"/>
          <w:color w:val="111111"/>
          <w:sz w:val="28"/>
          <w:sz w:val="28"/>
          <w:szCs w:val="28"/>
          <w:rtl w:val="true"/>
          <w:lang w:bidi="fa-IR"/>
        </w:rPr>
        <w:t>دارند و كمتر به اصول اجتهادى خود پاى‌بندند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الحديث و اخبارى‌ها، عمليات عقلى را در اصول و فروع، موجب انحراف از صراط مستقيم مى‌دانند و مخالف هرگونه عقل‌ورزى در اين عرصه‌اند</w:t>
      </w:r>
      <w:r>
        <w:rPr>
          <w:rFonts w:eastAsia="IRNazanin" w:cs="IRNazanin"/>
          <w:color w:val="111111"/>
          <w:sz w:val="28"/>
          <w:szCs w:val="28"/>
          <w:rtl w:val="true"/>
          <w:lang w:bidi="fa-IR"/>
        </w:rPr>
        <w:t>.</w:t>
      </w:r>
      <w:r>
        <w:rPr>
          <w:rStyle w:val="FootnoteAnchor"/>
          <w:rtl w:val="true"/>
        </w:rPr>
        <w:footnoteReference w:id="706"/>
      </w:r>
    </w:p>
    <w:p>
      <w:pPr>
        <w:pStyle w:val="BookText"/>
        <w:rPr/>
      </w:pPr>
      <w:r>
        <w:rPr>
          <w:rFonts w:ascii="IRNazanin" w:hAnsi="IRNazanin" w:eastAsia="IRNazanin"/>
          <w:color w:val="111111"/>
          <w:sz w:val="28"/>
          <w:sz w:val="28"/>
          <w:szCs w:val="28"/>
          <w:rtl w:val="true"/>
          <w:lang w:bidi="fa-IR"/>
        </w:rPr>
        <w:t>در ميان اين گروه، يعنى نص‌گرايان و محدّثان، كسانى نيز هستند كه بهره‌گيرى از عقل را در برخى مواقع، صحيح و بلكه ضرورى مى‌دانند، مثل، علاّمه مجلسى رحمه‌الله كه تمسّك به عقل را در اثبات امامت مفيد مى‌داند؛ امّا پس از اثبات امامت، وظيفه مهم ديگرى براى عقل نمى‌بيند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مؤن بايد از عقل ناقص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سبب كج‌فهمى و انحرافات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پرهيز نمايد؛ زيرا تعصّبات و جاه‌طلبى‌ها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ادراكات عقلى انسان اثر مى‌گذارند و از صحّت آن مى‌كاهند</w:t>
      </w:r>
      <w:r>
        <w:rPr>
          <w:rFonts w:eastAsia="IRNazanin" w:cs="IRNazanin"/>
          <w:color w:val="111111"/>
          <w:sz w:val="28"/>
          <w:szCs w:val="28"/>
          <w:rtl w:val="true"/>
          <w:lang w:bidi="fa-IR"/>
        </w:rPr>
        <w:t>.</w:t>
      </w:r>
      <w:r>
        <w:rPr>
          <w:rStyle w:val="FootnoteAnchor"/>
          <w:rtl w:val="true"/>
        </w:rPr>
        <w:footnoteReference w:id="707"/>
      </w:r>
    </w:p>
    <w:p>
      <w:pPr>
        <w:pStyle w:val="BookText"/>
        <w:rPr/>
      </w:pPr>
      <w:r>
        <w:rPr>
          <w:rFonts w:ascii="IRNazanin" w:hAnsi="IRNazanin" w:eastAsia="IRNazanin"/>
          <w:color w:val="111111"/>
          <w:sz w:val="28"/>
          <w:sz w:val="28"/>
          <w:szCs w:val="28"/>
          <w:rtl w:val="true"/>
          <w:lang w:bidi="fa-IR"/>
        </w:rPr>
        <w:t>بر خلاف ظاهرگرايان اهل سنّت، اخباريان شيعه، تمسّك به بديهيات عقلى را منافى نص‌گرايى نمى‌بينند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برخى آثار ايشان چنين برمى‌آيد كه بديهيات عقلى را جدا از احكام فطرى نمى‌دانند و در صورت عدم تعارض آنها با شرع، مشكلى با مقبوليت آنها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صورت تعارض دليل شرعى با حكم عقلى، آنچه مقدّم است، دليل شرعى است، نه حكم عقلى</w:t>
      </w:r>
      <w:r>
        <w:rPr>
          <w:rFonts w:eastAsia="IRNazanin" w:cs="IRNazanin"/>
          <w:color w:val="111111"/>
          <w:sz w:val="28"/>
          <w:szCs w:val="28"/>
          <w:rtl w:val="true"/>
          <w:lang w:bidi="fa-IR"/>
        </w:rPr>
        <w:t>.</w:t>
      </w:r>
      <w:r>
        <w:rPr>
          <w:rStyle w:val="FootnoteAnchor"/>
          <w:rtl w:val="true"/>
        </w:rPr>
        <w:footnoteReference w:id="708"/>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حتم، آن گروه از محدّثان كه عقل را به‌كلى در عرصه شريعت معزول مى‌دانند، در جناح افراطى اخبارى‌ها قرار دارند و به‌هيچ روى، كلينى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رئيس المحدّثين شيعى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نمى‌توان از اين گروه قلمداد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قرائن و شواهد بسيارى اين نظريه را تأييد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كه از مرحوم كلينى رحمه‌الله اثر مستقلى در مباحث فقهى يا كلامى يا درايى، به دست ما نرسيده است، فقط مى‌توانيم با نگاه به قراين حاليه و اندكى شواهد لفظى، </w:t>
      </w:r>
    </w:p>
    <w:p>
      <w:pPr>
        <w:pStyle w:val="BookText"/>
        <w:rPr/>
      </w:pPr>
      <w:r>
        <w:rPr>
          <w:rFonts w:ascii="IRNazanin" w:hAnsi="IRNazanin" w:eastAsia="IRNazanin"/>
          <w:color w:val="111111"/>
          <w:sz w:val="28"/>
          <w:sz w:val="28"/>
          <w:szCs w:val="28"/>
          <w:rtl w:val="true"/>
          <w:lang w:bidi="fa-IR"/>
        </w:rPr>
        <w:t>جايگاه آن دانشى‌مرد را در ميان اصناف و طبقات عالمان شيعى حدس بزنيم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پى مى‌آيد، پاره‌اى از شواهدى است كه مى‌توان براى اثبات مدّعاى اين نوشتار اقامه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پيش‌تر، يادآورى مى‌شود كه دعوى اين مقال، آن نيست كه كلينى را در دسته و رسته متكلّمان بنشاند؛ بلكه بيش از همه، بر اين باور تأكيد دارد كه كلينى رحمه‌الله در نص‌گرايى، بسيار معقول و سنجيده عمل مى‌كرد و هرگز نبايد مقام حديث‌گزارى او را با مشرب حديث‌گرايى افراطى، خلط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زعم نگارنده، سه دليل عمده و كلى بر اعتدال كلينى و اثر ماندگارش، يعنى الكافى، در متن‌گرايى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ابواب و طريقه چينش احاديث و برخى نكته‌سنجى‌هايى گزارنده در ذيل روايات 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از ادبيات كلينى در مقدّمه الكافى مى‌توان دريافت كه مشرب او آن سان نيست كه بتوان به گروه اخباريان ملحقش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مقال، به شرح اين دليل نمى‌پردازيم و آن را به فرصت و توفيقى ديگر وامى‌گذاريم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انگيزه و عصر كلينى در تأليف الكافى، بسيار روشنگر و به نوعى، پاسخگوى برخى سؤلات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اين دليل، پيش تر سخن گفته‌ايم؛ هرچند نياز به تحقيقى جداگانه و مشروح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پاره‌اى از شواهد جزئى و ظريف، به‌خوبى نمايانگر مشرب و مرام كلينى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نمونه‌هاى جزئى، چنين برمى‌آيد كه صاحب الكافى، متعلّق به نسلى از محدّثان است كه در محدوده فرمانروايى و حكم‌رانى عقل، سخن دارند، نه در اصل بهره‌گيرى از اجتهادات عقلى در برخى معارف 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اگر نزاعى هست، در نحوه و ميزان و منطقه عقل‌گرايى است، نه در اصل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برخى اين منطقه را بسيار فراخ و گسترده مى‌بينند، و گروهى نيز قلمرو عقل را در جهان معارف و آموزه‌هاى دينى، بسى تنگ و محدود قلمداد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طيف اعتداليون نيز همگى بر يك مشرب و استوا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گروه، هم كسانى مانند شيخ مفيد قرار مى‌گيرند و هم بزرگانى همچون علاّمه مجلسى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و مدارك موجود، چندان نيست كه بتوان جايگاه </w:t>
      </w:r>
    </w:p>
    <w:p>
      <w:pPr>
        <w:pStyle w:val="BookText"/>
        <w:rPr/>
      </w:pPr>
      <w:r>
        <w:rPr>
          <w:rFonts w:ascii="IRNazanin" w:hAnsi="IRNazanin" w:eastAsia="IRNazanin"/>
          <w:color w:val="111111"/>
          <w:sz w:val="28"/>
          <w:sz w:val="28"/>
          <w:szCs w:val="28"/>
          <w:rtl w:val="true"/>
          <w:lang w:bidi="fa-IR"/>
        </w:rPr>
        <w:t>محدّث كلينى را در اين طبقه نشان داد و انگشت نشانه بر آن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همين‌قدر روشن است كه حديث‌گزارى او از نوع و گونه اخباريان نيست؛ اگرچه تشخيص مشرب فقه الحديثى او نيازمند بررسى‌هاى بيشتر است</w:t>
      </w:r>
      <w:r>
        <w:rPr>
          <w:rFonts w:eastAsia="IRNazanin" w:cs="IRNazanin"/>
          <w:color w:val="111111"/>
          <w:sz w:val="28"/>
          <w:szCs w:val="28"/>
          <w:rtl w:val="true"/>
          <w:lang w:bidi="fa-IR"/>
        </w:rPr>
        <w:t>.</w:t>
      </w:r>
      <w:r>
        <w:rPr>
          <w:rStyle w:val="FootnoteAnchor"/>
          <w:rtl w:val="true"/>
        </w:rPr>
        <w:footnoteReference w:id="709"/>
      </w:r>
    </w:p>
    <w:p>
      <w:pPr>
        <w:pStyle w:val="BookText"/>
        <w:rPr/>
      </w:pPr>
      <w:r>
        <w:rPr>
          <w:rFonts w:ascii="IRNazanin" w:hAnsi="IRNazanin" w:eastAsia="IRNazanin"/>
          <w:color w:val="111111"/>
          <w:sz w:val="28"/>
          <w:sz w:val="28"/>
          <w:szCs w:val="28"/>
          <w:rtl w:val="true"/>
          <w:lang w:bidi="fa-IR"/>
        </w:rPr>
        <w:t xml:space="preserve">به هر روى، نبايد گروه‌هايى مانند خوارج، اهل الحديث، اشاعره و محدثّان را يك‌جا نقل‌گرا و متن‌زده خواند و نقل‌گرايى را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نقل بر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تعريف، هرگز قادر به تفكيك عقل‌گرايى‌از نقل‌گرايى نيست؛ زيرا در اين تعريف، نه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و نه تعريف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دست‌كم سه معنا شمرده‌اند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حجّيت و استقلال در حكم؛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اولويت در هنگام تعارض با نقل؛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طريقيت در فهم وحى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معتزله، هم عقل عملى و هم عقل نظرى را مستقل و مقدّم بر نقل مى‌دانستند؛ ولى اهل حديث، حجّيت و استقلال عقل در هر دو حوزه را باطل مى‌شمردند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اشاعره فقط حجّيت عقل نظرى را مى‌پذيرند،و براى حكم عقل عملى، حجّيتى قائل نبودند؛ امّا محدّثان بزرگ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كلينى و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هرگز منكر عقل و حجّيت آن نبوده‌اند، البته حدود فهم و دخالت عقل در نظر آنان نامحدود نبوده است؛ امّا مانند اخبارى‌هاى افراطى، عقل را بالكل، معزول نمى‌كردند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كلينى درباره علّت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العقل والجهل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الكافى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لانّ العقل هو القطب الذى عليه المدار و به يحتج و له الثواب و عليه العقاب</w:t>
      </w:r>
      <w:r>
        <w:rPr>
          <w:rFonts w:eastAsia="Amiri" w:cs="Amiri" w:ascii="Amiri" w:hAnsi="Amiri"/>
          <w:color w:val="111111"/>
          <w:sz w:val="28"/>
          <w:szCs w:val="28"/>
          <w:rtl w:val="true"/>
          <w:lang w:bidi="ar-SA"/>
        </w:rPr>
        <w:t>.</w:t>
      </w:r>
      <w:r>
        <w:rPr>
          <w:rStyle w:val="FootnoteAnchor"/>
          <w:rtl w:val="true"/>
        </w:rPr>
        <w:footnoteReference w:id="710"/>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 بر اين، شايد بتوان مدّعى شد كه از نظر كلينى هم عقل نظرى و هم عقل عملى، از استقلال و حجّيت برخوردارند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اصطلاحات نامنقح</w:t>
      </w:r>
    </w:p>
    <w:p>
      <w:pPr>
        <w:pStyle w:val="BookText"/>
        <w:rPr/>
      </w:pPr>
      <w:r>
        <w:rPr>
          <w:rFonts w:ascii="IRNazanin" w:hAnsi="IRNazanin" w:eastAsia="IRNazanin"/>
          <w:color w:val="111111"/>
          <w:sz w:val="28"/>
          <w:sz w:val="28"/>
          <w:szCs w:val="28"/>
          <w:rtl w:val="true"/>
          <w:lang w:bidi="fa-IR"/>
        </w:rPr>
        <w:t>نخست بايد تكليف برخى اصطلاحاتى كه درباره كلينى رحمه‌الله و امثال وى به كار مى‌رود، روشن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را بايد توجّه كرد كه تاريخ حديث، سرشار از دانش واژه‌ها يا اصطلاحاتى است كه معانى شناور يا سيّال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رو، بسيارى از آنها گاه موجب سوء فهم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پاره‌اى از القاب و نشان‌هايى كه به بزرگانى مانند كلينى رحمه‌الله مى‌دهند، از اين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اهل الحديث، اخبارى، اصحاب حديث، اهل النقل، حديث‌گرا، حديث‌گزار، عالم نقلى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تنقيح اين واژه‌ها، گاه موجب استعمال آنها در غير جاى خود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شباهت و ترادف معنايى آنها، موجب گرديده كه برخى از مؤّفان، هر يك از اين كلمات را از باب تفنّن در عبارت، در جاى ديگرى به كار 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هيچ يك از اين اصطلاحات، معناى تاريخى و خاصى نيافته بود، چنين تفنّن و تنوّعى، عارى از اشكال بود؛ امّا برخى‌از آنها بار معنايى خاصى يافته‌اند و گاه ظرفيت نشستن در جاى ديگرى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مثل، هرگز نمى‌توان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كار برد،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جايگزين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 زيرا اگرچه به لحاظ لغوى، تفاوت چندانى ميان اخبارى و حديث‌گرا نيست، امّا هر حديث‌گرايى را نمى‌توان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چنان كه مى‌توان همه اصوليان را حديث‌گرا هم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بايد از اين واژه‌ها و اصطلاحات، بسيار هوشمندانه و با وسواس عالمانه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از همين روست كه علماى نخستين، از كلمات واضح‌تر و روشن‌ترى استفاده مى‌كردند تا چنين خلط‌هايى صورت نگيرد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گويا نخستين بار،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كتاب الملل و النحل شهرستانى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Style w:val="FootnoteAnchor"/>
          <w:rtl w:val="true"/>
        </w:rPr>
        <w:footnoteReference w:id="711"/>
      </w:r>
      <w:r>
        <w:rPr>
          <w:rFonts w:ascii="Amiri" w:hAnsi="Amiri" w:eastAsia="Amiri" w:cs="Amiri"/>
          <w:color w:val="111111"/>
          <w:sz w:val="28"/>
          <w:sz w:val="28"/>
          <w:szCs w:val="28"/>
          <w:rtl w:val="true"/>
          <w:lang w:bidi="ar-SA"/>
        </w:rPr>
        <w:t xml:space="preserve">در كلام قدما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مفيد، سيد مرتضى و </w:t>
      </w:r>
    </w:p>
    <w:p>
      <w:pPr>
        <w:pStyle w:val="BookText"/>
        <w:rPr/>
      </w:pPr>
      <w:r>
        <w:rPr>
          <w:rFonts w:ascii="Amiri" w:hAnsi="Amiri" w:eastAsia="Amiri" w:cs="Amiri"/>
          <w:color w:val="111111"/>
          <w:sz w:val="28"/>
          <w:sz w:val="28"/>
          <w:szCs w:val="28"/>
          <w:rtl w:val="true"/>
          <w:lang w:bidi="ar-SA"/>
        </w:rPr>
        <w:t>شيخ طوسى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بيشتر از تعابيرى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المتعلّقين بالأخبار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المتمسّكين بالأخبار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مى‌شده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مثل، شيخ مفيد كه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أصحابنا المتعلّقين بالأخبار، أصحاب سلامة و بعد ذهن و قلة فطنة، يمرون على وجوههم فيما سمعوه من الأحاديث ولا ينظرون فى سندها، ولا يفرقون بين حقّها و باطلها ولايفهمون ما يدخل عليهم فى اثباتها ولا يحصلون معانى ما يطلقون منها؛</w:t>
      </w:r>
      <w:r>
        <w:rPr>
          <w:rStyle w:val="FootnoteAnchor"/>
          <w:rtl w:val="true"/>
        </w:rPr>
        <w:footnoteReference w:id="712"/>
      </w:r>
    </w:p>
    <w:p>
      <w:pPr>
        <w:pStyle w:val="BookText"/>
        <w:rPr/>
      </w:pPr>
      <w:r>
        <w:rPr>
          <w:rFonts w:ascii="IRNazanin" w:hAnsi="IRNazanin" w:eastAsia="IRNazanin"/>
          <w:color w:val="111111"/>
          <w:sz w:val="28"/>
          <w:sz w:val="28"/>
          <w:szCs w:val="28"/>
          <w:rtl w:val="true"/>
          <w:lang w:bidi="fa-IR"/>
        </w:rPr>
        <w:t>امّا آن دسته از اصحاب ما كه وابسته به اخبارند، افرادى سليم النفس، كندذهن و ساده‌انگارند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بدين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احاديثى را كه مى‌شنوند، با تمام وجود مى‌پذيرند؛ در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تأمل نمى‌كنند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 باطل آن را تميز نمى‌دهند و معانى آن را درك نمى‌كنند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ياد آورى، از آن رو ضرورى نمود كه برخى از گزارشگران تاريخ حديث، پس از حديث‌گرا خواندن كلينى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حق و حقيقت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 را مترادف اخبارى‌گرى قلمداد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در مقدّمات استدلال‌هاى خود، كلينى را حديث‌گرا شمرده‌اند؛ امّا در نتيجه استدلال، سخن از اخبارى بودن وى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كه حديث‌گرايى، آنچنان كه با اخبارى‌گرى توافق دارد، با اصول‌گرايى نيز قابل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نمونه از اين گونه خلط‌ها به شرح زير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مطالعه جناح‌بندى‌هاى فقهى اماميه در سه قرن آغازين، مى‌توان جناح‌هايى را بازشناخت كه در برابر پيروان متون روايى، به گونه‌هايى از استنباط و اجتهاد دست مى‌يازيده‌اند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سده چهارم قمرى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 ميلادى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اوج مكتب حديث‌گراى قم محسوب مى‌شود، به‌گونه‌اى كه فقيهان اهل استنباط، چون ابن ابى عقيل عمانى و ابن جنيد اسكافى در اقليت قرار مى‌گرفتند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برجستگان فقيهان حديث‌گرا در اين دوره، مى‌توان كسانى همچون محمّدبن يعقوب كلينى، على بن بابويه قمى، ابن قولويه و </w:t>
      </w:r>
    </w:p>
    <w:p>
      <w:pPr>
        <w:pStyle w:val="BookText"/>
        <w:rPr/>
      </w:pPr>
      <w:r>
        <w:rPr>
          <w:rFonts w:ascii="Amiri" w:hAnsi="Amiri" w:eastAsia="Amiri" w:cs="Amiri"/>
          <w:color w:val="111111"/>
          <w:sz w:val="28"/>
          <w:sz w:val="28"/>
          <w:szCs w:val="28"/>
          <w:rtl w:val="true"/>
          <w:lang w:bidi="ar-SA"/>
        </w:rPr>
        <w:t>محمّدبن بابويه قمى را برشمرد كه در تأليف كهن‌ترين مجموعه‌هاى فقهى حديثى، نقش عمده‌اى را ايفا نموده‌اند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سوى ديگر، با ظهور شيخ مفيد و در پى او سيد مرتضى و شيخ طوسى و تأليف نخستين آثار در اصول فقه اماميه، حركتى نوين در فقه امامى رخ داد كه تا قرن‌ها، گرايش فقها به استنباط را بر حديث‌گرايى برترى داد</w:t>
      </w:r>
      <w:r>
        <w:rPr>
          <w:rFonts w:eastAsia="IRNazanin" w:cs="IRNazanin"/>
          <w:color w:val="111111"/>
          <w:sz w:val="28"/>
          <w:szCs w:val="28"/>
          <w:rtl w:val="true"/>
          <w:lang w:bidi="fa-IR"/>
        </w:rPr>
        <w:t>.</w:t>
      </w:r>
      <w:r>
        <w:rPr>
          <w:rStyle w:val="FootnoteAnchor"/>
          <w:rtl w:val="true"/>
        </w:rPr>
        <w:footnoteReference w:id="713"/>
      </w:r>
    </w:p>
    <w:p>
      <w:pPr>
        <w:pStyle w:val="BookText"/>
        <w:rPr/>
      </w:pPr>
      <w:r>
        <w:rPr>
          <w:rFonts w:ascii="IRNazanin" w:hAnsi="IRNazanin" w:eastAsia="IRNazanin"/>
          <w:color w:val="111111"/>
          <w:sz w:val="28"/>
          <w:sz w:val="28"/>
          <w:szCs w:val="28"/>
          <w:rtl w:val="true"/>
          <w:lang w:bidi="fa-IR"/>
        </w:rPr>
        <w:t>اين سخن، بدان معناست كه حديث‌گرايى، در مقابل اصول‌گرايى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كه آنچه در مقابل اصول‌گرايى است، اخبارى‌گرى است، نه حديث‌گرايى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تعابيرى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اخبارى و اصولى است؛ زيرا نفس اهتمام به حديث از گردآورى تا بازخوانى، دلالتى بر مخالفت با اجتهاد ندارد؛ چنان كه توجّه بليغ كسانى مانند ملاّصدرا را به حديث، نمى‌توان به معناى اباى آنان از مسلك اجتهاد و استنباط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ديگر، نزاع مرحوم تنكابنى با مرحوم ملاّاحمد نراقى، بر سر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علاّمه مجلسى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نراقى، گاهى از مجلسى دوم با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مى‌كرده، و گويا مرحوم تنكابنى، صاحب قصص العلماء، از اين عنوان‌گذارى، بسيار ناخرسند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عرفاً آن را مى‌گويند كه حديث‌دان باشد و حديثْ روايت كند، و اين مرتبه‌اى نيست؛ بلكه روات ائمّه اخبار را محدّث مى‌نامند</w:t>
      </w:r>
      <w:r>
        <w:rPr>
          <w:rFonts w:eastAsia="IRNazanin" w:cs="IRNazanin"/>
          <w:color w:val="111111"/>
          <w:sz w:val="28"/>
          <w:szCs w:val="28"/>
          <w:rtl w:val="true"/>
          <w:lang w:bidi="fa-IR"/>
        </w:rPr>
        <w:t>.</w:t>
      </w:r>
      <w:r>
        <w:rPr>
          <w:rStyle w:val="FootnoteAnchor"/>
          <w:rtl w:val="true"/>
        </w:rPr>
        <w:footnoteReference w:id="714"/>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برآشفتگى تنكابنى، از آن روست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مرادف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ناقل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پنداشته است؛ امّا مى‌دانيم كه اكنون اين عنوان، فقط برازنده كسانى است كه حديث‌شناس‌اند و افزون بر روايت، در درايت نيز دستى توانا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مراد فاضل نراقى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دوم باشد، قطعا تنكابنى نيز اعتراضى نخواهد داشت؛ ولى نامنقح بودن اين </w:t>
      </w:r>
    </w:p>
    <w:p>
      <w:pPr>
        <w:pStyle w:val="BookText"/>
        <w:rPr/>
      </w:pPr>
      <w:r>
        <w:rPr>
          <w:rFonts w:ascii="IRNazanin" w:hAnsi="IRNazanin" w:eastAsia="IRNazanin"/>
          <w:color w:val="111111"/>
          <w:sz w:val="28"/>
          <w:sz w:val="28"/>
          <w:szCs w:val="28"/>
          <w:rtl w:val="true"/>
          <w:lang w:bidi="fa-IR"/>
        </w:rPr>
        <w:t>اصطلاحات، موجب گرديده است كه چنين منازعات و ناهماهنگى‌هايى پديد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نقص فرهنگى، فقط در عرصه حديث‌پژوهى نيست؛ بلكه در حوزه‌هاى ديگر نيز به تنقيح و بازتعريف اصطلاحات نيازمنديم، وگرنه همچنان مشتركات لفظى، رهزن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مولوى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اشتراك لفظ، دائم رهزن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روست كه بسيارى از بزرگان اماميه، اصطلاحات خود را از راه تقابل، تعريف مى‌كردند تا خواننده آثارشان به خطا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تعريف از راه تقابل، يعنى به كار بردن دو كلمه در مقابل هم، براى تمييز آنها از هم، مانند سيد مرتضى رحمه‌الله كه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معمولاً در مقابل مجتهدان به كار مى‌برد تا از اجتماع آنها، افتراقشان معلوم گردد؛</w:t>
      </w:r>
      <w:r>
        <w:rPr>
          <w:rStyle w:val="FootnoteAnchor"/>
          <w:rtl w:val="true"/>
        </w:rPr>
        <w:footnoteReference w:id="715"/>
      </w:r>
      <w:r>
        <w:rPr>
          <w:rFonts w:ascii="IRNazanin" w:hAnsi="IRNazanin" w:eastAsia="IRNazanin"/>
          <w:color w:val="111111"/>
          <w:sz w:val="28"/>
          <w:sz w:val="28"/>
          <w:szCs w:val="28"/>
          <w:rtl w:val="true"/>
          <w:lang w:bidi="fa-IR"/>
        </w:rPr>
        <w:t xml:space="preserve">زيرا اين گونه اصطلاحات، كاملاً مشمول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اجتمعا افترقا و إذا افترقا اجتمعا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سخن در اين است كه حديث‌گرايى يا حديث‌نگارى كلينى، نبايد موجب اخراج او از دبستان اجتهاد، و ادخالش در سلك اخبارى‌ها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شاگردان اصولى</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شاگردان و پيروان كلينى، بيشتر به اردوگاه اجتهاديون يا اخبارى‌هاى معتدل تعلّق دارند، كه نشان مى‌دهد آنان از استادى اصولى و محدّث، درس آموخته‌اند، نه مؤّفى اخبارى و اهل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قرينه، اگرچه دلالت قوى و مطلق ندارد، امّا فراوانى شاگردان كلينى و روش اكثر آنان در آثارشان، كمابيش حكايت از مدرسه استاد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شاگردان او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ابى رافع حميرى، كاتب كوفى، احمد بن على بن كوفى، احمد بن محمّد بن على كوفى، ابوغالب رازى، على بن موسى دقاق، محمّد سنايى زاهرى، محمّد بن عبد الله بن شيبانى، محمّد بن احمد صفوانى، محمّد بن ابراهيم نعمانى، كاتب نعمانى</w:t>
      </w:r>
      <w:r>
        <w:rPr>
          <w:rStyle w:val="FootnoteAnchor"/>
          <w:rtl w:val="true"/>
        </w:rPr>
        <w:footnoteReference w:id="7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محمّد بن قولويه قمى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كامل الزيارات و استاد شيخ 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ديگر از استادان شيخ مفيد كه او نيز نزد كلينى علم آموخته است، هارون بن موسى تلعكبرى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اين مى‌توان شيخ مفيد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فخر و سند مكتب اجتهادى و اصولى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شاگردان مع الواسطه كلينى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سهم بسيارى در تكوين مكتب اجتهادى در جهان تشيّع دارد و شاگرد نامدارش، سيد مرتضى نيز روش اجتهادى و عقل‌گرايانه استاد را ادامه داد و فقه اجتهادى استاد خود را با تأليف الذريعة إلى اُصول الشريعة، تكميل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بايد قرن چهارم هجرى را طليعه نخستين پرتوهاى عقل‌گرايى در فقه شيعى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دوران، به عصر آغاز اجتهاد و تكامل تدريجى آن و عصر تدوين قواعد اصولى و عناصر مشترك اجتهاد ياد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مفيد و شاگردانش، از نخستين فقهاى اماميه‌اند كه در تدوين فقه اجتهادى كوشيدند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پيش از آنان، فقيهانى همچون ابن ابى عقيل عمانى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 كلينى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جنيد اسكافى، كمك بسيارى به تدوين قواعد اصولى براى استنباط احكام شرعى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مفيد، در شيوه اجتهادى خود، براى عقل، جايگاه بلندى قائل بود و يكى از منابع استنباط و راه‌هاى رسيدن به شناخت مفاهيم كتاب و سنّت را عقل مى‌دانست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يك سو، ديدگاه اهل حديث و حديث‌گرايانى همچون شيخ صدوق رحمه‌الله را نقد مى‌كرد و از سوى ديگر، در نقد و نقض ديدگاه استادش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اعتبار رأى و قياس مى‌پرداخت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مفيد، كتاب التذكّر باُصول الفقه را در توضيح ديدگاه اصولى خود و كتاب النقض على ابن جنيد فى اجتهاده بالرأى را در نقد شيوه قياس نوشت و بدين ترتيب، راه سومى را در فقه هموار كرد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جنيد اسكافى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آباى عقل‌گرايى در فقه شيعه، و از شاگردان شيخ صدوق و شيخ كلينى، نخستين قواعد و چارچوب‌هاى اجتهاد را پى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روش‌هاى كلامى، بهره جست و بنيان‌هاى فقه اجتهادى را استوار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سايه </w:t>
      </w:r>
    </w:p>
    <w:p>
      <w:pPr>
        <w:pStyle w:val="BookText"/>
        <w:rPr/>
      </w:pPr>
      <w:r>
        <w:rPr>
          <w:rFonts w:ascii="IRNazanin" w:hAnsi="IRNazanin" w:eastAsia="IRNazanin"/>
          <w:color w:val="111111"/>
          <w:sz w:val="28"/>
          <w:sz w:val="28"/>
          <w:szCs w:val="28"/>
          <w:rtl w:val="true"/>
          <w:lang w:bidi="fa-IR"/>
        </w:rPr>
        <w:t>تلاش‌هاى او، حوزه افتاى فقهاى اماميه چنان گسترده‌تر شد كه زمينه را براى ظهور بزرگانى همچون شيخ مفيد، سيد مرتضى، شيخ طوسى و محقّق حلّى در قرن‌هاى بعد هموار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پيش از او علماى اماميه، حتّى از قبول خمس و زكات امتناع مى‌كردند؛ زيرا دريافت اين‌گونه وجوه شرعى، متوقّف بر فتوايى بود كه ريشه در اجتهاد در نصوص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سبك و روش تدوين</w:t>
      </w:r>
    </w:p>
    <w:p>
      <w:pPr>
        <w:pStyle w:val="BookText"/>
        <w:rPr/>
      </w:pPr>
      <w:r>
        <w:rPr>
          <w:rFonts w:ascii="IRNazanin" w:hAnsi="IRNazanin" w:eastAsia="IRNazanin"/>
          <w:color w:val="111111"/>
          <w:sz w:val="28"/>
          <w:sz w:val="28"/>
          <w:szCs w:val="28"/>
          <w:rtl w:val="true"/>
          <w:lang w:bidi="fa-IR"/>
        </w:rPr>
        <w:t>در منابع و اصل‌هاى اوليه، ترتيب خاصى معمول نبوده و آنها فاقد هر گونه فصل‌بندى‌اى بوده‌اند؛ زيرا بيشتر احاديث موجود در آنها، در جلسات مختلف و احيانا در پاسخ به سؤلاتْ مكتوب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كه به‌تدريج و در جابه‌جايى آنها،</w:t>
      </w:r>
    </w:p>
    <w:p>
      <w:pPr>
        <w:pStyle w:val="BookText"/>
        <w:rPr/>
      </w:pPr>
      <w:r>
        <w:rPr>
          <w:rFonts w:ascii="IRNazanin" w:hAnsi="IRNazanin" w:eastAsia="IRNazanin"/>
          <w:color w:val="111111"/>
          <w:sz w:val="28"/>
          <w:sz w:val="28"/>
          <w:szCs w:val="28"/>
          <w:rtl w:val="true"/>
          <w:lang w:bidi="fa-IR"/>
        </w:rPr>
        <w:t>نوعى فصل‌بندى و عنوان‌گذارى در آنها معمول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مؤّفان طبقات دوم و سوم، هر يك، شيوه‌اى را در ترتيب و عنوان‌گذارى رعايت كردند كه گوياى بينش و سبك آنهاست</w:t>
      </w:r>
      <w:r>
        <w:rPr>
          <w:rFonts w:eastAsia="IRNazanin" w:cs="IRNazanin"/>
          <w:color w:val="111111"/>
          <w:sz w:val="28"/>
          <w:szCs w:val="28"/>
          <w:rtl w:val="true"/>
          <w:lang w:bidi="fa-IR"/>
        </w:rPr>
        <w:t>.</w:t>
      </w:r>
      <w:r>
        <w:rPr>
          <w:rStyle w:val="FootnoteAnchor"/>
          <w:rtl w:val="true"/>
        </w:rPr>
        <w:footnoteReference w:id="717"/>
      </w:r>
    </w:p>
    <w:p>
      <w:pPr>
        <w:pStyle w:val="BookText"/>
        <w:rPr/>
      </w:pPr>
      <w:r>
        <w:rPr>
          <w:rFonts w:ascii="IRNazanin" w:hAnsi="IRNazanin" w:eastAsia="IRNazanin"/>
          <w:color w:val="111111"/>
          <w:sz w:val="28"/>
          <w:sz w:val="28"/>
          <w:szCs w:val="28"/>
          <w:rtl w:val="true"/>
          <w:lang w:bidi="fa-IR"/>
        </w:rPr>
        <w:t>سبك و اسلوب كلينى در تدوين مطالب و چينش احاديث، خالى از اجتهاد نيست؛ بلكه به حتم، در زمان او سرشار از نوآورى و بداعت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از تقطيع، آنچنان كه در وسائل‌الشيعة رخ داد و دسته‌بندى روايات، به درست و مجمل و مبهم، و ذكر همه اسناد، برخى از ويژگى‌هاى الكافى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كلينى در ترتيب احاديث هر باب، اين است كه حديث درست‌تر و روشن‌تر را در اوّل باب قرار داده و سپس به همين ترتيب، احاديث مبهم و مجمل را ذكر نموده است</w:t>
      </w:r>
      <w:r>
        <w:rPr>
          <w:rFonts w:eastAsia="IRNazanin" w:cs="IRNazanin"/>
          <w:color w:val="111111"/>
          <w:sz w:val="28"/>
          <w:szCs w:val="28"/>
          <w:rtl w:val="true"/>
          <w:lang w:bidi="fa-IR"/>
        </w:rPr>
        <w:t>.</w:t>
      </w:r>
      <w:r>
        <w:rPr>
          <w:rStyle w:val="FootnoteAnchor"/>
          <w:rtl w:val="true"/>
        </w:rPr>
        <w:footnoteReference w:id="718"/>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كلينى، ملتزم است كه در الكافى، همه احاديث را جز اندكى، با تمام سلسله سند ذكر </w:t>
      </w:r>
    </w:p>
    <w:p>
      <w:pPr>
        <w:pStyle w:val="BookText"/>
        <w:rPr/>
      </w:pPr>
      <w:r>
        <w:rPr>
          <w:rFonts w:ascii="IRNazanin" w:hAnsi="IRNazanin" w:eastAsia="IRNazanin"/>
          <w:color w:val="111111"/>
          <w:sz w:val="28"/>
          <w:sz w:val="28"/>
          <w:szCs w:val="28"/>
          <w:rtl w:val="true"/>
          <w:lang w:bidi="fa-IR"/>
        </w:rPr>
        <w:t>كند و گاهى صدر سند را حذف كرده است</w:t>
      </w:r>
      <w:r>
        <w:rPr>
          <w:rFonts w:eastAsia="IRNazanin" w:cs="IRNazanin"/>
          <w:color w:val="111111"/>
          <w:sz w:val="28"/>
          <w:szCs w:val="28"/>
          <w:rtl w:val="true"/>
          <w:lang w:bidi="fa-IR"/>
        </w:rPr>
        <w:t>.</w:t>
      </w:r>
      <w:r>
        <w:rPr>
          <w:rStyle w:val="FootnoteAnchor"/>
          <w:rtl w:val="true"/>
        </w:rPr>
        <w:footnoteReference w:id="719"/>
      </w:r>
    </w:p>
    <w:p>
      <w:pPr>
        <w:pStyle w:val="BookText"/>
        <w:rPr/>
      </w:pPr>
      <w:r>
        <w:rPr>
          <w:rFonts w:ascii="IRNazanin" w:hAnsi="IRNazanin" w:eastAsia="IRNazanin"/>
          <w:color w:val="111111"/>
          <w:sz w:val="28"/>
          <w:sz w:val="28"/>
          <w:szCs w:val="28"/>
          <w:rtl w:val="true"/>
          <w:lang w:bidi="fa-IR"/>
        </w:rPr>
        <w:t>الكافى در هشت مجلّد طبع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جلد اوّل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عقايد، دعا و فضائل القرآن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سوم تا هفتم، درباره فروع و احكام عملى است و مجلّد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حاوى سيره و گزاره‌هاى‌تاريخى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مجلّدها شامل چندين كتاب، و هر كتاب، مشتمل بر ابواب متعدّد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ويژگى‌هاى سبك كلينى در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تفاوت آن را با آثارى همچون الاستبصار و تهذيب الأحكام، برجسته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خوددارى الكافى از ذكر احاديث معارض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ذكر رواياتى بسنده مى‌كند كه به مثابه دليل براى عنوان باب‌اند و حكم فتوا را دارند</w:t>
      </w:r>
      <w:r>
        <w:rPr>
          <w:rFonts w:eastAsia="IRNazanin" w:cs="IRNazanin"/>
          <w:color w:val="111111"/>
          <w:sz w:val="28"/>
          <w:szCs w:val="28"/>
          <w:rtl w:val="true"/>
          <w:lang w:bidi="fa-IR"/>
        </w:rPr>
        <w:t>.</w:t>
      </w:r>
      <w:r>
        <w:rPr>
          <w:rStyle w:val="FootnoteAnchor"/>
          <w:rtl w:val="true"/>
        </w:rPr>
        <w:footnoteReference w:id="720"/>
      </w:r>
      <w:r>
        <w:rPr>
          <w:rFonts w:ascii="IRNazanin" w:hAnsi="IRNazanin" w:eastAsia="IRNazanin"/>
          <w:color w:val="111111"/>
          <w:sz w:val="28"/>
          <w:sz w:val="28"/>
          <w:szCs w:val="28"/>
          <w:rtl w:val="true"/>
          <w:lang w:bidi="fa-IR"/>
        </w:rPr>
        <w:t>اين شيوه، به هيچ روى نمى‌تواند خالى از انديشه اصولى و اجتهادگرايىِ يك محدّث باشد؛ زيرا گزينشگرى و طبقه‌بندى احاديث، موقوف به اجتهادگرى و گاه توزين كلامى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خالى بودن الكافى از برخى ابواب فقه،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الوكالة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نشانگر آن است كه وى بر اين باور نبوده است كه بايد هر خبر و اثرى را بدون گزينش و توزين ميان روايات آورد و در جوامع روايى گنجاند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شيوه، به هيچ روى، با روش اخبارى‌ها سازگار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در مقدّمه كتاب، خطاب به كسى كه خواستار تأليف الكافى شده است، به گونه‌اى سخن مى‌گويد كه نشان از اهتمام او در جمع‌آورى احاديث، به شيوه اهل اجتهاد است و اين كه در انتخاب روايات، گشاده‌دستى نكرده و به غث وسمين آنها توجه داشته است</w:t>
      </w:r>
      <w:r>
        <w:rPr>
          <w:rFonts w:eastAsia="IRNazanin" w:cs="IRNazanin"/>
          <w:color w:val="111111"/>
          <w:sz w:val="28"/>
          <w:szCs w:val="28"/>
          <w:rtl w:val="true"/>
          <w:lang w:bidi="fa-IR"/>
        </w:rPr>
        <w:t>.</w:t>
      </w:r>
      <w:r>
        <w:rPr>
          <w:rStyle w:val="FootnoteAnchor"/>
          <w:rtl w:val="true"/>
        </w:rPr>
        <w:footnoteReference w:id="721"/>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يكى از فرصت‌هاى كلينى براى اجتهاد و نظرورزى در مباحث دينى، عنوان‌هايى است كه براى ابواب الكافى انتخاب مى‌كرده است، مانند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برخى احتمال داده‌اند كه از ظاهر عبارت الكافى و نيز عنوان‌هاى باب‌هاى زكات و ترتيبى كه براى آنها مقررشده، مى توان نتيجه گرفت كه كلينى نيز معتقد به وجوب زكات، تنها در نُه چيز نبوده است؛ زيرا وى پس از ويژه كردن چند باب به اصل وجوب زكات و اهميت آن و نيز انگيزه وجوب زكات و ضرورت پرداخت آن، بابى را گشوده است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ما وضع رسول اللّه صلى‌الله‌عليه‌و‌آله الزكات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باب، دو روايت آورده و سپس باب ديگرى را گشوده با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آنچه از دانه‌ها كه زكات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شش روايت آورده است كه بر وجوب زكات، در بيشتر از نُه چيز دلالت مى‌كنند</w:t>
      </w:r>
      <w:r>
        <w:rPr>
          <w:rFonts w:eastAsia="IRNazanin" w:cs="IRNazanin"/>
          <w:color w:val="111111"/>
          <w:sz w:val="28"/>
          <w:szCs w:val="28"/>
          <w:rtl w:val="true"/>
          <w:lang w:bidi="fa-IR"/>
        </w:rPr>
        <w:t>.</w:t>
      </w:r>
      <w:r>
        <w:rPr>
          <w:rStyle w:val="FootnoteAnchor"/>
          <w:rtl w:val="true"/>
        </w:rPr>
        <w:footnoteReference w:id="722"/>
      </w:r>
    </w:p>
    <w:p>
      <w:pPr>
        <w:pStyle w:val="BookText"/>
        <w:rPr/>
      </w:pPr>
      <w:r>
        <w:rPr>
          <w:rFonts w:ascii="IRNazanin" w:hAnsi="IRNazanin" w:eastAsia="IRNazanin"/>
          <w:color w:val="111111"/>
          <w:sz w:val="28"/>
          <w:sz w:val="28"/>
          <w:szCs w:val="28"/>
          <w:rtl w:val="true"/>
          <w:lang w:bidi="fa-IR"/>
        </w:rPr>
        <w:t>وى به شيوه محدّثان، نه در عنوان اين دو باب و نه در ذيل آن، به مستحب بودن غيرموارد نه‌گانه و يا تقيّه‌اى بودن رواياتى كه فراتر از نه چيز را مى‌گويند، اشاره نكرده است؛ بلكه پس از آن، باب ديگرى را گشوده با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واجب نبودن زكات در چيزهايى مانند سبزى‌ها و مانند آن كه از زمين مى رويند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به چيزهايى كه زكات در آنها واجب نيست، اشاره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برخى احتمال داده‌اند كه اين باب و بخشى از دو باب پيش، نشان‌دهنده آن است كه وى نظر به وجوب زكات در غير غلاّت چهارگانه داشته است</w:t>
      </w:r>
      <w:r>
        <w:rPr>
          <w:rFonts w:eastAsia="IRNazanin" w:cs="IRNazanin"/>
          <w:color w:val="111111"/>
          <w:sz w:val="28"/>
          <w:szCs w:val="28"/>
          <w:rtl w:val="true"/>
          <w:lang w:bidi="fa-IR"/>
        </w:rPr>
        <w:t>.</w:t>
      </w:r>
      <w:r>
        <w:rPr>
          <w:rStyle w:val="FootnoteAnchor"/>
          <w:rtl w:val="true"/>
        </w:rPr>
        <w:footnoteReference w:id="723"/>
      </w:r>
    </w:p>
    <w:p>
      <w:pPr>
        <w:pStyle w:val="BookText"/>
        <w:rPr/>
      </w:pPr>
      <w:r>
        <w:rPr>
          <w:rFonts w:ascii="Amiri" w:hAnsi="Amiri" w:eastAsia="Amiri" w:cs="Amiri"/>
          <w:color w:val="111111"/>
          <w:sz w:val="28"/>
          <w:sz w:val="28"/>
          <w:szCs w:val="28"/>
          <w:rtl w:val="true"/>
          <w:lang w:bidi="ar-SA"/>
        </w:rPr>
        <w:t>تمسّك به منابع غير حديثى</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علماى اخبارى، تمسّك و استدلال به هر منبعى جز اخبار را برنمى‌تابند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آنان، اجماع و ظاهر قرآن نيز بدون پشتوانه‌اى از روايات، حجيّت ندارد</w:t>
      </w:r>
      <w:r>
        <w:rPr>
          <w:rFonts w:eastAsia="IRNazanin" w:cs="IRNazanin"/>
          <w:color w:val="111111"/>
          <w:sz w:val="28"/>
          <w:szCs w:val="28"/>
          <w:rtl w:val="true"/>
          <w:lang w:bidi="fa-IR"/>
        </w:rPr>
        <w:t>.</w:t>
      </w:r>
      <w:r>
        <w:rPr>
          <w:rStyle w:val="FootnoteAnchor"/>
          <w:rtl w:val="true"/>
        </w:rPr>
        <w:footnoteReference w:id="724"/>
      </w:r>
      <w:r>
        <w:rPr>
          <w:rFonts w:ascii="IRNazanin" w:hAnsi="IRNazanin" w:eastAsia="IRNazanin"/>
          <w:color w:val="111111"/>
          <w:sz w:val="28"/>
          <w:sz w:val="28"/>
          <w:szCs w:val="28"/>
          <w:rtl w:val="true"/>
          <w:lang w:bidi="fa-IR"/>
        </w:rPr>
        <w:t>بنا بر اين، هرگاه فقيه يا محدّث يا حكيمى، به منبعى جز اخبار و روايات استناد كند، درمى‌يابيم كه او از جرگه اخباريان نيست، و يا حداقل، برخى از مبانى ايشان را نپذيرفته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اهتمام و ارزش‌دادن به علم رجال را نيز بايد برخاسته از مشى‌اصولى و اجتهادى </w:t>
      </w:r>
    </w:p>
    <w:p>
      <w:pPr>
        <w:pStyle w:val="BookText"/>
        <w:rPr/>
      </w:pP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بى‌نيازى از عمليات اجتهادى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بويژه رجال‌شناسى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ويژگى‌هاى اهل الحديث است، نه محدّثان</w:t>
      </w:r>
      <w:r>
        <w:rPr>
          <w:rFonts w:eastAsia="IRNazanin" w:cs="IRNazanin"/>
          <w:color w:val="111111"/>
          <w:sz w:val="28"/>
          <w:szCs w:val="28"/>
          <w:rtl w:val="true"/>
          <w:lang w:bidi="fa-IR"/>
        </w:rPr>
        <w:t>.</w:t>
      </w:r>
      <w:r>
        <w:rPr>
          <w:rStyle w:val="FootnoteAnchor"/>
          <w:rtl w:val="true"/>
        </w:rPr>
        <w:footnoteReference w:id="725"/>
      </w:r>
      <w:r>
        <w:rPr>
          <w:rFonts w:ascii="Amiri" w:hAnsi="Amiri" w:eastAsia="Amiri" w:cs="Amiri"/>
          <w:color w:val="111111"/>
          <w:sz w:val="28"/>
          <w:sz w:val="28"/>
          <w:szCs w:val="28"/>
          <w:rtl w:val="true"/>
          <w:lang w:bidi="ar-SA"/>
        </w:rPr>
        <w:t xml:space="preserve">در ميان آثار و تأليفات كلينى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اكنون جز الكافى، اثرى از آنها در دسترس ما نيست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يكى كتاب‌الرجال است كه حكايت از توجّه او به اين دانش اصولى و اجتهادى مى‌كند</w:t>
      </w:r>
      <w:r>
        <w:rPr>
          <w:rFonts w:eastAsia="Amiri" w:cs="Amiri" w:ascii="Amiri" w:hAnsi="Amiri"/>
          <w:color w:val="111111"/>
          <w:sz w:val="28"/>
          <w:szCs w:val="28"/>
          <w:rtl w:val="true"/>
          <w:lang w:bidi="ar-SA"/>
        </w:rPr>
        <w:t>.</w:t>
      </w:r>
      <w:r>
        <w:rPr>
          <w:rStyle w:val="FootnoteAnchor"/>
          <w:rtl w:val="true"/>
        </w:rPr>
        <w:footnoteReference w:id="726"/>
      </w:r>
    </w:p>
    <w:p>
      <w:pPr>
        <w:pStyle w:val="BookText"/>
        <w:rPr/>
      </w:pPr>
      <w:r>
        <w:rPr>
          <w:rFonts w:ascii="IRNazanin" w:hAnsi="IRNazanin" w:eastAsia="IRNazanin"/>
          <w:color w:val="111111"/>
          <w:sz w:val="28"/>
          <w:sz w:val="28"/>
          <w:szCs w:val="28"/>
          <w:rtl w:val="true"/>
          <w:lang w:bidi="fa-IR"/>
        </w:rPr>
        <w:t>برخى ويژگى‌هاى الكافى نيز خبر از مشى اجتهادى مؤّفش مى‌دهد، مانند اين كه برخى اقوال و سخنان غير معصومان عليهم‌السلام نيز در آن، ذكر شده است؛ كسانى مانند هشام بن حكم، اسيد بن صفوان و اسماعيل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رفتار تأليفى، ويژه اهل اجتهاد است، نه آنان كه هيچ گونه اعتنايى به غير اخبار، حتّى ظاهر قرآن و اجماع و مستقلات عقليه ندارند</w:t>
      </w:r>
      <w:r>
        <w:rPr>
          <w:rFonts w:eastAsia="IRNazanin" w:cs="IRNazanin"/>
          <w:color w:val="111111"/>
          <w:sz w:val="28"/>
          <w:szCs w:val="28"/>
          <w:rtl w:val="true"/>
          <w:lang w:bidi="fa-IR"/>
        </w:rPr>
        <w:t>.</w:t>
      </w:r>
      <w:r>
        <w:rPr>
          <w:rStyle w:val="FootnoteAnchor"/>
          <w:rtl w:val="true"/>
        </w:rPr>
        <w:footnoteReference w:id="727"/>
      </w:r>
      <w:r>
        <w:rPr>
          <w:rFonts w:ascii="IRNazanin" w:hAnsi="IRNazanin" w:eastAsia="IRNazanin"/>
          <w:color w:val="111111"/>
          <w:sz w:val="28"/>
          <w:sz w:val="28"/>
          <w:szCs w:val="28"/>
          <w:rtl w:val="true"/>
          <w:lang w:bidi="fa-IR"/>
        </w:rPr>
        <w:t>همچنين مى‌دانيم كه اخبارى‌ها همه احاديث كتب اربعه را صحيح و قطعى الصدور مى‌دانند</w:t>
      </w:r>
      <w:r>
        <w:rPr>
          <w:rFonts w:eastAsia="IRNazanin" w:cs="IRNazanin"/>
          <w:color w:val="111111"/>
          <w:sz w:val="28"/>
          <w:szCs w:val="28"/>
          <w:rtl w:val="true"/>
          <w:lang w:bidi="fa-IR"/>
        </w:rPr>
        <w:t>.</w:t>
      </w:r>
      <w:r>
        <w:rPr>
          <w:rStyle w:val="FootnoteAnchor"/>
          <w:rtl w:val="true"/>
        </w:rPr>
        <w:footnoteReference w:id="728"/>
      </w:r>
      <w:r>
        <w:rPr>
          <w:rFonts w:ascii="IRNazanin" w:hAnsi="IRNazanin" w:eastAsia="IRNazanin"/>
          <w:color w:val="111111"/>
          <w:sz w:val="28"/>
          <w:sz w:val="28"/>
          <w:szCs w:val="28"/>
          <w:rtl w:val="true"/>
          <w:lang w:bidi="fa-IR"/>
        </w:rPr>
        <w:t>اگر چنين عقيده‌اى را كلينى نيز داشته، نبايد در الكافى دست به گزينش و توزين روايات مى‌زد؛ بلكه بايد هر چه در اصل‌هاى پيش از خود مى‌ديد، در كتاب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صدوق رحمه‌الله و شيخ طوسى رحمه‌الله نيز همه روايات الكافى را صحيح السند نمى‌دانستند؛ وگرنه نبايد در آثار خود با روايات الكافى، برخورد گزينشى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گفته شهيد مطهرى</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اخباريين ، مدّعى هستند كه قدماى شيعه تا زمان شيخ صدوق رحمه‌الله ، همه مسلك اخبارى داشتند؛ ولى حقيقتْ اين است كه اخبارى‌گرى، به صورت يك مكتب و با </w:t>
      </w:r>
    </w:p>
    <w:p>
      <w:pPr>
        <w:pStyle w:val="BookText"/>
        <w:rPr/>
      </w:pPr>
      <w:r>
        <w:rPr>
          <w:rFonts w:ascii="IRNazanin" w:hAnsi="IRNazanin" w:eastAsia="IRNazanin"/>
          <w:color w:val="111111"/>
          <w:sz w:val="28"/>
          <w:sz w:val="28"/>
          <w:szCs w:val="28"/>
          <w:rtl w:val="true"/>
          <w:lang w:bidi="fa-IR"/>
        </w:rPr>
        <w:t>يك سلسله اصول معيّن كه منكر حجيّت عقل باشد، و همچنين حجيّت و سنديت قرآن را به بهانه اين كه فهم قرآن، مخصوص اهل بيت پيغمبر است و وظيفه ما رجوع به اهل بيت است، منكر شود، و همچنين بگويد كه اجماع، بدعت اهل سنّت است، و مدّعى شود كه همه اخبار كتب اربعه، صحيح و معتبر، بلكه قطعى الصدورند، مكتبى با اين اصول، پيش از چهار قرن پيش، وجود نداشته است</w:t>
      </w:r>
      <w:r>
        <w:rPr>
          <w:rFonts w:eastAsia="IRNazanin" w:cs="IRNazanin"/>
          <w:color w:val="111111"/>
          <w:sz w:val="28"/>
          <w:szCs w:val="28"/>
          <w:rtl w:val="true"/>
          <w:lang w:bidi="fa-IR"/>
        </w:rPr>
        <w:t>.</w:t>
      </w:r>
      <w:r>
        <w:rPr>
          <w:rStyle w:val="FootnoteAnchor"/>
          <w:rtl w:val="true"/>
        </w:rPr>
        <w:footnoteReference w:id="729"/>
      </w:r>
    </w:p>
    <w:p>
      <w:pPr>
        <w:pStyle w:val="BookText"/>
        <w:rPr/>
      </w:pPr>
      <w:r>
        <w:rPr>
          <w:rFonts w:ascii="Amiri" w:hAnsi="Amiri" w:eastAsia="Amiri" w:cs="Amiri"/>
          <w:color w:val="111111"/>
          <w:sz w:val="28"/>
          <w:sz w:val="28"/>
          <w:szCs w:val="28"/>
          <w:rtl w:val="true"/>
          <w:lang w:bidi="ar-SA"/>
        </w:rPr>
        <w:t>همو در كتاب خدمات متقابل اسلام و ايران، سخنى را از محقّق حلى در معتبر نقل مى‌كند كه به خوبى، دلالت بر برخورد اجتهادى و هوشمندانه كلينى با اخبار موجود در زمان خود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محقّق حلّى در مقدمه معتبر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نظر به اين كه فقهاى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زيادند و تأليفات فراوان دارند، و نقل اقوال همه آنان غير مقدور است، من به سخن مشهورينِ به فضل و تحقيق و حسن انتخاب، اكتفا كرده‌ام و از كتب اين فضلا به آنچه اجتهاد آنها در كتاب هويدا است و مورد اعتماد خودشان بوده است، اكتفا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كسانى كه نقل مى‌كنم، حسن بن محمود، احمد بن ابى نصر بزنطى، حسين بن سعيد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اهوازى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بن شاذان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نيشابورى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يونس بن عبد الرحمان، و از متأخّران، محمّد بن بابويه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يعقوب كلينى، و از اصحاب فتوا، على بن بابويه قمى، اسكافى ابن ابى عقيل، شيخ مفيد، سيد مرتضى و شيخ طوسى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با آن كه گروه اوّل را اهل نظر و اجتهاد و انتخاب مى‌داند، آنها را به نام اصحاب فتوا ياد نمى‌كند؛ زيرا كتب آنها در عين آن كه خلاصه اجتهادشان بوده است، به صورت كتاب حديث و نقل بوده؛ نه به صورت فتوا</w:t>
      </w:r>
      <w:r>
        <w:rPr>
          <w:rFonts w:eastAsia="IRNazanin" w:cs="IRNazanin"/>
          <w:color w:val="111111"/>
          <w:sz w:val="28"/>
          <w:szCs w:val="28"/>
          <w:rtl w:val="true"/>
          <w:lang w:bidi="fa-IR"/>
        </w:rPr>
        <w:t>.</w:t>
      </w:r>
      <w:r>
        <w:rPr>
          <w:rStyle w:val="FootnoteAnchor"/>
          <w:rtl w:val="true"/>
        </w:rPr>
        <w:footnoteReference w:id="730"/>
      </w:r>
    </w:p>
    <w:p>
      <w:pPr>
        <w:pStyle w:val="BookText"/>
        <w:rPr/>
      </w:pPr>
      <w:r>
        <w:rPr>
          <w:rFonts w:ascii="Amiri" w:hAnsi="Amiri" w:eastAsia="Amiri" w:cs="Amiri"/>
          <w:color w:val="111111"/>
          <w:sz w:val="28"/>
          <w:sz w:val="28"/>
          <w:szCs w:val="28"/>
          <w:rtl w:val="true"/>
          <w:lang w:bidi="ar-SA"/>
        </w:rPr>
        <w:t>اجتهاد در فهم برخى احاديث</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مثل در الكافى، باب مستقلى وجود دارد درباره اين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اراده، از صفات افعال حق </w:t>
      </w:r>
    </w:p>
    <w:p>
      <w:pPr>
        <w:pStyle w:val="BookText"/>
        <w:rPr/>
      </w:pP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ذيل آن، تصريح مى‌كند كه اراده از صفات افعال حق است</w:t>
      </w:r>
      <w:r>
        <w:rPr>
          <w:rFonts w:eastAsia="Amiri" w:cs="Amiri" w:ascii="Amiri" w:hAnsi="Amiri"/>
          <w:color w:val="111111"/>
          <w:sz w:val="28"/>
          <w:szCs w:val="28"/>
          <w:rtl w:val="true"/>
          <w:lang w:bidi="ar-SA"/>
        </w:rPr>
        <w:t>.</w:t>
      </w:r>
      <w:r>
        <w:rPr>
          <w:rStyle w:val="FootnoteAnchor"/>
          <w:rtl w:val="true"/>
        </w:rPr>
        <w:footnoteReference w:id="731"/>
      </w:r>
      <w:r>
        <w:rPr>
          <w:rFonts w:ascii="IRNazanin" w:hAnsi="IRNazanin" w:eastAsia="IRNazanin"/>
          <w:color w:val="111111"/>
          <w:sz w:val="28"/>
          <w:sz w:val="28"/>
          <w:szCs w:val="28"/>
          <w:rtl w:val="true"/>
          <w:lang w:bidi="fa-IR"/>
        </w:rPr>
        <w:t>بسيارى از بزرگان اصولى و اجتهادگرايان نيز همين نظر را برگزيده‌اند؛ از جمله، شيخ مفيد ،</w:t>
      </w:r>
      <w:r>
        <w:rPr>
          <w:rStyle w:val="FootnoteAnchor"/>
          <w:rtl w:val="true"/>
        </w:rPr>
        <w:footnoteReference w:id="732"/>
      </w:r>
      <w:r>
        <w:rPr>
          <w:rFonts w:ascii="Amiri" w:hAnsi="Amiri" w:eastAsia="Amiri" w:cs="Amiri"/>
          <w:color w:val="111111"/>
          <w:sz w:val="28"/>
          <w:sz w:val="28"/>
          <w:szCs w:val="28"/>
          <w:rtl w:val="true"/>
          <w:lang w:bidi="ar-SA"/>
        </w:rPr>
        <w:t>سيد مرتضى، قاضى سعيد قمى و مرحوم علاّمه طباطبايى</w:t>
      </w:r>
      <w:r>
        <w:rPr>
          <w:rFonts w:eastAsia="Amiri" w:cs="Amiri" w:ascii="Amiri" w:hAnsi="Amiri"/>
          <w:color w:val="111111"/>
          <w:sz w:val="28"/>
          <w:szCs w:val="28"/>
          <w:rtl w:val="true"/>
          <w:lang w:bidi="ar-SA"/>
        </w:rPr>
        <w:t>.</w:t>
      </w:r>
      <w:r>
        <w:rPr>
          <w:rStyle w:val="FootnoteAnchor"/>
          <w:rtl w:val="true"/>
        </w:rPr>
        <w:footnoteReference w:id="733"/>
      </w:r>
      <w:r>
        <w:rPr>
          <w:rFonts w:ascii="Amiri" w:hAnsi="Amiri" w:eastAsia="Amiri" w:cs="Amiri"/>
          <w:color w:val="111111"/>
          <w:sz w:val="28"/>
          <w:sz w:val="28"/>
          <w:szCs w:val="28"/>
          <w:rtl w:val="true"/>
          <w:lang w:bidi="ar-SA"/>
        </w:rPr>
        <w:t>نيز علاّمه طباطبايى نوشته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شيعه، دو صفتِ اراده و كلام را به معنايى كه از لفظ آنها فهميده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به معناى خواستن و كلام يعنى كشف لفظى از 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صفت فعل مى‌دانند و معظم اهل سنّت، آنها را به معناى علم گرفته و صفت ذات مى‌شمارند</w:t>
      </w:r>
      <w:r>
        <w:rPr>
          <w:rFonts w:eastAsia="IRNazanin" w:cs="IRNazanin"/>
          <w:color w:val="111111"/>
          <w:sz w:val="28"/>
          <w:szCs w:val="28"/>
          <w:rtl w:val="true"/>
          <w:lang w:bidi="fa-IR"/>
        </w:rPr>
        <w:t>.</w:t>
      </w:r>
      <w:r>
        <w:rPr>
          <w:rStyle w:val="FootnoteAnchor"/>
          <w:rtl w:val="true"/>
        </w:rPr>
        <w:footnoteReference w:id="734"/>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به‌طور كلى مى‌توان عنوان بسيارى از ابواب الكافى را نوعى تعمّل عقلانى در متون روايى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بدون عمليات اجتهادى، چنين نام‌ها و عنوان‌هايى ممكن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منابع ومآخذ</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شهيدان راه فضيلت، عبدالحسين امينى ، ترجمه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فارسى ،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روزبه ،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معجم البلدان، ياقوت بن عبد اللّه الحَمَوى الرومى،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العربى،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مفاخر اسلام، على دوانى،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اسناد انقلاب اسلامى،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ريحانة الأدب، محمّد على مدرس تبريزى،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خيّام،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شيعه در اسلام، محمّد حسين طباطبايى،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التفسير،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مقدمه‌اى بر فقه شيعه، حسين مدرسى طباطبايى،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بنياد پژوهش‌هاى اسلامى،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فرقه‌هاى اسلامى، ويلفرد مادلونگ،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سرّى،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اساطير،</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حوزه‌هاى شيعه در گستره جهان، سيد على كبارى،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كبير،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مقالات كنگره هزاره شيخ طوسى، به كوشش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دوانى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اميركبير ،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الكلينى البغدادى وكتابه الكافى، ثامر هاشم حبيب العميدى،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دفتر تبليغات ،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تصحيح الاعتقاد ، محمّد بن محمّد بن النعمان العكبرى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درگاهى ، المؤتمر العالمى لألفيّة الشيخ المفيد ،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الوافى ، محمّد محسن بن شاه 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الفيض الكاشانى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ضياء الدين حسين اصفهانى ، اصفهان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الإمام أمير المؤمنين ،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محمّد باقر بن محمّد تقى المجلسى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المجلسى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lang w:bidi="ar-SA"/>
        </w:rPr>
        <w:t>1368</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مرآة العقول، محمّد باقر بن محمّد تقى المجلسى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المجلسى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الكافى، محمّد بن يعقوب الكلينى الرازى،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أكبر الغفارى،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صعب و دار التعارف،</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آمدى بر تاريخ حديث، بمانعالى دهقان منگابادى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هستى‌نما ،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فلسفه اسلامى، هانرى كوربن،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جواد طباطبايى،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كوير،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رجال النجاشى، أحمد بن على النجاشى،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الإسلامى،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فرهنگ فرق اسلامى، محمّد جواد مشكور،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رضوى،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دين‌شناسى، عبد اللّه جوادى آملى ،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مصطفى‌پور،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الميزان فى تفسير القرآن، السيّد محمّد حسين الطباطبائى،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إسماعيليان، </w:t>
      </w:r>
      <w:r>
        <w:rPr>
          <w:rFonts w:eastAsia="Amiri" w:cs="Amiri" w:ascii="Amiri" w:hAnsi="Amiri"/>
          <w:color w:val="111111"/>
          <w:sz w:val="28"/>
          <w:szCs w:val="28"/>
          <w:lang w:bidi="ar-SA"/>
        </w:rPr>
        <w:t>1394</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مكتب‌هاى حقوقى، محمّد جعفر لنگرودى،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 دانش،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الحدائق الناضرة، يوسف بن أحمد البحرانى،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محمّدتقى الإيروانى، 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أنوار النعمانية، نعمة اللّه الجزائرى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الأعلمى للمطبوعات ،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روضات الجنّات، محمّد باقر الخوانسارى،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اسد اللّه إسماعيليان،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إسماعيليان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الملل والنحل، محمّد بن عبد الكريم الشهرستانى،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دائرة المعارف بزرگ اسلامى، زير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كاظم موسوى بجنوردى،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دائرة المعارف بزرگ اسلامى،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العلماء، محمّد بن سليمان التنكابنى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علمى و فرهنگى ،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الذريعة إلى تصانيف الشيعة، محمّد محسن بن على المنزوى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بزرگ الطهرانى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الأضواء،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تدوين حديث و جوامع حديثى، بمانعلى دهقان،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هستى‌نما ،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زكات در حكومت اسلامى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سيّد محمّد موسوى بجنوردى، روزنامه اطلاعات</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26/12/1385</w:t>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الفوائد المدنية، محمّد امين استر آبادى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نشر اسلامى ،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معجم رجال الحديث، السيّد أبو القاسم الخوئى،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نشر آثار شيعه،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هداية الأبرار، حسين بن شهاب الدين الكركى العاملى ،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الوطنية ،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علاّمه مجلسى، اخبارى يا اصولى؟، على ملكى ميانجى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ما ،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ده گفتار، مرتضى مطهّرى،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اسلامى،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خدمات متقابل اسلام و ايران، مرتضى مطهّرى،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صدرا، </w:t>
      </w:r>
      <w:r>
        <w:rPr>
          <w:rFonts w:eastAsia="Amiri" w:cs="Amiri" w:ascii="Amiri" w:hAnsi="Amiri"/>
          <w:color w:val="111111"/>
          <w:sz w:val="28"/>
          <w:szCs w:val="28"/>
          <w:lang w:bidi="ar-SA"/>
        </w:rPr>
        <w:t>1371</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bookmarkStart w:id="38" w:name="pg15746_148357"/>
    </w:p>
    <w:p>
      <w:pPr>
        <w:pStyle w:val="Heading2"/>
        <w:numPr>
          <w:ilvl w:val="1"/>
          <w:numId w:val="1"/>
        </w:numPr>
        <w:rPr/>
      </w:pPr>
      <w:bookmarkStart w:id="39" w:name="__RefHeading___Toc12692704_2142443653"/>
      <w:bookmarkStart w:id="40" w:name="_Toc12"/>
      <w:bookmarkEnd w:id="38"/>
      <w:bookmarkEnd w:id="39"/>
      <w:r>
        <w:rPr>
          <w:rtl w:val="true"/>
        </w:rPr>
        <w:t>رابطه علمى شيخ صدوق و مرحوم كلينى مهدى قندى</w:t>
      </w:r>
      <w:bookmarkEnd w:id="40"/>
    </w:p>
    <w:p>
      <w:pPr>
        <w:pStyle w:val="BookText"/>
        <w:rPr/>
      </w:pPr>
      <w:r>
        <w:rPr>
          <w:rFonts w:ascii="Amiri" w:hAnsi="Amiri" w:eastAsia="Amiri" w:cs="Amiri"/>
          <w:color w:val="111111"/>
          <w:sz w:val="28"/>
          <w:sz w:val="28"/>
          <w:szCs w:val="28"/>
          <w:rtl w:val="true"/>
          <w:lang w:bidi="ar-SA"/>
        </w:rPr>
        <w:t>رابطه علمى شيخ صدوق و مرحوم كلينى</w:t>
      </w:r>
    </w:p>
    <w:p>
      <w:pPr>
        <w:pStyle w:val="BookText"/>
        <w:rPr/>
      </w:pPr>
      <w:r>
        <w:rPr>
          <w:rFonts w:ascii="IRNazanin" w:hAnsi="IRNazanin" w:eastAsia="IRNazanin"/>
          <w:color w:val="111111"/>
          <w:sz w:val="28"/>
          <w:sz w:val="28"/>
          <w:szCs w:val="28"/>
          <w:rtl w:val="true"/>
          <w:lang w:bidi="fa-IR"/>
        </w:rPr>
        <w:t>مهدى قندى</w:t>
      </w:r>
    </w:p>
    <w:p>
      <w:pPr>
        <w:pStyle w:val="BookText"/>
        <w:rPr/>
      </w:pPr>
      <w:r>
        <w:rPr>
          <w:rFonts w:ascii="IRNazanin" w:hAnsi="IRNazanin" w:eastAsia="IRNazanin"/>
          <w:color w:val="111111"/>
          <w:sz w:val="28"/>
          <w:sz w:val="28"/>
          <w:szCs w:val="28"/>
          <w:rtl w:val="true"/>
          <w:lang w:bidi="fa-IR"/>
        </w:rPr>
        <w:t>چكيده</w:t>
      </w:r>
    </w:p>
    <w:p>
      <w:pPr>
        <w:pStyle w:val="BookText"/>
        <w:rPr/>
      </w:pPr>
      <w:r>
        <w:rPr>
          <w:rFonts w:ascii="IRNazanin" w:hAnsi="IRNazanin" w:eastAsia="IRNazanin"/>
          <w:color w:val="111111"/>
          <w:sz w:val="28"/>
          <w:sz w:val="28"/>
          <w:szCs w:val="28"/>
          <w:rtl w:val="true"/>
          <w:lang w:bidi="fa-IR"/>
        </w:rPr>
        <w:t>ثقة الإسلام كلينى و شيخ صدوق، دو ستاره فروزان حديث شيعه‌اند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تحليل رابطه علمى شيخ صدوق با كلينى مى‌تواند به شناخت بهتر از فعاليت‌هاى حديث‌پژوهان شيعه در سده چهارم هجرى بينجامد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لحاظ زمانى، شيخ صدوق، برهه‌هايى از روزگار جناب كلينى را درك نموده و رواياتى را از ايشان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همواره توسط اساتيد خود، به نقل از كلينى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شواهدى از نقل مستقيم صدوق از كلينى در دست است كه مى‌تواند تحليل‌هاى سودمندى را به دست دهد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مسلّم است كه صدوق، كتاب الكافى را در اختيار داشته است؛ ليكن استفاده علمى او از كلينى، فراتر از محدوده كتاب الكافى بوده است؛ زيرا تقريباً نيمى از نقل‌هاى وى از كلينى، در الكافى يافت نمى‌شود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سوى ديگر، با اين كه شيخ صدوق، الكافى و برخى ديگر از آثار رسيده از كلينى را در دست داشته، به نقل گسترده از طريق كلينى، اقدام نكرده است و اين امر نيز شايسته تحليل و بررسى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مقاله پيش رو،به بررسى رابطه علمى شيخ صدوق‌و مرحوم كلينى، پرداخته شده 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كليدواژه‌ها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كلينى ، صدوق ، الكافى ، رابطه علمى ، روايات مشترك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مقدّمه</w:t>
      </w:r>
    </w:p>
    <w:p>
      <w:pPr>
        <w:pStyle w:val="BookText"/>
        <w:rPr/>
      </w:pPr>
      <w:r>
        <w:rPr>
          <w:rFonts w:ascii="IRNazanin" w:hAnsi="IRNazanin" w:eastAsia="IRNazanin"/>
          <w:color w:val="111111"/>
          <w:sz w:val="28"/>
          <w:sz w:val="28"/>
          <w:szCs w:val="28"/>
          <w:rtl w:val="true"/>
          <w:lang w:bidi="fa-IR"/>
        </w:rPr>
        <w:t>اوّلين گام در كاوش تاريخىِ يك موضوع، مراجعه به منابعى است كه مستقيماً و به صورت منسجم، اطّلاعاتى را درباره آن موضوع، به ما ارائه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خوش‌بختانه در برخى از كتب تاريخى، اطّلاعاتى از اين قبيل دربارۀ ثقة الإسلام كلينى مندرج است كه از مهم‌ترين آنها، عبارات نجاشى و شيخ طوسى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كتب رجالى اين دو بزرگوار، ثبت گشته و بارها و بارها توسّط ديگران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اطّلاعات، اگر چه بسيار مفيدند، متأسّفانه بسيار مجمل و اندك‌اند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براى پژوهشگران در عرصه تاريخ، اين مقدار اندك، راضى كننده نيست، بويژه آن كه امروزه روشن گشته پژوهش‌هايى كه در حوزه تاريخ حديث صورت مى‌گيرند، در استنباطات علمى و فقهى از احاديث، مؤثّر و مفيدند و در حكم علوم پايه براى چنان استنتاجاتى به شمار مى‌روند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تحقيقات تاريخى، هر گاه نتوانستيم بر داده‌ها و اطّلاعات مستقيم دربارۀ يك موضوع بيفزاييم، به سراغ گام دوم مى‌رويم؛ يعنى دامنه پژوهش را به موضوعات و پديده‌هايى سرايت مى‌دهيم كه خود از هويت مستقل برخوردارند، ولى به نحوى با موضوع مورد نظر ما در ارتباط‌اند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گام، به هر موضوع به عنوان يك پديده مستقل نگاه نمى‌كنيم؛ بلكه آن را در ارتباط با موضوعات ديگر قرار داده، از منظرى فراپديده‌اى بِدانها مى‌نگريم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جاست كه ممكن است با داده‌ها و حتّى پرسش‌هاى جديدى روبه رو شويم</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مثال، زندگى مرحوم كلينى و فعاليت‌هاى علمى او، يك پديده مهم براى حديث‌پژوهان شيعه است؛ چرا كه كلينى، نقطه عطفى در تاريخ نگارش كتب حديثى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دورىِ زمان كلينى نبايد موجب آن شود كه وى را جزيره‌اى دورافتاده در اقيانوس حديث شيعه پندار كرد؛ زيرا در نزديكى زمان حيات او، محدّث بزرگ ديگرى مانند شيخ صدوق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كلينى و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w:t>
      </w:r>
    </w:p>
    <w:p>
      <w:pPr>
        <w:pStyle w:val="BookText"/>
        <w:rPr/>
      </w:pPr>
      <w:r>
        <w:rPr>
          <w:rFonts w:ascii="IRNazanin" w:hAnsi="IRNazanin" w:eastAsia="IRNazanin"/>
          <w:color w:val="111111"/>
          <w:sz w:val="28"/>
          <w:sz w:val="28"/>
          <w:szCs w:val="28"/>
          <w:rtl w:val="true"/>
          <w:lang w:bidi="fa-IR"/>
        </w:rPr>
        <w:t xml:space="preserve">خواهيم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طبقه پياپى‌اند و دورانى در حدود بيست سال از حياتشان را در يك زمان، زيسته‌اند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مقايسه نقاط مشترك و مرتبط حيات و دانش اين دو، مى‌تواند اطّلاعات جديدى را در اختيار ما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اذعان كرد كه دانشمندان بزرگوار شيعه در طول تاريخ، هرگز از اين گونه بررسى‌هاى پيشرفته غافل نبوده‌اند و در لا به لاى آثارشان، شواهدى وجود دارد كه نشانگر دقّت و اشراف عجيب آنان بر اين گونه ارتباطات تاريخى است؛ امّا در عين حال بايد بپذيريم كه اين گونه تحقيقات، كمتر صورت مدوّن و روشمند به خود گرفته، بيشتر متّكى بر حافظه محقّقان بوده و نتايجش نيز عموماً به صورت گذرا و ضمنى در لا به لاى نوشته‌هاى آنان يافت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برخى گمان كنند آنچه ممكن بوده كه دربارۀ كلينى كشف و دانسته شود، تا كنون كشف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بايد گفت اگر نخواهيم دومين گام پژوهش‌هاى تاريخى را در مورد كلينى برداريم، اين گمان، چندان هم نادرست نمى‌نمايد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اگر بر آن باشيم كه كلينى را در كنار استادان، شاگردان و وقايع تاريخى روزگار گذشته، معاصر و آينده‌اش بشناسيم، بايد خود را در ابتداى راه بدانيم، بويژه هنگامى كه در مى‌يابيم در زمينه اين نوع تحقيقات، اظهار نظرهاى گذشتگان، اندك و عموماً بدون فحص تام و روشمندىِ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مقاله حاضر، تنها به يكى از پديده‌هاى پيرامونى از حيات ثقة الإسلام كلينى پرداخته و آن، رابطه علمى شيخ صدوق با اين محدّث بزرگوار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نگاهى كوتاه به حيات كلينى</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ثقة الإسلام كلينى،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است و آن، روستايى در حوالى شهر باستانى 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ولادت و كودكى او در جايى يافت نشده و تنها بنا بر قراينى، احتمال داده‌اند كه او بخشى از روزگار حيات امام عسكرى عليهم‌السلام را درك كرده و تقريباً هم‌سن و </w:t>
      </w:r>
    </w:p>
    <w:p>
      <w:pPr>
        <w:pStyle w:val="BookText"/>
        <w:rPr/>
      </w:pPr>
      <w:r>
        <w:rPr>
          <w:rFonts w:ascii="IRNazanin" w:hAnsi="IRNazanin" w:eastAsia="IRNazanin"/>
          <w:color w:val="111111"/>
          <w:sz w:val="28"/>
          <w:sz w:val="28"/>
          <w:szCs w:val="28"/>
          <w:rtl w:val="true"/>
          <w:lang w:bidi="fa-IR"/>
        </w:rPr>
        <w:t xml:space="preserve">سال با امام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735"/>
      </w:r>
      <w:r>
        <w:rPr>
          <w:rFonts w:ascii="IRNazanin" w:hAnsi="IRNazanin" w:eastAsia="IRNazanin"/>
          <w:color w:val="111111"/>
          <w:sz w:val="28"/>
          <w:sz w:val="28"/>
          <w:szCs w:val="28"/>
          <w:rtl w:val="true"/>
          <w:lang w:bidi="fa-IR"/>
        </w:rPr>
        <w:t xml:space="preserve">كلينى در سال تناثر نجوم </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يافته و اين سال، مقارن با پايان غيبت صغراى امام عصر عليهم‌السلام است</w:t>
      </w:r>
      <w:r>
        <w:rPr>
          <w:rFonts w:eastAsia="IRNazanin" w:cs="IRNazanin"/>
          <w:color w:val="111111"/>
          <w:sz w:val="28"/>
          <w:szCs w:val="28"/>
          <w:rtl w:val="true"/>
          <w:lang w:bidi="fa-IR"/>
        </w:rPr>
        <w:t>.</w:t>
      </w:r>
      <w:r>
        <w:rPr>
          <w:rStyle w:val="FootnoteAnchor"/>
          <w:rtl w:val="true"/>
        </w:rPr>
        <w:footnoteReference w:id="736"/>
      </w:r>
      <w:r>
        <w:rPr>
          <w:rFonts w:ascii="IRNazanin" w:hAnsi="IRNazanin" w:eastAsia="IRNazanin"/>
          <w:color w:val="111111"/>
          <w:sz w:val="28"/>
          <w:sz w:val="28"/>
          <w:szCs w:val="28"/>
          <w:rtl w:val="true"/>
          <w:lang w:bidi="fa-IR"/>
        </w:rPr>
        <w:t>پدر شيخ صدوق نيز در همين سال به ديار باقى‌شتافته است</w:t>
      </w:r>
      <w:r>
        <w:rPr>
          <w:rFonts w:eastAsia="IRNazanin" w:cs="IRNazanin"/>
          <w:color w:val="111111"/>
          <w:sz w:val="28"/>
          <w:szCs w:val="28"/>
          <w:rtl w:val="true"/>
          <w:lang w:bidi="fa-IR"/>
        </w:rPr>
        <w:t>.</w:t>
      </w:r>
      <w:r>
        <w:rPr>
          <w:rStyle w:val="FootnoteAnchor"/>
          <w:rtl w:val="true"/>
        </w:rPr>
        <w:footnoteReference w:id="737"/>
      </w:r>
    </w:p>
    <w:p>
      <w:pPr>
        <w:pStyle w:val="BookText"/>
        <w:rPr/>
      </w:pPr>
      <w:r>
        <w:rPr>
          <w:rFonts w:ascii="IRNazanin" w:hAnsi="IRNazanin" w:eastAsia="IRNazanin"/>
          <w:color w:val="111111"/>
          <w:sz w:val="28"/>
          <w:sz w:val="28"/>
          <w:szCs w:val="28"/>
          <w:rtl w:val="true"/>
          <w:lang w:bidi="fa-IR"/>
        </w:rPr>
        <w:t xml:space="preserve">مرحوم نجاشى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كلينى را اين گونه معرّفى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يعقوب بن اسحاق، ابو جعفر كلينى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علان كلينى رازى ، دايى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و بزرگ اصحاب ما در زمان خود در رى بود و موثّق‌ترين و دقيق‌ترين كس در حديث، به شمار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كتاب بزرگى را كه به نام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كلينى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است و الكافى ناميده مى‌شود، در طول بيست سال، تصنيف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جعفر كلينى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خدايش رحمت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سال تناثر نجوم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وفات يافت و محمّد بن جعفر حسنى، مكنّى به ابوقيراط بر او نماز گزارد</w:t>
      </w:r>
      <w:r>
        <w:rPr>
          <w:rFonts w:eastAsia="IRNazanin" w:cs="IRNazanin"/>
          <w:color w:val="111111"/>
          <w:sz w:val="28"/>
          <w:szCs w:val="28"/>
          <w:rtl w:val="true"/>
          <w:lang w:bidi="fa-IR"/>
        </w:rPr>
        <w:t>.</w:t>
      </w:r>
      <w:r>
        <w:rPr>
          <w:rStyle w:val="FootnoteAnchor"/>
          <w:rtl w:val="true"/>
        </w:rPr>
        <w:footnoteReference w:id="738"/>
      </w:r>
    </w:p>
    <w:p>
      <w:pPr>
        <w:pStyle w:val="BookText"/>
        <w:rPr/>
      </w:pPr>
      <w:r>
        <w:rPr>
          <w:rFonts w:ascii="IRNazanin" w:hAnsi="IRNazanin" w:eastAsia="IRNazanin"/>
          <w:color w:val="111111"/>
          <w:sz w:val="28"/>
          <w:sz w:val="28"/>
          <w:szCs w:val="28"/>
          <w:rtl w:val="true"/>
          <w:lang w:bidi="fa-IR"/>
        </w:rPr>
        <w:t>شيخ طوسى رحمه‌الله نيز در الفهرست خود، كلينى را اين گونه توصيف مى‌كند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يعقوب، مكنّا به ابو جعفر، ثقه و شناسا به 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كتبى چند است كه الكافى، يكى از آنهاست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يعقوب، در سال </w:t>
      </w:r>
      <w:r>
        <w:rPr>
          <w:rFonts w:eastAsia="IRNazanin" w:cs="IRNazanin"/>
          <w:color w:val="111111"/>
          <w:sz w:val="28"/>
          <w:szCs w:val="28"/>
          <w:lang w:bidi="fa-IR"/>
        </w:rPr>
        <w:t>328</w:t>
      </w:r>
      <w:r>
        <w:rPr>
          <w:rStyle w:val="FootnoteAnchor"/>
          <w:rtl w:val="true"/>
        </w:rPr>
        <w:footnoteReference w:id="739"/>
      </w:r>
      <w:r>
        <w:rPr>
          <w:rFonts w:ascii="Amiri" w:hAnsi="Amiri" w:eastAsia="Amiri" w:cs="Amiri"/>
          <w:color w:val="111111"/>
          <w:sz w:val="28"/>
          <w:sz w:val="28"/>
          <w:szCs w:val="28"/>
          <w:rtl w:val="true"/>
          <w:lang w:bidi="ar-SA"/>
        </w:rPr>
        <w:t xml:space="preserve">در بغداد، وفات يافت </w:t>
      </w:r>
    </w:p>
    <w:p>
      <w:pPr>
        <w:pStyle w:val="BookText"/>
        <w:rPr/>
      </w:pPr>
      <w:r>
        <w:rPr>
          <w:rFonts w:ascii="IRNazanin" w:hAnsi="IRNazanin" w:eastAsia="IRNazanin"/>
          <w:color w:val="111111"/>
          <w:sz w:val="28"/>
          <w:sz w:val="28"/>
          <w:szCs w:val="28"/>
          <w:rtl w:val="true"/>
          <w:lang w:bidi="fa-IR"/>
        </w:rPr>
        <w:t>و در مقبره‌اش در باب الكوفه، به خاك سپرده شد</w:t>
      </w:r>
      <w:r>
        <w:rPr>
          <w:rFonts w:eastAsia="IRNazanin" w:cs="IRNazanin"/>
          <w:color w:val="111111"/>
          <w:sz w:val="28"/>
          <w:szCs w:val="28"/>
          <w:rtl w:val="true"/>
          <w:lang w:bidi="fa-IR"/>
        </w:rPr>
        <w:t>.</w:t>
      </w:r>
      <w:r>
        <w:rPr>
          <w:rStyle w:val="FootnoteAnchor"/>
          <w:rtl w:val="true"/>
        </w:rPr>
        <w:footnoteReference w:id="74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نگاهى كوتاه به زندگانى شيخ صدوق</w:t>
      </w:r>
    </w:p>
    <w:p>
      <w:pPr>
        <w:pStyle w:val="BookText"/>
        <w:rPr/>
      </w:pPr>
      <w:r>
        <w:rPr>
          <w:rFonts w:ascii="Amiri" w:hAnsi="Amiri" w:eastAsia="Amiri" w:cs="Amiri"/>
          <w:color w:val="111111"/>
          <w:sz w:val="28"/>
          <w:sz w:val="28"/>
          <w:szCs w:val="28"/>
          <w:rtl w:val="true"/>
          <w:lang w:bidi="ar-SA"/>
        </w:rPr>
        <w:t xml:space="preserve">ولادت شيخ صدوق در حدود سال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وفات ايشان به سال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بوده است</w:t>
      </w:r>
      <w:r>
        <w:rPr>
          <w:rFonts w:eastAsia="Amiri" w:cs="Amiri" w:ascii="Amiri" w:hAnsi="Amiri"/>
          <w:color w:val="111111"/>
          <w:sz w:val="28"/>
          <w:szCs w:val="28"/>
          <w:rtl w:val="true"/>
          <w:lang w:bidi="ar-SA"/>
        </w:rPr>
        <w:t>.</w:t>
      </w:r>
      <w:r>
        <w:rPr>
          <w:rStyle w:val="FootnoteAnchor"/>
          <w:rtl w:val="true"/>
        </w:rPr>
        <w:footnoteReference w:id="741"/>
      </w:r>
    </w:p>
    <w:p>
      <w:pPr>
        <w:pStyle w:val="BookText"/>
        <w:rPr/>
      </w:pPr>
      <w:r>
        <w:rPr>
          <w:rFonts w:ascii="IRNazanin" w:hAnsi="IRNazanin" w:eastAsia="IRNazanin"/>
          <w:color w:val="111111"/>
          <w:sz w:val="28"/>
          <w:sz w:val="28"/>
          <w:szCs w:val="28"/>
          <w:rtl w:val="true"/>
          <w:lang w:bidi="fa-IR"/>
        </w:rPr>
        <w:t xml:space="preserve">محقّقان با توجّه به آن كه سال وفات نايب دوم و ابتداى نيابت نايب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رساننده نامه پدر صدوق به امام زمان عليهم‌السلام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چنين برداشت كرده‌اند كه ولادت آن جناب نمى‌تواند زودتر از سال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 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نجاشى دربارۀ شيخ صدوق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على بن حسين بن موسى بن بابويه قمى، مكنّا به ابو جعفر، ساكن رى، شيخ و فقيه ما و بزرگ شيعيان در خراسان</w:t>
      </w:r>
      <w:r>
        <w:rPr>
          <w:rStyle w:val="FootnoteAnchor"/>
          <w:rtl w:val="true"/>
        </w:rPr>
        <w:footnoteReference w:id="742"/>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جناب در سال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وارد بغداد شد و در حالى كه بسيار جوان بود، بزرگان طايفه اماميه از محضرش كسب حديث كردند و او كتاب‌هاى فراوانى 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رضى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در رى وفات يافت </w:t>
      </w:r>
      <w:r>
        <w:rPr>
          <w:rFonts w:eastAsia="IRNazanin" w:cs="IRNazanin"/>
          <w:color w:val="111111"/>
          <w:sz w:val="28"/>
          <w:szCs w:val="28"/>
          <w:rtl w:val="true"/>
          <w:lang w:bidi="fa-IR"/>
        </w:rPr>
        <w:t>.</w:t>
      </w:r>
      <w:r>
        <w:rPr>
          <w:rStyle w:val="FootnoteAnchor"/>
          <w:rtl w:val="true"/>
        </w:rPr>
        <w:footnoteReference w:id="743"/>
      </w:r>
    </w:p>
    <w:p>
      <w:pPr>
        <w:pStyle w:val="BookText"/>
        <w:rPr/>
      </w:pPr>
      <w:r>
        <w:rPr>
          <w:rFonts w:ascii="Amiri" w:hAnsi="Amiri" w:eastAsia="Amiri" w:cs="Amiri"/>
          <w:color w:val="111111"/>
          <w:sz w:val="28"/>
          <w:sz w:val="28"/>
          <w:szCs w:val="28"/>
          <w:rtl w:val="true"/>
          <w:lang w:bidi="ar-SA"/>
        </w:rPr>
        <w:t>شيخ طوسى نيز دربارۀ وى مى‌نويسد</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على بن حسين بن موسى بن بابويه قمى، جليل القدر، مكنّا به ابو جعفر ، </w:t>
      </w:r>
    </w:p>
    <w:p>
      <w:pPr>
        <w:pStyle w:val="BookText"/>
        <w:rPr/>
      </w:pPr>
      <w:r>
        <w:rPr>
          <w:rFonts w:ascii="Amiri" w:hAnsi="Amiri" w:eastAsia="Amiri" w:cs="Amiri"/>
          <w:color w:val="111111"/>
          <w:sz w:val="28"/>
          <w:sz w:val="28"/>
          <w:szCs w:val="28"/>
          <w:rtl w:val="true"/>
          <w:lang w:bidi="ar-SA"/>
        </w:rPr>
        <w:t>مردى جليل القدر ، حافظ احاديث، بصير به رجال و ناقد اخبار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ميان اهل قم ، كسى مانند او از جهت حفظ و انبوهى دانش ، ديده نشده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قريب به سيصد تصنيف دارد و فهرست كتاب‌هايش نيز معروف است </w:t>
      </w:r>
      <w:r>
        <w:rPr>
          <w:rFonts w:eastAsia="Amiri" w:cs="Amiri" w:ascii="Amiri" w:hAnsi="Amiri"/>
          <w:color w:val="111111"/>
          <w:sz w:val="28"/>
          <w:szCs w:val="28"/>
          <w:rtl w:val="true"/>
          <w:lang w:bidi="ar-SA"/>
        </w:rPr>
        <w:t>... .</w:t>
      </w:r>
      <w:r>
        <w:rPr>
          <w:rStyle w:val="FootnoteAnchor"/>
          <w:rtl w:val="true"/>
        </w:rPr>
        <w:footnoteReference w:id="74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افق علمى كلينى و شيخ صدوق</w:t>
      </w:r>
    </w:p>
    <w:p>
      <w:pPr>
        <w:pStyle w:val="BookText"/>
        <w:rPr/>
      </w:pPr>
      <w:r>
        <w:rPr>
          <w:rFonts w:ascii="IRNazanin" w:hAnsi="IRNazanin" w:eastAsia="IRNazanin"/>
          <w:color w:val="111111"/>
          <w:sz w:val="28"/>
          <w:sz w:val="28"/>
          <w:szCs w:val="28"/>
          <w:rtl w:val="true"/>
          <w:lang w:bidi="fa-IR"/>
        </w:rPr>
        <w:t xml:space="preserve">توصيف دو گزارشگر خبره شيعه يعنى نجاشى و شيخ طوسى ، از مقام ارجمند دو محدّث جليل القدر ثقة الإسلام كلينى و شيخ صدوق ، ما را از ذكر تمجيد ديگر بزرگان شيعه دربارۀ آنان ، بى‌نياز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كه گذشت، نجاشى ، جناب كلينى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موثّق‌ترين و دقيق‌ترين كس در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و بزرگ اصحاب ما در زمان خود در 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 و شيخ طوسى نيز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آگاهى از 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وصف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شيخ صدوق نيز نجاشى ،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و فقيه 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شيعيان در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 و چنين گزارش كرد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بزرگان طايفه اماميه در بغداد، از محضر شيخ صدوق ، آن زمان كه بسيار جوان بوده ، كسب حديث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طوسى نيز با اوصافى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جليل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احاديث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بصير به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ناقد 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وى ياد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آگاهى از اوج علمىِ اين دو ستاره آسمان حديث شيعه، از يك سو ، استفاده علمىِ شيخ صدوق از كلينى را معنادار مى‌كند و از سوى ديگر بر مهم بودن آگاهى از رابطه علمى ايشان ، مهر تأييد مى‌نهد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مقايسه زمانى حيات كلينى و شيخ 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هدف تعيين ميزان هم‌زمانى ايشان</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ولادت شيخ صدوق پس از سال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و وفات كلينى به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 ميزان هم‌زمانى روزگار اين دو محدّث ، بيست سال يا اندكى بيشتر </w:t>
      </w:r>
    </w:p>
    <w:p>
      <w:pPr>
        <w:pStyle w:val="BookText"/>
        <w:rPr/>
      </w:pP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براى يك جوان در چنين سنّى ، آن هم جوان سختكوش و تيزهوشى همچون صدوق ، امكان بهره‌گيرى علمى و اخذ حديث از كلينى،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در همان اوان جوانى ، بخش زيادى از آموخته‌هاى روايى خود را از پدر بزرگوار خويش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در حالى است كه فرصت شيخ صدوق براى اخذ حديث از پدرش و نيز از كلينى ، يكى بوده است؛ زيرا ابن بابويه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شيخ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كلينى ، هر دو ، در يك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تناثر 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يافته‌اند</w:t>
      </w:r>
      <w:r>
        <w:rPr>
          <w:rFonts w:eastAsia="IRNazanin" w:cs="IRNazanin"/>
          <w:color w:val="111111"/>
          <w:sz w:val="28"/>
          <w:szCs w:val="28"/>
          <w:rtl w:val="true"/>
          <w:lang w:bidi="fa-IR"/>
        </w:rPr>
        <w:t>.</w:t>
      </w:r>
      <w:r>
        <w:rPr>
          <w:rStyle w:val="FootnoteAnchor"/>
          <w:rtl w:val="true"/>
        </w:rPr>
        <w:footnoteReference w:id="745"/>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مقايسه محلّ زندگى و سفرهاى كلينى و شيخ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هدف تعيين هم‌جوارى يا عدم هم‌جوارى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است كه كلينى مدّتى در رى ساكن بوده و در آن زمان ، مرجع شيعيان آن سامان به شمار مى‌رفته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روشن است كه او به بغداد مهاجرت كرده، به تدريس و تحديث پرداخته و در همان ديار ، وفات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شدن او به رازى و بغدادى نيز به جهت زندگى كردنش در اين دو منطقه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مطلب موجود در تاريخ ابن عساكر در ذيل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مى‌آيد كه كلينى ، سفرى علمى به دمشق و بعلبك هم داشته است </w:t>
      </w:r>
      <w:r>
        <w:rPr>
          <w:rFonts w:eastAsia="IRNazanin" w:cs="IRNazanin"/>
          <w:color w:val="111111"/>
          <w:sz w:val="28"/>
          <w:szCs w:val="28"/>
          <w:rtl w:val="true"/>
          <w:lang w:bidi="fa-IR"/>
        </w:rPr>
        <w:t>.</w:t>
      </w:r>
      <w:r>
        <w:rPr>
          <w:rStyle w:val="FootnoteAnchor"/>
          <w:rtl w:val="true"/>
        </w:rPr>
        <w:footnoteReference w:id="746"/>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عبارت شيخ طوسى در الاستبصار بر مى‌آيد كه كلينى ، حدّ اقل ، دو سال پيش از وفاتش ، در بغداد مشغول به نقل حديث بوده است</w:t>
      </w:r>
      <w:r>
        <w:rPr>
          <w:rFonts w:eastAsia="IRNazanin" w:cs="IRNazanin"/>
          <w:color w:val="111111"/>
          <w:sz w:val="28"/>
          <w:szCs w:val="28"/>
          <w:rtl w:val="true"/>
          <w:lang w:bidi="fa-IR"/>
        </w:rPr>
        <w:t>.</w:t>
      </w:r>
      <w:r>
        <w:rPr>
          <w:rStyle w:val="FootnoteAnchor"/>
          <w:rtl w:val="true"/>
        </w:rPr>
        <w:footnoteReference w:id="747"/>
      </w:r>
      <w:r>
        <w:rPr>
          <w:rFonts w:ascii="Amiri" w:hAnsi="Amiri" w:eastAsia="Amiri" w:cs="Amiri"/>
          <w:color w:val="111111"/>
          <w:sz w:val="28"/>
          <w:sz w:val="28"/>
          <w:szCs w:val="28"/>
          <w:rtl w:val="true"/>
          <w:lang w:bidi="ar-SA"/>
        </w:rPr>
        <w:t>برخى هم احتمال داده‌اند كه وى حدّ اقل ، ده سال آخر عمر خود را در بغداد بوده است</w:t>
      </w:r>
      <w:r>
        <w:rPr>
          <w:rFonts w:eastAsia="Amiri" w:cs="Amiri" w:ascii="Amiri" w:hAnsi="Amiri"/>
          <w:color w:val="111111"/>
          <w:sz w:val="28"/>
          <w:szCs w:val="28"/>
          <w:rtl w:val="true"/>
          <w:lang w:bidi="ar-SA"/>
        </w:rPr>
        <w:t>.</w:t>
      </w:r>
      <w:r>
        <w:rPr>
          <w:rStyle w:val="FootnoteAnchor"/>
          <w:rtl w:val="true"/>
        </w:rPr>
        <w:footnoteReference w:id="748"/>
      </w:r>
      <w:r>
        <w:rPr>
          <w:rFonts w:ascii="IRNazanin" w:hAnsi="IRNazanin" w:eastAsia="IRNazanin"/>
          <w:color w:val="111111"/>
          <w:sz w:val="28"/>
          <w:sz w:val="28"/>
          <w:szCs w:val="28"/>
          <w:rtl w:val="true"/>
          <w:lang w:bidi="fa-IR"/>
        </w:rPr>
        <w:t>بدين ترتيب ، كاملاً روشن نيست كه مرحوم كلينى ، چند سال از سال‌هاى پايانى حيات خود را در بغداد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مورد مسافرت‌هاى شيخ صدوق نيز ، تاريخ‌نگارى مدوّنى به ميراث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 موارد زير از لابه‌لاى گزارش‌هاى تاريخى و آثار خود صدوق ، استخراج شده‌اند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از قم به 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از رى به مشهد مقدّس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نيشابور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مرورود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همدان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كوفه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مكّه معظّمه و مدينه منوّره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مشهد مقدّس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مجدّدا مشهد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سرخس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فرغانه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سمرقند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استرآباد و جرجان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Style w:val="FootnoteAnchor"/>
          <w:rtl w:val="true"/>
        </w:rPr>
        <w:footnoteReference w:id="749"/>
      </w:r>
    </w:p>
    <w:p>
      <w:pPr>
        <w:pStyle w:val="BookText"/>
        <w:rPr/>
      </w:pPr>
      <w:r>
        <w:rPr>
          <w:rFonts w:ascii="IRNazanin" w:hAnsi="IRNazanin" w:eastAsia="IRNazanin"/>
          <w:color w:val="111111"/>
          <w:sz w:val="28"/>
          <w:sz w:val="28"/>
          <w:szCs w:val="28"/>
          <w:rtl w:val="true"/>
          <w:lang w:bidi="fa-IR"/>
        </w:rPr>
        <w:t xml:space="preserve">چنان كه مشاهده مى‌شود ، پيش از سال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در دوره حيات مرحوم كلينى ، هيچ گونه سفرى براى شيخ صدوق گزارش نشده است ، هر چند كه عدم گزارش سفرهاى شيخ در دوران جوانى، دليلى بر وجود نداشتن چنان سفرهايى نيست ، بويژه آن كه شيخ طوسى در رجال خود ، از جناب تلّعكبرى نقل كرده كه پدر شيخ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بابويه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تهافت كواكب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ظاهراً همان سال تناثر نجوم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بغداد آمده و تلّعكبرى اجازه روايت تمام آثار على بن بابويه را در اين سفر از او دريافت كرده است</w:t>
      </w:r>
      <w:r>
        <w:rPr>
          <w:rFonts w:eastAsia="IRNazanin" w:cs="IRNazanin"/>
          <w:color w:val="111111"/>
          <w:sz w:val="28"/>
          <w:szCs w:val="28"/>
          <w:rtl w:val="true"/>
          <w:lang w:bidi="fa-IR"/>
        </w:rPr>
        <w:t>.</w:t>
      </w:r>
      <w:r>
        <w:rPr>
          <w:rStyle w:val="FootnoteAnchor"/>
          <w:rtl w:val="true"/>
        </w:rPr>
        <w:footnoteReference w:id="750"/>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سال بنا به نقل نجاشى ، واپسين سال حيات على بن بابويه و ابو جعفر كلينى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نمى‌توان دور از تصوّر دانست كه شيخ صدوق ، پدر خود را در اين سفر همراهى مى‌كرده است ، چنان كه عجيب نيست مرحوم كلينى را نيز ديدار كرده باشد و اجازه نقل الكافى را نيز از شخص او ، دريافت كرده باشد</w:t>
      </w:r>
      <w:r>
        <w:rPr>
          <w:rFonts w:eastAsia="IRNazanin" w:cs="IRNazanin"/>
          <w:color w:val="111111"/>
          <w:sz w:val="28"/>
          <w:szCs w:val="28"/>
          <w:rtl w:val="true"/>
          <w:lang w:bidi="fa-IR"/>
        </w:rPr>
        <w:t>.</w:t>
      </w:r>
      <w:r>
        <w:rPr>
          <w:rStyle w:val="FootnoteAnchor"/>
          <w:rtl w:val="true"/>
        </w:rPr>
        <w:footnoteReference w:id="751"/>
      </w:r>
    </w:p>
    <w:p>
      <w:pPr>
        <w:pStyle w:val="BookText"/>
        <w:rPr/>
      </w:pPr>
      <w:r>
        <w:rPr>
          <w:rFonts w:ascii="IRNazanin" w:hAnsi="IRNazanin" w:eastAsia="IRNazanin"/>
          <w:color w:val="111111"/>
          <w:sz w:val="28"/>
          <w:sz w:val="28"/>
          <w:szCs w:val="28"/>
          <w:rtl w:val="true"/>
          <w:lang w:bidi="fa-IR"/>
        </w:rPr>
        <w:t>اين كه كلينى ، سال‌هاى آخر عمر خود را در بغداد گذرانده و براى شيخ صدوق نيز در اين سال‌ها سفرى به بغداد گزارش نشده، ممكن است قرينه‌اى براى نفى ملاقات و هم‌جوارى اين دو بزرگوار به شمار آيد ؛ ولى اين قرينه دليل كافى بر نفى ملاقات آنها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كه در اين سال‌ها هر يك از اين دو ، سفرهايى به ديار هم يا مشتركاً به سرزمين ثالثى داشته‌اند ، بخصوص كه در مورد سفرهاى كلينى ، اطّلاعات بسيار ناقصى در اختيار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مرحوم كلينى به گزارش تاريخ مدينة دمشق سفرى به دمشق داشته و در تاريخ‌هاى شيعى ، هيچ اشاره‌اى به آن نشده، نشانگر آن است كه متونى همچون رجال النجاشى ، در صدد ارائه تاريخ سفرهاى كلينى نبوده‌اند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ترتيب ، چه بسا مرحوم كلينى در اواخر عمر خويش ، سفرهايى به زادگاه خويش و شهرهاى اطراف آن همچون قم داشته و گزارش آنها به ما نرسيده باشد ، و شايد در همين سفرها بوده كه مرحوم كلينى ، الكافى را براى محمّد بن محمّد بن عصام كلينى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اساتيد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اهالى كلين بوده، روايت كرده است</w:t>
      </w:r>
      <w:r>
        <w:rPr>
          <w:rFonts w:eastAsia="IRNazanin" w:cs="IRNazanin"/>
          <w:color w:val="111111"/>
          <w:sz w:val="28"/>
          <w:szCs w:val="28"/>
          <w:rtl w:val="true"/>
          <w:lang w:bidi="fa-IR"/>
        </w:rPr>
        <w:t>.</w:t>
      </w:r>
      <w:r>
        <w:rPr>
          <w:rStyle w:val="FootnoteAnchor"/>
          <w:rtl w:val="true"/>
        </w:rPr>
        <w:footnoteReference w:id="75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دسترس شيخ صدوق به آثار كلينى</w:t>
      </w:r>
    </w:p>
    <w:p>
      <w:pPr>
        <w:pStyle w:val="BookText"/>
        <w:rPr/>
      </w:pPr>
      <w:r>
        <w:rPr>
          <w:rFonts w:ascii="Amiri" w:hAnsi="Amiri" w:eastAsia="Amiri" w:cs="Amiri"/>
          <w:color w:val="111111"/>
          <w:sz w:val="28"/>
          <w:sz w:val="28"/>
          <w:szCs w:val="28"/>
          <w:rtl w:val="true"/>
          <w:lang w:bidi="ar-SA"/>
        </w:rPr>
        <w:t>با توجّه به تصريحى كه شيخ صدوق در مشيخه كتاب من لا يحضره الفقيه آورده، مى‌دانيم</w:t>
      </w:r>
    </w:p>
    <w:p>
      <w:pPr>
        <w:pStyle w:val="BookText"/>
        <w:rPr/>
      </w:pPr>
      <w:r>
        <w:rPr>
          <w:rFonts w:ascii="IRNazanin" w:hAnsi="IRNazanin" w:eastAsia="IRNazanin"/>
          <w:color w:val="111111"/>
          <w:sz w:val="28"/>
          <w:sz w:val="28"/>
          <w:szCs w:val="28"/>
          <w:rtl w:val="true"/>
          <w:lang w:bidi="fa-IR"/>
        </w:rPr>
        <w:t>كه وى تمام كتاب الكافى را در اختيار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شيخ صدوق ، چنين 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كان فيه عن محمّد بن يعقوب الكلينى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رويتُه عن محمّد بن محمّد بن عصام الكلينى و على بن أحمد بن موسى و محمّد بن أحمد السنانى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يعقوب الكلينى، و كذلك جميع كتاب الكافى فقد رويتُه عنهم عنه ، عن رجاله</w:t>
      </w:r>
      <w:r>
        <w:rPr>
          <w:rFonts w:eastAsia="Amiri" w:cs="Amiri" w:ascii="Amiri" w:hAnsi="Amiri"/>
          <w:color w:val="111111"/>
          <w:sz w:val="28"/>
          <w:szCs w:val="28"/>
          <w:rtl w:val="true"/>
          <w:lang w:bidi="ar-SA"/>
        </w:rPr>
        <w:t>.</w:t>
      </w:r>
      <w:r>
        <w:rPr>
          <w:rStyle w:val="FootnoteAnchor"/>
          <w:rtl w:val="true"/>
        </w:rPr>
        <w:footnoteReference w:id="753"/>
      </w:r>
    </w:p>
    <w:p>
      <w:pPr>
        <w:pStyle w:val="BookText"/>
        <w:rPr/>
      </w:pP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برداشت گوناگون مى‌توان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 آن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صدوق برخى از رواياتى را كه در كتاب من لا يحضره الفقيه آورده است ، از ديگر آثار كلينى و طريق اساتيد خود ، از كلينى نقل مى‌كند و به همين ترتيب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تمام روايات الكافى را نيز كه در اين كتاب نياورده ، از همين اساتيد ، نقل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 آن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آنچه شيخ صدوق در كتاب من لا يحضره الفقيه از محمّد بن يعقوب نقل مى‌كند ، از كتاب الكافى است ؛ ليكن به همين ترتيب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اين اساتيد ، بقيّه روايات الكافى را هم براى وى نقل كرده‌اند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 آن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 به تمام رواياتى كه از كلينى نقل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الكافى و غير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طريق اين اساتيد ، دسترس داشته است ؛ ولى تمام احاديثى را كه از كتب كلينى در دسترسش بوده ، در كتاب من لا يحضره الفقيه نياورده ؛ بلكه او به همين ترتيب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روايات الكافى را نيز كه با موضوع كتاب من لا يحضره الفقيه مرتبط بوده‌اند از طريق شاگردان كلينى، روايت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كه برخى از روايات منقول از كلينى كه در كتاب من لا يحضره الفقيه آمده‌اند ، در نسخه موجود الكافى پيدا نمى‌شوند، اخذ هر يك از اين برداشت‌هاى سه گانه ، ما را به ديدگاه‌هاى جداگانه‌اى سوق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على‌رغم اين ابهام، بى شك ، از عبارت صدوق بر مى‌آيد كه او به نسخه كامل الكافى از چند طريق ، دسترس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شيخ صدوق و نقل آثار كلينى براى آيندگان</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علماى بغداد مانند شيخ مفيد و شيخ طوسى ، كتاب الكافى را به طرق فراوان و بدون وساطت شيخ صدوق ، دريافت و نقل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مراجعه به اجازات علماى متأخّر نيز نشان مى‌دهد كه آنان عموماً آثار كلينى را از طريق علماى بغداد دريافت كرده‌اند</w:t>
      </w:r>
      <w:r>
        <w:rPr>
          <w:rFonts w:eastAsia="Amiri" w:cs="Amiri" w:ascii="Amiri" w:hAnsi="Amiri"/>
          <w:color w:val="111111"/>
          <w:sz w:val="28"/>
          <w:szCs w:val="28"/>
          <w:rtl w:val="true"/>
          <w:lang w:bidi="ar-SA"/>
        </w:rPr>
        <w:t>.</w:t>
      </w:r>
      <w:r>
        <w:rPr>
          <w:rStyle w:val="FootnoteAnchor"/>
          <w:rtl w:val="true"/>
        </w:rPr>
        <w:footnoteReference w:id="754"/>
      </w:r>
    </w:p>
    <w:p>
      <w:pPr>
        <w:pStyle w:val="BookText"/>
        <w:rPr/>
      </w:pPr>
      <w:r>
        <w:rPr>
          <w:rFonts w:ascii="IRNazanin" w:hAnsi="IRNazanin" w:eastAsia="IRNazanin"/>
          <w:color w:val="111111"/>
          <w:sz w:val="28"/>
          <w:sz w:val="28"/>
          <w:szCs w:val="28"/>
          <w:rtl w:val="true"/>
          <w:lang w:bidi="fa-IR"/>
        </w:rPr>
        <w:t xml:space="preserve">با اين حال ، اين احتمال وجود دارد كه شيخ صدوق ، الكافى را در خراسانِ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همان ايران و افغانستان و تاجيكستان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كسانى روايت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اشتغال مداوم شيخ صدوق به اخذ حديث، تأليف پى در پىِ آثار جديد و روايت آن آثار ، مى‌تواند او را از وقت‌گذارى براى نقل آثارى چون الكافى باز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همان دليلى كه باعث شده وى به نقل‌هاى گسترده از الكافى دست نزند، مى‌تواند لااقل از همّت او براى تشكيل جلسات قرائت و سماع الكافى ، كاسته باشد</w:t>
      </w:r>
      <w:r>
        <w:rPr>
          <w:rFonts w:eastAsia="IRNazanin" w:cs="IRNazanin"/>
          <w:color w:val="111111"/>
          <w:sz w:val="28"/>
          <w:szCs w:val="28"/>
          <w:rtl w:val="true"/>
          <w:lang w:bidi="fa-IR"/>
        </w:rPr>
        <w:t>.</w:t>
      </w:r>
      <w:r>
        <w:rPr>
          <w:rStyle w:val="FootnoteAnchor"/>
          <w:rtl w:val="true"/>
        </w:rPr>
        <w:footnoteReference w:id="755"/>
      </w:r>
    </w:p>
    <w:p>
      <w:pPr>
        <w:pStyle w:val="BookText"/>
        <w:rPr/>
      </w:pPr>
      <w:r>
        <w:rPr>
          <w:rFonts w:ascii="IRNazanin" w:hAnsi="IRNazanin" w:eastAsia="IRNazanin"/>
          <w:color w:val="111111"/>
          <w:sz w:val="28"/>
          <w:sz w:val="28"/>
          <w:szCs w:val="28"/>
          <w:rtl w:val="true"/>
          <w:lang w:bidi="fa-IR"/>
        </w:rPr>
        <w:t xml:space="preserve">با اين حال ، قرائن اندكى براى وجود نقل‌هايى از الكافى و ديگر آثار كلينى از طريق شيخ صدوق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نمونه‌اى از اين دست، در اجازه شيخ حرّ عاملى به شيخ محمّد فاضل مشهدى ، منعكس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وسائل الشيعة در اين باب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أجزت له أن يروى عنّى كتاب الكافى و كتاب الرسائل و كتاب تعبير الرؤا و كتاب الردّ على القرامطة و غير ذلك من مؤّفات الشيخ أبى جعفر محمّد بن يعقوب الكلينى بالسند الأوّل عن الصدوق ، عن محمّد بن محمّد بن عصام الكلينى ، عنه و بالسند السابق عن المفيد ، عن جعفر بن محمّد بن قولويه ، عنه </w:t>
      </w:r>
      <w:r>
        <w:rPr>
          <w:rFonts w:eastAsia="Amiri" w:cs="Amiri" w:ascii="Amiri" w:hAnsi="Amiri"/>
          <w:color w:val="111111"/>
          <w:sz w:val="28"/>
          <w:szCs w:val="28"/>
          <w:rtl w:val="true"/>
          <w:lang w:bidi="ar-SA"/>
        </w:rPr>
        <w:t>.</w:t>
      </w:r>
      <w:r>
        <w:rPr>
          <w:rStyle w:val="FootnoteAnchor"/>
          <w:rtl w:val="true"/>
        </w:rPr>
        <w:footnoteReference w:id="756"/>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يكى از قرائنى كه مى‌تواند بر وجود نسخه شيخ صدوق نزد ناقلان كتاب الكافى دلالت داشته باشد، وجود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آغاز سند يكى از احاديث الكافى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روايت سوم از باب مولد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الحسين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تاريخ الكافى، چنين است </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بن إبراهيم بن هاشم، عن أبيه، عن محمّد بن عيسى، عن حفص بن البخترى، عمّن ذكره، عن أبى جعفر عليهم‌السلام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أبى على بن الحسين عليهم‌السلام ، جاءت ناقة له </w:t>
      </w:r>
    </w:p>
    <w:p>
      <w:pPr>
        <w:pStyle w:val="BookText"/>
        <w:rPr/>
      </w:pPr>
      <w:r>
        <w:rPr>
          <w:rFonts w:ascii="Amiri" w:hAnsi="Amiri" w:eastAsia="Amiri" w:cs="Amiri"/>
          <w:color w:val="111111"/>
          <w:sz w:val="28"/>
          <w:sz w:val="28"/>
          <w:szCs w:val="28"/>
          <w:rtl w:val="true"/>
          <w:lang w:bidi="ar-SA"/>
        </w:rPr>
        <w:t xml:space="preserve">من الرعى حتّى ضربت بجرانها القبر و تمرّغت عليه، فأمرت بها فردّت إلى مرعاها ، و إنّ أبى عليهم‌السلام كان يحجّ عليها و يعتمر و لم يقرعها قرعة قط </w:t>
      </w:r>
      <w:r>
        <w:rPr>
          <w:rFonts w:eastAsia="Amiri" w:cs="Amiri" w:ascii="Amiri" w:hAnsi="Amiri"/>
          <w:color w:val="111111"/>
          <w:sz w:val="28"/>
          <w:szCs w:val="28"/>
          <w:rtl w:val="true"/>
          <w:lang w:bidi="ar-SA"/>
        </w:rPr>
        <w:t>.</w:t>
      </w:r>
      <w:r>
        <w:rPr>
          <w:rStyle w:val="FootnoteAnchor"/>
          <w:rtl w:val="true"/>
        </w:rPr>
        <w:footnoteReference w:id="757"/>
      </w:r>
    </w:p>
    <w:p>
      <w:pPr>
        <w:pStyle w:val="BookText"/>
        <w:rPr/>
      </w:pPr>
      <w:r>
        <w:rPr>
          <w:rFonts w:ascii="IRNazanin" w:hAnsi="IRNazanin" w:eastAsia="IRNazanin"/>
          <w:color w:val="111111"/>
          <w:sz w:val="28"/>
          <w:sz w:val="28"/>
          <w:szCs w:val="28"/>
          <w:rtl w:val="true"/>
          <w:lang w:bidi="fa-IR"/>
        </w:rPr>
        <w:t xml:space="preserve">در نسخه الكافى ، پس از اين روايت ، چنين آمده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بابويه الحسين بن محمّد بن عامر ، عن أحمد بن إسحاق بن سعد، عن سعدان بن مسلم، عن أبى عمارة، عن رجل، عن أبى عبد اللّه عليهم‌السلام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فى الليلة التى وعد فيها على بن الحسين عليهماالسلام قال لمحمّد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ابغنى وضوءا </w:t>
      </w:r>
      <w:r>
        <w:rPr>
          <w:rFonts w:eastAsia="Amiri" w:cs="Amiri" w:ascii="Amiri" w:hAnsi="Amiri"/>
          <w:color w:val="111111"/>
          <w:sz w:val="28"/>
          <w:szCs w:val="28"/>
          <w:rtl w:val="true"/>
          <w:lang w:bidi="ar-SA"/>
        </w:rPr>
        <w:t>... .</w:t>
      </w:r>
      <w:r>
        <w:rPr>
          <w:rStyle w:val="FootnoteAnchor"/>
          <w:rtl w:val="true"/>
        </w:rPr>
        <w:footnoteReference w:id="758"/>
      </w:r>
    </w:p>
    <w:p>
      <w:pPr>
        <w:pStyle w:val="BookText"/>
        <w:rPr/>
      </w:pPr>
      <w:r>
        <w:rPr>
          <w:rFonts w:ascii="IRNazanin" w:hAnsi="IRNazanin" w:eastAsia="IRNazanin"/>
          <w:color w:val="111111"/>
          <w:sz w:val="28"/>
          <w:sz w:val="28"/>
          <w:szCs w:val="28"/>
          <w:rtl w:val="true"/>
          <w:lang w:bidi="fa-IR"/>
        </w:rPr>
        <w:t xml:space="preserve">وجود نامتعارف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ابتداى سند اين روايت، براى محقّقان ، سؤل‌انگيز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فيض در الوافى و برخى ديگر از محقّقان ، احتمالاتى را مطرح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مجلسى در مرآة العقول ، نظرات مختلف را آورده و ديدگاه مختار خود را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أبو المعالى كلباسى نيز در سه رساله از رسائل رجالى خود ، به شكلى تقريباً مشابه ، به اين مسئله پرداخته و بر قول علاّمه مجلسى در اين باره صحّه گذارده است</w:t>
      </w:r>
      <w:r>
        <w:rPr>
          <w:rFonts w:eastAsia="IRNazanin" w:cs="IRNazanin"/>
          <w:color w:val="111111"/>
          <w:sz w:val="28"/>
          <w:szCs w:val="28"/>
          <w:rtl w:val="true"/>
          <w:lang w:bidi="fa-IR"/>
        </w:rPr>
        <w:t>.</w:t>
      </w:r>
      <w:r>
        <w:rPr>
          <w:rStyle w:val="FootnoteAnchor"/>
          <w:rtl w:val="true"/>
        </w:rPr>
        <w:footnoteReference w:id="759"/>
      </w:r>
    </w:p>
    <w:p>
      <w:pPr>
        <w:pStyle w:val="BookText"/>
        <w:rPr/>
      </w:pPr>
      <w:r>
        <w:rPr>
          <w:rFonts w:ascii="Amiri" w:hAnsi="Amiri" w:eastAsia="Amiri" w:cs="Amiri"/>
          <w:color w:val="111111"/>
          <w:sz w:val="28"/>
          <w:sz w:val="28"/>
          <w:szCs w:val="28"/>
          <w:rtl w:val="true"/>
          <w:lang w:bidi="ar-SA"/>
        </w:rPr>
        <w:t>ما در اين جا مضمون كلام كلباسى را از كتابش ، الرسائل الرجالية،</w:t>
      </w:r>
      <w:r>
        <w:rPr>
          <w:rStyle w:val="FootnoteAnchor"/>
          <w:rtl w:val="true"/>
        </w:rPr>
        <w:footnoteReference w:id="760"/>
      </w:r>
      <w:r>
        <w:rPr>
          <w:rFonts w:ascii="Amiri" w:hAnsi="Amiri" w:eastAsia="Amiri" w:cs="Amiri"/>
          <w:color w:val="111111"/>
          <w:sz w:val="28"/>
          <w:sz w:val="28"/>
          <w:szCs w:val="28"/>
          <w:rtl w:val="true"/>
          <w:lang w:bidi="ar-SA"/>
        </w:rPr>
        <w:t xml:space="preserve">مى‌آوريم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مهم‌ترين احتمالاتى كه در اين زمينه داده شده ، بدين ترتيب‌اند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على بن بابويه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شيخ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ابن بابويه ، توسط شاگرد كلينى در متن وارد شده و معنايش آن است كه اين روايت در نسخه على بن بابويه بوده است </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 بن بابويه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ابن بابويه ، توسط خودِ كلينى در متن وارد شده و معنايش آن است كه او اين حديث را از پدر شيخ صدوق، روايت كرده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نبوده ؛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أين أبويه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 كه ادامه حديث سوم است و جزء حديث چهارم به شمار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 معناى عبارت ،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مى‌تواند در جاى پدر و مادر او باشد و چنين مقامى داشته باشد ؟</w:t>
      </w:r>
    </w:p>
    <w:p>
      <w:pPr>
        <w:pStyle w:val="BookText"/>
        <w:rPr/>
      </w:pPr>
      <w:r>
        <w:rPr>
          <w:rFonts w:ascii="IRNazanin" w:hAnsi="IRNazanin" w:eastAsia="IRNazanin"/>
          <w:color w:val="111111"/>
          <w:sz w:val="28"/>
          <w:sz w:val="28"/>
          <w:szCs w:val="28"/>
          <w:rtl w:val="true"/>
          <w:lang w:bidi="fa-IR"/>
        </w:rPr>
        <w:t>احتمال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نبوده ؛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بانويه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مراد از آن، فرزند شهربانويه يعنى امام سجّاد عليهم‌السلام است كه فاعل جمله قبل است ، يا آن كه مراد ، خودِ شهربانويه است كه به چنين فضل و مرتبه‌اى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و مراد از آن محمّد بن على بن بابويه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نسخه‌برداران كتاب كلينى و شاگردان شيخ صدوق در متن وارد شده و معنايش آن است كه اين روايت در نسخه شيخ صدوق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كلباسى ، چهار احتمال نخست را رد مى‌كند و احتمال پنجم را مى‌پذيرد</w:t>
      </w:r>
      <w:r>
        <w:rPr>
          <w:rFonts w:eastAsia="IRNazanin" w:cs="IRNazanin"/>
          <w:color w:val="111111"/>
          <w:sz w:val="28"/>
          <w:szCs w:val="28"/>
          <w:rtl w:val="true"/>
          <w:lang w:bidi="fa-IR"/>
        </w:rPr>
        <w:t>.</w:t>
      </w:r>
      <w:r>
        <w:rPr>
          <w:rStyle w:val="FootnoteAnchor"/>
          <w:rtl w:val="true"/>
        </w:rPr>
        <w:footnoteReference w:id="761"/>
      </w:r>
      <w:r>
        <w:rPr>
          <w:rFonts w:ascii="Amiri" w:hAnsi="Amiri" w:eastAsia="Amiri" w:cs="Amiri"/>
          <w:color w:val="111111"/>
          <w:sz w:val="28"/>
          <w:sz w:val="28"/>
          <w:szCs w:val="28"/>
          <w:rtl w:val="true"/>
          <w:lang w:bidi="ar-SA"/>
        </w:rPr>
        <w:t>وى با تكيه بر نظر علاّمه مجلسى دربارۀ احتمالاتِ خطا مى‌نويسد</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ذلك نشأ من عدم التتبّع و الربط بمصطلحات القوم؛ بل الصواب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بابويه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اتّفقت عليه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به ، الصدوق محمّد بن على بن بابويه، فإنّه من رواة الكافى، كما هو المذكور فى إجازات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كانت النسخ التى رواها التلامذة عن الكلينى رحمه‌الله مختلفة فى بعض المواضع، فعرض الأفاضل المتأخّرون عن عصرهم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بعضها على بعض، فما كان فيها من اختلاف أشاروا إليه، و سيأتى فى عرض الكتاب فى نسخة الصفوانى كذا، و فى نسخة النعمانى كذا، و هو إشارة إلى أنّ الحديث المذكور بعده إنّما كان فى نسخة الصدوق، و لم يكن فى سائر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فهكذا حقّق المقام، و لا تصغ إلى ما صحّفوه لقلّة التدرّب بأساليب الكلام </w:t>
      </w:r>
      <w:r>
        <w:rPr>
          <w:rFonts w:eastAsia="Amiri" w:cs="Amiri" w:ascii="Amiri" w:hAnsi="Amiri"/>
          <w:color w:val="111111"/>
          <w:sz w:val="28"/>
          <w:szCs w:val="28"/>
          <w:rtl w:val="true"/>
          <w:lang w:bidi="ar-SA"/>
        </w:rPr>
        <w:t>.</w:t>
      </w:r>
      <w:r>
        <w:rPr>
          <w:rStyle w:val="FootnoteAnchor"/>
          <w:rtl w:val="true"/>
        </w:rPr>
        <w:footnoteReference w:id="762"/>
      </w:r>
    </w:p>
    <w:p>
      <w:pPr>
        <w:pStyle w:val="BookText"/>
        <w:rPr/>
      </w:pPr>
      <w:r>
        <w:rPr>
          <w:rFonts w:ascii="IRNazanin" w:hAnsi="IRNazanin" w:eastAsia="IRNazanin"/>
          <w:color w:val="111111"/>
          <w:sz w:val="28"/>
          <w:sz w:val="28"/>
          <w:szCs w:val="28"/>
          <w:rtl w:val="true"/>
          <w:lang w:bidi="fa-IR"/>
        </w:rPr>
        <w:t xml:space="preserve">اكنون ، شواهد نادرستىِ چهار احتمال نخست و شواهد درستىِ احتمال پنجم به ترتيب ، ارائه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شواهد نادرستى احتمال اوّل و دوم ، عبارت‌اند 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ذكر قرينه، ظهور در خود شيخ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على بن بابويه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به پدر ايشان منصرف نيست</w:t>
      </w:r>
      <w:r>
        <w:rPr>
          <w:rFonts w:eastAsia="IRNazanin" w:cs="IRNazanin"/>
          <w:color w:val="111111"/>
          <w:sz w:val="28"/>
          <w:szCs w:val="28"/>
          <w:rtl w:val="true"/>
          <w:lang w:bidi="fa-IR"/>
        </w:rPr>
        <w:t>.</w:t>
      </w:r>
      <w:r>
        <w:rPr>
          <w:rStyle w:val="FootnoteAnchor"/>
          <w:rtl w:val="true"/>
        </w:rPr>
        <w:footnoteReference w:id="763"/>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صدوق در هيچ اجازه‌اى ، به عنوان راوى الكافى ، ذكر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افراد يك طبقه از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نقل كلينى از پدر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بعيد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هيچ سند ديگرى از الكافى ، كلينى از پدر صدوق ، روايت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شواهد نادرستى احتمال سوم و چهارم ، عبارت‌اند از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مخالفت لفظ مورد نظر اين اقوال با مُجمَعٌ عليه تمام نسخ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دورى تركيب پيشنهادى از اسلوب كلام ائمّه عليهم‌السلام ، بلكه كلام 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شواهد درستى احتمال پنجم ، عبارت‌اند از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تمام نسخ ، به همين شكل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صدوق مطابق اجازات علما ، از راويان الكافى به شمار مى‌آيد</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ميان نسخه‌هاى الكافى در موارد بسيار اندكى ، اختلافاتى وجود داشته</w:t>
      </w:r>
      <w:r>
        <w:rPr>
          <w:rStyle w:val="FootnoteAnchor"/>
          <w:rtl w:val="true"/>
        </w:rPr>
        <w:footnoteReference w:id="764"/>
      </w:r>
      <w:r>
        <w:rPr>
          <w:rFonts w:ascii="IRNazanin" w:hAnsi="IRNazanin" w:eastAsia="IRNazanin"/>
          <w:color w:val="111111"/>
          <w:sz w:val="28"/>
          <w:sz w:val="28"/>
          <w:szCs w:val="28"/>
          <w:rtl w:val="true"/>
          <w:lang w:bidi="fa-IR"/>
        </w:rPr>
        <w:t xml:space="preserve">و نسخه‌برداران متأخّر ، با ذكر نام نعمانى و صفوانى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تن از شاگردان مرحوم كلينى و از مهم‌ترين راويان كتاب 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الكافى ، به اين موارد ، اشاره كرده‌اند</w:t>
      </w:r>
      <w:r>
        <w:rPr>
          <w:rFonts w:eastAsia="IRNazanin" w:cs="IRNazanin"/>
          <w:color w:val="111111"/>
          <w:sz w:val="28"/>
          <w:szCs w:val="28"/>
          <w:rtl w:val="true"/>
          <w:lang w:bidi="fa-IR"/>
        </w:rPr>
        <w:t>.</w:t>
      </w:r>
      <w:r>
        <w:rPr>
          <w:rStyle w:val="FootnoteAnchor"/>
          <w:rtl w:val="true"/>
        </w:rPr>
        <w:footnoteReference w:id="765"/>
      </w:r>
      <w:r>
        <w:rPr>
          <w:rFonts w:ascii="Amiri" w:hAnsi="Amiri" w:eastAsia="Amiri" w:cs="Amiri"/>
          <w:color w:val="111111"/>
          <w:sz w:val="28"/>
          <w:sz w:val="28"/>
          <w:szCs w:val="28"/>
          <w:rtl w:val="true"/>
          <w:lang w:bidi="ar-SA"/>
        </w:rPr>
        <w:t xml:space="preserve">ذكر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ممكن است از همين قبيل باشد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نتيجه آن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مى‌رسد لا اقل بخشى از نسخه موجود الكافى، علاوه بر مقابله با نسخه نعمانى و صفوانى ، با نسخه ابن بابويه نيز مقابله گرديده است، هر چند اين ، نشانگر آن نيست كه شيخ صدوق به تشكيل جلسات قرائت و سماع الكافى ، اهتمام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گزارشى از روايات شيخ صدوق از كلينى</w:t>
      </w:r>
    </w:p>
    <w:p>
      <w:pPr>
        <w:pStyle w:val="BookText"/>
        <w:rPr/>
      </w:pPr>
      <w:r>
        <w:rPr>
          <w:rFonts w:ascii="IRNazanin" w:hAnsi="IRNazanin" w:eastAsia="IRNazanin"/>
          <w:color w:val="111111"/>
          <w:sz w:val="28"/>
          <w:sz w:val="28"/>
          <w:szCs w:val="28"/>
          <w:rtl w:val="true"/>
          <w:lang w:bidi="fa-IR"/>
        </w:rPr>
        <w:t xml:space="preserve">پس از اين كه مسئله دسترس شيخ صدوق به آثار كلينى و نقل آنها براى نسل‌هاى آينده مورد بررسى قرار گرفت، به بررسى منقولاتى مى‌پردازيم كه وى در آثار خود از مرحوم كلينى نقل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گزارشى كه 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روايات شيخ صدوق از كلينى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گشته است، ابن بابويه در آثار موجود خود ، مجموعاً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را از كلينى نقل كرده است كه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از آنها ، تنها يك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يك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ده مورد از آنها ، دو بار و سه مورد نيز سه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سه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Style w:val="FootnoteAnchor"/>
          <w:rtl w:val="true"/>
        </w:rPr>
        <w:footnoteReference w:id="766"/>
      </w:r>
    </w:p>
    <w:p>
      <w:pPr>
        <w:pStyle w:val="BookText"/>
        <w:rPr/>
      </w:pPr>
      <w:r>
        <w:rPr>
          <w:rFonts w:ascii="IRNazanin" w:hAnsi="IRNazanin" w:eastAsia="IRNazanin"/>
          <w:color w:val="111111"/>
          <w:sz w:val="28"/>
          <w:sz w:val="28"/>
          <w:szCs w:val="28"/>
          <w:rtl w:val="true"/>
          <w:lang w:bidi="fa-IR"/>
        </w:rPr>
        <w:t xml:space="preserve">از ميان اين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سه مورد آنها ، روايت از معصوم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سويى ديگر، تنها سى مورد از اين نقل‌ها ، در الكافى يافت مى‌شوند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ديگر ، در آن ، وجود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روايت نيز در المزار ابن مشهدى پيدا شده كه به واسطه صدوق ، از كلينى نقل شده‌اند و در آثار موجود صدوق ، وجود ندارند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نتيجه آن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تقريباً نيمى از مطالبى كه شيخ صدوق از كلينى نقل كرده و به ما رسيده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از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در الكافى وجود دارند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تعيين اجمالى منبع رواياتى كه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نيستند</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كه گذشت، سى مورد از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صدوق از كلينى ، در الكافى يافت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دسترس شيخ صدوق به الكافى ، بسيار طبيعى است كه وى اين موارد را از </w:t>
      </w:r>
    </w:p>
    <w:p>
      <w:pPr>
        <w:pStyle w:val="BookText"/>
        <w:rPr/>
      </w:pPr>
      <w:r>
        <w:rPr>
          <w:rFonts w:ascii="IRNazanin" w:hAnsi="IRNazanin" w:eastAsia="IRNazanin"/>
          <w:color w:val="111111"/>
          <w:sz w:val="28"/>
          <w:sz w:val="28"/>
          <w:szCs w:val="28"/>
          <w:rtl w:val="true"/>
          <w:lang w:bidi="fa-IR"/>
        </w:rPr>
        <w:t>الكافى نقل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ديگر وجود دارند كه در الكافى نيستند و مى‌بايد منبع ديگرى براى آنها جستجو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منبع اين دسته از روايات ، دو احتمال پيش روى ماست كه عبارت‌اند 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كتاب‌هاى ديگر كلينى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از 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منبع اين روايات‌اند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مولّفانِ مقدّم بر كلينى كه وى اجازه روايت آنها را به شاگردان خود داده، منبع اين روايات‌اند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كتاب‌هاى ديگر كلينى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غير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ارجمند الكافى، مشهورترين اثر ثقة الإسلام كلينى است ؛ ليكن به گزارش نجاشى و شيخ طوسى ، براى وى كتب ديگرى نيز بوده كه در آن روزگار ، در دسترس بوده‌اند و متأسّفانه هم‌اينك هيچ يك از آنها ، در اختيار 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كتاب‌ها ، مطابق نقل نجاشى ، عبارت‌اند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الردّ على القرامطة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رسائل الأئمّة عليهم‌السلام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تعبير الرؤا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الرجال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قيل فى الأئمّة من الشعر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شيخ طوسى ، تنها از سه كتاب نخست ، 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گزارش خود ، رسائل الأئمة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تعبير الرؤا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مسلّم است كه نسخه‌هاى رسائل الائمّة و تعبير الرؤا تا قرن هفتم موجود بوده‌اند ؛ زيرا سيّد ابن طاووس ، در آثار خود ، از نسخه اين دو كتاب ، مطالبى را نقل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اين پنج كتاب، مى‌توان احتمال داد كه لا اقل ، بخشى از رواياتى كه در الكافى يافت نمى‌شوند، از اين آثار ، نقل شده باشند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احتمال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آثارى كه كلينى ، راوى آنها بوده است</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محتواى برخى از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حديثى كه در الكافى يافت نشده‌اند ، متناسب با عناوين آثار ناياب كلينى است ؛ امّا در مورد برخى ديگر ، چنين تناسب آشكارى ديده نمى‌شود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احتمال قوى وجود دارد كه يادكرد از كلينى در اسناد اين احاديث ، به عنوان راوىِ يكى از كتب پيشينيان بوده و نقل صدوق از كلينى بر وجود آن روايات در آثار كلينى دلالت نداشته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 شدن كلينى در برخى از طرق نجاشى به كتب اصحاب ، احتمال اخير را تقويت مى‌كند</w:t>
      </w:r>
      <w:r>
        <w:rPr>
          <w:rFonts w:eastAsia="Amiri" w:cs="Amiri" w:ascii="Amiri" w:hAnsi="Amiri"/>
          <w:color w:val="111111"/>
          <w:sz w:val="28"/>
          <w:szCs w:val="28"/>
          <w:rtl w:val="true"/>
          <w:lang w:bidi="ar-SA"/>
        </w:rPr>
        <w:t>.</w:t>
      </w:r>
      <w:r>
        <w:rPr>
          <w:rStyle w:val="FootnoteAnchor"/>
          <w:rtl w:val="true"/>
        </w:rPr>
        <w:footnoteReference w:id="767"/>
      </w:r>
      <w:r>
        <w:rPr>
          <w:rFonts w:ascii="IRNazanin" w:hAnsi="IRNazanin" w:eastAsia="IRNazanin"/>
          <w:color w:val="111111"/>
          <w:sz w:val="28"/>
          <w:sz w:val="28"/>
          <w:szCs w:val="28"/>
          <w:rtl w:val="true"/>
          <w:lang w:bidi="fa-IR"/>
        </w:rPr>
        <w:t>بر خلاف شيخ طوسى كه از كلينى به عنوان راوى هيچ كتابى نام نبرده، نجاشى ، ذيل نام شش تن از مؤّفان شيعه، از كلينى به عنوان راوى آثار آنان براى نسل هاى بعد ، 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احتمال هست كه وى راوى كتب ديگرى نيز بوده ؛ ولى گزارش آنها به ما نرسيده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جا به ذكر نام مؤّفان، سند كلينى به آثار آنان و نام آن دسته از تأليفات آنان كه توسط وى نقل شده ، مى‌پردازيم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مؤّف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محمّد بن عمران اشعرى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نام كتاب مؤّف كه توسط مرحوم كلينى ، روايت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النوادر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سند نجاشى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كلينى تا صاحب كتاب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يعقوب ، عنه</w:t>
      </w:r>
      <w:r>
        <w:rPr>
          <w:rFonts w:eastAsia="Amiri" w:cs="Amiri" w:ascii="Amiri" w:hAnsi="Amiri"/>
          <w:color w:val="111111"/>
          <w:sz w:val="28"/>
          <w:szCs w:val="28"/>
          <w:rtl w:val="true"/>
          <w:lang w:bidi="ar-SA"/>
        </w:rPr>
        <w:t>.</w:t>
      </w:r>
      <w:r>
        <w:rPr>
          <w:rStyle w:val="FootnoteAnchor"/>
          <w:rtl w:val="true"/>
        </w:rPr>
        <w:footnoteReference w:id="768"/>
      </w:r>
    </w:p>
    <w:p>
      <w:pPr>
        <w:pStyle w:val="BookText"/>
        <w:rPr/>
      </w:pPr>
      <w:r>
        <w:rPr>
          <w:rFonts w:ascii="Amiri" w:hAnsi="Amiri" w:eastAsia="Amiri" w:cs="Amiri"/>
          <w:color w:val="111111"/>
          <w:sz w:val="28"/>
          <w:sz w:val="28"/>
          <w:szCs w:val="28"/>
          <w:rtl w:val="true"/>
          <w:lang w:bidi="ar-SA"/>
        </w:rPr>
        <w:t xml:space="preserve">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مؤّف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محمّد بن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نام كتاب مؤّف كه توسط مرحوم كلينى ، روايت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التوحيد، كتاب فضل النبى صلى‌الله‌عليه‌و‌آله ، كتاب المتعة، كتاب النوادر، كتاب الناسخ و المنسوخ، كتاب الأظلّة، كتاب المسوخ، كتاب فضائل العرب</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سند نجاشى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كلينى تا صاحب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يعقوب ، عن على بن إبراهيم و محمّد بن يحيى و على بن موسى بن جعفر و داوود بن كورة و أحمد بن إدريس، عن أحمد بن محمّد بن عيسى</w:t>
      </w:r>
      <w:r>
        <w:rPr>
          <w:rFonts w:eastAsia="Amiri" w:cs="Amiri" w:ascii="Amiri" w:hAnsi="Amiri"/>
          <w:color w:val="111111"/>
          <w:sz w:val="28"/>
          <w:szCs w:val="28"/>
          <w:rtl w:val="true"/>
          <w:lang w:bidi="ar-SA"/>
        </w:rPr>
        <w:t>.</w:t>
      </w:r>
      <w:r>
        <w:rPr>
          <w:rStyle w:val="FootnoteAnchor"/>
          <w:rtl w:val="true"/>
        </w:rPr>
        <w:footnoteReference w:id="769"/>
      </w:r>
    </w:p>
    <w:p>
      <w:pPr>
        <w:pStyle w:val="BookText"/>
        <w:rPr/>
      </w:pPr>
      <w:r>
        <w:rPr>
          <w:rFonts w:ascii="Amiri" w:hAnsi="Amiri" w:eastAsia="Amiri" w:cs="Amiri"/>
          <w:color w:val="111111"/>
          <w:sz w:val="28"/>
          <w:sz w:val="28"/>
          <w:szCs w:val="28"/>
          <w:rtl w:val="true"/>
          <w:lang w:bidi="ar-SA"/>
        </w:rPr>
        <w:t xml:space="preserve">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مؤّف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عبد الرحمان اعرج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نام كتاب مؤّف كه توسط مرحوم كلينى ، روايت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نامى را ذكر نكرده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سند نجاشى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كلينى تا صاحب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يعقوب، عن محمّد بن يحيى، عن محمّد بن الحسين، عن صفوان، عن سعيد</w:t>
      </w:r>
      <w:r>
        <w:rPr>
          <w:rFonts w:eastAsia="Amiri" w:cs="Amiri" w:ascii="Amiri" w:hAnsi="Amiri"/>
          <w:color w:val="111111"/>
          <w:sz w:val="28"/>
          <w:szCs w:val="28"/>
          <w:rtl w:val="true"/>
          <w:lang w:bidi="ar-SA"/>
        </w:rPr>
        <w:t>.</w:t>
      </w:r>
      <w:r>
        <w:rPr>
          <w:rStyle w:val="FootnoteAnchor"/>
          <w:rtl w:val="true"/>
        </w:rPr>
        <w:footnoteReference w:id="770"/>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زياد آدمى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نام كتاب مؤّف كه توسط مرحوم كلينى ، روايت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النوادر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سند نجاشى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كلينى تا صاحب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يعقوب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بن محمّد، عن سهل بن زياد</w:t>
      </w:r>
      <w:r>
        <w:rPr>
          <w:rFonts w:eastAsia="Amiri" w:cs="Amiri" w:ascii="Amiri" w:hAnsi="Amiri"/>
          <w:color w:val="111111"/>
          <w:sz w:val="28"/>
          <w:szCs w:val="28"/>
          <w:rtl w:val="true"/>
          <w:lang w:bidi="ar-SA"/>
        </w:rPr>
        <w:t>.</w:t>
      </w:r>
      <w:r>
        <w:rPr>
          <w:rStyle w:val="FootnoteAnchor"/>
          <w:rtl w:val="true"/>
        </w:rPr>
        <w:footnoteReference w:id="771"/>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عبّاس جراذينى رازى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نام كتاب مؤّف كه توسط مرحوم كلينى ، روايت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الآداب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المروءات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كتاب الردّ على السلمانيّة </w:t>
      </w:r>
      <w:r>
        <w:rPr>
          <w:rFonts w:eastAsia="Amiri" w:cs="Amiri" w:ascii="Amiri" w:hAnsi="Amiri"/>
          <w:color w:val="111111"/>
          <w:sz w:val="28"/>
          <w:szCs w:val="28"/>
          <w:rtl w:val="true"/>
          <w:lang w:bidi="ar-SA"/>
        </w:rPr>
        <w:t>.</w:t>
      </w:r>
      <w:r>
        <w:rPr>
          <w:rStyle w:val="FootnoteAnchor"/>
          <w:rtl w:val="true"/>
        </w:rPr>
        <w:footnoteReference w:id="772"/>
      </w:r>
    </w:p>
    <w:p>
      <w:pPr>
        <w:pStyle w:val="BookText"/>
        <w:rPr/>
      </w:pPr>
      <w:r>
        <w:rPr>
          <w:rFonts w:ascii="Amiri" w:hAnsi="Amiri" w:eastAsia="Amiri" w:cs="Amiri"/>
          <w:color w:val="111111"/>
          <w:sz w:val="28"/>
          <w:sz w:val="28"/>
          <w:szCs w:val="28"/>
          <w:rtl w:val="true"/>
          <w:lang w:bidi="ar-SA"/>
        </w:rPr>
        <w:t xml:space="preserve">سند نجاشى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كلينى تا صاحب كتاب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يعقوب، عن محمّد بن الحسن الطائى الرازى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على بن العبّاس</w:t>
      </w:r>
      <w:r>
        <w:rPr>
          <w:rFonts w:eastAsia="Amiri" w:cs="Amiri" w:ascii="Amiri" w:hAnsi="Amiri"/>
          <w:color w:val="111111"/>
          <w:sz w:val="28"/>
          <w:szCs w:val="28"/>
          <w:rtl w:val="true"/>
          <w:lang w:bidi="ar-SA"/>
        </w:rPr>
        <w:t>.</w:t>
      </w:r>
      <w:r>
        <w:rPr>
          <w:rStyle w:val="FootnoteAnchor"/>
          <w:rtl w:val="true"/>
        </w:rPr>
        <w:footnoteReference w:id="773"/>
      </w:r>
    </w:p>
    <w:p>
      <w:pPr>
        <w:pStyle w:val="BookText"/>
        <w:rPr/>
      </w:pPr>
      <w:r>
        <w:rPr>
          <w:rFonts w:ascii="Amiri" w:hAnsi="Amiri" w:eastAsia="Amiri" w:cs="Amiri"/>
          <w:color w:val="111111"/>
          <w:sz w:val="28"/>
          <w:sz w:val="28"/>
          <w:szCs w:val="28"/>
          <w:rtl w:val="true"/>
          <w:lang w:bidi="ar-SA"/>
        </w:rPr>
        <w:t xml:space="preserve">شش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بن شمّون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نام كتب مؤلّف كه توسط مرحوم كلينى ، روايت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السنن و الآداب و مكارم الأخلاق، كتاب المعرفة، كتاب النوادر</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سند نجاشى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كلينى تا صاحب كتاب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يعقوب، عن على بن محمّد، عن سهل بن زياد، عن محمّد بن الحسن بن شمّون</w:t>
      </w:r>
      <w:r>
        <w:rPr>
          <w:rFonts w:eastAsia="Amiri" w:cs="Amiri" w:ascii="Amiri" w:hAnsi="Amiri"/>
          <w:color w:val="111111"/>
          <w:sz w:val="28"/>
          <w:szCs w:val="28"/>
          <w:rtl w:val="true"/>
          <w:lang w:bidi="ar-SA"/>
        </w:rPr>
        <w:t>.</w:t>
      </w:r>
      <w:r>
        <w:rPr>
          <w:rStyle w:val="FootnoteAnchor"/>
          <w:rtl w:val="true"/>
        </w:rPr>
        <w:footnoteReference w:id="774"/>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نقل قول غيرمستقيم شيخ صدوق از كلينى</w:t>
      </w:r>
    </w:p>
    <w:p>
      <w:pPr>
        <w:pStyle w:val="BookText"/>
        <w:rPr/>
      </w:pPr>
      <w:r>
        <w:rPr>
          <w:rFonts w:ascii="IRNazanin" w:hAnsi="IRNazanin" w:eastAsia="IRNazanin"/>
          <w:color w:val="111111"/>
          <w:sz w:val="28"/>
          <w:sz w:val="28"/>
          <w:szCs w:val="28"/>
          <w:rtl w:val="true"/>
          <w:lang w:bidi="fa-IR"/>
        </w:rPr>
        <w:t>از عبارت صدوق در مشيخه كه پيش‌تر ذكر شد، كاملاً مشخّص است كه وى خود را شاگرد شاگردان كلينى معرفى مى‌كند و لا اقل در كتاب من لا يحضره الفقيه ، روايات كلينى را بدون واسطه از او نقل نمى‌نمايد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ديگر ، بررسى كامل آثار صدوق نشان مى‌دهد كه وى در ديگر كتب خود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كتاب 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گاه بدون واسطه از كلينى نقل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شيخ صدوق و مرحوم كلينى در تمام اين منقولات ، تنها يك طبقه واسطه وجود دارد، گرچه بعضا يك روايت ، از طريق چند واسطه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و در يك مورد خاص ، شيخ صدوق، روايت نادر و جامع كتاب الكافى در وصف امام معصوم را از طريق پنج تن از اساتيد خود ، از كلينى روايت مى‌كند</w:t>
      </w:r>
      <w:r>
        <w:rPr>
          <w:rFonts w:eastAsia="IRNazanin" w:cs="IRNazanin"/>
          <w:color w:val="111111"/>
          <w:sz w:val="28"/>
          <w:szCs w:val="28"/>
          <w:rtl w:val="true"/>
          <w:lang w:bidi="fa-IR"/>
        </w:rPr>
        <w:t>.</w:t>
      </w:r>
      <w:r>
        <w:rPr>
          <w:rStyle w:val="FootnoteAnchor"/>
          <w:rtl w:val="true"/>
        </w:rPr>
        <w:footnoteReference w:id="775"/>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استقصاى واسطه‌ها ميان شيخ صدوق و كلينى</w:t>
      </w:r>
    </w:p>
    <w:p>
      <w:pPr>
        <w:pStyle w:val="BookText"/>
        <w:rPr/>
      </w:pPr>
      <w:r>
        <w:rPr>
          <w:rFonts w:ascii="Amiri" w:hAnsi="Amiri" w:eastAsia="Amiri" w:cs="Amiri"/>
          <w:color w:val="111111"/>
          <w:sz w:val="28"/>
          <w:sz w:val="28"/>
          <w:szCs w:val="28"/>
          <w:rtl w:val="true"/>
          <w:lang w:bidi="ar-SA"/>
        </w:rPr>
        <w:t>شيخ صدوق در مشيخه كتاب من لا يحضره الفقيه، سه تن را به طور مشخّص، به عنوان واسطه‌هاى ميان خود و كلينى معرفى مى‌كند</w:t>
      </w:r>
      <w:r>
        <w:rPr>
          <w:rFonts w:eastAsia="Amiri" w:cs="Amiri" w:ascii="Amiri" w:hAnsi="Amiri"/>
          <w:color w:val="111111"/>
          <w:sz w:val="28"/>
          <w:szCs w:val="28"/>
          <w:rtl w:val="true"/>
          <w:lang w:bidi="ar-SA"/>
        </w:rPr>
        <w:t>.</w:t>
      </w:r>
      <w:r>
        <w:rPr>
          <w:rStyle w:val="FootnoteAnchor"/>
          <w:rtl w:val="true"/>
        </w:rPr>
        <w:footnoteReference w:id="776"/>
      </w:r>
      <w:r>
        <w:rPr>
          <w:rFonts w:ascii="Amiri" w:hAnsi="Amiri" w:eastAsia="Amiri" w:cs="Amiri"/>
          <w:color w:val="111111"/>
          <w:sz w:val="28"/>
          <w:sz w:val="28"/>
          <w:szCs w:val="28"/>
          <w:rtl w:val="true"/>
          <w:lang w:bidi="ar-SA"/>
        </w:rPr>
        <w:t>اين سه تن، عبارت‌اند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محمّد بن عصام كلينى، على بن احمد بن موسى، محمّد بن احمد سِنانى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با مراجعه به مجموع روايات صدوق از كلينى در مى‌يابيم كه واسطه‌ها ميان اين دو شيخ، منحصر به اين سه نفر نيستند؛ بلكه مجموع نام‌هايى كه به عنوان واسطه‌هاى ميان كلينى و صدوق، در آثار صدوق آمده‌اند، به اين قرارند </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محمّد بن عصام كلينى؛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احمد بن موسى؛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احمد بن محمّد بن عمران دقّاق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احمد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احمد سنانى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على ماجيلويه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عبد اللّه ورّاق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موسى بن متوكّل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 </w:t>
      </w:r>
    </w:p>
    <w:p>
      <w:pPr>
        <w:pStyle w:val="BookText"/>
        <w:rPr/>
      </w:pPr>
      <w:r>
        <w:rPr>
          <w:rFonts w:ascii="Amiri" w:hAnsi="Amiri" w:eastAsia="Amiri" w:cs="Amiri"/>
          <w:color w:val="111111"/>
          <w:sz w:val="28"/>
          <w:sz w:val="28"/>
          <w:szCs w:val="28"/>
          <w:rtl w:val="true"/>
          <w:lang w:bidi="ar-SA"/>
        </w:rPr>
        <w:t xml:space="preserve">محمّد حسن بن احمد مؤِّب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حسين بن ابراهيم بن احمد بن هشام مؤّب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البتّه مورد چهارم يعنى على بن احمد، به احتمال زياد با مورد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احمد بن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احمد بن محمّد بن عمران دقّاق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موارد دوم و سوم هم، برخى از بزرگان همچون مرحوم آية اللّه خويى، ادّعاى اتّحاد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حدّ اقل هفت تن از اساتيد شيخ صدوق، از شاگردان مرحوم كلينى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كامل‌ترين فهرست از شاگردان كلينى را محقّق معاصر ، جناب آقاى ثامر العميدى ، در كتاب الشيخ الكلينى البغدادى و كتابه الكافى ، فراهم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تحقيق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روايات شيخ صدوق از مرحوم كلينى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نام سه تن ديگر از شاگردان كلينى به دست آمد كه در فهرست مزبور نيامده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موسى بن متوكّل ، ابو محمّد حسن بن احمد مؤّب ، حسين بن ابراهيم بن احمد بن هشام مؤّب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 راوى نخست ، در سند دو روايت آمده‌اند و راوى سوم ، تنها در سند يك روايت ، ذكر شده است</w:t>
      </w:r>
      <w:r>
        <w:rPr>
          <w:rFonts w:eastAsia="Amiri" w:cs="Amiri" w:ascii="Amiri" w:hAnsi="Amiri"/>
          <w:color w:val="111111"/>
          <w:sz w:val="28"/>
          <w:szCs w:val="28"/>
          <w:rtl w:val="true"/>
          <w:lang w:bidi="ar-SA"/>
        </w:rPr>
        <w:t>.</w:t>
      </w:r>
      <w:r>
        <w:rPr>
          <w:rStyle w:val="FootnoteAnchor"/>
          <w:rtl w:val="true"/>
        </w:rPr>
        <w:footnoteReference w:id="777"/>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قرينه‌هاى حاكى از نقل مستقيم و بدون واسطه شيخ صدوق از كلينى</w:t>
      </w:r>
    </w:p>
    <w:p>
      <w:pPr>
        <w:pStyle w:val="BookText"/>
        <w:rPr/>
      </w:pPr>
      <w:r>
        <w:rPr>
          <w:rFonts w:ascii="IRNazanin" w:hAnsi="IRNazanin" w:eastAsia="IRNazanin"/>
          <w:color w:val="111111"/>
          <w:sz w:val="28"/>
          <w:sz w:val="28"/>
          <w:szCs w:val="28"/>
          <w:rtl w:val="true"/>
          <w:lang w:bidi="fa-IR"/>
        </w:rPr>
        <w:t>آنچه در آثار موجود شيخ صدوق و نيز الفهرست شيخ طوسى و كتاب رجال النجاشى يافتيم، بر وجود نداشتن رابطه علمى مستقيم ميان صدوق و كلينى، دلالت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در برخى آثار ديگر، قرائنى بر وجود چنين رابطه‌اى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موارد در آثار شيخ مفيد، ابن مشهدى، ابن ابى جمهور احسايى، شهيد ثانى و سيّد بحر العلوم يافت مى‌شوند ، كه به ترتيب ذكر مى‌شوند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قرينه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مفيد در رساله ذبائح أهل الكتاب ، روايتى را از مرحوم كلينى مى‌آورد </w:t>
      </w:r>
    </w:p>
    <w:p>
      <w:pPr>
        <w:pStyle w:val="BookText"/>
        <w:rPr/>
      </w:pPr>
      <w:r>
        <w:rPr>
          <w:rFonts w:ascii="Amiri" w:hAnsi="Amiri" w:eastAsia="Amiri" w:cs="Amiri"/>
          <w:color w:val="111111"/>
          <w:sz w:val="28"/>
          <w:sz w:val="28"/>
          <w:szCs w:val="28"/>
          <w:rtl w:val="true"/>
          <w:lang w:bidi="ar-SA"/>
        </w:rPr>
        <w:t xml:space="preserve">و واسطه خود را با وى، دو تن در كنار 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يعنى ابن قولويه و ابن بابويه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مى‌شمرد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با تصحيفاتى، در الكافى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شيخ مفيد،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أخبرنى أبو القاسم جعفر بن محمّد بن قولويه و أبو جعفر محمّد بن على بن الحسين بن بابويه جميعا، عن محمّد بن يعقوب الكلينى، عن</w:t>
      </w:r>
      <w:r>
        <w:rPr>
          <w:rFonts w:eastAsia="Amiri" w:cs="Amiri" w:ascii="Amiri" w:hAnsi="Amiri"/>
          <w:color w:val="111111"/>
          <w:sz w:val="28"/>
          <w:szCs w:val="28"/>
          <w:rtl w:val="true"/>
          <w:lang w:bidi="ar-SA"/>
        </w:rPr>
        <w:t>... .</w:t>
      </w:r>
      <w:r>
        <w:rPr>
          <w:rStyle w:val="FootnoteAnchor"/>
          <w:rtl w:val="true"/>
        </w:rPr>
        <w:footnoteReference w:id="778"/>
      </w:r>
    </w:p>
    <w:p>
      <w:pPr>
        <w:pStyle w:val="BookText"/>
        <w:rPr/>
      </w:pPr>
      <w:r>
        <w:rPr>
          <w:rFonts w:ascii="IRNazanin" w:hAnsi="IRNazanin" w:eastAsia="IRNazanin"/>
          <w:color w:val="111111"/>
          <w:sz w:val="28"/>
          <w:sz w:val="28"/>
          <w:szCs w:val="28"/>
          <w:rtl w:val="true"/>
          <w:lang w:bidi="fa-IR"/>
        </w:rPr>
        <w:t xml:space="preserve">ممكن است گفته شود در اين سند ، قبل از نام شيخ صدوق،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تصحيف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اين است كه آمدن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نام صدوق، اين احتمال را منتفى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ممكن است گفته شود روايت مفيد از صدوق ، بعيد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اين اشكال هم اين است كه شواهدى نيز بر ردّ اين استبعاد وجود دارد، از جمله آن كه شيخ حسن بن سليمان حلّى در مختصر بصائر الدرجات ، سه روايت از الكافى در باب خلقتِ نخستين نقل كرده و در ذكر سند خود به كلينى، تنها واسطه ميان شيخ مفيد و كلينى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r>
        <w:rPr>
          <w:rStyle w:val="FootnoteAnchor"/>
          <w:rtl w:val="true"/>
        </w:rPr>
        <w:footnoteReference w:id="779"/>
      </w:r>
      <w:r>
        <w:rPr>
          <w:rFonts w:ascii="IRNazanin" w:hAnsi="IRNazanin" w:eastAsia="IRNazanin"/>
          <w:color w:val="111111"/>
          <w:sz w:val="28"/>
          <w:sz w:val="28"/>
          <w:szCs w:val="28"/>
          <w:rtl w:val="true"/>
          <w:lang w:bidi="fa-IR"/>
        </w:rPr>
        <w:t>با توجّه به قرب زمانى شيخ مفيد به شيخ صدوق نمى‌توان روايت مزبور را به كلّى ناديده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قرينه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مشهدى در كتاب المزار الكبير خود ، سه روايت از كلينى نقل كرده كه در الكافى يافت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مشهدى ، در اين روايات ، سند خود را تا كلينى ، اين گونه بيان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أخبرنى الشيخ الفقيه أبو عبد اللّه محمّد بن على بن شهرآشوب المازندرانى السروى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أخبرنى جدّى، عن الشيخ أبى جعفر محمّد بن الحسن الطوسى، عن الشيخ المفيد محمّد بن محمّد بن النعمان، عن ابن قولويه، عن محمّد بن يعقوب الكلينى</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أخبرنى الشيخ الفقيه أبو محمّد عبد اللّه الدوريستى، عن جدّه، عن أبيه، عن أبى </w:t>
      </w:r>
    </w:p>
    <w:p>
      <w:pPr>
        <w:pStyle w:val="BookText"/>
        <w:rPr/>
      </w:pPr>
      <w:r>
        <w:rPr>
          <w:rFonts w:ascii="Amiri" w:hAnsi="Amiri" w:eastAsia="Amiri" w:cs="Amiri"/>
          <w:color w:val="111111"/>
          <w:sz w:val="28"/>
          <w:sz w:val="28"/>
          <w:szCs w:val="28"/>
          <w:rtl w:val="true"/>
          <w:lang w:bidi="ar-SA"/>
        </w:rPr>
        <w:t xml:space="preserve">جعفر ابن بابويه، عن محمّد بن يعقوب، عن </w:t>
      </w:r>
      <w:r>
        <w:rPr>
          <w:rFonts w:eastAsia="Amiri" w:cs="Amiri" w:ascii="Amiri" w:hAnsi="Amiri"/>
          <w:color w:val="111111"/>
          <w:sz w:val="28"/>
          <w:szCs w:val="28"/>
          <w:rtl w:val="true"/>
          <w:lang w:bidi="ar-SA"/>
        </w:rPr>
        <w:t>... .</w:t>
      </w:r>
      <w:r>
        <w:rPr>
          <w:rStyle w:val="FootnoteAnchor"/>
          <w:rtl w:val="true"/>
        </w:rPr>
        <w:footnoteReference w:id="780"/>
      </w:r>
    </w:p>
    <w:p>
      <w:pPr>
        <w:pStyle w:val="BookText"/>
        <w:rPr/>
      </w:pPr>
      <w:r>
        <w:rPr>
          <w:rFonts w:ascii="Amiri" w:hAnsi="Amiri" w:eastAsia="Amiri" w:cs="Amiri"/>
          <w:color w:val="111111"/>
          <w:sz w:val="28"/>
          <w:sz w:val="28"/>
          <w:szCs w:val="28"/>
          <w:rtl w:val="true"/>
          <w:lang w:bidi="ar-SA"/>
        </w:rPr>
        <w:t>در سند دوم ميان شيخ صدوق و كلينى، واسطه‌اى وجود ندارد و اين امر مى‌تواند شاهدى بر ارتباط علمى بى‌واسطه ميان شيخ صدوق و كلينى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مشهدى، روايت چهارمى را نيز از كلينى نقل مى‌كند كه در الكافى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براى اين روايت نيز دو سند، مطابق دو سند پيش‌گفته دارد</w:t>
      </w:r>
      <w:r>
        <w:rPr>
          <w:rFonts w:eastAsia="IRNazanin" w:cs="IRNazanin"/>
          <w:color w:val="111111"/>
          <w:sz w:val="28"/>
          <w:szCs w:val="28"/>
          <w:rtl w:val="true"/>
          <w:lang w:bidi="fa-IR"/>
        </w:rPr>
        <w:t>.</w:t>
      </w:r>
      <w:r>
        <w:rPr>
          <w:rStyle w:val="FootnoteAnchor"/>
          <w:rtl w:val="true"/>
        </w:rPr>
        <w:footnoteReference w:id="781"/>
      </w:r>
    </w:p>
    <w:p>
      <w:pPr>
        <w:pStyle w:val="BookText"/>
        <w:rPr/>
      </w:pPr>
      <w:r>
        <w:rPr>
          <w:rFonts w:ascii="Amiri" w:hAnsi="Amiri" w:eastAsia="Amiri" w:cs="Amiri"/>
          <w:color w:val="111111"/>
          <w:sz w:val="28"/>
          <w:sz w:val="28"/>
          <w:szCs w:val="28"/>
          <w:rtl w:val="true"/>
          <w:lang w:bidi="ar-SA"/>
        </w:rPr>
        <w:t>قرينه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ابى‌جمهور احسايى در عوالى اللئالى در ضمن بيان طرق شيخ طوسى به ائمّه معصوم، يكى از طرق را به واسطه صدوق، به كلينى مى‌رساند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در اين باره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الشيخ الطوسى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روايته طريقان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يروى عن الشيخ المفيد محمّد بن محمّد بن النعمان، عن الشيخ أبى‌جعفر ابن قولويه، عن الشيخ محمّد بن يعقوب الكلينى، عن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الطريق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الشيخ المذكور يروى عن المفيد، عن ابن قولويه، و ابن قولويه يروى عن الشيخ محمّد بن بابويه، و هو يروى عن محمّد بن يعقوب، و هو يروى عن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هنا طريق آخر</w:t>
      </w:r>
      <w:r>
        <w:rPr>
          <w:rFonts w:eastAsia="Amiri" w:cs="Amiri" w:ascii="Amiri" w:hAnsi="Amiri"/>
          <w:color w:val="111111"/>
          <w:sz w:val="28"/>
          <w:szCs w:val="28"/>
          <w:rtl w:val="true"/>
          <w:lang w:bidi="ar-SA"/>
        </w:rPr>
        <w:t>: ... .</w:t>
      </w:r>
      <w:r>
        <w:rPr>
          <w:rStyle w:val="FootnoteAnchor"/>
          <w:rtl w:val="true"/>
        </w:rPr>
        <w:footnoteReference w:id="782"/>
      </w:r>
    </w:p>
    <w:p>
      <w:pPr>
        <w:pStyle w:val="BookText"/>
        <w:rPr/>
      </w:pPr>
      <w:r>
        <w:rPr>
          <w:rFonts w:ascii="Amiri" w:hAnsi="Amiri" w:eastAsia="Amiri" w:cs="Amiri"/>
          <w:color w:val="111111"/>
          <w:sz w:val="28"/>
          <w:sz w:val="28"/>
          <w:szCs w:val="28"/>
          <w:rtl w:val="true"/>
          <w:lang w:bidi="ar-SA"/>
        </w:rPr>
        <w:t>توجّه به طرقى كه شيخ طوسى، خود براى رواياتش از كلينى معرفى مى‌كند و در آنها خبرى از صدوق نيست، احتمال اشتباه را در عبارات ابن ابى جمهور، تقويت مى‌كند؛ ليكن توجّه به اين نكته كه صاحب عوالى اللئالى ، خود به طريق اصلى، واقف بوده و نخست بِدان اشاره كرده، اعتماد ما را به نقل او مى‌افزايد</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قرينه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ثانى در رسائلش، سه روايت را با يك سند واحد، به كلينى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روايات، نام ابو جعفر ابن بابويه به عنوان واسطه ميان مفيد </w:t>
      </w:r>
    </w:p>
    <w:p>
      <w:pPr>
        <w:pStyle w:val="BookText"/>
        <w:rPr/>
      </w:pPr>
      <w:r>
        <w:rPr>
          <w:rFonts w:ascii="IRNazanin" w:hAnsi="IRNazanin" w:eastAsia="IRNazanin"/>
          <w:color w:val="111111"/>
          <w:sz w:val="28"/>
          <w:sz w:val="28"/>
          <w:szCs w:val="28"/>
          <w:rtl w:val="true"/>
          <w:lang w:bidi="fa-IR"/>
        </w:rPr>
        <w:t>و كلينى،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شهيد،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الحديث السابع بالإسناد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الشيخ أبى على الحسن بن الشيخ أبى جعفر محمّد بن الحسن الطوسى ، عن والده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الشيخ المفيد محمّد بن النعمان ، عن الشيخ الصدوق محمّد بن على بن الحسين بن بابويه القمّى ، عن الشيخ أبى عبد اللّه جعفر بن قولويه ، عن الشيخ أبى عبد اللّه محمّد بن يعقوب الكلينى ، عن </w:t>
      </w:r>
      <w:r>
        <w:rPr>
          <w:rFonts w:eastAsia="Amiri" w:cs="Amiri" w:ascii="Amiri" w:hAnsi="Amiri"/>
          <w:color w:val="111111"/>
          <w:sz w:val="28"/>
          <w:szCs w:val="28"/>
          <w:rtl w:val="true"/>
          <w:lang w:bidi="ar-SA"/>
        </w:rPr>
        <w:t>... .</w:t>
      </w:r>
      <w:r>
        <w:rPr>
          <w:rStyle w:val="FootnoteAnchor"/>
          <w:rtl w:val="true"/>
        </w:rPr>
        <w:footnoteReference w:id="783"/>
      </w:r>
    </w:p>
    <w:p>
      <w:pPr>
        <w:pStyle w:val="BookText"/>
        <w:rPr/>
      </w:pPr>
      <w:r>
        <w:rPr>
          <w:rFonts w:ascii="IRNazanin" w:hAnsi="IRNazanin" w:eastAsia="IRNazanin"/>
          <w:color w:val="111111"/>
          <w:sz w:val="28"/>
          <w:sz w:val="28"/>
          <w:szCs w:val="28"/>
          <w:rtl w:val="true"/>
          <w:lang w:bidi="fa-IR"/>
        </w:rPr>
        <w:t>البتّه شهيد ، روايات را از مفيد ، از صدوق ، از ابن قولويه ، از كلينى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 نمى‌توان گفت كه شهيد ، شيخ صدوق را شاگرد بدون واسطه كلينى مى‌دانسته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 احتمال تصحيف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زياد است؛ زيرا احتمال اخذ حديث توسط صدوق از ابن قولويه ضعيف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اگر تصحيف متداول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بپذيريم، سند شهيد، چنين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الشيخ المفيد محمّد بن النعمان، عن الشيخ الصدوق محمّد بن على بن الحسين بن بابويه القمّى و الشيخ أبى عبد اللّه جعفر بن قولويه ، عن الشيخ أبى عبد اللّه محمّد بن يعقوب الكلينى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معناى اين سخن، آن است كه شيخ مفيد، روايات كلينى را از دو طريق، يك بار از طريق ابن قولويه و بار ديگر از طريق صدوق،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با سندى كه شيخ مفيد در ذبائح أهل الكتاب آورده، 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قرينه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بحر العلوم، از مرحوم كلينى با تعبير شيخ و استاد ابن‌بابويه ياد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بزرگوار، بدون آن كه شواهد خود را در اين زمينه ذكر كند، مى‌نويسد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صدوق در سال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رى در گذشته و از آنچه گفتيم، معلوم گرديد كه ايشان پس از وفات محمّد بن عثمان عَمْرى و در اوايل سفارت حسين بن روح، به دنيا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عَمْرى در سال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بر اين اساس، وى بيش از چهل سال از طبقه هفتم 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طبقه هشتم را درك كرده و عمرش هفتاد و چند سال </w:t>
      </w:r>
    </w:p>
    <w:p>
      <w:pPr>
        <w:pStyle w:val="BookText"/>
        <w:rPr/>
      </w:pPr>
      <w:r>
        <w:rPr>
          <w:rFonts w:ascii="IRNazanin" w:hAnsi="IRNazanin" w:eastAsia="IRNazanin"/>
          <w:color w:val="111111"/>
          <w:sz w:val="28"/>
          <w:sz w:val="28"/>
          <w:szCs w:val="28"/>
          <w:rtl w:val="true"/>
          <w:lang w:bidi="fa-IR"/>
        </w:rPr>
        <w:t xml:space="preserve">بوده و در زمان پدرش و شيخش ابو جعفر محمّد بن يعقوب كلينى در غيبت صغرا ، بيست و چند سال داشته؛ چرا كه وفات اين دو در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روى داده و آن، سال وفات ابو الحسن على بن محمّد سمرى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آخرين سفير از سفراى چهارگانه امام زمان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784"/>
      </w:r>
    </w:p>
    <w:p>
      <w:pPr>
        <w:pStyle w:val="BookText"/>
        <w:rPr/>
      </w:pPr>
      <w:r>
        <w:rPr>
          <w:rFonts w:ascii="Amiri" w:hAnsi="Amiri" w:eastAsia="Amiri" w:cs="Amiri"/>
          <w:color w:val="111111"/>
          <w:sz w:val="28"/>
          <w:sz w:val="28"/>
          <w:szCs w:val="28"/>
          <w:rtl w:val="true"/>
          <w:lang w:bidi="ar-SA"/>
        </w:rPr>
        <w:t xml:space="preserve">دربارۀ اين قرينه‌ها، لااقل دو قضاوت مى‌توان داشت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اوّل، آن كه بگوييم تمام اين موارد، از سهو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مى‌رسد كه اين قضاوت، خالى از تكلّف نيست، بخصوص كه خلاف آن، در اثرى از شيخ 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فاصله چندانى با شيخ صدوق و كلينى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يافت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سند ابن ابى 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بگوييم به تبع ابن قولويه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 بار، كتاب كلينى را از طريق صدوق، اخذ و بار ديگر، آن كتاب را از شخص كلينى، استماع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شيخ طوسى و شيخ مفيد هم گاهى سند خود را از طريق ابن قولويه به صدوق و سپس به كلينى رسانده‌اند و گاهى با طريق ابن قولويه و بدون واسطه صدوق از كلينى نقل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شواهد همه مى‌توانند مؤّد آن باشند كه صدوق، كتاب كلينى را بدون واسطه در اختيار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اين سؤل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خود صدوق، بدون واسطه از الكافى، مطلبى را نقل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باقى مى‌ماند و نيز اين پرسش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شيخ طوسى در طريق مشهور خود به مفيد و از او به كلينى، تنها از ابن قولويه ياد مى‌كند و نامى از صدوق نمى‌برد؟</w:t>
      </w:r>
      <w:r>
        <w:rPr>
          <w:rFonts w:eastAsia="IRNazanin" w:cs="IRNazanin"/>
          <w:color w:val="111111"/>
          <w:sz w:val="28"/>
          <w:szCs w:val="28"/>
          <w:rtl w:val="true"/>
          <w:lang w:bidi="fa-IR"/>
        </w:rPr>
        <w:t>»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راز اين معمّا در نحوه تلقّى كتب كلينى توسّط شيخ صدوق، نهفته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مى‌توان فرض كرد كه صدوق به دو شيوه به آثار كلينى، دسترس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واسطه و بى‌واسطه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صدوق، در گام اوّل، شخصاً دست‌خطّ كلينى را ديده و آثار كلينى را از روى‌خطّ او، استنساخ كرده است؛ ولى از وى اجازه نقل نداشته </w:t>
      </w:r>
    </w:p>
    <w:p>
      <w:pPr>
        <w:pStyle w:val="BookText"/>
        <w:rPr/>
      </w:pPr>
      <w:r>
        <w:rPr>
          <w:rFonts w:ascii="IRNazanin" w:hAnsi="IRNazanin" w:eastAsia="IRNazanin"/>
          <w:color w:val="111111"/>
          <w:sz w:val="28"/>
          <w:sz w:val="28"/>
          <w:szCs w:val="28"/>
          <w:rtl w:val="true"/>
          <w:lang w:bidi="fa-IR"/>
        </w:rPr>
        <w:t>است؛ ولى در گام بعدى، از شاگردان كلينى، اجازه نقل روايات الكافى را نيز اخذ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با اين كه تحمّل حديث توسط شيخ صدوق در گام اوّل، بدون واسطه بوده و نقل بى‌واسطه، بر نقل باواسطه ترجيح داشته، وى در گام دوم، با افزودن يك واسطه، استحكام بيشترى به نقل خود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همواره روايات الكافى را از طريقى كه كسب اجازه كرده،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فرض، شيخ صدوق، طريق اجازه را بر مناوله و طرق مشابه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و وصيّت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ترجيح داده است و بعدها به همين ترتيب، ابن قولويه و شيخ طوسى نيز تنها به طرق عالى‌تر، توجّه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صورت ديگرى هم كه قابل فرض است، اين است كه شيخ صدوق به دست‌خطّ كلينى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مناوله يا غير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 داشته و حتّى ممكن است از وى اجازه روايت الكافى را نيز داشته؛ ليكن الكافى را بر او قرائت نكرده و از وى سماع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امكان نقل مستقيم صدوق از كلينى وجود داشته؛ ولى نحوه تحمّل احاديث الكافى، از درجه بالايى برخوردار نبوده است</w:t>
      </w:r>
      <w:r>
        <w:rPr>
          <w:rFonts w:eastAsia="IRNazanin" w:cs="IRNazanin"/>
          <w:color w:val="111111"/>
          <w:sz w:val="28"/>
          <w:szCs w:val="28"/>
          <w:rtl w:val="true"/>
          <w:lang w:bidi="fa-IR"/>
        </w:rPr>
        <w:t>.</w:t>
      </w:r>
      <w:r>
        <w:rPr>
          <w:rStyle w:val="FootnoteAnchor"/>
          <w:rtl w:val="true"/>
        </w:rPr>
        <w:footnoteReference w:id="785"/>
      </w:r>
    </w:p>
    <w:p>
      <w:pPr>
        <w:pStyle w:val="BookText"/>
        <w:rPr/>
      </w:pPr>
      <w:r>
        <w:rPr>
          <w:rFonts w:ascii="IRNazanin" w:hAnsi="IRNazanin" w:eastAsia="IRNazanin"/>
          <w:color w:val="111111"/>
          <w:sz w:val="28"/>
          <w:sz w:val="28"/>
          <w:szCs w:val="28"/>
          <w:rtl w:val="true"/>
          <w:lang w:bidi="fa-IR"/>
        </w:rPr>
        <w:t xml:space="preserve">سپس شيخ صدوق در گام دوم، احاديث كلينى را نزد چند تن از شاگردان 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لااقل برخى از آنان، به عالى‌ترين نحوه تحمّل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الكافى را از استاد خود، كلينى، دريافت كرده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يا استماع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مفروضات مى‌توان پذيرفت كه شيخ صدوق ترجيح مى‌داده براى تحكيم اعتبار نقل‌هاى خود، آنها را از طريقى كه بر مشيخه‌اش قرائت كرده يا از آنها سماع نموده، نقل نمايد و نقل از طريق اجازه يا مناوله را كنار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ترتيب،</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قولويه هم به اخذ كتاب كلينى از طريق صدوق قانع نشده و به اخذ مستقيم آن نيز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به همين دليل شيخ طوسى ترجيح داده در الفهرست و مشيخه خود، </w:t>
      </w:r>
    </w:p>
    <w:p>
      <w:pPr>
        <w:pStyle w:val="BookText"/>
        <w:rPr/>
      </w:pPr>
      <w:r>
        <w:rPr>
          <w:rFonts w:ascii="Amiri" w:hAnsi="Amiri" w:eastAsia="Amiri" w:cs="Amiri"/>
          <w:color w:val="111111"/>
          <w:sz w:val="28"/>
          <w:sz w:val="28"/>
          <w:szCs w:val="28"/>
          <w:rtl w:val="true"/>
          <w:lang w:bidi="ar-SA"/>
        </w:rPr>
        <w:t>از ميان اين دو طريق، تنها به موردى اشاره كند كه از لحاظ نوع نقل، در درجه بالاترى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شاهد تحقّق سماع الكافى توسط اساتيد كلينى از كلينى، تعبيرى است كه دقّاق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نقل شرحى كه كلينى در الكافى بر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اعرفوا اللّه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به كار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صدوق اين نقل را در كتاب التوحيد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نقل على بن احمد دقّاق از كلينى،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محمّد بن يعقوب،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كه ظهور در تحقّق سماع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عين عبارت مزبور را همراه با تطبيق آن با الكافى مى‌آوريم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حدّثنا على بن أحمد بن محمّد بن عمران الدقّاق رحمه‌الله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يعقوب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اعرفوا اللّه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عز و جل خلق الأشخاص و الألوان</w:t>
      </w:r>
      <w:r>
        <w:rPr>
          <w:rStyle w:val="FootnoteAnchor"/>
          <w:rtl w:val="true"/>
        </w:rPr>
        <w:footnoteReference w:id="786"/>
      </w:r>
      <w:r>
        <w:rPr>
          <w:rFonts w:ascii="IRNazanin" w:hAnsi="IRNazanin" w:eastAsia="IRNazanin"/>
          <w:color w:val="111111"/>
          <w:sz w:val="28"/>
          <w:sz w:val="28"/>
          <w:szCs w:val="28"/>
          <w:rtl w:val="true"/>
          <w:lang w:bidi="fa-IR"/>
        </w:rPr>
        <w:t xml:space="preserve">و الجواهر </w:t>
      </w:r>
      <w:r>
        <w:rPr>
          <w:rFonts w:eastAsia="IRNazanin" w:cs="IRNazanin"/>
          <w:color w:val="111111"/>
          <w:sz w:val="28"/>
          <w:szCs w:val="28"/>
          <w:rtl w:val="true"/>
          <w:lang w:bidi="fa-IR"/>
        </w:rPr>
        <w:t>.</w:t>
      </w:r>
      <w:r>
        <w:rPr>
          <w:rStyle w:val="FootnoteAnchor"/>
          <w:rtl w:val="true"/>
        </w:rPr>
        <w:footnoteReference w:id="787"/>
      </w:r>
      <w:r>
        <w:rPr>
          <w:rFonts w:ascii="Amiri" w:hAnsi="Amiri" w:eastAsia="Amiri" w:cs="Amiri"/>
          <w:color w:val="111111"/>
          <w:sz w:val="28"/>
          <w:sz w:val="28"/>
          <w:szCs w:val="28"/>
          <w:rtl w:val="true"/>
          <w:lang w:bidi="ar-SA"/>
        </w:rPr>
        <w:t>فالأعيان الأبدان، و الجواهر الأرواح، و هو عز و جل لا يشبه جسما و لا روحا، و ليس لأحد فى خلق الروح الحسّاس الدرّاك أثر</w:t>
      </w:r>
      <w:r>
        <w:rPr>
          <w:rStyle w:val="FootnoteAnchor"/>
          <w:rtl w:val="true"/>
        </w:rPr>
        <w:footnoteReference w:id="788"/>
      </w:r>
      <w:r>
        <w:rPr>
          <w:rFonts w:ascii="IRNazanin" w:hAnsi="IRNazanin" w:eastAsia="IRNazanin"/>
          <w:color w:val="111111"/>
          <w:sz w:val="28"/>
          <w:sz w:val="28"/>
          <w:szCs w:val="28"/>
          <w:rtl w:val="true"/>
          <w:lang w:bidi="fa-IR"/>
        </w:rPr>
        <w:t xml:space="preserve">و لا 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المتفرّد بخلق الأرواح و الأجسام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w:t>
      </w:r>
      <w:r>
        <w:rPr>
          <w:rStyle w:val="FootnoteAnchor"/>
          <w:rtl w:val="true"/>
        </w:rPr>
        <w:footnoteReference w:id="789"/>
      </w:r>
      <w:r>
        <w:rPr>
          <w:rFonts w:ascii="Amiri" w:hAnsi="Amiri" w:eastAsia="Amiri" w:cs="Amiri"/>
          <w:color w:val="111111"/>
          <w:sz w:val="28"/>
          <w:sz w:val="28"/>
          <w:szCs w:val="28"/>
          <w:rtl w:val="true"/>
          <w:lang w:bidi="ar-SA"/>
        </w:rPr>
        <w:t>نفى عنه الشبهين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الأبدان و شبه الأرواح ، فقد عرّف اللّه باللّه ، و من</w:t>
      </w:r>
      <w:r>
        <w:rPr>
          <w:rStyle w:val="FootnoteAnchor"/>
          <w:rtl w:val="true"/>
        </w:rPr>
        <w:footnoteReference w:id="790"/>
      </w:r>
      <w:r>
        <w:rPr>
          <w:rFonts w:ascii="Amiri" w:hAnsi="Amiri" w:eastAsia="Amiri" w:cs="Amiri"/>
          <w:color w:val="111111"/>
          <w:sz w:val="28"/>
          <w:sz w:val="28"/>
          <w:szCs w:val="28"/>
          <w:rtl w:val="true"/>
          <w:lang w:bidi="ar-SA"/>
        </w:rPr>
        <w:t xml:space="preserve">شبهه بالروح أو البدن أو النور، فلم يعرف اللّه باللّه </w:t>
      </w:r>
      <w:r>
        <w:rPr>
          <w:rFonts w:eastAsia="Amiri" w:cs="Amiri" w:ascii="Amiri" w:hAnsi="Amiri"/>
          <w:color w:val="111111"/>
          <w:sz w:val="28"/>
          <w:szCs w:val="28"/>
          <w:rtl w:val="true"/>
          <w:lang w:bidi="ar-SA"/>
        </w:rPr>
        <w:t>.</w:t>
      </w:r>
      <w:r>
        <w:rPr>
          <w:rStyle w:val="FootnoteAnchor"/>
          <w:rtl w:val="true"/>
        </w:rPr>
        <w:footnoteReference w:id="791"/>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بررسى ميزان استفاده شيخ صدوق از روايات كلينى</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ديگرى كه در تبيين رابطه علمىِ كلينى و شيخ صدوق سودمند است، اين است كه ميزان رواياتى كه شيخ صدوق از مرحوم كلينى نقل كرده، بسيار اندك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صدوق، در آثارى كه از او به جاى مانده، تنها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w:t>
      </w:r>
      <w:r>
        <w:rPr>
          <w:rStyle w:val="FootnoteAnchor"/>
          <w:rtl w:val="true"/>
        </w:rPr>
        <w:footnoteReference w:id="792"/>
      </w:r>
      <w:r>
        <w:rPr>
          <w:rFonts w:ascii="Amiri" w:hAnsi="Amiri" w:eastAsia="Amiri" w:cs="Amiri"/>
          <w:color w:val="111111"/>
          <w:sz w:val="28"/>
          <w:sz w:val="28"/>
          <w:szCs w:val="28"/>
          <w:rtl w:val="true"/>
          <w:lang w:bidi="ar-SA"/>
        </w:rPr>
        <w:t>از كلينى روايت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w:t>
      </w:r>
    </w:p>
    <w:p>
      <w:pPr>
        <w:pStyle w:val="BookText"/>
        <w:rPr/>
      </w:pPr>
      <w:r>
        <w:rPr>
          <w:rFonts w:ascii="IRNazanin" w:hAnsi="IRNazanin" w:eastAsia="IRNazanin"/>
          <w:color w:val="111111"/>
          <w:sz w:val="28"/>
          <w:sz w:val="28"/>
          <w:szCs w:val="28"/>
          <w:rtl w:val="true"/>
          <w:lang w:bidi="fa-IR"/>
        </w:rPr>
        <w:t>در حالى است كه در همين چند اثر، هزاران روايت مسند توسط وى، نقل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مقام، اين پرسش پديد مى‌آيد كه على‌رغم شباهت موضوعى كتب صدوق با الكافىِ كلينى و با وجود شهرت و اعتبار كتاب الكافى، چرا روايات صدوق از كلينى تا بدين حد، اندك‌اند؟</w:t>
      </w:r>
    </w:p>
    <w:p>
      <w:pPr>
        <w:pStyle w:val="BookText"/>
        <w:rPr/>
      </w:pPr>
      <w:r>
        <w:rPr>
          <w:rFonts w:ascii="IRNazanin" w:hAnsi="IRNazanin" w:eastAsia="IRNazanin"/>
          <w:color w:val="111111"/>
          <w:sz w:val="28"/>
          <w:sz w:val="28"/>
          <w:szCs w:val="28"/>
          <w:rtl w:val="true"/>
          <w:lang w:bidi="fa-IR"/>
        </w:rPr>
        <w:t>در پاسخ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صدوق در نقل روايات، كمتر به نقل از مرحوم كلينى مى‌پردازد، به معناى آن نيست كه رواياتى كه در الكافى مندرج‌اند، مورد توجّه صدوق نبوده‌اند؛ بلكه روايات مشترك اين دو بزرگوار از منابع اصلى‌تر، بسيار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صدوق، خود، به واسطه پدرش، يا استادش محمّد بن حسن بن وليد، يا به واسطه ديگر اساتيدش، به بسيارى از منابع كتاب الكافى دسترس داشته و نيازى نمى‌ديده كه آن روايات را از الكافى نقل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مثال، شيخ صدوق، كتب برقى را با يك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اختيار داشته و مى‌توانسته احاديث مورد نظرش را از آن كتب، نقل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اگر مى‌خواست همان روايات را از الكافى نقل كند، به دو امر، تن در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كه متن اصلى‌تر را وا نهاده و به متن متأخّر ، تكيه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 كه يك واسطه به واسطه‌هاى سندىِ خود، افزوده بود؛ زيرا اگرچه كلينى با ابن وليد و صدوق اوّل، از لحاظ زمانى، هم‌دوره بوده‌اند، ليكن ميان شيخ صدوق و كلينى در تمام رواياتش، يك واسطه اضافى قرار مى‌گرفت ، در حالى كه ميان شيخ صدوق و ابن وليد يا صدوق و پدرش ، واسطه‌اى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طبيعى است كه صدوق ترجيح دهد كه تا جاى ممكن، روايات خود را از طرقى همچون ابن بابويه اوّل و محمّد بن حسن بن وليد نقل نمايد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على‌رغم اين مطلب ، صدوق ، خود را به كلّى از آثار كلينى دور نداشته و راه را براى ما در مطالعات تطبيقى ، باز گذارده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فوايد مقايسه روايات مشترك كلينى و صدوق</w:t>
      </w:r>
    </w:p>
    <w:p>
      <w:pPr>
        <w:pStyle w:val="BookText"/>
        <w:rPr/>
      </w:pPr>
      <w:r>
        <w:rPr>
          <w:rFonts w:ascii="IRNazanin" w:hAnsi="IRNazanin" w:eastAsia="IRNazanin"/>
          <w:color w:val="111111"/>
          <w:sz w:val="28"/>
          <w:sz w:val="28"/>
          <w:szCs w:val="28"/>
          <w:rtl w:val="true"/>
          <w:lang w:bidi="fa-IR"/>
        </w:rPr>
        <w:t xml:space="preserve">گفته شد كه شمار روايات مشترك مرحوم كلينى و شيخ صدوق از منابع اصلى، بسيار فراتر از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روايتى است كه در آثار شيخ صدوق با واسطه كلينى، نقل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جستجوى اين روايات، تطبيق اسناد و متون آنها و نهايتاً كنار هم نهادن نتايج اين تطبيقات، مى‌تواند در رفع بسيارى از ابهامات، مؤثّر باشد، بخصوص آن كه در آثار شيخ صدوق، دو ويژگى جالب وجود دارد كه تأثير مثبتى بر روند تحقيقات مى‌گذارد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ويژگى اوّل ،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مى‌شود كه شيخ صدوق در ثبت اسناد روايات، علاوه بر ذكر نام راوى ، به ثبت كنيه و القاب او و حتّى ذكر نكاتى فراتر از كنيه و لقب وى مى‌پردازد، كه اين توضيحات تكميلى، بسيار سودمندند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كسانى كه سند آثار صدوق را با اسناد كتب ديگر همچون الكافى مقابله كرده باشند، به خوبى بر اين مطلب، واقف‌اند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بعضاً ديده مى‌شود كه شيخ صدوق از تكرار چندين و چند باره اين توضيحات، خسته نمى‌شود و با اين كار، راه را بر اشتباهات ناشى از تصحيف مى‌بندد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مقابل، شواهدى وجود دارد كه مرحوم كلينى از ذكر توضيحات تفصيلى در اسناد، كم و بيش اجتناب مى‌كرده است ، بخصوص آن جا كه در چند سند پياپى ، بخشى تكرارى بوده است </w:t>
      </w:r>
      <w:r>
        <w:rPr>
          <w:rFonts w:eastAsia="IRNazanin" w:cs="IRNazanin"/>
          <w:color w:val="111111"/>
          <w:sz w:val="28"/>
          <w:szCs w:val="28"/>
          <w:rtl w:val="true"/>
          <w:lang w:bidi="fa-IR"/>
        </w:rPr>
        <w:t>.</w:t>
      </w:r>
      <w:r>
        <w:rPr>
          <w:rStyle w:val="FootnoteAnchor"/>
          <w:rtl w:val="true"/>
        </w:rPr>
        <w:footnoteReference w:id="793"/>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به‌جاست از ره‌گذر اين گونه مطالعات تطبيقى، مجملات مرحوم كلينى، در پرتو توضيحات شيخ صدوق، از حوزه اجمال و ابهام، خارج و به ساحت تفصيل و وضوح، داخل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اين كار،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اسناد الكافى انجام شده كه در مقاله‌اى مستقل، تقديم مى‌گردد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ويژگى دوم ، آن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مرحوم كلينى، از شيخ صدوق، بيش از يك اثر به يادگار مانده است و از آن جا كه صدوق، بسيارى از روايات خود را در بيش از يك اثر خود، تكرار كرده است، مى‌توان با مقايسه موارد تكرارى، از وجود تصحيفات در نقل آثار شيخ صدوق، مطّلع گرديد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اين موارد مى‌توان جايگاه بلند علمى شيخ صدوق و مقارنه روزگار وى با عصر كلينى و دسترس او به مصادر كلينى اعم از اصول اوّليه شيعه و مصنّفات اماميه را افزود و در مسير تحقيق روايات الكافى، بيشترين بهره را از آثارش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منابع و مآخذ</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الاستبصار، محمد بن حسن الطوسى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 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حسن الموسوى الخرسان ،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الأنوار، محمّد باقر بن محمّد تقى المجلسى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المجلسى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إبراهيم الميانجى و محمّد الباقر البهبودى،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مؤسة الوفاء و دار إحياء التراث</w:t>
      </w:r>
    </w:p>
    <w:p>
      <w:pPr>
        <w:pStyle w:val="BookText"/>
        <w:rPr/>
      </w:pPr>
      <w:r>
        <w:rPr>
          <w:rFonts w:ascii="IRNazanin" w:hAnsi="IRNazanin" w:eastAsia="IRNazanin"/>
          <w:color w:val="111111"/>
          <w:sz w:val="28"/>
          <w:sz w:val="28"/>
          <w:szCs w:val="28"/>
          <w:rtl w:val="true"/>
          <w:lang w:bidi="fa-IR"/>
        </w:rPr>
        <w:t xml:space="preserve">العربى،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مدينة دمشق، ابن عساكر،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شيرى،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للطباعة و النشر و التوزيع ،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التوحيد، محمّد بن على بن بابويه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تصحيح و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الحسينى الطهرانى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المدرّسين فى الحوزة العلمية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ذبائح أهل الكتاب، محمّد بن محمّد بن نعمان العكبرى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مهدى نجف،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المفيد للطباعة و النشر و التوزيع ،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دوم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الطوسى، محمّد بن حسن الطوسى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القيّومى الإصفهانى،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مؤسة النشر الإسلامى ،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 اوّل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النجاشى، احمد بن على النجاشى،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مؤسة النشر الإسلامى ،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پنجم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الرسائل الرجالية، أبو المعالى محمّد بن محمّد إبراهيم الكلباسى ، محمّدحسين الدرايتى،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سرور و دار الحديث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 xml:space="preserve">ش، اوّل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رسائل الشهيد الثانى، الشهيد الثانى،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بصيرتى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روايات شيخ صدوق از مرحوم كلينى، مهدى قندى، مجموعه مقالات كنگره بين المللى بزرگداشت كلينى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علل الشرائع، محمّد بن على بن بابويه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محمّدصادق بحر العلوم، 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الحيدرية ،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صدوق، محمّدعلى خسروى ،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اسوه ،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عوالى اللآلى، ابن أبى جمهور الأحسائى ، تقديم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شهاب الدين النجفى المرعشى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آقا مجتبى العراقى،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الشهدا ،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اوّل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الفهرست، محمّد بن حسن الطوسى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القيّومى الإصفهانى،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مؤسة النشر الإسلامى و مؤسة نشر الفقاهة،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 اوّل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الفوائد الرجالية، السيد بحر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 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محمّدصادق بحر العلوم و حسين بحر العلوم،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آفتاب و مكتبة الصادق ،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 اوّل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الكافى، محمّد بن يعقوب الكلينى ، تصحيح و 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على‌أكبر الغفّارى،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حيدرى و دار الكتب الإسلامية ،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پنجم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الكلينى و الكافى، عبد الرسول الغفّار،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مؤسة النشر الإسلامى،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 اوّل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مختصر بصائر الدرجات، الحسن بن سليمان الحلّى، 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المصطفى صلى‌الله‌عليه‌و‌آله ،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 اوّل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مرآة العقول، محمّدباقر بن محمّد تقى المجلسى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المجلسى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الرسولى المحلاّتى ،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 سوم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المزار الكبير، محمّد بن المشهدى، جواد القيّومى الإصفهانى،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مؤسة النشر الإسلامى و القيّوم ،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 اوّل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من لا يحضره الفقيه، محمّد بن على بن بابويه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 و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على‌أكبر الغفّارى،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المدرّسين فى الحوزة العلمية ،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 دوم </w:t>
      </w:r>
      <w:r>
        <w:rPr>
          <w:rFonts w:eastAsia="Amiri" w:cs="Amiri" w:ascii="Amiri" w:hAnsi="Amiri"/>
          <w:color w:val="111111"/>
          <w:sz w:val="28"/>
          <w:szCs w:val="28"/>
          <w:rtl w:val="true"/>
          <w:lang w:bidi="ar-SA"/>
        </w:rPr>
        <w:t xml:space="preserve">.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 w:name="pg15746_148389"/>
      <w:bookmarkStart w:id="42" w:name="pg15746_148389"/>
      <w:bookmarkEnd w:id="42"/>
    </w:p>
    <w:p>
      <w:pPr>
        <w:pStyle w:val="Heading2"/>
        <w:numPr>
          <w:ilvl w:val="1"/>
          <w:numId w:val="1"/>
        </w:numPr>
        <w:rPr/>
      </w:pPr>
      <w:bookmarkStart w:id="43" w:name="pg15746_148389"/>
      <w:bookmarkStart w:id="44" w:name="__RefHeading___Toc12692706_2142443653"/>
      <w:bookmarkStart w:id="45" w:name="_Toc13"/>
      <w:bookmarkEnd w:id="43"/>
      <w:bookmarkEnd w:id="44"/>
      <w:r>
        <w:rPr>
          <w:rtl w:val="true"/>
        </w:rPr>
        <w:t xml:space="preserve">اجتهادات و بيانات ثقة الإسلام كلينى </w:t>
      </w:r>
      <w:r>
        <w:rPr>
          <w:rtl w:val="true"/>
        </w:rPr>
        <w:t>(</w:t>
      </w:r>
      <w:r>
        <w:rPr>
          <w:rtl w:val="true"/>
        </w:rPr>
        <w:t>سيّد ضياء مرتضوى</w:t>
      </w:r>
      <w:r>
        <w:rPr>
          <w:rtl w:val="true"/>
        </w:rPr>
        <w:t>)</w:t>
      </w:r>
      <w:bookmarkEnd w:id="45"/>
    </w:p>
    <w:p>
      <w:pPr>
        <w:pStyle w:val="BookText"/>
        <w:rPr/>
      </w:pPr>
      <w:r>
        <w:rPr>
          <w:rFonts w:ascii="Amiri" w:hAnsi="Amiri" w:eastAsia="Amiri" w:cs="Amiri"/>
          <w:color w:val="111111"/>
          <w:sz w:val="28"/>
          <w:sz w:val="28"/>
          <w:szCs w:val="28"/>
          <w:rtl w:val="true"/>
          <w:lang w:bidi="ar-SA"/>
        </w:rPr>
        <w:t>اجتهادات و بيانات ثقة الإسلام كلينى</w:t>
      </w:r>
    </w:p>
    <w:p>
      <w:pPr>
        <w:pStyle w:val="BookText"/>
        <w:rPr/>
      </w:pPr>
      <w:r>
        <w:rPr>
          <w:rFonts w:ascii="Amiri" w:hAnsi="Amiri" w:eastAsia="Amiri" w:cs="Amiri"/>
          <w:color w:val="111111"/>
          <w:sz w:val="28"/>
          <w:sz w:val="28"/>
          <w:szCs w:val="28"/>
          <w:rtl w:val="true"/>
          <w:lang w:bidi="ar-SA"/>
        </w:rPr>
        <w:t>سيّد ضياء مرتضوى</w:t>
      </w:r>
    </w:p>
    <w:p>
      <w:pPr>
        <w:pStyle w:val="BookText"/>
        <w:rPr/>
      </w:pPr>
      <w:r>
        <w:rPr>
          <w:rFonts w:ascii="IRNazanin" w:hAnsi="IRNazanin" w:eastAsia="IRNazanin"/>
          <w:color w:val="111111"/>
          <w:sz w:val="28"/>
          <w:sz w:val="28"/>
          <w:szCs w:val="28"/>
          <w:rtl w:val="true"/>
          <w:lang w:bidi="fa-IR"/>
        </w:rPr>
        <w:t>چكيده</w:t>
      </w:r>
    </w:p>
    <w:p>
      <w:pPr>
        <w:pStyle w:val="BookText"/>
        <w:rPr/>
      </w:pPr>
      <w:r>
        <w:rPr>
          <w:rFonts w:ascii="IRNazanin" w:hAnsi="IRNazanin" w:eastAsia="IRNazanin"/>
          <w:color w:val="111111"/>
          <w:sz w:val="28"/>
          <w:sz w:val="28"/>
          <w:szCs w:val="28"/>
          <w:rtl w:val="true"/>
          <w:lang w:bidi="fa-IR"/>
        </w:rPr>
        <w:t xml:space="preserve">گرچه مرحوم كلينى به عنوان يك محدّثْ شهرت يافته است ، امّا مرورى بر كتاب الكافى و ابواب مختلف آن و نوع گزينش و چينش فصول و روايات آن براى كسانى كه با فقه و لوازم فقاهت آشنا هستند ، به خوبى نشان مى‌دهد كه مؤلّف اين كتاب، فقيهى ماهر و مجتهدى دقيق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كه مرحوم كلينى در مواردى، ديدگاه فقهى فقهاى متقدّم را نقد كرده و گاهى نيز خود، به اظهار نظر فقيهانه پرداخته است كه همين ، موضوع اين نوشتار است و نويسنده به تفصيل، آنها را در چند بخش كلى ذيل، شرح نموده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ديدگاه‌هاى كلامى؛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تقويم‌نگارى براى اهل بيت عليهم‌السلام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اجتهادات فقهى و فتاوا؛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فلسفه حكم؛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ادبى فقهى؛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حديث و رفع ابهام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الكافى، ديدگاه فقهى كلينى، ادراج در روايات، تفسير توحيد، تفسير صمد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مقدّمه</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بى‌شك ثقة الاسلام محمّد بن يعقوب كلينى ، يكى از فقهاى متقدّم اماميه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بازگويى اين بُعد مهم از شخصيت كلينى ، تنها به استناد گفته عالمان و تراجم‌نگاران </w:t>
      </w:r>
    </w:p>
    <w:p>
      <w:pPr>
        <w:pStyle w:val="BookText"/>
        <w:rPr/>
      </w:pPr>
      <w:r>
        <w:rPr>
          <w:rFonts w:ascii="IRNazanin" w:hAnsi="IRNazanin" w:eastAsia="IRNazanin"/>
          <w:color w:val="111111"/>
          <w:sz w:val="28"/>
          <w:sz w:val="28"/>
          <w:szCs w:val="28"/>
          <w:rtl w:val="true"/>
          <w:lang w:bidi="fa-IR"/>
        </w:rPr>
        <w:t>نيست؛ چه اين كه نيازمند وجود كتاب يا كتاب‌هاى فقهى و استدلالى يا فتوايى از وى نيست ، بلكه بهترين و گوياترين سند آن، خود كتاب الكافى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داورى و تصريحات تراجم‌نگاران بر شخصيت فقهى و اجتهادى كلينى نيز در ميان نبود ، تنها مرورى بر كتاب‌ها و ابواب مختلف الكافى و عناوين و نوع گزينش ، چينش فصول ، ابواب و روايات آن ، براى كسانى كه با فقه و لوازم فقاهت و اجتهاد آشنا باشند، به خوبى نشان مى‌دهد كه مؤلّف آن، هر كس كه باشد، فقيهى ماهر و مجتهدى بزرگ است كه توانسته اين‌گونه عالمانه و فقيهانه، اين مجموعه بزرگ را گرد آوَرَد و مدوّن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آن اين‌كه انگيزه اصلى كلينى در تأليف الكافى ، ارائه متنى براى عمل و چارچوبى براى دستيابى به معارف حقيقى و صحيح بوده است و درخواست‌كننده نيز با توجّه به اختلاف و تعارض روايات، خواهان كتابى شده است كه دربردارنده ابعاد مختلف دين باشد و هر كس خواهان دانش دين و عمل به آن، بر اساس روايات صحيح و احكام ثابت باشد و بخواهد از راه عمل به آن، به وظيفه الهى و دينى خود عمل كند، به آن رجوع كند و اين، چنان كه پيداست، نمى‌تواند ويژگى يك كتاب روايى تنها باشد؛ بلكه ويژگى كتابى فتوايى و اجتهادى است كه البته متن اصلى آن ، گفتارها و احكامى است كه به عنوان روايت، از حضرات معصومان عليهم‌السلام گزينش و نقل</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 كاف ،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جميع فنون علم الدين ما يكتفى به المتعلّم، و يرجع إليه المسترشد، و يأخذ منه من يريد علم الدين و العمل به بالآثار الصحيحة عن الصادقين عليهم‌السلام و السنن القائمة التى عليها العمل و بها يؤّى فرض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سنّة نبيّه صلى‌الله‌عليه‌و‌آله </w:t>
      </w:r>
      <w:r>
        <w:rPr>
          <w:rFonts w:eastAsia="Amiri" w:cs="Amiri" w:ascii="Amiri" w:hAnsi="Amiri"/>
          <w:color w:val="111111"/>
          <w:sz w:val="28"/>
          <w:szCs w:val="28"/>
          <w:rtl w:val="true"/>
          <w:lang w:bidi="ar-SA"/>
        </w:rPr>
        <w:t>.</w:t>
      </w:r>
      <w:r>
        <w:rPr>
          <w:rStyle w:val="FootnoteAnchor"/>
          <w:rtl w:val="true"/>
        </w:rPr>
        <w:footnoteReference w:id="794"/>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علاوه كه كلينى به رغم اين‌كه هدف وى ، مجموعه‌اى روايى براى شناخت </w:t>
      </w:r>
    </w:p>
    <w:p>
      <w:pPr>
        <w:pStyle w:val="BookText"/>
        <w:rPr/>
      </w:pPr>
      <w:r>
        <w:rPr>
          <w:rFonts w:ascii="IRNazanin" w:hAnsi="IRNazanin" w:eastAsia="IRNazanin"/>
          <w:color w:val="111111"/>
          <w:sz w:val="28"/>
          <w:sz w:val="28"/>
          <w:szCs w:val="28"/>
          <w:rtl w:val="true"/>
          <w:lang w:bidi="fa-IR"/>
        </w:rPr>
        <w:t>معارف و عمل به وظايف بوده ، در مواردى خود به اظهار نظر فقيهانه پرداخته است و اين ، خود موضوع اين نوشتار است كه به تفصيل به شرح آن خواهم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كلينى، هر چند در حجم و فراوانى اظهار نظرهاى فقيهانه شيخ صدوق در كتاب من لايحضره الفقيه و شيخ طوسى در تهذيب الأحكام يا الاستبصار، به ارائه نظر مستقيم خود نپرداخته است ، امّا تنها چينش ابتكارى و گزينش عناوين باب‌ها به خوبى نشان مى‌دهد كه فقيهى متضلّع به تدوين الكافى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مجلسى اوّل ، در مقايسه ميان شيخ كلينى و شيخ صدوق، علّت نقل قول علما از صدوق و عدم نقل قول از كلينى را اين مى‌شمارد كه اوّلى گاه اجتهاد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خلاف ثقة الاسلام كلينى كه اخبارى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 تأكيد 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اين ضعيف آن است كه كلينى را نظير نيست در فضل و حال</w:t>
      </w:r>
      <w:r>
        <w:rPr>
          <w:rFonts w:eastAsia="IRNazanin" w:cs="IRNazanin"/>
          <w:color w:val="111111"/>
          <w:sz w:val="28"/>
          <w:szCs w:val="28"/>
          <w:rtl w:val="true"/>
          <w:lang w:bidi="fa-IR"/>
        </w:rPr>
        <w:t>».</w:t>
      </w:r>
      <w:r>
        <w:rPr>
          <w:rStyle w:val="FootnoteAnchor"/>
          <w:rtl w:val="true"/>
        </w:rPr>
        <w:footnoteReference w:id="795"/>
      </w:r>
      <w:r>
        <w:rPr>
          <w:rFonts w:ascii="IRNazanin" w:hAnsi="IRNazanin" w:eastAsia="IRNazanin"/>
          <w:color w:val="111111"/>
          <w:sz w:val="28"/>
          <w:sz w:val="28"/>
          <w:szCs w:val="28"/>
          <w:rtl w:val="true"/>
          <w:lang w:bidi="fa-IR"/>
        </w:rPr>
        <w:t xml:space="preserve">و پيداست كه نمى‌خواهد شخصيت اجتهادى وى را ناديده بگيرد و او را در سطح يك محدّث برجسته محدود سازد ؛ بلكه روش و كار وى را در تدوين الكافى ، بر مدار نقل احاديث مى‌شمارد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اينها ، كلينى ديدگاه فقهىِ فقهاى متقدّمى چون يونس بن عبد الرحمان و فضل بن شاذان نيشابورى را بويژه در احكام مواريث بازگو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 كه پدرش شاگرد يونس بوده، چنان كه كلينى آورده، در مواردى بر ديدگاه فقهى يونس خرده‌گيرى كرده و نظر ديگرى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نقل‌هاى فقهى ، علاوه بر موارد متعددى است كه كلينى از برخى اصحاب از جمله خود يونس و بويژه معاوية بن عمار نقل مى‌كند كه به امام عليهم‌السلام مستند نشده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مقطوع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امّا به عنوان روايت است و هم سياق با ديگر روايات متصل و متفاوت با نقليات فقهى وى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فقاهت كلينى در نگاه ديگران</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شخصيت حديثى، كلامى و در عين حال فقهى ثقة الاسلام كلينى و نام‌آورىِ وى در عرصه فقه ، به رغم عدم نگارش متون فقهى رايج، واقعيتى نبوده كه از نگاه عالمان </w:t>
      </w:r>
    </w:p>
    <w:p>
      <w:pPr>
        <w:pStyle w:val="BookText"/>
        <w:rPr/>
      </w:pPr>
      <w:r>
        <w:rPr>
          <w:rFonts w:ascii="IRNazanin" w:hAnsi="IRNazanin" w:eastAsia="IRNazanin"/>
          <w:color w:val="111111"/>
          <w:sz w:val="28"/>
          <w:sz w:val="28"/>
          <w:szCs w:val="28"/>
          <w:rtl w:val="true"/>
          <w:lang w:bidi="fa-IR"/>
        </w:rPr>
        <w:t>و تراجم‌نگاران شيعى و سنّى پنهان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وى و مراتب دانش و خبرگى او سخن‌هاى فراوانى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محورهاى ستايش اين شخصيت بزرگ ، وجهه فقهى 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عالمان شيعه، شيخ طوسى يك جا از وى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 بالأخبار</w:t>
      </w:r>
      <w:r>
        <w:rPr>
          <w:rFonts w:eastAsia="IRNazanin" w:cs="IRNazanin"/>
          <w:color w:val="111111"/>
          <w:sz w:val="28"/>
          <w:szCs w:val="28"/>
          <w:rtl w:val="true"/>
          <w:lang w:bidi="fa-IR"/>
        </w:rPr>
        <w:t>»</w:t>
      </w:r>
      <w:r>
        <w:rPr>
          <w:rStyle w:val="FootnoteAnchor"/>
          <w:rtl w:val="true"/>
        </w:rPr>
        <w:footnoteReference w:id="796"/>
      </w:r>
      <w:r>
        <w:rPr>
          <w:rFonts w:ascii="IRNazanin" w:hAnsi="IRNazanin" w:eastAsia="IRNazanin"/>
          <w:color w:val="111111"/>
          <w:sz w:val="28"/>
          <w:sz w:val="28"/>
          <w:szCs w:val="28"/>
          <w:rtl w:val="true"/>
          <w:lang w:bidi="fa-IR"/>
        </w:rPr>
        <w:t xml:space="preserve">و در جاى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بالأخبار</w:t>
      </w:r>
      <w:r>
        <w:rPr>
          <w:rFonts w:eastAsia="IRNazanin" w:cs="IRNazanin"/>
          <w:color w:val="111111"/>
          <w:sz w:val="28"/>
          <w:szCs w:val="28"/>
          <w:rtl w:val="true"/>
          <w:lang w:bidi="fa-IR"/>
        </w:rPr>
        <w:t>»</w:t>
      </w:r>
      <w:r>
        <w:rPr>
          <w:rStyle w:val="FootnoteAnchor"/>
          <w:rtl w:val="true"/>
        </w:rPr>
        <w:footnoteReference w:id="797"/>
      </w:r>
      <w:r>
        <w:rPr>
          <w:rFonts w:ascii="Amiri" w:hAnsi="Amiri" w:eastAsia="Amiri" w:cs="Amiri"/>
          <w:color w:val="111111"/>
          <w:sz w:val="28"/>
          <w:sz w:val="28"/>
          <w:szCs w:val="28"/>
          <w:rtl w:val="true"/>
          <w:lang w:bidi="ar-SA"/>
        </w:rPr>
        <w:t>ستايش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همين تعبير را ابن شهر آشوب درباره وى دارد</w:t>
      </w:r>
      <w:r>
        <w:rPr>
          <w:rFonts w:eastAsia="Amiri" w:cs="Amiri" w:ascii="Amiri" w:hAnsi="Amiri"/>
          <w:color w:val="111111"/>
          <w:sz w:val="28"/>
          <w:szCs w:val="28"/>
          <w:rtl w:val="true"/>
          <w:lang w:bidi="ar-SA"/>
        </w:rPr>
        <w:t>.</w:t>
      </w:r>
      <w:r>
        <w:rPr>
          <w:rStyle w:val="FootnoteAnchor"/>
          <w:rtl w:val="true"/>
        </w:rPr>
        <w:footnoteReference w:id="798"/>
      </w:r>
    </w:p>
    <w:p>
      <w:pPr>
        <w:pStyle w:val="BookText"/>
        <w:rPr/>
      </w:pPr>
      <w:r>
        <w:rPr>
          <w:rFonts w:ascii="IRNazanin" w:hAnsi="IRNazanin" w:eastAsia="IRNazanin"/>
          <w:color w:val="111111"/>
          <w:sz w:val="28"/>
          <w:sz w:val="28"/>
          <w:szCs w:val="28"/>
          <w:rtl w:val="true"/>
          <w:lang w:bidi="fa-IR"/>
        </w:rPr>
        <w:t>شيخ حسين بن عبد الصمد ، پدر شيخ بهايى درباره‌اش نوشته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أوثق الناس فى الحديث و أنقدهم له و أعرفهم به </w:t>
      </w:r>
      <w:r>
        <w:rPr>
          <w:rFonts w:eastAsia="Amiri" w:cs="Amiri" w:ascii="Amiri" w:hAnsi="Amiri"/>
          <w:color w:val="111111"/>
          <w:sz w:val="28"/>
          <w:szCs w:val="28"/>
          <w:rtl w:val="true"/>
          <w:lang w:bidi="ar-SA"/>
        </w:rPr>
        <w:t>.</w:t>
      </w:r>
      <w:r>
        <w:rPr>
          <w:rStyle w:val="FootnoteAnchor"/>
          <w:rtl w:val="true"/>
        </w:rPr>
        <w:footnoteReference w:id="799"/>
      </w:r>
    </w:p>
    <w:p>
      <w:pPr>
        <w:pStyle w:val="BookText"/>
        <w:rPr/>
      </w:pPr>
      <w:r>
        <w:rPr>
          <w:rFonts w:ascii="IRNazanin" w:hAnsi="IRNazanin" w:eastAsia="IRNazanin"/>
          <w:color w:val="111111"/>
          <w:sz w:val="28"/>
          <w:sz w:val="28"/>
          <w:szCs w:val="28"/>
          <w:rtl w:val="true"/>
          <w:lang w:bidi="fa-IR"/>
        </w:rPr>
        <w:t>ميرزا عبد اللّه افندى، صاحب رياض العلماء ، وى را استاد مسلّم ميان عامّه و خاصّه شمرده كه براى هر دو گروه شيعه و سنّى ، فتوا مى‌داده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الشيخ الأقدم المسلّم بين العامّة و الخاصّة و المفتى لكلا الفريقين </w:t>
      </w:r>
      <w:r>
        <w:rPr>
          <w:rFonts w:eastAsia="Amiri" w:cs="Amiri" w:ascii="Amiri" w:hAnsi="Amiri"/>
          <w:color w:val="111111"/>
          <w:sz w:val="28"/>
          <w:szCs w:val="28"/>
          <w:rtl w:val="true"/>
          <w:lang w:bidi="ar-SA"/>
        </w:rPr>
        <w:t>.</w:t>
      </w:r>
      <w:r>
        <w:rPr>
          <w:rStyle w:val="FootnoteAnchor"/>
          <w:rtl w:val="true"/>
        </w:rPr>
        <w:footnoteReference w:id="800"/>
      </w:r>
    </w:p>
    <w:p>
      <w:pPr>
        <w:pStyle w:val="BookText"/>
        <w:rPr/>
      </w:pPr>
      <w:r>
        <w:rPr>
          <w:rFonts w:ascii="IRNazanin" w:hAnsi="IRNazanin" w:eastAsia="IRNazanin"/>
          <w:color w:val="111111"/>
          <w:sz w:val="28"/>
          <w:sz w:val="28"/>
          <w:szCs w:val="28"/>
          <w:rtl w:val="true"/>
          <w:lang w:bidi="fa-IR"/>
        </w:rPr>
        <w:t>چنان‌كه برخى كسان از عالمان عامّه نيز به اين بُعد از شخصيت وى توجّه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فيروزآبادى ، وى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فقهاى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است</w:t>
      </w:r>
      <w:r>
        <w:rPr>
          <w:rFonts w:eastAsia="IRNazanin" w:cs="IRNazanin"/>
          <w:color w:val="111111"/>
          <w:sz w:val="28"/>
          <w:szCs w:val="28"/>
          <w:rtl w:val="true"/>
          <w:lang w:bidi="fa-IR"/>
        </w:rPr>
        <w:t>.</w:t>
      </w:r>
      <w:r>
        <w:rPr>
          <w:rStyle w:val="FootnoteAnchor"/>
          <w:rtl w:val="true"/>
        </w:rPr>
        <w:footnoteReference w:id="801"/>
      </w:r>
      <w:r>
        <w:rPr>
          <w:rFonts w:ascii="Amiri" w:hAnsi="Amiri" w:eastAsia="Amiri" w:cs="Amiri"/>
          <w:color w:val="111111"/>
          <w:sz w:val="28"/>
          <w:sz w:val="28"/>
          <w:szCs w:val="28"/>
          <w:rtl w:val="true"/>
          <w:lang w:bidi="ar-SA"/>
        </w:rPr>
        <w:t>ابن حجر عسقلانى نيز همين وصف را آورده است</w:t>
      </w:r>
      <w:r>
        <w:rPr>
          <w:rFonts w:eastAsia="Amiri" w:cs="Amiri" w:ascii="Amiri" w:hAnsi="Amiri"/>
          <w:color w:val="111111"/>
          <w:sz w:val="28"/>
          <w:szCs w:val="28"/>
          <w:rtl w:val="true"/>
          <w:lang w:bidi="ar-SA"/>
        </w:rPr>
        <w:t>.</w:t>
      </w:r>
      <w:r>
        <w:rPr>
          <w:rStyle w:val="FootnoteAnchor"/>
          <w:rtl w:val="true"/>
        </w:rPr>
        <w:footnoteReference w:id="802"/>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زبيدى نيز با ذكر سخن فيروزآبادى به عنوان متن، افزوده است كه كلينى ، از رؤساى فاضلان شيعه در دوره مقتدر عباسى بود</w:t>
      </w:r>
      <w:r>
        <w:rPr>
          <w:rFonts w:eastAsia="Amiri" w:cs="Amiri" w:ascii="Amiri" w:hAnsi="Amiri"/>
          <w:color w:val="111111"/>
          <w:sz w:val="28"/>
          <w:szCs w:val="28"/>
          <w:rtl w:val="true"/>
          <w:lang w:bidi="ar-SA"/>
        </w:rPr>
        <w:t>.</w:t>
      </w:r>
      <w:r>
        <w:rPr>
          <w:rStyle w:val="FootnoteAnchor"/>
          <w:rtl w:val="true"/>
        </w:rPr>
        <w:footnoteReference w:id="803"/>
      </w:r>
      <w:r>
        <w:rPr>
          <w:rFonts w:ascii="IRNazanin" w:hAnsi="IRNazanin" w:eastAsia="IRNazanin"/>
          <w:color w:val="111111"/>
          <w:sz w:val="28"/>
          <w:sz w:val="28"/>
          <w:szCs w:val="28"/>
          <w:rtl w:val="true"/>
          <w:lang w:bidi="fa-IR"/>
        </w:rPr>
        <w:t xml:space="preserve">طيبى، در شرح حديث معروف نبوى صلى‌الله‌عليه‌و‌آله كه خداوند در رأس هر صد سال،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امّت بر مى‌انگيزد، </w:t>
      </w:r>
    </w:p>
    <w:p>
      <w:pPr>
        <w:pStyle w:val="BookText"/>
        <w:rPr/>
      </w:pPr>
      <w:r>
        <w:rPr>
          <w:rFonts w:ascii="IRNazanin" w:hAnsi="IRNazanin" w:eastAsia="IRNazanin"/>
          <w:color w:val="111111"/>
          <w:sz w:val="28"/>
          <w:sz w:val="28"/>
          <w:szCs w:val="28"/>
          <w:rtl w:val="true"/>
          <w:lang w:bidi="fa-IR"/>
        </w:rPr>
        <w:t>آن را موضوعى عمومى و مربوط به دانش‌ها و امور مختلف گرفته، نه گروه يا رشته‌اى خاص، و در رأس قرن دوم، در ميان فقهاى اماميه ، على بن موسى الرضا عليهم‌السلام را معرّفى كرده و در قرن سوم ، كلينى را</w:t>
      </w:r>
      <w:r>
        <w:rPr>
          <w:rFonts w:eastAsia="IRNazanin" w:cs="IRNazanin"/>
          <w:color w:val="111111"/>
          <w:sz w:val="28"/>
          <w:szCs w:val="28"/>
          <w:rtl w:val="true"/>
          <w:lang w:bidi="fa-IR"/>
        </w:rPr>
        <w:t>.</w:t>
      </w:r>
      <w:r>
        <w:rPr>
          <w:rStyle w:val="FootnoteAnchor"/>
          <w:rtl w:val="true"/>
        </w:rPr>
        <w:footnoteReference w:id="804"/>
      </w:r>
    </w:p>
    <w:p>
      <w:pPr>
        <w:pStyle w:val="BookText"/>
        <w:rPr/>
      </w:pPr>
      <w:r>
        <w:rPr>
          <w:rFonts w:ascii="Amiri" w:hAnsi="Amiri" w:eastAsia="Amiri" w:cs="Amiri"/>
          <w:color w:val="111111"/>
          <w:sz w:val="28"/>
          <w:sz w:val="28"/>
          <w:szCs w:val="28"/>
          <w:rtl w:val="true"/>
          <w:lang w:bidi="ar-SA"/>
        </w:rPr>
        <w:t xml:space="preserve">ابن اثير عزّ الدين نيز همراه با ذكر فوت كلينى در حوادث سال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 او را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أئمّة الإمامية و علمائهم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شمرده است</w:t>
      </w:r>
      <w:r>
        <w:rPr>
          <w:rFonts w:eastAsia="Amiri" w:cs="Amiri" w:ascii="Amiri" w:hAnsi="Amiri"/>
          <w:color w:val="111111"/>
          <w:sz w:val="28"/>
          <w:szCs w:val="28"/>
          <w:rtl w:val="true"/>
          <w:lang w:bidi="ar-SA"/>
        </w:rPr>
        <w:t>.</w:t>
      </w:r>
      <w:r>
        <w:rPr>
          <w:rStyle w:val="FootnoteAnchor"/>
          <w:rtl w:val="true"/>
        </w:rPr>
        <w:footnoteReference w:id="805"/>
      </w:r>
    </w:p>
    <w:p>
      <w:pPr>
        <w:pStyle w:val="BookText"/>
        <w:rPr/>
      </w:pPr>
      <w:r>
        <w:rPr>
          <w:rFonts w:ascii="Amiri" w:hAnsi="Amiri" w:eastAsia="Amiri" w:cs="Amiri"/>
          <w:color w:val="111111"/>
          <w:sz w:val="28"/>
          <w:sz w:val="28"/>
          <w:szCs w:val="28"/>
          <w:rtl w:val="true"/>
          <w:lang w:bidi="ar-SA"/>
        </w:rPr>
        <w:t xml:space="preserve">برادرش مجد الدين، صاحب كتاب نهايه در لغت نيز علاوه بر آن‌كه او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شيعه در سده سوم شمرده ، در وصف او نوشته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أبوجعفر محمّد بن يعقوب الرازى الإمام على مذهب أهل البيت عليهم‌السلام ، عالم فى مذهبهم ، كبير ، فاضل ، عندهم مشهور </w:t>
      </w:r>
      <w:r>
        <w:rPr>
          <w:rFonts w:eastAsia="Amiri" w:cs="Amiri" w:ascii="Amiri" w:hAnsi="Amiri"/>
          <w:color w:val="111111"/>
          <w:sz w:val="28"/>
          <w:szCs w:val="28"/>
          <w:rtl w:val="true"/>
          <w:lang w:bidi="ar-SA"/>
        </w:rPr>
        <w:t>.</w:t>
      </w:r>
      <w:r>
        <w:rPr>
          <w:rStyle w:val="FootnoteAnchor"/>
          <w:rtl w:val="true"/>
        </w:rPr>
        <w:footnoteReference w:id="806"/>
      </w:r>
    </w:p>
    <w:p>
      <w:pPr>
        <w:pStyle w:val="BookText"/>
        <w:rPr/>
      </w:pPr>
      <w:r>
        <w:rPr>
          <w:rFonts w:ascii="IRNazanin" w:hAnsi="IRNazanin" w:eastAsia="IRNazanin"/>
          <w:color w:val="111111"/>
          <w:sz w:val="28"/>
          <w:sz w:val="28"/>
          <w:szCs w:val="28"/>
          <w:rtl w:val="true"/>
          <w:lang w:bidi="fa-IR"/>
        </w:rPr>
        <w:t>اجتهادهاى كلينى در نگاهى كلّى</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كه اشاره شد ، ملاحظه الكافى از نظر شكل و محتوا ، به خوبى گوياى فقاهت و مراتب بالاى اجتهاد مرحوم كلينى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 كلينى كه به انگيزه ارائه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مرجعى براى شناخت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متنى براى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تكاليف 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عمده تلاش خود را در اين باره ، معطوف به گزينش روايات مورد اعتماد و چينش گويا و آسان آن </w:t>
      </w:r>
    </w:p>
    <w:p>
      <w:pPr>
        <w:pStyle w:val="BookText"/>
        <w:rPr/>
      </w:pPr>
      <w:r>
        <w:rPr>
          <w:rFonts w:ascii="IRNazanin" w:hAnsi="IRNazanin" w:eastAsia="IRNazanin"/>
          <w:color w:val="111111"/>
          <w:sz w:val="28"/>
          <w:sz w:val="28"/>
          <w:szCs w:val="28"/>
          <w:rtl w:val="true"/>
          <w:lang w:bidi="fa-IR"/>
        </w:rPr>
        <w:t xml:space="preserve">و جامعيت اثر ، ساخته و گويا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برخى عالمان يادآور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كشيدن نگارش آن به بيست سال نيز ناشى از همين تأمّل ، احتياط و اهتمام به ارائه محتوايى مورد اعتماد بوده،</w:t>
      </w:r>
      <w:r>
        <w:rPr>
          <w:rStyle w:val="FootnoteAnchor"/>
          <w:rtl w:val="true"/>
        </w:rPr>
        <w:footnoteReference w:id="807"/>
      </w:r>
      <w:r>
        <w:rPr>
          <w:rFonts w:ascii="IRNazanin" w:hAnsi="IRNazanin" w:eastAsia="IRNazanin"/>
          <w:color w:val="111111"/>
          <w:sz w:val="28"/>
          <w:sz w:val="28"/>
          <w:szCs w:val="28"/>
          <w:rtl w:val="true"/>
          <w:lang w:bidi="fa-IR"/>
        </w:rPr>
        <w:t>در موارد متعددى از اين كتاب شريف، پس از نقل يك يا چند روايت ، به اظهارنظر درباره 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مواردى نيز رشته سخن را به عالمان و محدّثانى ديگر سپرده و گفته آنان را بازگو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خود گفته يا سياق سخن نشان مى‌دهد كه گفته اوست ، نزديك به شصت مورد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نيز از نظر حجم و قالب و محتوا ، يكسان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در حد يك جمله و به انگيزه بيان معناى روايت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به عنوان برداشت و اجتهاد كلى و يا در مقام جمع ميان روايات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نيز بدون استناد به روايت يا رواياتى خاص ، مستقيماً بيان‌كننده نظر وى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مواليد و وفيات حضرات معصومان عليهم‌السلام گفته ، از اين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اين‌كه اجتهادات و بيانات كلينى ، اختصاص به مسائل فقهى ندارد و در مباحث ديگر نيز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اندازه ياد شده، موارد متعددى نيز وجود دارد كه يك واژه در روايت ، به سياق كتاب‌هاى لغت، معنا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نيز مى‌توان در رديف اظهارنظرهاى وى شمرد، هر چند دليل استوارى بر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موارد ياد شده ، برخى به صراحت و به روشنى ، سخن و اجتهاد كلينى است و برخى ظاهر آن نشان مى‌دهد و برخى نيز به احتمال چنين است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سوى ديگر ، بيانات كلينى ، برخى جزئى و برخى اساسى و مهم و نشان‌دهنده نوع رويكرد وى در مسائل مورد اختلاف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اوّل ، بيشتر است و دسته دوم ، </w:t>
      </w:r>
    </w:p>
    <w:p>
      <w:pPr>
        <w:pStyle w:val="BookText"/>
        <w:rPr/>
      </w:pPr>
      <w:r>
        <w:rPr>
          <w:rFonts w:ascii="IRNazanin" w:hAnsi="IRNazanin" w:eastAsia="IRNazanin"/>
          <w:color w:val="111111"/>
          <w:sz w:val="28"/>
          <w:sz w:val="28"/>
          <w:szCs w:val="28"/>
          <w:rtl w:val="true"/>
          <w:lang w:bidi="fa-IR"/>
        </w:rPr>
        <w:t>مهم‌تر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نقل‌قول‌هاى وى از ديگران و عمدتاً از يونس بن عبدالرحمن و فضل بن شاذان كم نيست، امّا از چارچوب اين نوشته بيرون است و شايسته است جداگانه مورد توجّه و تأمل قرار گيرد كه خاستگاه ذكر آن چيست و درجه حجّيت آن چه اندازه است و فقها چه رفتارى با اين منقولات كلينى داشته‌اند؟</w:t>
      </w:r>
    </w:p>
    <w:p>
      <w:pPr>
        <w:pStyle w:val="BookText"/>
        <w:rPr/>
      </w:pPr>
      <w:r>
        <w:rPr>
          <w:rFonts w:ascii="Amiri" w:hAnsi="Amiri" w:eastAsia="Amiri" w:cs="Amiri"/>
          <w:color w:val="111111"/>
          <w:sz w:val="28"/>
          <w:sz w:val="28"/>
          <w:szCs w:val="28"/>
          <w:rtl w:val="true"/>
          <w:lang w:bidi="ar-SA"/>
        </w:rPr>
        <w:t>ادراج در روايات</w:t>
      </w:r>
    </w:p>
    <w:p>
      <w:pPr>
        <w:pStyle w:val="BookText"/>
        <w:rPr/>
      </w:pPr>
      <w:r>
        <w:rPr>
          <w:rFonts w:ascii="IRNazanin" w:hAnsi="IRNazanin" w:eastAsia="IRNazanin"/>
          <w:color w:val="111111"/>
          <w:sz w:val="28"/>
          <w:sz w:val="28"/>
          <w:szCs w:val="28"/>
          <w:rtl w:val="true"/>
          <w:lang w:bidi="fa-IR"/>
        </w:rPr>
        <w:t xml:space="preserve">بحث كلى‌تر و مهم‌ترى كه در شناخت متن روايات ، بسى اهميت دارد و امرى كاملاً تخصّصى و اجتهادى است و از حوصله يك مقاله نيز بيرون است ،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روايات ، از جمله كتاب شريف الكافى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افزودن به متن حديث را ادراج و چنين روايتى را حديث مدرّج مى‌گويند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شاهد گوياى آن ، رواياتى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مضمون آنها يكى است و پيداست نمى‌تواند دو بار صادر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موجود ، يا ناشى از مسئله نقل به معناست و يا افزوده اجتهادى راوى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در الكافى ، از سوى كلينى و يا مشايخ و راويان پيش از وى ، مسئله ادراج وجود دارد يا نه و اندازه و موارد آن كجاست ، نيازمند دقّت فراوان و مقايسه‌هاى زياد و بيرون از موضوع اين نوشته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محور اصلى اين مقاله است ، گزارشى مدوّن از اجتهادها و بيانات آشكار و قابل توجّهى است كه حاوى نگاه كلينى و يا نكته‌اى هر چند جزئى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اجتهادات را مى‌توان در چند بخش ارائه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ديدگاه‌هاى كلامى</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كلينى در اصول الكافى، در چهار جا به مباحث كلامى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در شرح جمله‌اى از امير المؤنين عليهم‌السلام ؛ ديگرى به مناسبت روايات ماهيت اراده حق تعالى كه فرق‌هاى صفت ذات و صفت فعل را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در تفسير و تبيين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چهارم به مناسبت خطبه معروف حضرت امير عليهم‌السلام در باب توحيد كه در ذيل به تفصيل مى‌آيد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معرفت خداوند</w:t>
      </w:r>
    </w:p>
    <w:p>
      <w:pPr>
        <w:pStyle w:val="BookText"/>
        <w:rPr/>
      </w:pPr>
      <w:r>
        <w:rPr>
          <w:rFonts w:ascii="Amiri" w:hAnsi="Amiri" w:eastAsia="Amiri" w:cs="Amiri"/>
          <w:color w:val="111111"/>
          <w:sz w:val="28"/>
          <w:sz w:val="28"/>
          <w:szCs w:val="28"/>
          <w:rtl w:val="true"/>
          <w:lang w:bidi="ar-SA"/>
        </w:rPr>
        <w:t>ثقة الاسلام كلينى ، در بابى با عنوان اين‌كه خداوند جز به وسيله خود شناخته نمى‌شود، سه روايت آورده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روايت نخست، حضرت صادق عليهم‌السلام به نقل از امير المؤنين عليهم‌السلام آورده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اعرفوا اللّه باللّه و الرسول بالرسالة و أولى الأمر بالأمر بالمعروف و العدل و الاحسان ؛</w:t>
      </w:r>
    </w:p>
    <w:p>
      <w:pPr>
        <w:pStyle w:val="BookText"/>
        <w:rPr/>
      </w:pPr>
      <w:r>
        <w:rPr>
          <w:rFonts w:ascii="IRNazanin" w:hAnsi="IRNazanin" w:eastAsia="IRNazanin"/>
          <w:color w:val="111111"/>
          <w:sz w:val="28"/>
          <w:sz w:val="28"/>
          <w:szCs w:val="28"/>
          <w:rtl w:val="true"/>
          <w:lang w:bidi="fa-IR"/>
        </w:rPr>
        <w:t xml:space="preserve">خدا را با خدا ، و پيامبر را با پيامبرى ، و اولى الامر را با امر به معروف و عدالت و احسان بشناسيد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پس از نقل اين روايت در مقام بيان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اعرفوا اللّه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خداوند ، اشخاص ، انوار ، جواهر و اعيان را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اعيان ، عبارت است از بدن‌ها، و جواهر ، عبارت از ارواح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عز و جل نه مانند جسمى است و نه روحى ، و كسى در آفرينش روحِ حسّاس و درّاك، دستور و سببيّتى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به تنهايى آفريننده روح‌ها و جسم‌هاست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شخص ، دو مشابهت را از او نفى‌كرد، يكى شباهت با ابدان و ديگرى شباهت با روح‌ها، در واقع خدا را با خداوند شناخته است و وقتى او را به روح يا بدن يا نور تشبيه كند، خدا را با خدا نشناخته است </w:t>
      </w:r>
      <w:r>
        <w:rPr>
          <w:rFonts w:eastAsia="IRNazanin" w:cs="IRNazanin"/>
          <w:color w:val="111111"/>
          <w:sz w:val="28"/>
          <w:szCs w:val="28"/>
          <w:rtl w:val="true"/>
          <w:lang w:bidi="fa-IR"/>
        </w:rPr>
        <w:t>.</w:t>
      </w:r>
      <w:r>
        <w:rPr>
          <w:rStyle w:val="FootnoteAnchor"/>
          <w:rtl w:val="true"/>
        </w:rPr>
        <w:footnoteReference w:id="808"/>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اين گونه، از سه جمله ياد شده، فراز نخست روايت را نيازمند شرح مى‌بيند تا نشان دهد كه چگونه مى‌توان خدا را با خدا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مقايسه ميان اين گفته و سخن شيخ صدوق ، نشان از دقّت و قوّت سخن كلينى و نزديكى آن به سخنان حضرات معصومان عليهم‌السلام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بويژه دو روايتى كه خود صدوق از اميرالمؤنين عليهم‌السلام نقل كرده و حضرت در يكى از آن دو تأكيد مى‌ورزد كه خدا را به واسطه محمّد صلى‌الله‌عليه‌و‌آله نشناختم ، بلكه محمّد صلى‌الله‌عليه‌و‌آله را به واسطه خداى عز و جل شناختم ؛ وقتى او را آفريده و در او حدود طولى و </w:t>
      </w:r>
    </w:p>
    <w:p>
      <w:pPr>
        <w:pStyle w:val="BookText"/>
        <w:rPr/>
      </w:pPr>
      <w:r>
        <w:rPr>
          <w:rFonts w:ascii="IRNazanin" w:hAnsi="IRNazanin" w:eastAsia="IRNazanin"/>
          <w:color w:val="111111"/>
          <w:sz w:val="28"/>
          <w:sz w:val="28"/>
          <w:szCs w:val="28"/>
          <w:rtl w:val="true"/>
          <w:lang w:bidi="fa-IR"/>
        </w:rPr>
        <w:t>عرضى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فعرفت أنّه مدبَّر مصنوع باستدلال و الهام منه و ارادة ، كما ألهم الملائكة طاعته و عرفهم نفسه بلا شبه و لا كيف </w:t>
      </w:r>
      <w:r>
        <w:rPr>
          <w:rFonts w:eastAsia="Amiri" w:cs="Amiri" w:ascii="Amiri" w:hAnsi="Amiri"/>
          <w:color w:val="111111"/>
          <w:sz w:val="28"/>
          <w:szCs w:val="28"/>
          <w:rtl w:val="true"/>
          <w:lang w:bidi="ar-SA"/>
        </w:rPr>
        <w:t>.</w:t>
      </w:r>
      <w:r>
        <w:rPr>
          <w:rStyle w:val="FootnoteAnchor"/>
          <w:rtl w:val="true"/>
        </w:rPr>
        <w:footnoteReference w:id="809"/>
      </w:r>
    </w:p>
    <w:p>
      <w:pPr>
        <w:pStyle w:val="BookText"/>
        <w:rPr/>
      </w:pPr>
      <w:r>
        <w:rPr>
          <w:rFonts w:ascii="IRNazanin" w:hAnsi="IRNazanin" w:eastAsia="IRNazanin"/>
          <w:color w:val="111111"/>
          <w:sz w:val="28"/>
          <w:sz w:val="28"/>
          <w:szCs w:val="28"/>
          <w:rtl w:val="true"/>
          <w:lang w:bidi="fa-IR"/>
        </w:rPr>
        <w:t xml:space="preserve">صدوق نيز مانند كلينى ، بابى را با عنوان اين‌كه خداوند تنها به وسيله خود شناخته مى‌شود ، گشوده و نزديك به ده روايت در آن آورده است و به رغم اين‌كه سخن كلينى را ديده و در ميان همين روايات، با سند نقل كرده، معناى درست شناخت خدا به وسيله خدا را اين مى‌داند كه اگر ما خداى عز و جل را با عقل خودمان بشناسيم، خداوند ، آفريدگار عقل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راه پيامبران و حجج الهى عليهم‌السلام بشناسيم، خوب آنان را خداوند فرستاده است، و اگر به واسطه دونمان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بشناسيم، خداوند آن را پديد آورده است؛ پس به واسطه خداوند ، او را شناخته‌ايم</w:t>
      </w:r>
      <w:r>
        <w:rPr>
          <w:rFonts w:eastAsia="IRNazanin" w:cs="IRNazanin"/>
          <w:color w:val="111111"/>
          <w:sz w:val="28"/>
          <w:szCs w:val="28"/>
          <w:rtl w:val="true"/>
          <w:lang w:bidi="fa-IR"/>
        </w:rPr>
        <w:t>.</w:t>
      </w:r>
      <w:r>
        <w:rPr>
          <w:rStyle w:val="FootnoteAnchor"/>
          <w:rtl w:val="true"/>
        </w:rPr>
        <w:footnoteReference w:id="810"/>
      </w:r>
    </w:p>
    <w:p>
      <w:pPr>
        <w:pStyle w:val="BookText"/>
        <w:rPr/>
      </w:pPr>
      <w:r>
        <w:rPr>
          <w:rFonts w:ascii="IRNazanin" w:hAnsi="IRNazanin" w:eastAsia="IRNazanin"/>
          <w:color w:val="111111"/>
          <w:sz w:val="28"/>
          <w:sz w:val="28"/>
          <w:szCs w:val="28"/>
          <w:rtl w:val="true"/>
          <w:lang w:bidi="fa-IR"/>
        </w:rPr>
        <w:t>پيداست كه جمله بلند امير سخن على عليهم‌السلام را نبايد و نمى‌توان به اين سطح از معنا كه امرى واضح است پايين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اشاره شد، حديث دوم و چهارم اين باب ، مؤيّد ، بلكه گواه سخن كلينى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فرق ميان صفت ذات و صفت فعل</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مباحث پر دامنه در حكمت و كلام كه از همان سده نخست ، موضوعى براى تنازع ميان متكلّمان بوده و سپس به يك مسئله چالش‌انگيز ميان حكما و متكلّمان درآمده ، تفاوت ميان صفات ذات و صفات فعل در اوصاف الهى است، يكى از مصاديق روشن آن نيز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حق تعالى را بايد جزء اوصاف ذات شمرد يا فعل؟ قديم است يا حادث؟ گفته‌ها و تفصيلات چندى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اختلاف ، ميان حكيمان و متكلّمان بويژه متكلّمان اشعرى و معتزلى است</w:t>
      </w:r>
      <w:r>
        <w:rPr>
          <w:rFonts w:eastAsia="IRNazanin" w:cs="IRNazanin"/>
          <w:color w:val="111111"/>
          <w:sz w:val="28"/>
          <w:szCs w:val="28"/>
          <w:rtl w:val="true"/>
          <w:lang w:bidi="fa-IR"/>
        </w:rPr>
        <w:t>.</w:t>
      </w:r>
      <w:r>
        <w:rPr>
          <w:rStyle w:val="FootnoteAnchor"/>
          <w:rtl w:val="true"/>
        </w:rPr>
        <w:footnoteReference w:id="811"/>
      </w:r>
    </w:p>
    <w:p>
      <w:pPr>
        <w:pStyle w:val="BookText"/>
        <w:rPr/>
      </w:pPr>
      <w:r>
        <w:rPr>
          <w:rFonts w:ascii="IRNazanin" w:hAnsi="IRNazanin" w:eastAsia="IRNazanin"/>
          <w:color w:val="111111"/>
          <w:sz w:val="28"/>
          <w:sz w:val="28"/>
          <w:szCs w:val="28"/>
          <w:rtl w:val="true"/>
          <w:lang w:bidi="fa-IR"/>
        </w:rPr>
        <w:t>حكما آن را صفت ذات شمرده و متكلّمان صفت فعل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كلينى به پيروى از ظواهر رواياتى چند، بابى را با عنوان اين‌كه اراده از صفات فعل است گشوده و هفت روايت را در آن بازگو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خود بحثى كلى را در شرح مميّزات صفات ذات و صفات فعل ارائه كرده است تا از جمله ثابت كند اراده از صفات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 نخست در تمايز ميان صفات ذات و فعل ، قاعده‌اى ارائه مى‌كند و آن اين‌كه هر صفتى وجودى كه داراى مقابلى وجودى باشد ، اين جزء صفات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شرح آن، سه وجه را آميخته با مثال ذكر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صفت وجودى كه داراى صفت وجودى مقابلى باشد، جزء صفات فعل خواهد بود نه ذات ؛ زيرا صفات ذات ، همه عين ذات‌اند و ذات ، ضدّ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وجود، هم چيزهايى را سراغ داريم كه مورد رضايت خداوند است و هم چيزهايى كه مورد سخط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چيزهايى ، متعلّق خواست و اراده اوست و امورى را نيز نمى‌خواهد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همانند علم و قدرت ، جزء صفات ذات بود، آن‌چه را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ناقض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اين‌كه اگر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 از صفات ذات باشد، آن‌چه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ناقض آن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حبّ ، بغض ، رضا و سخط را به او نسبت مى‌دهيم، پس اين‌ها صفت فعل‌اند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 صفت ذات است كه به ممكنات تعلّق مى‌گيرد نه واجب و نه ممتنع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آن به دو طرف شى‌ء ممكن ، يكسان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هر چه صفت ذات باشد ، امرى ازلى و غير مقدور است، و هر چه صفت فعل باشد، امرى ممكن و مقدور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حساب ، مى‌گوييم چون علم خداوند تعالى به اشيا ، ضرورى و واجب بالذات است و عدم آن محال و ممتنع بالذات، پس نمى‌توان گفت خداوند مى‌تواند بداند و </w:t>
      </w:r>
    </w:p>
    <w:p>
      <w:pPr>
        <w:pStyle w:val="BookText"/>
        <w:rPr/>
      </w:pPr>
      <w:r>
        <w:rPr>
          <w:rFonts w:ascii="IRNazanin" w:hAnsi="IRNazanin" w:eastAsia="IRNazanin"/>
          <w:color w:val="111111"/>
          <w:sz w:val="28"/>
          <w:sz w:val="28"/>
          <w:szCs w:val="28"/>
          <w:rtl w:val="true"/>
          <w:lang w:bidi="fa-IR"/>
        </w:rPr>
        <w:t>نمى‌تواند نداند ؛ چون يكى از طرفين ، واجب بالذات است و ديگرى ممتنع بالذات و اين امكان است كه مقدوريت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ساير صفات ذات نيز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در صفات فعل ، درست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مى‌تواند پاداش دهد و كيفر دهد و مى‌تواند پاداش ندهد و كيفر نكند ، مى‌تواند زنده كند و مى‌تواند بميراند و همين جور در ساير صفات فعل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 چون فرع قدرت است، چيزى كه مقدور نباشد ، متعلّق اراده نخواهد بود، در حالى كه گفتيم صفات ذات ، متعلّق قدرت نيستند، پس قابل تعلّق اراده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گفته نمى‌شود خداوند خواست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 چون اينها جزء اوصاف ذات‌اند و اراده از صفات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اراده چون از صفات فعل است ، پس حادث است در حالى كه اين اوصاف، چون از صفات ذات‌اند، قديم‌اند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نمى‌تواند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 باشد</w:t>
      </w:r>
      <w:r>
        <w:rPr>
          <w:rFonts w:eastAsia="IRNazanin" w:cs="IRNazanin"/>
          <w:color w:val="111111"/>
          <w:sz w:val="28"/>
          <w:szCs w:val="28"/>
          <w:rtl w:val="true"/>
          <w:lang w:bidi="fa-IR"/>
        </w:rPr>
        <w:t>.</w:t>
      </w:r>
      <w:r>
        <w:rPr>
          <w:rStyle w:val="FootnoteAnchor"/>
          <w:rtl w:val="true"/>
        </w:rPr>
        <w:footnoteReference w:id="812"/>
      </w:r>
    </w:p>
    <w:p>
      <w:pPr>
        <w:pStyle w:val="BookText"/>
        <w:rPr/>
      </w:pPr>
      <w:r>
        <w:rPr>
          <w:rFonts w:ascii="IRNazanin" w:hAnsi="IRNazanin" w:eastAsia="IRNazanin"/>
          <w:color w:val="111111"/>
          <w:sz w:val="28"/>
          <w:sz w:val="28"/>
          <w:szCs w:val="28"/>
          <w:rtl w:val="true"/>
          <w:lang w:bidi="fa-IR"/>
        </w:rPr>
        <w:t xml:space="preserve">البته حكمايى چون صدر المتألّهين ، به تفسير و تأويل ظواهر اين دسته از روايات پرداخته و نه تنها آنها را مانعى براى ديدگاه خود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متكى به براهين عقلى است ، ندانسته‌اند ، بلكه پاره‌اى از آنها را شاهد گفته خود شمرده‌اند كه جاى شرح و بسط آن نيست</w:t>
      </w:r>
      <w:r>
        <w:rPr>
          <w:rFonts w:eastAsia="IRNazanin" w:cs="IRNazanin"/>
          <w:color w:val="111111"/>
          <w:sz w:val="28"/>
          <w:szCs w:val="28"/>
          <w:rtl w:val="true"/>
          <w:lang w:bidi="fa-IR"/>
        </w:rPr>
        <w:t>.</w:t>
      </w:r>
      <w:r>
        <w:rPr>
          <w:rStyle w:val="FootnoteAnchor"/>
          <w:rtl w:val="true"/>
        </w:rPr>
        <w:footnoteReference w:id="81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صمد</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كلينى در بابى كه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تأويل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گشوده ، تنها دو روايت ذكر مى‌كند ، در حالى كه در تفسير آن، روايات چند ديگرى نيز وجود دارد</w:t>
      </w:r>
      <w:r>
        <w:rPr>
          <w:rFonts w:eastAsia="IRNazanin" w:cs="IRNazanin"/>
          <w:color w:val="111111"/>
          <w:sz w:val="28"/>
          <w:szCs w:val="28"/>
          <w:rtl w:val="true"/>
          <w:lang w:bidi="fa-IR"/>
        </w:rPr>
        <w:t>.</w:t>
      </w:r>
      <w:r>
        <w:rPr>
          <w:rStyle w:val="FootnoteAnchor"/>
          <w:rtl w:val="true"/>
        </w:rPr>
        <w:footnoteReference w:id="814"/>
      </w:r>
      <w:r>
        <w:rPr>
          <w:rFonts w:ascii="Amiri" w:hAnsi="Amiri" w:eastAsia="Amiri" w:cs="Amiri"/>
          <w:color w:val="111111"/>
          <w:sz w:val="28"/>
          <w:sz w:val="28"/>
          <w:szCs w:val="28"/>
          <w:rtl w:val="true"/>
          <w:lang w:bidi="ar-SA"/>
        </w:rPr>
        <w:t xml:space="preserve">علّت آن اين است كه </w:t>
      </w:r>
    </w:p>
    <w:p>
      <w:pPr>
        <w:pStyle w:val="BookText"/>
        <w:rPr/>
      </w:pPr>
      <w:r>
        <w:rPr>
          <w:rFonts w:ascii="IRNazanin" w:hAnsi="IRNazanin" w:eastAsia="IRNazanin"/>
          <w:color w:val="111111"/>
          <w:sz w:val="28"/>
          <w:sz w:val="28"/>
          <w:szCs w:val="28"/>
          <w:rtl w:val="true"/>
          <w:lang w:bidi="fa-IR"/>
        </w:rPr>
        <w:t xml:space="preserve">وى مفاد اين دو روايت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يافته و روايات ديگر را مخالف آن شمرده و چون به نظر وى مفاد آنها ، سر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مى‌آورده ، دانش آن را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يردّ علمه الى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امام عليهم‌السلام واگذار كرده و در موسوعه خود نياورده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صدوق نيز در باب روايات رؤت خداوند تعالى، پس از نقل روايات زياد، توضيحى را درباره درخواست موسى عليهم‌السلام از خداوند تعالى براى رؤت او، پيش رو مى‌گذارد، و سپس مى‌گويد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روايات رؤت كه اساتيد ما در كتاب‌هايشان نقل كرده‌اند، از نظر من صحيح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آنها را در اين باب نياوردم ؛ چون ترسيدم افرادى كه آگاهى به معانى آنها ندارند بخوانند و ناخواسته دچار كفر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از سوى امامان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هستيم با مردم تنها به اندازه درك و عقلشان سخن بگوييم </w:t>
      </w:r>
      <w:r>
        <w:rPr>
          <w:rFonts w:eastAsia="IRNazanin" w:cs="IRNazanin"/>
          <w:color w:val="111111"/>
          <w:sz w:val="28"/>
          <w:szCs w:val="28"/>
          <w:rtl w:val="true"/>
          <w:lang w:bidi="fa-IR"/>
        </w:rPr>
        <w:t>.</w:t>
      </w:r>
      <w:r>
        <w:rPr>
          <w:rStyle w:val="FootnoteAnchor"/>
          <w:rtl w:val="true"/>
        </w:rPr>
        <w:footnoteReference w:id="815"/>
      </w:r>
    </w:p>
    <w:p>
      <w:pPr>
        <w:pStyle w:val="BookText"/>
        <w:rPr/>
      </w:pPr>
      <w:r>
        <w:rPr>
          <w:rFonts w:ascii="IRNazanin" w:hAnsi="IRNazanin" w:eastAsia="IRNazanin"/>
          <w:color w:val="111111"/>
          <w:sz w:val="28"/>
          <w:sz w:val="28"/>
          <w:szCs w:val="28"/>
          <w:rtl w:val="true"/>
          <w:lang w:bidi="fa-IR"/>
        </w:rPr>
        <w:t xml:space="preserve">در روايت نخست ، وقتى داوود بن قاسم جعفرى ، از حضرت جواد عليهم‌السلام پرسيد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السيد المصمود إليه فى القليل و الكثير </w:t>
      </w:r>
      <w:r>
        <w:rPr>
          <w:rFonts w:eastAsia="Amiri" w:cs="Amiri" w:ascii="Amiri" w:hAnsi="Amiri"/>
          <w:color w:val="111111"/>
          <w:sz w:val="28"/>
          <w:szCs w:val="28"/>
          <w:rtl w:val="true"/>
          <w:lang w:bidi="ar-SA"/>
        </w:rPr>
        <w:t>.</w:t>
      </w:r>
      <w:r>
        <w:rPr>
          <w:rStyle w:val="FootnoteAnchor"/>
          <w:rtl w:val="true"/>
        </w:rPr>
        <w:footnoteReference w:id="816"/>
      </w:r>
    </w:p>
    <w:p>
      <w:pPr>
        <w:pStyle w:val="BookText"/>
        <w:rPr/>
      </w:pPr>
      <w:r>
        <w:rPr>
          <w:rFonts w:ascii="IRNazanin" w:hAnsi="IRNazanin" w:eastAsia="IRNazanin"/>
          <w:color w:val="111111"/>
          <w:sz w:val="28"/>
          <w:sz w:val="28"/>
          <w:szCs w:val="28"/>
          <w:rtl w:val="true"/>
          <w:lang w:bidi="fa-IR"/>
        </w:rPr>
        <w:t xml:space="preserve">در روايت دوم نيز حضرت باقر عليهم‌السلام در پاسخ به جابر بن يزيد جعفى كه درباره توحيد پرسيده بود ، از جمله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فهو واحد صمد، قدوس، يعبده كلى شى‌ء ويصمد اليه كل شى‌ء ووسع كل شى‌ء علما</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كلينى ، پس از نقل دو روايت ، تأكيد مى‌كند كه معناى درست صمد ، همين است كه در اين دو روايت آمده نه آن‌چه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تشبيه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شده‌اند كه صمد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پُرى كه توخالى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زيرا آن معنا، ويژگى جسم است و خداوند ، برتر از جسم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صفت خداوند بخواهد به معناى تو پُر بودن باشد ، مخالف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كَمِثْلِهِ 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زيرا اين ويژگى اجسام توپرى مانند سنگ و آهن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روايات ديگرى اشاره مى‌كند كه اين مفاد را ندارد و آن را به صاحبش عليهم‌السلام </w:t>
      </w:r>
    </w:p>
    <w:p>
      <w:pPr>
        <w:pStyle w:val="BookText"/>
        <w:rPr/>
      </w:pPr>
      <w:r>
        <w:rPr>
          <w:rFonts w:ascii="IRNazanin" w:hAnsi="IRNazanin" w:eastAsia="IRNazanin"/>
          <w:color w:val="111111"/>
          <w:sz w:val="28"/>
          <w:sz w:val="28"/>
          <w:szCs w:val="28"/>
          <w:rtl w:val="true"/>
          <w:lang w:bidi="fa-IR"/>
        </w:rPr>
        <w:t xml:space="preserve">واگذار مى‌كند و دوباره تأكيد مى‌كند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هذا الذى قال عليهم‌السلام انّ الصمد هو السيد المصمود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معنى صحيح موافق لقول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كَمِثْلِهِى شَىْ‌ءٌ</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آن گاه معناى لغوى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مى‌شمارد و براى آن به اشعارى از شاعران از جمله حضرت ابوطالب استشهاد مى‌كند و اشاره مى‌كند كه مواردى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باشد ،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در پايان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اللّه عز و جل هو السيّد الصمد الذى جميع الخلق من الجنّ و الإنس ، إليه يصمدون فى الحوائج و إليه يلجأون عند الشدائد، و منه يرجون الرخاء و دوام النعماء، ليدفع عنهم الشدائد </w:t>
      </w:r>
      <w:r>
        <w:rPr>
          <w:rFonts w:eastAsia="Amiri" w:cs="Amiri" w:ascii="Amiri" w:hAnsi="Amiri"/>
          <w:color w:val="111111"/>
          <w:sz w:val="28"/>
          <w:szCs w:val="28"/>
          <w:rtl w:val="true"/>
          <w:lang w:bidi="ar-SA"/>
        </w:rPr>
        <w:t>.</w:t>
      </w:r>
      <w:r>
        <w:rPr>
          <w:rStyle w:val="FootnoteAnchor"/>
          <w:rtl w:val="true"/>
        </w:rPr>
        <w:footnoteReference w:id="817"/>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صدر المتألّهين در اين گفته كلينى ، فايده چندانى نمى‌بيند ؛ چرا كه نام‌هاى تشبيهى براى خداوند ، در قرآن و حديث فراوان است و آنچه مهم است چگونگى فهم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موحّدان ، اين اوصاف و اسماء را به گونه‌اى مى‌فهمند و تفسير مى‌كنند كه ضررى به توحيدشان نداشته باشد و جسم‌گراها برخلاف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صمد نيز در لغت به هر دو معنا آمده است،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جوف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المصمود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وقتى بر خداوند اطلاق مى‌شود، شخص موحّد ، به حسب هر كدام از دو معنا، مفهومى كه سازگار و شايسته مقام احديت خداوند است مى‌فهمد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كه صمد به معناى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كلينى بر آن تأكيد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گونه‌اى كه بر ديگران اطلاق مى‌شود نمى‌توان بر خداوند تعالى اطلاق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مورد انكار وى، در روايات نيز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وجهى براى انكار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اين است كه در تمام موارد ، به گونه‌اى تفسير و تأويل شود كه در توحيد خالص از تشبيه خللى وارد نسازد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أنّ الأصل فى الجميع ، أن يأوّل على وجه لا يخلّ بالتوحيد الخالص عن التشبيه </w:t>
      </w:r>
      <w:r>
        <w:rPr>
          <w:rFonts w:eastAsia="Amiri" w:cs="Amiri" w:ascii="Amiri" w:hAnsi="Amiri"/>
          <w:color w:val="111111"/>
          <w:sz w:val="28"/>
          <w:szCs w:val="28"/>
          <w:rtl w:val="true"/>
          <w:lang w:bidi="ar-SA"/>
        </w:rPr>
        <w:t>.</w:t>
      </w:r>
      <w:r>
        <w:rPr>
          <w:rStyle w:val="FootnoteAnchor"/>
          <w:rtl w:val="true"/>
        </w:rPr>
        <w:footnoteReference w:id="81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توحيد</w:t>
      </w:r>
    </w:p>
    <w:p>
      <w:pPr>
        <w:pStyle w:val="BookText"/>
        <w:rPr/>
      </w:pPr>
      <w:r>
        <w:rPr>
          <w:rFonts w:ascii="IRNazanin" w:hAnsi="IRNazanin" w:eastAsia="IRNazanin"/>
          <w:color w:val="111111"/>
          <w:sz w:val="28"/>
          <w:sz w:val="28"/>
          <w:szCs w:val="28"/>
          <w:rtl w:val="true"/>
          <w:lang w:bidi="fa-IR"/>
        </w:rPr>
        <w:t xml:space="preserve">كلينى همچنان در مبحث توحيد، بابى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 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گشوده و در آن بخشى از روايات و خطبه‌هايى را كه به شكلى جامع و گسترده به شرح توحيد پرداخته ، بازگو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مورد آن مرفوعه‌اى است كه طى آن، حضرت صادق عليهم‌السلام خطبه‌اى را از امير المؤنين عليهم‌السلام نقل كرده كه حضرت عليهم‌السلام ، بار دومى كه مردم را به جنگ با معاويه فرا خواند ، آن را در ميان مردمى كه گرد آمده بودند ، بيان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محتواى خطبه كه حدود دو صفحه كتاب مى‌شود، كلينى را به شگفتى و اعجاب واداشته است و ضمن اشاره به اين‌كه اين خطبه ، از خطبه‌هاى معروف حضرت است تا جايى‌كه سر زبان‌هاى مردم افتاده و نقل مجالس است ، تأكيد مى‌كند كه هر كس خواهان دانش توحيد باشد ، اين خطبه، اگر در آن تدبّر كند و مفاد آن را بفهمد، براى او بس است، و اگر زبان‌هاى جن و انس گرد هم آيد و در آن زبان ، پيامبر نباشد تا توحيد را آن‌گونه كه حضرت پدر و مادرم به فدايش بيان كرده بيان كنند ، نمى‌توانند و اگر تفسير و تبيين حضرت عليهم‌السلام نبود ، مردم نمى‌دانستند كه چگونه راه توحيد را بپيمايند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فلو اجتمع ألسنة الجنّ و الإنس ليس فيها لسان نبى على أن يبينوا التوحيد بمثل ما أتى به بابى و أمى ما قدروا عليه و لولا إبانته عليهم‌السلام ما علم الناس كيف يسلكون سبيل التوحيد </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به فرازهايى از محتواى خطبه مى‌پردازد كه حضرت امير عليهم‌السلام چگونه به بيان حقايق پرداخته و حرف‌هاى ناسفته و نادرست را به كنار زده است ، گمان باطل دوگانه‌پرستان و شبيه‌گرايان را چگونه پس زده است و با دو كلمه، چگونه صفت اعراض و اجسام را از خداوند دور ساخته است </w:t>
      </w:r>
      <w:r>
        <w:rPr>
          <w:rFonts w:eastAsia="IRNazanin" w:cs="IRNazanin"/>
          <w:color w:val="111111"/>
          <w:sz w:val="28"/>
          <w:szCs w:val="28"/>
          <w:rtl w:val="true"/>
          <w:lang w:bidi="fa-IR"/>
        </w:rPr>
        <w:t>.</w:t>
      </w:r>
      <w:r>
        <w:rPr>
          <w:rStyle w:val="FootnoteAnchor"/>
          <w:rtl w:val="true"/>
        </w:rPr>
        <w:footnoteReference w:id="819"/>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تقويم‌نگارى براى اهل بيت عليهم‌السلام</w:t>
      </w:r>
    </w:p>
    <w:p>
      <w:pPr>
        <w:pStyle w:val="BookText"/>
        <w:rPr/>
      </w:pPr>
      <w:r>
        <w:rPr>
          <w:rFonts w:ascii="IRNazanin" w:hAnsi="IRNazanin" w:eastAsia="IRNazanin"/>
          <w:color w:val="111111"/>
          <w:sz w:val="28"/>
          <w:sz w:val="28"/>
          <w:szCs w:val="28"/>
          <w:rtl w:val="true"/>
          <w:lang w:bidi="fa-IR"/>
        </w:rPr>
        <w:t>كلينى پس از كتاب توحيد، كتاب حجّت را مى‌گشايد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آن‌گونه كه خود در مقدّمه آورده ، مقدارى توسعه داده است ، هر چند در مقدّمه كتاب گفته است كه حقّ آن را به صورت كامل ادا نكرده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رو ، تصميم داشته اگر فرصت يافت ، كتابى گسترده‌تر و كامل‌تر در اين باب بنگارد و حقّ اين موضوع را به كمال ادا كند</w:t>
      </w:r>
      <w:r>
        <w:rPr>
          <w:rFonts w:eastAsia="IRNazanin" w:cs="IRNazanin"/>
          <w:color w:val="111111"/>
          <w:sz w:val="28"/>
          <w:szCs w:val="28"/>
          <w:rtl w:val="true"/>
          <w:lang w:bidi="fa-IR"/>
        </w:rPr>
        <w:t>.</w:t>
      </w:r>
      <w:r>
        <w:rPr>
          <w:rStyle w:val="FootnoteAnchor"/>
          <w:rtl w:val="true"/>
        </w:rPr>
        <w:footnoteReference w:id="820"/>
      </w:r>
    </w:p>
    <w:p>
      <w:pPr>
        <w:pStyle w:val="BookText"/>
        <w:rPr/>
      </w:pPr>
      <w:r>
        <w:rPr>
          <w:rFonts w:ascii="IRNazanin" w:hAnsi="IRNazanin" w:eastAsia="IRNazanin"/>
          <w:color w:val="111111"/>
          <w:sz w:val="28"/>
          <w:sz w:val="28"/>
          <w:szCs w:val="28"/>
          <w:rtl w:val="true"/>
          <w:lang w:bidi="fa-IR"/>
        </w:rPr>
        <w:t xml:space="preserve">در اين بخش از كتاب ، علاوه بر جايگاه امامت و ويژگى امامان عليهم‌السلام و نصوص بر امامت آنان، بخشى را نيز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 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تاريخ اهل بيت عليهم‌السلام ، از پيامبر اكرم صلى‌الله‌عليه‌و‌آله تا حضرت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مى‌دهد و باب به باب ، روايات تاريخى مربوط به آن برگزيدگان خداوند را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باب‌ها را نيز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نام</w:t>
      </w:r>
    </w:p>
    <w:p>
      <w:pPr>
        <w:pStyle w:val="BookText"/>
        <w:rPr/>
      </w:pPr>
      <w:r>
        <w:rPr>
          <w:rFonts w:ascii="IRNazanin" w:hAnsi="IRNazanin" w:eastAsia="IRNazanin"/>
          <w:color w:val="111111"/>
          <w:sz w:val="28"/>
          <w:sz w:val="28"/>
          <w:szCs w:val="28"/>
          <w:rtl w:val="true"/>
          <w:lang w:bidi="fa-IR"/>
        </w:rPr>
        <w:t>آنان گشوده و در هر باب، روايات متناسب آن را بازگو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تمام اين ابواب و پيش از ذكر روايات، خود به شيوة تاريخ‌نويسان و تراجم‌نگاران ، سرفصل‌هايى از زندگى آنان را برمى‌شمارد و به اصطلاح به تقويم‌نگارى تاريخ اهل‌بيت عليهم السلام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مطالب را به گونه‌اى نقل مى‌كند كه نشان مى‌دهد نظر وى است كه طبعاً مستند به ادلّه و شواهد روايى و تاريخى بوده كه او بر آن‌ها اعتماد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مواردى چند كه احتمال ديگر را نيز نقل كرده ، قريب به اتّفاق، گزارش‌ها را به صورت جزمى و بدون ترديد ارائه كرده است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اين كه در تاريخ مواليد ، وفيات و برخى ويژگى‌هاى ديگر حضرات اهل‌بيت عليهم‌السلام نوعاً شاهد گفته‌ها و روايات چندى هستيم، گفته‌هاى كلينى كه با اشراف بر منابع و شواهد و بر اساس استنباط و ترجيحات اجتهادى وى است ، داراى اهميت است و ما نيز به صورت كامل و بدون داورى بازگو مى‌كنيم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اكرم صلى‌الله‌عليه‌و‌آله</w:t>
      </w:r>
    </w:p>
    <w:p>
      <w:pPr>
        <w:pStyle w:val="BookText"/>
        <w:rPr/>
      </w:pPr>
      <w:r>
        <w:rPr>
          <w:rFonts w:ascii="IRNazanin" w:hAnsi="IRNazanin" w:eastAsia="IRNazanin"/>
          <w:color w:val="111111"/>
          <w:sz w:val="28"/>
          <w:sz w:val="28"/>
          <w:szCs w:val="28"/>
          <w:rtl w:val="true"/>
          <w:lang w:bidi="fa-IR"/>
        </w:rPr>
        <w:t>دوازده شب ، از ربيع الأوّل سال عام الفيل گذشته بود كه پيامبر صلى‌الله‌عليه‌و‌آله ، روز جمعه ، هنگام ظهر ،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روايت شده كه هنگام طلوع فجر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ولادتش چهل سال پيش از بعثت وى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در ايام تشريق، كنار جمره وسطى ، در منزل عبد اللّه بن عبد المطلب ، به او باردار شد و در شعب ابى طالب، در خانه محمّد بن يوسف، در ته اتاق دست چپ وقتى وارد خانه مى‌شوى، تولّد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خيزران ،</w:t>
      </w:r>
      <w:r>
        <w:rPr>
          <w:rStyle w:val="FootnoteAnchor"/>
          <w:rtl w:val="true"/>
        </w:rPr>
        <w:footnoteReference w:id="821"/>
      </w:r>
      <w:r>
        <w:rPr>
          <w:rFonts w:ascii="Amiri" w:hAnsi="Amiri" w:eastAsia="Amiri" w:cs="Amiri"/>
          <w:color w:val="111111"/>
          <w:sz w:val="28"/>
          <w:sz w:val="28"/>
          <w:szCs w:val="28"/>
          <w:rtl w:val="true"/>
          <w:lang w:bidi="ar-SA"/>
        </w:rPr>
        <w:t>آن خانه را از آن وضع در آورد و تبديل به مسجد كرد و مردم در آن نماز مى‌خوانند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صلى‌الله‌عليه‌و‌آله ، پس از بعثت ، سيزده سال در مكّه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مدينه هجرت كرد و ده سال در آن به سر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روز دوشنبه ، دوازده شب از ربيع الاوّل گذشته بود كه رحلت كرد، در حالى كه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 دو ماهه بود كه پدرش ، عبد اللّه بن عبد المطلب ، در مدينه ، پيش خويشان مادرى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دايى‌ها و خاله‌ها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مادرش آمنه ، دختر وهب بن عبد مناف بن زهرة بن كلاب بن مرّة بن كعب بن لؤ بن غالب، در حالى كه حضرت چهار سال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برخى نسخه‌ها سه سال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المطلب ، زمانى درگذشته كه پيامبر حدود هشت 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 با خديجه ازدواج كرد و از وى پيش از بعثت ، صاحب قاسم ، رقيه ، زينب و امّ كلثوم شد و بعد از بعثت، طيّب ، طاهر و فاطمه عليهم‌السلام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روايت شده كه بعد از مبعث ، فقط فاطمه عليهاالسلام متولّد شد و طيّب و طاهر ، پيش از بعثت ولادت يافتند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خديجه عليهاالسلام ، هنگامى كه رسول خدا صلى‌الله‌عليه‌و‌آله ، يك سال پيش از هجرت ، از شعب خارج شد، درگذشت و ابوطالب ، يك سال پس از درگذشت خديجه ، رحلت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رسول خدا صلى‌الله‌عليه‌و‌آله آن دو را از دست داد ، از ماندن در مكّه بيزار و دچار اندوهى شديد شد </w:t>
      </w:r>
    </w:p>
    <w:p>
      <w:pPr>
        <w:pStyle w:val="BookText"/>
        <w:rPr/>
      </w:pPr>
      <w:r>
        <w:rPr>
          <w:rFonts w:ascii="IRNazanin" w:hAnsi="IRNazanin" w:eastAsia="IRNazanin"/>
          <w:color w:val="111111"/>
          <w:sz w:val="28"/>
          <w:sz w:val="28"/>
          <w:szCs w:val="28"/>
          <w:rtl w:val="true"/>
          <w:lang w:bidi="fa-IR"/>
        </w:rPr>
        <w:t>و از آن به جبرئيل عليهم‌السلام شكوه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تعالى به او وحى كرد كه از اين محلّى كه اهل آن جفاكارند بيرون شو ؛ چرا كه در مكّه پس از ابوطالب، براى تو ياورى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w:t>
      </w:r>
    </w:p>
    <w:p>
      <w:pPr>
        <w:pStyle w:val="BookText"/>
        <w:rPr/>
      </w:pPr>
      <w:r>
        <w:rPr>
          <w:rFonts w:ascii="IRNazanin" w:hAnsi="IRNazanin" w:eastAsia="IRNazanin"/>
          <w:color w:val="111111"/>
          <w:sz w:val="28"/>
          <w:sz w:val="28"/>
          <w:szCs w:val="28"/>
          <w:rtl w:val="true"/>
          <w:lang w:bidi="fa-IR"/>
        </w:rPr>
        <w:t>به هجرت ، فرمان داد</w:t>
      </w:r>
      <w:r>
        <w:rPr>
          <w:rFonts w:eastAsia="IRNazanin" w:cs="IRNazanin"/>
          <w:color w:val="111111"/>
          <w:sz w:val="28"/>
          <w:szCs w:val="28"/>
          <w:rtl w:val="true"/>
          <w:lang w:bidi="fa-IR"/>
        </w:rPr>
        <w:t>.</w:t>
      </w:r>
      <w:r>
        <w:rPr>
          <w:rStyle w:val="FootnoteAnchor"/>
          <w:rtl w:val="true"/>
        </w:rPr>
        <w:footnoteReference w:id="82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امير مؤمنان عليهم‌السلام</w:t>
      </w:r>
    </w:p>
    <w:p>
      <w:pPr>
        <w:pStyle w:val="BookText"/>
        <w:rPr/>
      </w:pPr>
      <w:r>
        <w:rPr>
          <w:rFonts w:ascii="IRNazanin" w:hAnsi="IRNazanin" w:eastAsia="IRNazanin"/>
          <w:color w:val="111111"/>
          <w:sz w:val="28"/>
          <w:sz w:val="28"/>
          <w:szCs w:val="28"/>
          <w:rtl w:val="true"/>
          <w:lang w:bidi="fa-IR"/>
        </w:rPr>
        <w:t xml:space="preserve">امير المؤمنين عليهم‌السلام ، سى سال پس از عام الفيل به دنيا آمد و در ماه رمضان ، نه روز مانده به آخر، شب يكشنبه، سال چهلم هجرت ، در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پيامبر صلى‌الله‌عليه‌و‌آله ، سى سال ماند و مادرش فاطمه دختر اسد بن هاشم بن عبد مناف بود و او نخستين هاشمى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 بار پدرى كرده است</w:t>
      </w:r>
      <w:r>
        <w:rPr>
          <w:rFonts w:eastAsia="IRNazanin" w:cs="IRNazanin"/>
          <w:color w:val="111111"/>
          <w:sz w:val="28"/>
          <w:szCs w:val="28"/>
          <w:rtl w:val="true"/>
          <w:lang w:bidi="fa-IR"/>
        </w:rPr>
        <w:t>.</w:t>
      </w:r>
      <w:r>
        <w:rPr>
          <w:rStyle w:val="FootnoteAnchor"/>
          <w:rtl w:val="true"/>
        </w:rPr>
        <w:footnoteReference w:id="82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فاطمه زهرا عليهاالسلام</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 او و بر شوهرش درود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سال پس از بعثت رسول خدا صلى‌الله‌عليه‌و‌آله ، متولّد شد و در حالى وفات يافت كه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داشت و پس از پدرش صلى‌الله‌عليه‌و‌آله ،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زنده بود</w:t>
      </w:r>
      <w:r>
        <w:rPr>
          <w:rFonts w:eastAsia="IRNazanin" w:cs="IRNazanin"/>
          <w:color w:val="111111"/>
          <w:sz w:val="28"/>
          <w:szCs w:val="28"/>
          <w:rtl w:val="true"/>
          <w:lang w:bidi="fa-IR"/>
        </w:rPr>
        <w:t>.</w:t>
      </w:r>
      <w:r>
        <w:rPr>
          <w:rStyle w:val="FootnoteAnchor"/>
          <w:rtl w:val="true"/>
        </w:rPr>
        <w:footnoteReference w:id="82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حسن عليهم‌السلام</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على عليهم‌السلام ، در ماه رمضان سال بدر، در سال دوم پس از هجرت ، ولادت يافت، و روايت شده در سال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آخر ماه صفر سال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در حالى كه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چند ماه داشت ،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فاطمه دختر رسول خدا صلى‌الله‌عليه‌و‌آله است </w:t>
      </w:r>
      <w:r>
        <w:rPr>
          <w:rFonts w:eastAsia="IRNazanin" w:cs="IRNazanin"/>
          <w:color w:val="111111"/>
          <w:sz w:val="28"/>
          <w:szCs w:val="28"/>
          <w:rtl w:val="true"/>
          <w:lang w:bidi="fa-IR"/>
        </w:rPr>
        <w:t>.</w:t>
      </w:r>
      <w:r>
        <w:rPr>
          <w:rStyle w:val="FootnoteAnchor"/>
          <w:rtl w:val="true"/>
        </w:rPr>
        <w:footnoteReference w:id="825"/>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حسين عليهم‌السلام</w:t>
      </w:r>
    </w:p>
    <w:p>
      <w:pPr>
        <w:pStyle w:val="BookText"/>
        <w:rPr/>
      </w:pPr>
      <w:r>
        <w:rPr>
          <w:rFonts w:ascii="IRNazanin" w:hAnsi="IRNazanin" w:eastAsia="IRNazanin"/>
          <w:color w:val="111111"/>
          <w:sz w:val="28"/>
          <w:sz w:val="28"/>
          <w:szCs w:val="28"/>
          <w:rtl w:val="true"/>
          <w:lang w:bidi="fa-IR"/>
        </w:rPr>
        <w:t xml:space="preserve">حسين بن على عليهم‌السلام ، در سال سوم به دنيا آمد و در ماه محرم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 در حالى كه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 ، جان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عبيد اللّه بن 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لعنت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خلافت يزيد بن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لعنت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حاكم كوفه بود ،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سپاهى كه با حضرت جنگيد و او را كشت ، عمر 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لعنت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قتلش در كربلا، روز دوشنبه دهم محرم بود، و مادرش فاطمه دختر رسول خدا صلى‌الله‌عليه‌و‌آله است</w:t>
      </w:r>
      <w:r>
        <w:rPr>
          <w:rFonts w:eastAsia="IRNazanin" w:cs="IRNazanin"/>
          <w:color w:val="111111"/>
          <w:sz w:val="28"/>
          <w:szCs w:val="28"/>
          <w:rtl w:val="true"/>
          <w:lang w:bidi="fa-IR"/>
        </w:rPr>
        <w:t>.</w:t>
      </w:r>
      <w:r>
        <w:rPr>
          <w:rStyle w:val="FootnoteAnchor"/>
          <w:rtl w:val="true"/>
        </w:rPr>
        <w:footnoteReference w:id="826"/>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سجاد عليهم‌السلام</w:t>
      </w:r>
    </w:p>
    <w:p>
      <w:pPr>
        <w:pStyle w:val="BookText"/>
        <w:rPr/>
      </w:pPr>
      <w:r>
        <w:rPr>
          <w:rFonts w:ascii="IRNazanin" w:hAnsi="IRNazanin" w:eastAsia="IRNazanin"/>
          <w:color w:val="111111"/>
          <w:sz w:val="28"/>
          <w:sz w:val="28"/>
          <w:szCs w:val="28"/>
          <w:rtl w:val="true"/>
          <w:lang w:bidi="fa-IR"/>
        </w:rPr>
        <w:t xml:space="preserve">على بن الحسين عليهم‌السلام ، در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دنيا آمد و در سال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حالى كه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 ، رحلت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سلامه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برخى نسخه‌ها شهربانو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دختر يزدگرد ، پسر شهريار ، پسر شيرويه ، پسر كسرى پرويز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يزدگرد ، آخرين پادشان فارسيان بود</w:t>
      </w:r>
      <w:r>
        <w:rPr>
          <w:rFonts w:eastAsia="IRNazanin" w:cs="IRNazanin"/>
          <w:color w:val="111111"/>
          <w:sz w:val="28"/>
          <w:szCs w:val="28"/>
          <w:rtl w:val="true"/>
          <w:lang w:bidi="fa-IR"/>
        </w:rPr>
        <w:t>.</w:t>
      </w:r>
      <w:r>
        <w:rPr>
          <w:rStyle w:val="FootnoteAnchor"/>
          <w:rtl w:val="true"/>
        </w:rPr>
        <w:footnoteReference w:id="82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باقر عليهم‌السلام</w:t>
      </w:r>
    </w:p>
    <w:p>
      <w:pPr>
        <w:pStyle w:val="BookText"/>
        <w:rPr/>
      </w:pPr>
      <w:r>
        <w:rPr>
          <w:rFonts w:ascii="IRNazanin" w:hAnsi="IRNazanin" w:eastAsia="IRNazanin"/>
          <w:color w:val="111111"/>
          <w:sz w:val="28"/>
          <w:sz w:val="28"/>
          <w:szCs w:val="28"/>
          <w:rtl w:val="true"/>
          <w:lang w:bidi="fa-IR"/>
        </w:rPr>
        <w:t xml:space="preserve">ابوجعفر محمّد بن على عليهم‌السلام ،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دنيا آمد و سال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در حالى كه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داشت ، رحلت كرد و در بقيع، در مدينه،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قبرى كه پدرش على بن حسين عليهم‌السلام دفن شده بود ، به خاك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امّ عبد اللّه ، دختر حسن بن على بن ابى‌طالب بود كه بر آنان و بر فرزندان هدايتگرشان درود</w:t>
      </w:r>
      <w:r>
        <w:rPr>
          <w:rFonts w:eastAsia="IRNazanin" w:cs="IRNazanin"/>
          <w:color w:val="111111"/>
          <w:sz w:val="28"/>
          <w:szCs w:val="28"/>
          <w:rtl w:val="true"/>
          <w:lang w:bidi="fa-IR"/>
        </w:rPr>
        <w:t>.</w:t>
      </w:r>
      <w:r>
        <w:rPr>
          <w:rStyle w:val="FootnoteAnchor"/>
          <w:rtl w:val="true"/>
        </w:rPr>
        <w:footnoteReference w:id="828"/>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صادق عليهم‌السلام</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ابوعبد اللّه جعفر بن محمّد صلى‌الله‌عليه‌و‌آله ، سال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و در شوّال سال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در حالى كه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داشت ، رحلت كرد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قبرى كه پدرش و جدش و حسن بن </w:t>
      </w:r>
    </w:p>
    <w:p>
      <w:pPr>
        <w:pStyle w:val="BookText"/>
        <w:rPr/>
      </w:pPr>
      <w:r>
        <w:rPr>
          <w:rFonts w:ascii="IRNazanin" w:hAnsi="IRNazanin" w:eastAsia="IRNazanin"/>
          <w:color w:val="111111"/>
          <w:sz w:val="28"/>
          <w:sz w:val="28"/>
          <w:szCs w:val="28"/>
          <w:rtl w:val="true"/>
          <w:lang w:bidi="fa-IR"/>
        </w:rPr>
        <w:t>على عليهم‌السلام در آن به خاك سپرده شده بودند،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 امّ فروة ، دختر قاسم بن محمّد بن ابى‌بكر بود و مادر مادرش ، اسماء ، دختر عبد الرحمان بن ابى‌بكر</w:t>
      </w:r>
      <w:r>
        <w:rPr>
          <w:rFonts w:eastAsia="IRNazanin" w:cs="IRNazanin"/>
          <w:color w:val="111111"/>
          <w:sz w:val="28"/>
          <w:szCs w:val="28"/>
          <w:rtl w:val="true"/>
          <w:lang w:bidi="fa-IR"/>
        </w:rPr>
        <w:t>.</w:t>
      </w:r>
      <w:r>
        <w:rPr>
          <w:rStyle w:val="FootnoteAnchor"/>
          <w:rtl w:val="true"/>
        </w:rPr>
        <w:footnoteReference w:id="829"/>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كاظم عليهم‌السلام</w:t>
      </w:r>
    </w:p>
    <w:p>
      <w:pPr>
        <w:pStyle w:val="BookText"/>
        <w:rPr/>
      </w:pPr>
      <w:r>
        <w:rPr>
          <w:rFonts w:ascii="IRNazanin" w:hAnsi="IRNazanin" w:eastAsia="IRNazanin"/>
          <w:color w:val="111111"/>
          <w:sz w:val="28"/>
          <w:sz w:val="28"/>
          <w:szCs w:val="28"/>
          <w:rtl w:val="true"/>
          <w:lang w:bidi="fa-IR"/>
        </w:rPr>
        <w:t xml:space="preserve">ابوالحسن موسى عليهم‌السلام ، سال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گفته‌اند سال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ششم رجب سال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در حالى كه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 ، رحلت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عليهم‌السلام در بغداد در زندان سندى بن شاهك ، جان باخت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الرشيد ، او را در بيستم شوّال سال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مدينه بيرون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پس از انجام عمره ماه رمضان ، به مدينه وارد شده</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راهى حج شد و حضرت را با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مسير بصره منصرف شد و حضرت را پيش عيسى بن جعفر زندانى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بغداد فرستاد و پيش سندى بن شاهك زندانى كرد تا در زندان او درگذشت و در بغداد در قبرستان قريش ، به خاك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 امّ ولدى به نام حميده بود</w:t>
      </w:r>
      <w:r>
        <w:rPr>
          <w:rFonts w:eastAsia="IRNazanin" w:cs="IRNazanin"/>
          <w:color w:val="111111"/>
          <w:sz w:val="28"/>
          <w:szCs w:val="28"/>
          <w:rtl w:val="true"/>
          <w:lang w:bidi="fa-IR"/>
        </w:rPr>
        <w:t>.</w:t>
      </w:r>
      <w:r>
        <w:rPr>
          <w:rStyle w:val="FootnoteAnchor"/>
          <w:rtl w:val="true"/>
        </w:rPr>
        <w:footnoteReference w:id="830"/>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رضا عليهم‌السلام</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ابوالحسن رضا عليهم‌السلام ،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شد و در صفر 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 ،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تاريخش اختلاف است ، ولى اين تاريخ ، واقعى‌تر است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عليهم‌السلام ، در طوس در قريه‌اى كه به آن سناباد گفته مى‌شود و نزديكى نوقان است ، وفات يافت و در آن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 وى را از مدينه ، از طريق بصره و فارس ، راهى مرو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وقتى مأمون بيرون شد و راهى بغداد گشت ، حضرت را همراه خود راهى كرد تا در اين روستا رحلت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 امّ ولدى بود به نام امّ البنين</w:t>
      </w:r>
      <w:r>
        <w:rPr>
          <w:rFonts w:eastAsia="IRNazanin" w:cs="IRNazanin"/>
          <w:color w:val="111111"/>
          <w:sz w:val="28"/>
          <w:szCs w:val="28"/>
          <w:rtl w:val="true"/>
          <w:lang w:bidi="fa-IR"/>
        </w:rPr>
        <w:t>.</w:t>
      </w:r>
      <w:r>
        <w:rPr>
          <w:rStyle w:val="FootnoteAnchor"/>
          <w:rtl w:val="true"/>
        </w:rPr>
        <w:footnoteReference w:id="831"/>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جواد عليهم‌السلام</w:t>
      </w:r>
    </w:p>
    <w:p>
      <w:pPr>
        <w:pStyle w:val="BookText"/>
        <w:rPr/>
      </w:pPr>
      <w:r>
        <w:rPr>
          <w:rFonts w:ascii="IRNazanin" w:hAnsi="IRNazanin" w:eastAsia="IRNazanin"/>
          <w:color w:val="111111"/>
          <w:sz w:val="28"/>
          <w:sz w:val="28"/>
          <w:szCs w:val="28"/>
          <w:rtl w:val="true"/>
          <w:lang w:bidi="fa-IR"/>
        </w:rPr>
        <w:t xml:space="preserve">ابوجعفر محمّد بن على عليهم‌السلام ، در ماه رمضان سال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دنيا آمد و پايان ذى القعده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رحلت كرد ، در حالى كه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داشت و در بغداد در قبرستان قريش كنار قبر جدش موسى عليهم‌السلام ، به خاك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حضرت را در آغاز اين سال كه در آن درگذشت ، به بغداد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حضرت ، امّ ولدى به نام سبيكه نوبيه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گفته شده نامش خيزران بوده و روايت شده كه وى از خانواده ماريه ، مادر ابراهيم پسر رسول خدا صلى‌الله‌عليه‌و‌آله بود</w:t>
      </w:r>
      <w:r>
        <w:rPr>
          <w:rFonts w:eastAsia="IRNazanin" w:cs="IRNazanin"/>
          <w:color w:val="111111"/>
          <w:sz w:val="28"/>
          <w:szCs w:val="28"/>
          <w:rtl w:val="true"/>
          <w:lang w:bidi="fa-IR"/>
        </w:rPr>
        <w:t>.</w:t>
      </w:r>
      <w:r>
        <w:rPr>
          <w:rStyle w:val="FootnoteAnchor"/>
          <w:rtl w:val="true"/>
        </w:rPr>
        <w:footnoteReference w:id="832"/>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هادى عليهم‌السلام</w:t>
      </w:r>
    </w:p>
    <w:p>
      <w:pPr>
        <w:pStyle w:val="BookText"/>
        <w:rPr/>
      </w:pPr>
      <w:r>
        <w:rPr>
          <w:rFonts w:ascii="IRNazanin" w:hAnsi="IRNazanin" w:eastAsia="IRNazanin"/>
          <w:color w:val="111111"/>
          <w:sz w:val="28"/>
          <w:sz w:val="28"/>
          <w:szCs w:val="28"/>
          <w:rtl w:val="true"/>
          <w:lang w:bidi="fa-IR"/>
        </w:rPr>
        <w:t xml:space="preserve">ابوالحسن على بن محمّد عليهم‌السلام ، در نيمه ذى الحجّه سال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روايت شده كه حضرت در رجب سال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ولادت يافت و چهار روز به پايان جمادى الآخر در 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كه حضرت عليهم‌السلام ، در رجب 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 و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روايت دوم ولادت،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رحلت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چهل سال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متوكّل ، او را توسط يحيى بن هرثمة بن اعين ، از مدينه به سامرّا آورد و در آن‌جا رحلت كرد و در خانه‌اش به خاك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 امّ ولدى به نام سمانه بود</w:t>
      </w:r>
      <w:r>
        <w:rPr>
          <w:rFonts w:eastAsia="IRNazanin" w:cs="IRNazanin"/>
          <w:color w:val="111111"/>
          <w:sz w:val="28"/>
          <w:szCs w:val="28"/>
          <w:rtl w:val="true"/>
          <w:lang w:bidi="fa-IR"/>
        </w:rPr>
        <w:t>.</w:t>
      </w:r>
      <w:r>
        <w:rPr>
          <w:rStyle w:val="FootnoteAnchor"/>
          <w:rtl w:val="true"/>
        </w:rPr>
        <w:footnoteReference w:id="833"/>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عسكرى عليهم‌السلام</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ابومحمّد حسن بن على عليهم‌السلام ، در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رمضان و در نسخه‌اى ديگر در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ربيع الآخر سال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دنيا آمد و روز جمعه ، هشتم ربيع الاوّل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حالى كه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 ، رحلت كرد و در همان خانه‌اى كه پدرش در سامرّا در آن دفن شده بود ، دفن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 امّ ولدى به نام حُديث بود</w:t>
      </w:r>
      <w:r>
        <w:rPr>
          <w:rFonts w:eastAsia="IRNazanin" w:cs="IRNazanin"/>
          <w:color w:val="111111"/>
          <w:sz w:val="28"/>
          <w:szCs w:val="28"/>
          <w:rtl w:val="true"/>
          <w:lang w:bidi="fa-IR"/>
        </w:rPr>
        <w:t>.</w:t>
      </w:r>
      <w:r>
        <w:rPr>
          <w:rStyle w:val="FootnoteAnchor"/>
          <w:rtl w:val="true"/>
        </w:rPr>
        <w:footnoteReference w:id="834"/>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صاحب عليهم‌السلام ، در نيمه شعبان سال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 متولّد شد</w:t>
      </w:r>
      <w:r>
        <w:rPr>
          <w:rFonts w:eastAsia="Amiri" w:cs="Amiri" w:ascii="Amiri" w:hAnsi="Amiri"/>
          <w:color w:val="111111"/>
          <w:sz w:val="28"/>
          <w:szCs w:val="28"/>
          <w:rtl w:val="true"/>
          <w:lang w:bidi="ar-SA"/>
        </w:rPr>
        <w:t>.</w:t>
      </w:r>
      <w:r>
        <w:rPr>
          <w:rStyle w:val="FootnoteAnchor"/>
          <w:rtl w:val="true"/>
        </w:rPr>
        <w:footnoteReference w:id="835"/>
      </w:r>
    </w:p>
    <w:p>
      <w:pPr>
        <w:pStyle w:val="BookText"/>
        <w:rPr/>
      </w:pPr>
      <w:r>
        <w:rPr>
          <w:rFonts w:ascii="IRNazanin" w:hAnsi="IRNazanin" w:eastAsia="IRNazanin"/>
          <w:color w:val="111111"/>
          <w:sz w:val="28"/>
          <w:sz w:val="28"/>
          <w:szCs w:val="28"/>
          <w:rtl w:val="true"/>
          <w:lang w:bidi="fa-IR"/>
        </w:rPr>
        <w:t xml:space="preserve">چنان كه ملاحظه شد ، كلينى در بيان سال رحلت، در تمام موارد ، از تعابير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درباره امير المؤنين عليهم‌السلام و امام حسين عليهم‌السلام ، به دنبال آن تصريح به قتل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حالى است كه خود در باب مربوط به حضرت فاطمه عليهاالسلام ، روايت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فاطمة عليهاالسلامصديقة شهيدة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در باب امام حسن مجتبى عليهم‌السلام ، روايت سوم مربوط به مسموم ساختن حضرت توسط جعده دختر اشعث بن قيس را بازگو كرده است و اين نشان مى‌دهد كه كاربرد تعابير ياد شده ، در معناى عام آن به كار رفته و نه نفى شهادت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اجتهادات فقهى و فتاوا</w:t>
      </w:r>
    </w:p>
    <w:p>
      <w:pPr>
        <w:pStyle w:val="BookText"/>
        <w:rPr/>
      </w:pPr>
      <w:r>
        <w:rPr>
          <w:rFonts w:ascii="IRNazanin" w:hAnsi="IRNazanin" w:eastAsia="IRNazanin"/>
          <w:color w:val="111111"/>
          <w:sz w:val="28"/>
          <w:sz w:val="28"/>
          <w:szCs w:val="28"/>
          <w:rtl w:val="true"/>
          <w:lang w:bidi="fa-IR"/>
        </w:rPr>
        <w:t>كلينى چنان‌كه گفتيم ، در مواردى به اجتهاد در روايات و بيان ديدگاه فتوايى خود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وى وضع يكسانى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مواردى ، به رفع تعارض ميان روايات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مواردى نيز متن روايت را به صورتى اجتهادى شرح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پاره‌اى موارد نيز به نقل مستقيم نظر فقهى خود پرداخته و در يك مورد نيز بر اساس رواياتى كه نقل كرده به جمع‌بندى فقهى و بيان فتوا اقدام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 در چند محور و با رعايت اختصار در پاره‌اى از موارد آن، به گزارش اين بخش از اجتهادات كلينى مى‌پردازيم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رفع تعارض</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نماز مغرب</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كلينى در بابى كه اختصاص به وقت نماز مغرب و عشاء داده ، دو روايت از امام </w:t>
      </w:r>
    </w:p>
    <w:p>
      <w:pPr>
        <w:pStyle w:val="BookText"/>
        <w:rPr/>
      </w:pPr>
      <w:r>
        <w:rPr>
          <w:rFonts w:ascii="Amiri" w:hAnsi="Amiri" w:eastAsia="Amiri" w:cs="Amiri"/>
          <w:color w:val="111111"/>
          <w:sz w:val="28"/>
          <w:sz w:val="28"/>
          <w:szCs w:val="28"/>
          <w:rtl w:val="true"/>
          <w:lang w:bidi="ar-SA"/>
        </w:rPr>
        <w:t xml:space="preserve">باقر عليهم‌السلام و هم امام صادق عليهم‌السلام نقل كرده با اين معنا كه خداوند تعالى براى هر نمازى دو وقت قرار داده ، به جز نماز مغرب كه يك وقت بيشتر ندارد و آن ، همان وقت وجوبش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جبرئيل عليهم‌السلام أتى النبى صلى‌الله‌عليه‌و‌آله لكل صلاة بوقتين غير صلاة المغرب ، فانّ وقتها واحد و وقتها وجوبها </w:t>
      </w:r>
      <w:r>
        <w:rPr>
          <w:rFonts w:eastAsia="Amiri" w:cs="Amiri" w:ascii="Amiri" w:hAnsi="Amiri"/>
          <w:color w:val="111111"/>
          <w:sz w:val="28"/>
          <w:szCs w:val="28"/>
          <w:rtl w:val="true"/>
          <w:lang w:bidi="ar-SA"/>
        </w:rPr>
        <w:t>.</w:t>
      </w:r>
      <w:r>
        <w:rPr>
          <w:rStyle w:val="FootnoteAnchor"/>
          <w:rtl w:val="true"/>
        </w:rPr>
        <w:footnoteReference w:id="836"/>
      </w:r>
    </w:p>
    <w:p>
      <w:pPr>
        <w:pStyle w:val="BookText"/>
        <w:rPr/>
      </w:pPr>
      <w:r>
        <w:rPr>
          <w:rFonts w:ascii="Amiri" w:hAnsi="Amiri" w:eastAsia="Amiri" w:cs="Amiri"/>
          <w:color w:val="111111"/>
          <w:sz w:val="28"/>
          <w:sz w:val="28"/>
          <w:szCs w:val="28"/>
          <w:rtl w:val="true"/>
          <w:lang w:bidi="ar-SA"/>
        </w:rPr>
        <w:t xml:space="preserve">إنّ لكل صلاة وقتين غير المغرب ، فانّ وقتها واحد و وقتها وجوبها و وقت فوتها سقوط الشفق </w:t>
      </w:r>
      <w:r>
        <w:rPr>
          <w:rFonts w:eastAsia="Amiri" w:cs="Amiri" w:ascii="Amiri" w:hAnsi="Amiri"/>
          <w:color w:val="111111"/>
          <w:sz w:val="28"/>
          <w:szCs w:val="28"/>
          <w:rtl w:val="true"/>
          <w:lang w:bidi="ar-SA"/>
        </w:rPr>
        <w:t>.</w:t>
      </w:r>
      <w:r>
        <w:rPr>
          <w:rStyle w:val="FootnoteAnchor"/>
          <w:rtl w:val="true"/>
        </w:rPr>
        <w:footnoteReference w:id="837"/>
      </w:r>
    </w:p>
    <w:p>
      <w:pPr>
        <w:pStyle w:val="BookText"/>
        <w:rPr/>
      </w:pPr>
      <w:r>
        <w:rPr>
          <w:rFonts w:ascii="IRNazanin" w:hAnsi="IRNazanin" w:eastAsia="IRNazanin"/>
          <w:color w:val="111111"/>
          <w:sz w:val="28"/>
          <w:sz w:val="28"/>
          <w:szCs w:val="28"/>
          <w:rtl w:val="true"/>
          <w:lang w:bidi="fa-IR"/>
        </w:rPr>
        <w:t xml:space="preserve">آن گاه به روايتى ديگر اشاره مى‌كند كه نماز مغرب نيز دو وقت دارد و وقت دوم ، همان آخر وقت مغرب است كه هنگام سقوط شفق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روى أيضاً ان لها وقتين؛ آخر وقتها سقوط الشفق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توجّه به تعارض ظاهرى اين دو متن ، به رفع ابهام مى‌پردازد و ضمن تبيين محتوايى، تجربه عملى خويش را نيز شاهد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تأكيد وى اين است كه اين دو با هم سازگارند ؛ زيرا مراد از شفق ، سرخى آسمان است و ميان پنهان شدن خورشيد و پنهان شدن شفق ، زمانى اندك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نشانه غايب شدن خورشيد، رسيدن سرخى‌به قبله است و ميان رسيدن سرخى به قبله و غايب شدن خورشيد ، تنها به اندازه زمانى است كه انسان نماز مغرب و نافله‌هاى آن را با تأمّل و آرامى بخواند و من</w:t>
      </w:r>
    </w:p>
    <w:p>
      <w:pPr>
        <w:pStyle w:val="BookText"/>
        <w:rPr/>
      </w:pPr>
      <w:r>
        <w:rPr>
          <w:rFonts w:ascii="IRNazanin" w:hAnsi="IRNazanin" w:eastAsia="IRNazanin"/>
          <w:color w:val="111111"/>
          <w:sz w:val="28"/>
          <w:sz w:val="28"/>
          <w:szCs w:val="28"/>
          <w:rtl w:val="true"/>
          <w:lang w:bidi="fa-IR"/>
        </w:rPr>
        <w:t>بارها بررسى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وقت مغرب تنگ شده است </w:t>
      </w:r>
      <w:r>
        <w:rPr>
          <w:rFonts w:eastAsia="IRNazanin" w:cs="IRNazanin"/>
          <w:color w:val="111111"/>
          <w:sz w:val="28"/>
          <w:szCs w:val="28"/>
          <w:rtl w:val="true"/>
          <w:lang w:bidi="fa-IR"/>
        </w:rPr>
        <w:t>.</w:t>
      </w:r>
      <w:r>
        <w:rPr>
          <w:rStyle w:val="FootnoteAnchor"/>
          <w:rtl w:val="true"/>
        </w:rPr>
        <w:footnoteReference w:id="838"/>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شعبان</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كلينى در باب ويژه روزه پيامبر اكرم صلى‌الله‌عليه‌و‌آله ، دو روايت جداگانه آورده كه وقتى سماعه و حلبى از حضرت صادق عليهم‌السلام پرسيدند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هيچ كدام از پدرانت ، ماه شعبان را روزه </w:t>
      </w:r>
    </w:p>
    <w:p>
      <w:pPr>
        <w:pStyle w:val="BookText"/>
        <w:rPr/>
      </w:pPr>
      <w:r>
        <w:rPr>
          <w:rFonts w:ascii="IRNazanin" w:hAnsi="IRNazanin" w:eastAsia="IRNazanin"/>
          <w:color w:val="111111"/>
          <w:sz w:val="28"/>
          <w:sz w:val="28"/>
          <w:szCs w:val="28"/>
          <w:rtl w:val="true"/>
          <w:lang w:bidi="fa-IR"/>
        </w:rPr>
        <w:t>گرفته‌اند ؟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پدرانم، رسول خدا صلى‌الله‌عليه‌و‌آله آن را روزه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نقل اين دو كه يكى موثّق و دومى صحيح است ، توضيح مى‌دهد آنچه در روايت ديگر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وقتى از حضرت عليهم‌السلام همين پرسش شد ،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رسول خدا صلى‌الله‌عليه‌و‌آله و نه هيچ يك از پدرانم آن را روزه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خاطر اين است كه گروهى مى‌گفتند روزه شعبان ، همانند روزه ماه رمضان فريضه است و وجوب آن همانند وجوب ماه رمضان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هر كس يك روز از آن را بخورد ، همانند كسى كه روزى از ماه رمضان را بخورد ، بايد كفاره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افزوده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إنّما قول العالم عليهم‌السلام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صامه رسول اللّه صلى‌الله‌عليه‌و‌آله و لا أحد من آبائى عليهم‌السلام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اى ما صاموه فرضاً واجباً ، تكذيباً لقول من زعم انّه فرض و إنّما كانوا يصومونه سنّة فيها فضل و ليس على من لم يصمه شى‌ء ؛</w:t>
      </w:r>
      <w:r>
        <w:rPr>
          <w:rStyle w:val="FootnoteAnchor"/>
          <w:rtl w:val="true"/>
        </w:rPr>
        <w:footnoteReference w:id="839"/>
      </w:r>
    </w:p>
    <w:p>
      <w:pPr>
        <w:pStyle w:val="BookText"/>
        <w:rPr/>
      </w:pPr>
      <w:r>
        <w:rPr>
          <w:rFonts w:ascii="IRNazanin" w:hAnsi="IRNazanin" w:eastAsia="IRNazanin"/>
          <w:color w:val="111111"/>
          <w:sz w:val="28"/>
          <w:sz w:val="28"/>
          <w:szCs w:val="28"/>
          <w:rtl w:val="true"/>
          <w:lang w:bidi="fa-IR"/>
        </w:rPr>
        <w:t xml:space="preserve">گفته امام عليهم‌السلام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رسول خدا صلى‌الله‌عليه‌و‌آله و نه هيچ يك از پدرانم عليهم‌السلام آن را روزه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يعنى به عنوان روزه فريضه و واجب نگرفتند، تا گفته كسى كه خيال كرده واجب است را تكذيب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تنها به عنوان سنّت كه داراى فضيلت است ، آن را روزه مى‌داشتند و بر كسى كه آن را روزه نگيرد ، چيزى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ميراث جدّ</w:t>
      </w:r>
    </w:p>
    <w:p>
      <w:pPr>
        <w:pStyle w:val="BookText"/>
        <w:rPr/>
      </w:pPr>
      <w:r>
        <w:rPr>
          <w:rFonts w:ascii="IRNazanin" w:hAnsi="IRNazanin" w:eastAsia="IRNazanin"/>
          <w:color w:val="111111"/>
          <w:sz w:val="28"/>
          <w:sz w:val="28"/>
          <w:szCs w:val="28"/>
          <w:rtl w:val="true"/>
          <w:lang w:bidi="fa-IR"/>
        </w:rPr>
        <w:t>كلينى در باب ميراث پسر برادر و جدّ ، نخست روايات چندى را در يكسانى ميان اين دو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رواياتى كه با وجود پدر ، ارثى به جدّ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چندين روايت را در ارث‌برى جدّ و نيز جدّه نقل كرده كه حضرت باقر عليهم السلام و حضرت صادق عليهم‌السلام تأكيد كرده‌اند ، پيامبر صلى‌الله‌عليه‌و‌آله به جدّ ، يك ششم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روايات ، مطلق است و برخى تصريح دارد كه حضرت صلى‌الله‌عليه‌و‌آله با وجود پدر، يك ششم به جدّ و نيز جدّه داد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روايت عبد الرحمان بن ابى‌عبد اللّه كه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بر حضرت صادق عليهم‌السلام شدم در حالى كه ابان بن تغلب پيش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دخترم درگذشت و مادرم </w:t>
      </w:r>
    </w:p>
    <w:p>
      <w:pPr>
        <w:pStyle w:val="BookText"/>
        <w:rPr/>
      </w:pPr>
      <w:r>
        <w:rPr>
          <w:rFonts w:ascii="IRNazanin" w:hAnsi="IRNazanin" w:eastAsia="IRNazanin"/>
          <w:color w:val="111111"/>
          <w:sz w:val="28"/>
          <w:sz w:val="28"/>
          <w:szCs w:val="28"/>
          <w:rtl w:val="true"/>
          <w:lang w:bidi="fa-IR"/>
        </w:rPr>
        <w:t>زنده است؟ ابان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سهمى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عليهم‌السلام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 يك ششم پرداخت كن</w:t>
      </w:r>
      <w:r>
        <w:rPr>
          <w:rFonts w:eastAsia="IRNazanin" w:cs="IRNazanin"/>
          <w:color w:val="111111"/>
          <w:sz w:val="28"/>
          <w:szCs w:val="28"/>
          <w:rtl w:val="true"/>
          <w:lang w:bidi="fa-IR"/>
        </w:rPr>
        <w:t>.</w:t>
      </w:r>
      <w:r>
        <w:rPr>
          <w:rStyle w:val="FootnoteAnchor"/>
          <w:rtl w:val="true"/>
        </w:rPr>
        <w:footnoteReference w:id="840"/>
      </w:r>
    </w:p>
    <w:p>
      <w:pPr>
        <w:pStyle w:val="BookText"/>
        <w:rPr/>
      </w:pPr>
      <w:r>
        <w:rPr>
          <w:rFonts w:ascii="IRNazanin" w:hAnsi="IRNazanin" w:eastAsia="IRNazanin"/>
          <w:color w:val="111111"/>
          <w:sz w:val="28"/>
          <w:sz w:val="28"/>
          <w:szCs w:val="28"/>
          <w:rtl w:val="true"/>
          <w:lang w:bidi="fa-IR"/>
        </w:rPr>
        <w:t>كلينى وقتى اين روايات را نقل مى‌كند و ظاهراً آنها را مخالف قاعده باب ارث مى‌داند كه جدّ در طبقه برادر قرار دارد و همانند او ارث مى‌برد نه پدر و مادر، خاطر نشان مى‌كند كه اين احاديث ، نقل شده است و نيز رواياتى صحيح‌اند ، امّا اجماع شيعه اين است كه جايگاه جدّ ، جايگاه برادر پدرى است و همسان او ارث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 اين روايات مى‌تواند روايات ويژه‌اى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كلينى گويا ديده است ظاهر اين روايات ، وجوب پرداخت يك ششم به جدّ و جدّه با وجود پدر و مادر است و اين با نصوص ديگر و اجماع شيعه ، سازگار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آنها را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مى‌شمارد كه طبعاً بايد به تأويل آنها پرداخت يا كنارى</w:t>
      </w:r>
    </w:p>
    <w:p>
      <w:pPr>
        <w:pStyle w:val="BookText"/>
        <w:rPr/>
      </w:pP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ادامه افزوده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برخى اصحابمان براى من روايت كردند كه پيامبر خدا صلى‌الله‌عليه‌و‌آله ، با وجود پدر، يك ششم به جدّ داد و با وجود فرزند نداد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تأكيد مى‌كند كه اين نيز به رغم سازگارى بخش دوم آن با ادلّه ديگر ، با اجماع شيعه سازگار نيست كه برادر و جدّ را در يك طبقه مى‌داند نه با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تفصيل ، به بازگويى سخن يونس بن عبد الرحمان و نيز فضل بن شاذان درباره جايگاه جدّ و برادر و فروض مختلف مسئله مى‌پردازد و نزديك به سه صفحه و نيم كتاب را به آن اختصاص مى‌دهد</w:t>
      </w:r>
      <w:r>
        <w:rPr>
          <w:rFonts w:eastAsia="IRNazanin" w:cs="IRNazanin"/>
          <w:color w:val="111111"/>
          <w:sz w:val="28"/>
          <w:szCs w:val="28"/>
          <w:rtl w:val="true"/>
          <w:lang w:bidi="fa-IR"/>
        </w:rPr>
        <w:t>.</w:t>
      </w:r>
      <w:r>
        <w:rPr>
          <w:rStyle w:val="FootnoteAnchor"/>
          <w:rtl w:val="true"/>
        </w:rPr>
        <w:footnoteReference w:id="841"/>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فقهاى ديگر ، اين دسته روايت را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طعمه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يافته ، به قراين روشنى كه در خود آنها وجود دارد ، حمل بر استحباب كرده و نه اين‌كه جدّ ، بابت سهم ارث ، چيزى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روايات نيز اين است كه پيامبر خدا صلى‌الله‌عليه‌و‌آله ، جدّ و جدّه را يك ششم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مورد نيز حضرت باقر عليهم‌السلام تصريح كرده كه پيامبر صلى‌الله‌عليه‌و‌آله </w:t>
      </w:r>
    </w:p>
    <w:p>
      <w:pPr>
        <w:pStyle w:val="BookText"/>
        <w:rPr/>
      </w:pPr>
      <w:r>
        <w:rPr>
          <w:rFonts w:ascii="Amiri" w:hAnsi="Amiri" w:eastAsia="Amiri" w:cs="Amiri"/>
          <w:color w:val="111111"/>
          <w:sz w:val="28"/>
          <w:sz w:val="28"/>
          <w:szCs w:val="28"/>
          <w:rtl w:val="true"/>
          <w:lang w:bidi="ar-SA"/>
        </w:rPr>
        <w:t>جدّه را يك ششم ، اطعام كرد و سهمى براى او قرار نداد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فيض ، اين گفته كلينى را بازگو كرده است</w:t>
      </w:r>
      <w:r>
        <w:rPr>
          <w:rStyle w:val="FootnoteAnchor"/>
          <w:rtl w:val="true"/>
        </w:rPr>
        <w:footnoteReference w:id="842"/>
      </w:r>
      <w:r>
        <w:rPr>
          <w:rFonts w:ascii="IRNazanin" w:hAnsi="IRNazanin" w:eastAsia="IRNazanin"/>
          <w:color w:val="111111"/>
          <w:sz w:val="28"/>
          <w:sz w:val="28"/>
          <w:szCs w:val="28"/>
          <w:rtl w:val="true"/>
          <w:lang w:bidi="fa-IR"/>
        </w:rPr>
        <w:t>و شارح آن، آل عصفور بحرانى، نقل آن توسط فيض را به انگيزه نشان دادن اضطراب سخن كلينى دانسته است ؛ چرا كه وى معتقد است اين گفته كلينى ، پر ابهام است</w:t>
      </w:r>
      <w:r>
        <w:rPr>
          <w:rFonts w:eastAsia="IRNazanin" w:cs="IRNazanin"/>
          <w:color w:val="111111"/>
          <w:sz w:val="28"/>
          <w:szCs w:val="28"/>
          <w:rtl w:val="true"/>
          <w:lang w:bidi="fa-IR"/>
        </w:rPr>
        <w:t>.</w:t>
      </w:r>
      <w:r>
        <w:rPr>
          <w:rStyle w:val="FootnoteAnchor"/>
          <w:rtl w:val="true"/>
        </w:rPr>
        <w:footnoteReference w:id="843"/>
      </w:r>
    </w:p>
    <w:p>
      <w:pPr>
        <w:pStyle w:val="BookText"/>
        <w:rPr/>
      </w:pPr>
      <w:r>
        <w:rPr>
          <w:rFonts w:ascii="IRNazanin" w:hAnsi="IRNazanin" w:eastAsia="IRNazanin"/>
          <w:color w:val="111111"/>
          <w:sz w:val="28"/>
          <w:sz w:val="28"/>
          <w:szCs w:val="28"/>
          <w:rtl w:val="true"/>
          <w:lang w:bidi="fa-IR"/>
        </w:rPr>
        <w:t xml:space="preserve">فيض در الوافى نيز سخن كلينى را نقل كرده و سپس پاسخ شيخ طوسى را در تهذيب الأحكام و الاستبصار را آورده كه با حمل اين دسته روايات بر استحباب و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نه ميراث، تنافى آن را با روايات ديگر برطرف كرده است</w:t>
      </w:r>
      <w:r>
        <w:rPr>
          <w:rFonts w:eastAsia="IRNazanin" w:cs="IRNazanin"/>
          <w:color w:val="111111"/>
          <w:sz w:val="28"/>
          <w:szCs w:val="28"/>
          <w:rtl w:val="true"/>
          <w:lang w:bidi="fa-IR"/>
        </w:rPr>
        <w:t>.</w:t>
      </w:r>
      <w:r>
        <w:rPr>
          <w:rStyle w:val="FootnoteAnchor"/>
          <w:rtl w:val="true"/>
        </w:rPr>
        <w:footnoteReference w:id="844"/>
      </w:r>
    </w:p>
    <w:p>
      <w:pPr>
        <w:pStyle w:val="BookText"/>
        <w:rPr/>
      </w:pPr>
      <w:r>
        <w:rPr>
          <w:rFonts w:ascii="IRNazanin" w:hAnsi="IRNazanin" w:eastAsia="IRNazanin"/>
          <w:color w:val="111111"/>
          <w:sz w:val="28"/>
          <w:sz w:val="28"/>
          <w:szCs w:val="28"/>
          <w:rtl w:val="true"/>
          <w:lang w:bidi="fa-IR"/>
        </w:rPr>
        <w:t>صاحب جواهر خاطر نشان كرده ، تأمّل در سخن كلينى كه اعتراف دارد اين روايات با اجماع شيعه سازگارى ندارد ، نشان مى‌دهد كه او نيز مرادش اين است كه روايات ، استحباب را مى‌رساند</w:t>
      </w:r>
      <w:r>
        <w:rPr>
          <w:rFonts w:eastAsia="IRNazanin" w:cs="IRNazanin"/>
          <w:color w:val="111111"/>
          <w:sz w:val="28"/>
          <w:szCs w:val="28"/>
          <w:rtl w:val="true"/>
          <w:lang w:bidi="fa-IR"/>
        </w:rPr>
        <w:t>.</w:t>
      </w:r>
      <w:r>
        <w:rPr>
          <w:rStyle w:val="FootnoteAnchor"/>
          <w:rtl w:val="true"/>
        </w:rPr>
        <w:footnoteReference w:id="845"/>
      </w:r>
    </w:p>
    <w:p>
      <w:pPr>
        <w:pStyle w:val="BookText"/>
        <w:rPr/>
      </w:pPr>
      <w:r>
        <w:rPr>
          <w:rFonts w:ascii="IRNazanin" w:hAnsi="IRNazanin" w:eastAsia="IRNazanin"/>
          <w:color w:val="111111"/>
          <w:sz w:val="28"/>
          <w:sz w:val="28"/>
          <w:szCs w:val="28"/>
          <w:rtl w:val="true"/>
          <w:lang w:bidi="fa-IR"/>
        </w:rPr>
        <w:t xml:space="preserve">ضمناً تعبير كلينى درباره اين اخبار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صحيحه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نبايد بر اساس اصطلاح متأخّران دانست ، بلكه بر اساس روش قدماى اصحاب است كه روايتى را كه به نظرشان صدور آن از امام عليهم‌السلام ثابت بود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را در اين‌جا هم آل عصفور بحرانى متذكّر شده</w:t>
      </w:r>
      <w:r>
        <w:rPr>
          <w:rStyle w:val="FootnoteAnchor"/>
          <w:rtl w:val="true"/>
        </w:rPr>
        <w:footnoteReference w:id="846"/>
      </w:r>
      <w:r>
        <w:rPr>
          <w:rFonts w:ascii="IRNazanin" w:hAnsi="IRNazanin" w:eastAsia="IRNazanin"/>
          <w:color w:val="111111"/>
          <w:sz w:val="28"/>
          <w:sz w:val="28"/>
          <w:szCs w:val="28"/>
          <w:rtl w:val="true"/>
          <w:lang w:bidi="fa-IR"/>
        </w:rPr>
        <w:t>و هم شيخ حرّ عاملى كه وى نيز سخن كلينى را بازگو كرده است</w:t>
      </w:r>
      <w:r>
        <w:rPr>
          <w:rFonts w:eastAsia="IRNazanin" w:cs="IRNazanin"/>
          <w:color w:val="111111"/>
          <w:sz w:val="28"/>
          <w:szCs w:val="28"/>
          <w:rtl w:val="true"/>
          <w:lang w:bidi="fa-IR"/>
        </w:rPr>
        <w:t>.</w:t>
      </w:r>
      <w:r>
        <w:rPr>
          <w:rStyle w:val="FootnoteAnchor"/>
          <w:rtl w:val="true"/>
        </w:rPr>
        <w:footnoteReference w:id="847"/>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اين گفته صاحب جواهر را در بيان استظهار مراد كلينى نمى‌توان همراهى كرد، مگر اين‌كه مقصودش اين باشد كه گفته كلينى نيز نشان مى‌دهد كه مراد روايات ، استحباب است نه مراد كلينى؛ هر چند خلاف ظاهر سخن صاحب جواهر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آميزش مسافر در ماه رمضان</w:t>
      </w:r>
    </w:p>
    <w:p>
      <w:pPr>
        <w:pStyle w:val="BookText"/>
        <w:rPr/>
      </w:pPr>
      <w:r>
        <w:rPr>
          <w:rFonts w:ascii="IRNazanin" w:hAnsi="IRNazanin" w:eastAsia="IRNazanin"/>
          <w:color w:val="111111"/>
          <w:sz w:val="28"/>
          <w:sz w:val="28"/>
          <w:szCs w:val="28"/>
          <w:rtl w:val="true"/>
          <w:lang w:bidi="fa-IR"/>
        </w:rPr>
        <w:t>كلينى در باب حكم آميزش مرد مسافر با همسر خود در ماه رمضان، نخست چهار حديث آورده كه اين امر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حديث، يكى مبسوط و ديگرى كوتاه آورده كه امام عليهم‌السلام از آن نكوهش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جمع ميان اين دو دسته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الكلينى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عندى ، أن يوقّر الرجل شهر رمضان و يمسك عن النساء فى السفر بالنهار إلاّ أن يكون تغلبه الشهوة و يخاف على نفسه ، فقد رخّص له أن يأتى‌الحلال كما رخّص للمسافر الذى لا يجد الماء إذا غلبه الشبق أن يأتى الحلال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يؤر فى ذلك كما انه إذا أتى الحرام اثم </w:t>
      </w:r>
      <w:r>
        <w:rPr>
          <w:rFonts w:eastAsia="Amiri" w:cs="Amiri" w:ascii="Amiri" w:hAnsi="Amiri"/>
          <w:color w:val="111111"/>
          <w:sz w:val="28"/>
          <w:szCs w:val="28"/>
          <w:rtl w:val="true"/>
          <w:lang w:bidi="ar-SA"/>
        </w:rPr>
        <w:t>.</w:t>
      </w:r>
      <w:r>
        <w:rPr>
          <w:rStyle w:val="FootnoteAnchor"/>
          <w:rtl w:val="true"/>
        </w:rPr>
        <w:footnoteReference w:id="848"/>
      </w:r>
    </w:p>
    <w:p>
      <w:pPr>
        <w:pStyle w:val="BookText"/>
        <w:rPr/>
      </w:pPr>
      <w:r>
        <w:rPr>
          <w:rFonts w:ascii="IRNazanin" w:hAnsi="IRNazanin" w:eastAsia="IRNazanin"/>
          <w:color w:val="111111"/>
          <w:sz w:val="28"/>
          <w:sz w:val="28"/>
          <w:szCs w:val="28"/>
          <w:rtl w:val="true"/>
          <w:lang w:bidi="fa-IR"/>
        </w:rPr>
        <w:t xml:space="preserve">به اين ترتيب، هر چند در سفر، پرهيز از زنان را در روزه ماه رمضان مطلوب مى‌داند ، امّا آن را الزامى نمى‌شمارد و مطلوبيت و فضيلت نيز در صورتى است كه شهوت بر شخص چيره نشده و نگران جان خود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مسافرى كه آب براى غسل ندارد و نياز شديد به آميزش دارد، جايز است سراغ حلال خود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اينان به ثواب نيز مى‌رسند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پس از وى ، شيخ طوسى در تهذيب و استبصار ، جواز را ويژه كسى دانسته كه شديداً به آميزش نياز دارد و نگران افتادن در حرام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فيض نيز احتمال داده كه روايات دسته اول كه جواز را مى‌رساند ، از سر تقيّه صادر شده است و شايسته نيست ترك احتياط شود</w:t>
      </w:r>
      <w:r>
        <w:rPr>
          <w:rFonts w:eastAsia="Amiri" w:cs="Amiri" w:ascii="Amiri" w:hAnsi="Amiri"/>
          <w:color w:val="111111"/>
          <w:sz w:val="28"/>
          <w:szCs w:val="28"/>
          <w:rtl w:val="true"/>
          <w:lang w:bidi="ar-SA"/>
        </w:rPr>
        <w:t>.</w:t>
      </w:r>
      <w:r>
        <w:rPr>
          <w:rStyle w:val="FootnoteAnchor"/>
          <w:rtl w:val="true"/>
        </w:rPr>
        <w:footnoteReference w:id="849"/>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الحدائق الناضرة ، دو روايت ياد شده در دسته دوم را صريح و درست مى‌داند و حمل بر كراهت يا استحباب را نمى‌پذيرد ، با اين حال ، اظهر آن مى‌شمارد كه صدور آن‌ها از سر تقيّه بوده است و نه دسته نخست كه فيض مطرح كرده است ؛ چرا كه </w:t>
      </w:r>
    </w:p>
    <w:p>
      <w:pPr>
        <w:pStyle w:val="BookText"/>
        <w:rPr/>
      </w:pPr>
      <w:r>
        <w:rPr>
          <w:rFonts w:ascii="Amiri" w:hAnsi="Amiri" w:eastAsia="Amiri" w:cs="Amiri"/>
          <w:color w:val="111111"/>
          <w:sz w:val="28"/>
          <w:sz w:val="28"/>
          <w:szCs w:val="28"/>
          <w:rtl w:val="true"/>
          <w:lang w:bidi="ar-SA"/>
        </w:rPr>
        <w:t>مشهور اصحاب ، جايز شمرده‌اند</w:t>
      </w:r>
      <w:r>
        <w:rPr>
          <w:rFonts w:eastAsia="Amiri" w:cs="Amiri" w:ascii="Amiri" w:hAnsi="Amiri"/>
          <w:color w:val="111111"/>
          <w:sz w:val="28"/>
          <w:szCs w:val="28"/>
          <w:rtl w:val="true"/>
          <w:lang w:bidi="ar-SA"/>
        </w:rPr>
        <w:t>.</w:t>
      </w:r>
      <w:r>
        <w:rPr>
          <w:rStyle w:val="FootnoteAnchor"/>
          <w:rtl w:val="true"/>
        </w:rPr>
        <w:footnoteReference w:id="85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اجتهادى</w:t>
      </w:r>
    </w:p>
    <w:p>
      <w:pPr>
        <w:pStyle w:val="BookText"/>
        <w:rPr/>
      </w:pPr>
      <w:r>
        <w:rPr>
          <w:rFonts w:ascii="IRNazanin" w:hAnsi="IRNazanin" w:eastAsia="IRNazanin"/>
          <w:color w:val="111111"/>
          <w:sz w:val="28"/>
          <w:sz w:val="28"/>
          <w:szCs w:val="28"/>
          <w:rtl w:val="true"/>
          <w:lang w:bidi="fa-IR"/>
        </w:rPr>
        <w:t xml:space="preserve">فهم زبان روايات و شناخت فقيهانه آنها ، به اتّكاى اشراف بر مبناى فقهى و ممارست با نصوص شرعى، يك شاخص عمده در اجتهاد و استنباط احكام شرعى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كلينى كه مهارت و فقاهت خود را در اين عرصه با همان گزينش و چينش روايات نشان داده، در مواردى نيز به تحليل فقهى و رفع ابهام و بيان دامنه معنايى حديث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بازگويى موارد آن ، ما را با اين بعد از توان علمى و فقهى او آشنا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گله به بستان ديگرى</w:t>
      </w:r>
    </w:p>
    <w:p>
      <w:pPr>
        <w:pStyle w:val="BookText"/>
        <w:rPr/>
      </w:pPr>
      <w:r>
        <w:rPr>
          <w:rFonts w:ascii="IRNazanin" w:hAnsi="IRNazanin" w:eastAsia="IRNazanin"/>
          <w:color w:val="111111"/>
          <w:sz w:val="28"/>
          <w:sz w:val="28"/>
          <w:szCs w:val="28"/>
          <w:rtl w:val="true"/>
          <w:lang w:bidi="fa-IR"/>
        </w:rPr>
        <w:t xml:space="preserve">كلينى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باب اين‌كه امامت، عهد و قرارى الهى است براى افرادى مشخص، چهار روايت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سوم، حضرت صادق عليهم‌السلام به جريان گزينش جانشينى سليمان عليهم‌السلام براى داوود عليهم‌السلام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تعالى ، داود عليهم‌السلام را كه در نظر داشت فرزند ديگرش را وصىّ خود قرار دهد ، از شتاب كردن بازداشت تا دو نفر متخاصم جهت داورى درباره خسارت ورود گوسفندان يكى به باغ ديگرى، پيش وى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تعالى كه سليمان عليهم‌السلام را وصى داوود عليهم‌السلام مى‌دانست، جانشينى براى داوود را مربوط به فردى از فرزندان او كرد كه در اين دعوا درست داورى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عليهم‌السلام وقتى سخن طرفين را شنيد ، از اصحاب باغ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زمانى گوسفندان اين مرد وارد باغ تو شده‌اند؟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سليمان به مالك گوسفندان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كردم كه تو بچه‌ها و پشم‌هاى امسال گوسفندانت را به وى بدهى</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داوود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حكم به پرداخت خود گوسفندان نكردى كه عالمان بنى‌اسرائيل آن را قيمت نهاده و برابر ارزش باغ بود؟ سليمان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درختان ، از ريشه </w:t>
      </w:r>
    </w:p>
    <w:p>
      <w:pPr>
        <w:pStyle w:val="BookText"/>
        <w:rPr/>
      </w:pPr>
      <w:r>
        <w:rPr>
          <w:rFonts w:ascii="Amiri" w:hAnsi="Amiri" w:eastAsia="Amiri" w:cs="Amiri"/>
          <w:color w:val="111111"/>
          <w:sz w:val="28"/>
          <w:sz w:val="28"/>
          <w:szCs w:val="28"/>
          <w:rtl w:val="true"/>
          <w:lang w:bidi="ar-SA"/>
        </w:rPr>
        <w:t>در نيامده و تنها بار آن خورده شده و سال بعد دوباره بار خواهد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خداى عز و جل نيز به داوود وحى كرد كه داورى در اين موضوع، داورى سليمان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روايت، ملاك تعيين مقدار خسارت ، از زبان سليمان بيان شده است ، امّا به وجه اصل مسئوليت خسارت ، تصريح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كلينى در بيان اصل علّت مسئوليت صاحب گوسفندان مى‌نويسد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الكلينى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الحديث الأوّل ، انّ الغنم لو دخلت الكرم نهاراً لم يكن على صاحب الغنم شى‌ء ، لأنّ لصاحب الغنم ان يسرّح غنمه بالنهار ترعى و على صاحب الكرم حفظه و على صاحب الغنم ان يربط غنمه ليلاً و لصاحب الكرم ان ينام فى بيته؛</w:t>
      </w:r>
      <w:r>
        <w:rPr>
          <w:rStyle w:val="FootnoteAnchor"/>
          <w:rtl w:val="true"/>
        </w:rPr>
        <w:footnoteReference w:id="851"/>
      </w:r>
    </w:p>
    <w:p>
      <w:pPr>
        <w:pStyle w:val="BookText"/>
        <w:rPr/>
      </w:pPr>
      <w:r>
        <w:rPr>
          <w:rFonts w:ascii="IRNazanin" w:hAnsi="IRNazanin" w:eastAsia="IRNazanin"/>
          <w:color w:val="111111"/>
          <w:sz w:val="28"/>
          <w:sz w:val="28"/>
          <w:szCs w:val="28"/>
          <w:rtl w:val="true"/>
          <w:lang w:bidi="fa-IR"/>
        </w:rPr>
        <w:t xml:space="preserve">معناى سخن اوّل سليمان اين است كه گوسفندان اگر در روز وارد باغ مى‌شدند ، چيزى بر عهده صاحب گوسفند نبود ؛ چون گوسفنددار حق دارد گوسفندانش را در روز رها كند ، بچرند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عهده صاحب باغ است كه آن را حفظ كند و بر مالك گوسفندان است كه شب ، گوسفند خود را ببندد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باغ ، حق دارد در خانه‌اش بخوابد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 مفادّ چند روايت است كه درباره خسارت حيوان وارد شده است و كلينى خود سه مورد آن را در بابى كه به اين امر اختصاص داده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مورد آن در شرح همين موضوع قضاوت سليمان عليهم‌السلام است</w:t>
      </w:r>
      <w:r>
        <w:rPr>
          <w:rStyle w:val="FootnoteAnchor"/>
          <w:rtl w:val="true"/>
        </w:rPr>
        <w:footnoteReference w:id="852"/>
      </w:r>
      <w:r>
        <w:rPr>
          <w:rFonts w:ascii="Amiri" w:hAnsi="Amiri" w:eastAsia="Amiri" w:cs="Amiri"/>
          <w:color w:val="111111"/>
          <w:sz w:val="28"/>
          <w:sz w:val="28"/>
          <w:szCs w:val="28"/>
          <w:rtl w:val="true"/>
          <w:lang w:bidi="ar-SA"/>
        </w:rPr>
        <w:t>كه در قرآن نيز به آن اشاره شده است</w:t>
      </w:r>
      <w:r>
        <w:rPr>
          <w:rFonts w:eastAsia="Amiri" w:cs="Amiri" w:ascii="Amiri" w:hAnsi="Amiri"/>
          <w:color w:val="111111"/>
          <w:sz w:val="28"/>
          <w:szCs w:val="28"/>
          <w:rtl w:val="true"/>
          <w:lang w:bidi="ar-SA"/>
        </w:rPr>
        <w:t>.</w:t>
      </w:r>
      <w:r>
        <w:rPr>
          <w:rStyle w:val="FootnoteAnchor"/>
          <w:rtl w:val="true"/>
        </w:rPr>
        <w:footnoteReference w:id="853"/>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برگزارى نماز ، پيش از ظهر و پس از عشا</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كلينى در باب حكم نافله در وقت نماز واجب و اوقاتى كه نماز در آن برگزار نمى‌شود ، در روايت قابل اعتمادى از حضرت باقر عليهم‌السلام ، آورده كه امير المؤنين عليهم‌السلام ، </w:t>
      </w:r>
    </w:p>
    <w:p>
      <w:pPr>
        <w:pStyle w:val="BookText"/>
        <w:rPr/>
      </w:pPr>
      <w:r>
        <w:rPr>
          <w:rFonts w:ascii="IRNazanin" w:hAnsi="IRNazanin" w:eastAsia="IRNazanin"/>
          <w:color w:val="111111"/>
          <w:sz w:val="28"/>
          <w:sz w:val="28"/>
          <w:szCs w:val="28"/>
          <w:rtl w:val="true"/>
          <w:lang w:bidi="fa-IR"/>
        </w:rPr>
        <w:t xml:space="preserve">روز ، نماز نمى‌خواند تا ظهر شود و در شب نيز پس از نماز عشا تا نيمه‌شب ، نماز نمى‌خواند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اميرالمؤنين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يصلى من النهار حتى تزول الشمس، و لا من الليل بعد ما يصلّى العشاء الآخرة حتى ينتصف الليل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كلينى پس از اين روايت ،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حديث اين است كه اين دو زمان ، نه وقت نماز واجب است و نه نماز نافله ؛ زيرا اوقات را همگى، رسول خدا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قضا ، يعنى قضاى واجب، و تقديم و تأخّر نوافل ، اشكالى ندارد </w:t>
      </w:r>
      <w:r>
        <w:rPr>
          <w:rFonts w:eastAsia="IRNazanin" w:cs="IRNazanin"/>
          <w:color w:val="111111"/>
          <w:sz w:val="28"/>
          <w:szCs w:val="28"/>
          <w:rtl w:val="true"/>
          <w:lang w:bidi="fa-IR"/>
        </w:rPr>
        <w:t>.</w:t>
      </w:r>
      <w:r>
        <w:rPr>
          <w:rStyle w:val="FootnoteAnchor"/>
          <w:rtl w:val="true"/>
        </w:rPr>
        <w:footnoteReference w:id="854"/>
      </w:r>
    </w:p>
    <w:p>
      <w:pPr>
        <w:pStyle w:val="BookText"/>
        <w:rPr/>
      </w:pPr>
      <w:r>
        <w:rPr>
          <w:rFonts w:ascii="IRNazanin" w:hAnsi="IRNazanin" w:eastAsia="IRNazanin"/>
          <w:color w:val="111111"/>
          <w:sz w:val="28"/>
          <w:sz w:val="28"/>
          <w:szCs w:val="28"/>
          <w:rtl w:val="true"/>
          <w:lang w:bidi="fa-IR"/>
        </w:rPr>
        <w:t xml:space="preserve">پيداست مراد كلينى از تقديم نوافل پيش از زوال ، خواندن نافله‌هاى ظهر و عصر و نيز نافله شب پيش از نيمه‌شب است كه در روايات متعددى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تأخير نيز ظاهراً ناظر به مثل قضاى نافله شب در فرداست كه در رواياتى ، افضل از تقديم آن بر نيمه‌شب شده است</w:t>
      </w:r>
      <w:r>
        <w:rPr>
          <w:rFonts w:eastAsia="IRNazanin" w:cs="IRNazanin"/>
          <w:color w:val="111111"/>
          <w:sz w:val="28"/>
          <w:szCs w:val="28"/>
          <w:rtl w:val="true"/>
          <w:lang w:bidi="fa-IR"/>
        </w:rPr>
        <w:t>.</w:t>
      </w:r>
      <w:r>
        <w:rPr>
          <w:rStyle w:val="FootnoteAnchor"/>
          <w:rtl w:val="true"/>
        </w:rPr>
        <w:footnoteReference w:id="855"/>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رخصت ترك نماز جمعه ، در اجتماع با نماز عيد</w:t>
      </w:r>
    </w:p>
    <w:p>
      <w:pPr>
        <w:pStyle w:val="BookText"/>
        <w:rPr/>
      </w:pPr>
      <w:r>
        <w:rPr>
          <w:rFonts w:ascii="IRNazanin" w:hAnsi="IRNazanin" w:eastAsia="IRNazanin"/>
          <w:color w:val="111111"/>
          <w:sz w:val="28"/>
          <w:sz w:val="28"/>
          <w:szCs w:val="28"/>
          <w:rtl w:val="true"/>
          <w:lang w:bidi="fa-IR"/>
        </w:rPr>
        <w:t xml:space="preserve">كلينى ، در باب نماز عيد فطر و قربان ، روايت معتبرى را به نقل از امام صادق عليهم‌السلام آورده كه در زمان امير المؤنين عليهم‌السلام ، يك بار 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 يا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جمعه افتاد و دو عيد در يك روز جمع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امير عليهم‌السلام ، نماز عيد را خواند و خطبه‌اى ايراد كرد و سپس افزود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يوم إجتمع فيه عيدان، فمن أحبّ أن يجمع معنا فليفعل و من لم يفعل فانّ له رخصة؛</w:t>
      </w:r>
    </w:p>
    <w:p>
      <w:pPr>
        <w:pStyle w:val="BookText"/>
        <w:rPr/>
      </w:pPr>
      <w:r>
        <w:rPr>
          <w:rFonts w:ascii="IRNazanin" w:hAnsi="IRNazanin" w:eastAsia="IRNazanin"/>
          <w:color w:val="111111"/>
          <w:sz w:val="28"/>
          <w:sz w:val="28"/>
          <w:szCs w:val="28"/>
          <w:rtl w:val="true"/>
          <w:lang w:bidi="fa-IR"/>
        </w:rPr>
        <w:t>اين روزى است كه در آن ، دو عيد هم‌زمان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دوست دارد نماز جمعه را با ما برگزار بكند و هر كس انجام ندهد مجاز است </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ادامه روايت آمده است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متنحياً </w:t>
      </w:r>
      <w:r>
        <w:rPr>
          <w:rFonts w:eastAsia="Amiri" w:cs="Amiri" w:ascii="Amiri" w:hAnsi="Amiri"/>
          <w:color w:val="111111"/>
          <w:sz w:val="28"/>
          <w:szCs w:val="28"/>
          <w:rtl w:val="true"/>
          <w:lang w:bidi="ar-SA"/>
        </w:rPr>
        <w:t>.</w:t>
      </w:r>
      <w:r>
        <w:rPr>
          <w:rStyle w:val="FootnoteAnchor"/>
          <w:rtl w:val="true"/>
        </w:rPr>
        <w:footnoteReference w:id="856"/>
      </w:r>
    </w:p>
    <w:p>
      <w:pPr>
        <w:pStyle w:val="BookText"/>
        <w:rPr/>
      </w:pPr>
      <w:r>
        <w:rPr>
          <w:rFonts w:ascii="IRNazanin" w:hAnsi="IRNazanin" w:eastAsia="IRNazanin"/>
          <w:color w:val="111111"/>
          <w:sz w:val="28"/>
          <w:sz w:val="28"/>
          <w:szCs w:val="28"/>
          <w:rtl w:val="true"/>
          <w:lang w:bidi="fa-IR"/>
        </w:rPr>
        <w:t>ظاهر سخن حضرت امير عليهم‌السلام ، اطلاق دارد و رخصت ، شامل همه مى‌شود، چه نزديك و چه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افزوده پايانى ، رخصت عدم شركت در نماز جمعه را در چنين روزى به كسانى محدود كرده است كه دور هستند و نه كسانى كه در شهر و نزديك محلّ برگزارى نمازاند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اين افزوده ، سخن امام عليهم‌السلام است، امّا از</w:t>
      </w:r>
    </w:p>
    <w:p>
      <w:pPr>
        <w:pStyle w:val="BookText"/>
        <w:rPr/>
      </w:pPr>
      <w:r>
        <w:rPr>
          <w:rFonts w:ascii="IRNazanin" w:hAnsi="IRNazanin" w:eastAsia="IRNazanin"/>
          <w:color w:val="111111"/>
          <w:sz w:val="28"/>
          <w:sz w:val="28"/>
          <w:szCs w:val="28"/>
          <w:rtl w:val="true"/>
          <w:lang w:bidi="fa-IR"/>
        </w:rPr>
        <w:t>جمله ، مجلسى اوّل آن را سخن كلينى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 ضمن اشاره به اختلاف ميان اصحاب كه آيا رخصت ، عامّ است يا محدود به كسانى است كه راهشان دور است، به جمع ميان اخبار توسط جمعى از اصحاب اشاره مى‌كند و سخن كلينى را به اعتبار روايت ديگرى از اسحاق بن عمار مى‌داند كه تصريح به رخصت براى اين دسته شده است</w:t>
      </w:r>
      <w:r>
        <w:rPr>
          <w:rFonts w:eastAsia="IRNazanin" w:cs="IRNazanin"/>
          <w:color w:val="111111"/>
          <w:sz w:val="28"/>
          <w:szCs w:val="28"/>
          <w:rtl w:val="true"/>
          <w:lang w:bidi="fa-IR"/>
        </w:rPr>
        <w:t>.</w:t>
      </w:r>
      <w:r>
        <w:rPr>
          <w:rStyle w:val="FootnoteAnchor"/>
          <w:rtl w:val="true"/>
        </w:rPr>
        <w:footnoteReference w:id="857"/>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تلبيه</w:t>
      </w:r>
    </w:p>
    <w:p>
      <w:pPr>
        <w:pStyle w:val="BookText"/>
        <w:rPr/>
      </w:pPr>
      <w:r>
        <w:rPr>
          <w:rFonts w:ascii="IRNazanin" w:hAnsi="IRNazanin" w:eastAsia="IRNazanin"/>
          <w:color w:val="111111"/>
          <w:sz w:val="28"/>
          <w:sz w:val="28"/>
          <w:szCs w:val="28"/>
          <w:rtl w:val="true"/>
          <w:lang w:bidi="fa-IR"/>
        </w:rPr>
        <w:t xml:space="preserve">درباره وقت و مكان تلبيه احرام ، روايات چندى وارد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موثّقه اسحاق بن عمّار از امام كاظم عليهم‌السلام كه اسحاق به حضرت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شخص پس از نماز واجب ، محرم مى‌شود ، آيا وقتى شتر او را بلند مى‌كند ، تلبيه گويد يا پس از نماز در حالى كه هنوز نشسته است؟ امام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ذلك شاء صَنَعَ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كلينى پس از اين روايت مى‌نويسد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عندى من الأمر المتوسَّع ، إلاّ أنّ الفضل فيه أن يظهر التلبية حيث أظهر النبى صلى‌الله‌عليه‌و‌آله</w:t>
      </w:r>
    </w:p>
    <w:p>
      <w:pPr>
        <w:pStyle w:val="BookText"/>
        <w:rPr/>
      </w:pPr>
      <w:r>
        <w:rPr>
          <w:rFonts w:ascii="Amiri" w:hAnsi="Amiri" w:eastAsia="Amiri" w:cs="Amiri"/>
          <w:color w:val="111111"/>
          <w:sz w:val="28"/>
          <w:sz w:val="28"/>
          <w:szCs w:val="28"/>
          <w:rtl w:val="true"/>
          <w:lang w:bidi="ar-SA"/>
        </w:rPr>
        <w:t xml:space="preserve">على طرف البيداء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يجوز لأحد أن يجوز ميل البيداء إلاّ و قد أظهر التلبية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 البيداء ، أوّل ميل يلقاك عن يسار الطريق</w:t>
      </w:r>
      <w:r>
        <w:rPr>
          <w:rFonts w:eastAsia="Amiri" w:cs="Amiri" w:ascii="Amiri" w:hAnsi="Amiri"/>
          <w:color w:val="111111"/>
          <w:sz w:val="28"/>
          <w:szCs w:val="28"/>
          <w:rtl w:val="true"/>
          <w:lang w:bidi="ar-SA"/>
        </w:rPr>
        <w:t>.</w:t>
      </w:r>
      <w:r>
        <w:rPr>
          <w:rStyle w:val="FootnoteAnchor"/>
          <w:rtl w:val="true"/>
        </w:rPr>
        <w:footnoteReference w:id="858"/>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اين ترتيب ، پاسخ امام عليهم‌السلام را از باب تخيير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دنبال فضيلت </w:t>
      </w:r>
    </w:p>
    <w:p>
      <w:pPr>
        <w:pStyle w:val="BookText"/>
        <w:rPr/>
      </w:pPr>
      <w:r>
        <w:rPr>
          <w:rFonts w:ascii="IRNazanin" w:hAnsi="IRNazanin" w:eastAsia="IRNazanin"/>
          <w:color w:val="111111"/>
          <w:sz w:val="28"/>
          <w:sz w:val="28"/>
          <w:szCs w:val="28"/>
          <w:rtl w:val="true"/>
          <w:lang w:bidi="fa-IR"/>
        </w:rPr>
        <w:t>است ، همان‌جا اظهار تلبيه كند كه رسول خدا صلى‌الله‌عليه‌و‌آله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مجلسى نيز گفته كلينى را مبنى بر اين‌كه روايت ، تخيير را مى‌رساند ، پذيرفته و قوى مى‌شمارد و آن را همانند كلينى ، وجه جمع ميان روايات شمرده است</w:t>
      </w:r>
      <w:r>
        <w:rPr>
          <w:rFonts w:eastAsia="IRNazanin" w:cs="IRNazanin"/>
          <w:color w:val="111111"/>
          <w:sz w:val="28"/>
          <w:szCs w:val="28"/>
          <w:rtl w:val="true"/>
          <w:lang w:bidi="fa-IR"/>
        </w:rPr>
        <w:t>.</w:t>
      </w:r>
      <w:r>
        <w:rPr>
          <w:rStyle w:val="FootnoteAnchor"/>
          <w:rtl w:val="true"/>
        </w:rPr>
        <w:footnoteReference w:id="859"/>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حيوان</w:t>
      </w:r>
    </w:p>
    <w:p>
      <w:pPr>
        <w:pStyle w:val="BookText"/>
        <w:rPr/>
      </w:pPr>
      <w:r>
        <w:rPr>
          <w:rFonts w:ascii="IRNazanin" w:hAnsi="IRNazanin" w:eastAsia="IRNazanin"/>
          <w:color w:val="111111"/>
          <w:sz w:val="28"/>
          <w:sz w:val="28"/>
          <w:szCs w:val="28"/>
          <w:rtl w:val="true"/>
          <w:lang w:bidi="fa-IR"/>
        </w:rPr>
        <w:t>در روايت صحيحى درباره كسى كه شمشير را به شتر يا گوسفند در غير محلّ ذبح آن زده، امّا نام خدا را زبان آورده ، آمده است كه امام صادق عليهم‌السلام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يصلح أكل ذبيحة لا تذبح من مذبحها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كلينى ، پس از نقل روايت، توضيح داده است كه اين مربوط به جايى است كه عمداً چنين كند و از سر ناچارى نباشد، امّا اگر از باب ناچارى بوده و امر ذبح بر وى دشوار شده است ، اشكالى نخواهد داشت</w:t>
      </w:r>
      <w:r>
        <w:rPr>
          <w:rFonts w:eastAsia="IRNazanin" w:cs="IRNazanin"/>
          <w:color w:val="111111"/>
          <w:sz w:val="28"/>
          <w:szCs w:val="28"/>
          <w:rtl w:val="true"/>
          <w:lang w:bidi="fa-IR"/>
        </w:rPr>
        <w:t>.</w:t>
      </w:r>
      <w:r>
        <w:rPr>
          <w:rStyle w:val="FootnoteAnchor"/>
          <w:rtl w:val="true"/>
        </w:rPr>
        <w:footnoteReference w:id="86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فتاوا</w:t>
      </w:r>
    </w:p>
    <w:p>
      <w:pPr>
        <w:pStyle w:val="BookText"/>
        <w:rPr/>
      </w:pPr>
      <w:r>
        <w:rPr>
          <w:rFonts w:ascii="IRNazanin" w:hAnsi="IRNazanin" w:eastAsia="IRNazanin"/>
          <w:color w:val="111111"/>
          <w:sz w:val="28"/>
          <w:sz w:val="28"/>
          <w:szCs w:val="28"/>
          <w:rtl w:val="true"/>
          <w:lang w:bidi="fa-IR"/>
        </w:rPr>
        <w:t>چنان كه اشاره شد ، ثقة الاسلام كلينى در چند مورد، بر اساس نصوص موجود ، بر پايه اجتهاد خود ، به بيان مفاد آن به زبان فتوا مى‌پردازد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ملكيت فى‌ء ، انفال و خمس</w:t>
      </w:r>
    </w:p>
    <w:p>
      <w:pPr>
        <w:pStyle w:val="BookText"/>
        <w:rPr/>
      </w:pPr>
      <w:r>
        <w:rPr>
          <w:rFonts w:ascii="IRNazanin" w:hAnsi="IRNazanin" w:eastAsia="IRNazanin"/>
          <w:color w:val="111111"/>
          <w:sz w:val="28"/>
          <w:sz w:val="28"/>
          <w:szCs w:val="28"/>
          <w:rtl w:val="true"/>
          <w:lang w:bidi="fa-IR"/>
        </w:rPr>
        <w:t>يكى از پرسش‌هاى مهم در فقه اسلامى اين است كه فى‌ء ، انفال و نيز خمس ، از آنِ كيست و اگر مال امام عليهم‌السلام است ، مربوط به شخص امام است يا شخصيت امام؟</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كلينى ، اين موضوع را نه در ابواب فقهى، بلكه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بحثى از شئون امامت ، در آخرين باب اين بخش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باب ويژه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فى‌ء ، انفال و تفسير خمس و حدود آن و آنچه در آن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نقل كرده ، امّا در آغاز باب ، </w:t>
      </w:r>
    </w:p>
    <w:p>
      <w:pPr>
        <w:pStyle w:val="BookText"/>
        <w:rPr/>
      </w:pPr>
      <w:r>
        <w:rPr>
          <w:rFonts w:ascii="IRNazanin" w:hAnsi="IRNazanin" w:eastAsia="IRNazanin"/>
          <w:color w:val="111111"/>
          <w:sz w:val="28"/>
          <w:sz w:val="28"/>
          <w:szCs w:val="28"/>
          <w:rtl w:val="true"/>
          <w:lang w:bidi="fa-IR"/>
        </w:rPr>
        <w:t>نظر خود را نيز بازگو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تبارك و تعالى ، همه دنيا را بتمامه ، براى جانشين خود قرار داد ؛ چون به فرشتگان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إِنِّى جَاعِلٌ فِى الْأَرْضِ خَلِيفَةً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دنيا ، كاملاً براى آدم بود و پس از او براى نيكان از فرزندان و جانشينانش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آنچه دشمنانشان بر آن چيره شده، سپس از راه جنگ يا چيرگى به آنان ، برگشته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كه از راه غلبه يا جنگ ، به ايشان برگردد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حكم خدا در اين باره همان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وَاعْلَمُواْ أَنَّمَا غَنِمْتُم مِّن شَىْ‌ءٍ فَأَنَّ لِلَّهِ خُمُسَهُو وَلِلرَّسُولِ وَلِذِى الْقُرْبَى وَالْيَتَامَى وَالْمَسَاكِينِ وَابْنِ السَّبِيلِ</w:t>
      </w:r>
      <w:r>
        <w:rPr>
          <w:rFonts w:eastAsia="IRNazanin" w:cs="IRNazanin"/>
          <w:color w:val="111111"/>
          <w:sz w:val="28"/>
          <w:szCs w:val="28"/>
          <w:rtl w:val="true"/>
          <w:lang w:bidi="fa-IR"/>
        </w:rPr>
        <w:t>» .</w:t>
      </w:r>
      <w:r>
        <w:rPr>
          <w:rStyle w:val="FootnoteAnchor"/>
          <w:rtl w:val="true"/>
        </w:rPr>
        <w:footnoteReference w:id="861"/>
      </w:r>
      <w:r>
        <w:rPr>
          <w:rFonts w:ascii="IRNazanin" w:hAnsi="IRNazanin" w:eastAsia="IRNazanin"/>
          <w:color w:val="111111"/>
          <w:sz w:val="28"/>
          <w:sz w:val="28"/>
          <w:szCs w:val="28"/>
          <w:rtl w:val="true"/>
          <w:lang w:bidi="fa-IR"/>
        </w:rPr>
        <w:t>پس فى‌ء ، براى خدا و پيامبر و نزديكان پيامبر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 فيئى است كه برگشتنى است و چيزى برگشتنى است كه در دست ديگران باشد و با شمشير از ديگران گرفته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آن‌چه به اينان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خلفاى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بدون جنگ و اعزام نيرو برمى‌گردد، انفال خواهد بود، كه فقط براى خدا و رسول است، و كسى در آن شركت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شركت ، فقط در چيزى است كه بر سر آن جنگ صورت گرفته است كه براى مقاتلان ، چهار سهم و براى پيامبر ، يك سهم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براى پيامبر صلى‌الله‌عليه‌و‌آله است ، به شش بخش قسمت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سهم براى خود و سه سهم براى يتيمان ، فقيران و در راه ماندگان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انفال، اين حكمش نيست، بلكه فقط براى پيامبر صلى‌الله‌عليه‌و‌آله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فدك ، تنها براى رسول خدا صلى‌الله‌عليه‌و‌آله بود ؛ چون او صلى‌الله‌عليه‌و‌آله و امير المؤنين عليهم‌السلام آن را فتح كردند و با آن دو، كس ديگرى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نام فى‌ء از آن برداشته شد و نام انفال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است بيشه‌زارها ، معادن ، درياها و صحراها كه فقط براى امام است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گروهى با اذن امام ، در اينها كار كردند ، چهار سهم براى آنان است و يك سهم براى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سهم امام ، حكم خمس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بى‌اجازه امام ، در اينها كار كرد ، امام ، همه آن را مى‌گيرد، كسى در آن سهمى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هر كس ، </w:t>
      </w:r>
    </w:p>
    <w:p>
      <w:pPr>
        <w:pStyle w:val="BookText"/>
        <w:rPr/>
      </w:pPr>
      <w:r>
        <w:rPr>
          <w:rFonts w:ascii="IRNazanin" w:hAnsi="IRNazanin" w:eastAsia="IRNazanin"/>
          <w:color w:val="111111"/>
          <w:sz w:val="28"/>
          <w:sz w:val="28"/>
          <w:szCs w:val="28"/>
          <w:rtl w:val="true"/>
          <w:lang w:bidi="fa-IR"/>
        </w:rPr>
        <w:t xml:space="preserve">چيزى را آباد كند يا قناتى جارى سازد يا در زمينى ويران، بى اذن صاحب آن كار كند ، براى او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صاحب آن خواست ، همه را از او مى‌گيرد و آن اگر خواست ، در دست او رها مى‌كند </w:t>
      </w:r>
      <w:r>
        <w:rPr>
          <w:rFonts w:eastAsia="IRNazanin" w:cs="IRNazanin"/>
          <w:color w:val="111111"/>
          <w:sz w:val="28"/>
          <w:szCs w:val="28"/>
          <w:rtl w:val="true"/>
          <w:lang w:bidi="fa-IR"/>
        </w:rPr>
        <w:t>.</w:t>
      </w:r>
      <w:r>
        <w:rPr>
          <w:rStyle w:val="FootnoteAnchor"/>
          <w:rtl w:val="true"/>
        </w:rPr>
        <w:footnoteReference w:id="862"/>
      </w:r>
    </w:p>
    <w:p>
      <w:pPr>
        <w:pStyle w:val="BookText"/>
        <w:rPr/>
      </w:pPr>
      <w:r>
        <w:rPr>
          <w:rFonts w:ascii="IRNazanin" w:hAnsi="IRNazanin" w:eastAsia="IRNazanin"/>
          <w:color w:val="111111"/>
          <w:sz w:val="28"/>
          <w:sz w:val="28"/>
          <w:szCs w:val="28"/>
          <w:rtl w:val="true"/>
          <w:lang w:bidi="fa-IR"/>
        </w:rPr>
        <w:t xml:space="preserve">اين ديدگاهى است كه كلينى دارد و ديگرانى از فقها نيز همين را برگزيده‌اند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چند نگاه فقهى ديگر نيز در اين مسئله وجود دارد كه اين‌جا مجال پرداختن به آنها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نگاه ويژه‌اى كه حضرت امام خمينى قدس‌سره در اين باره دارند</w:t>
      </w:r>
      <w:r>
        <w:rPr>
          <w:rFonts w:eastAsia="IRNazanin" w:cs="IRNazanin"/>
          <w:color w:val="111111"/>
          <w:sz w:val="28"/>
          <w:szCs w:val="28"/>
          <w:rtl w:val="true"/>
          <w:lang w:bidi="fa-IR"/>
        </w:rPr>
        <w:t>.</w:t>
      </w:r>
      <w:r>
        <w:rPr>
          <w:rStyle w:val="FootnoteAnchor"/>
          <w:rtl w:val="true"/>
        </w:rPr>
        <w:footnoteReference w:id="863"/>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اشتباه و شك در نماز</w:t>
      </w:r>
    </w:p>
    <w:p>
      <w:pPr>
        <w:pStyle w:val="BookText"/>
        <w:rPr/>
      </w:pPr>
      <w:r>
        <w:rPr>
          <w:rFonts w:ascii="IRNazanin" w:hAnsi="IRNazanin" w:eastAsia="IRNazanin"/>
          <w:color w:val="111111"/>
          <w:sz w:val="28"/>
          <w:sz w:val="28"/>
          <w:szCs w:val="28"/>
          <w:rtl w:val="true"/>
          <w:lang w:bidi="fa-IR"/>
        </w:rPr>
        <w:t>كلينى پس از آن كه ده باب از الكافى را به انواع سهو و شك در نماز اختصاص مى‌دهد و بيش از چهل روايت را نقل مى‌كند ، به جمع‌بندى اين روايات مى‌پردازد و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مجموع موارد سهو كه درباره آن روايت آورديم ، هفده مورد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 را سه دسته مى‌كند و يك يك برمى‌شمارد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مورد ، جايى است كه بايد نماز را اعاده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مورد ، اعاده ندارد ولى دو سجده سهو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شش مورد نيز نه اعاده دارد و نه سجده 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فروض و احكام شك و اشتباه در تكبيرة الاحرام، ركوع، سجده، و تشهّد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مرحله سوم ، به بيان حكم شك در دو و چهار، دو و سه، سه و چهار، چهار و پنج مى‌پردازد كه نماز احتياط را نيز در بر دارد</w:t>
      </w:r>
      <w:r>
        <w:rPr>
          <w:rFonts w:eastAsia="IRNazanin" w:cs="IRNazanin"/>
          <w:color w:val="111111"/>
          <w:sz w:val="28"/>
          <w:szCs w:val="28"/>
          <w:rtl w:val="true"/>
          <w:lang w:bidi="fa-IR"/>
        </w:rPr>
        <w:t>.</w:t>
      </w:r>
      <w:r>
        <w:rPr>
          <w:rStyle w:val="FootnoteAnchor"/>
          <w:rtl w:val="true"/>
        </w:rPr>
        <w:footnoteReference w:id="864"/>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قابل توجّه اين است كه كلينى ، ترك سهوى يك سجده را نيز مايه اعاده نماز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كه بر خلاف مشهور است و مجلسى، كس ديگرى را بر اين گفته </w:t>
      </w:r>
    </w:p>
    <w:p>
      <w:pPr>
        <w:pStyle w:val="BookText"/>
        <w:rPr/>
      </w:pPr>
      <w:r>
        <w:rPr>
          <w:rFonts w:ascii="Amiri" w:hAnsi="Amiri" w:eastAsia="Amiri" w:cs="Amiri"/>
          <w:color w:val="111111"/>
          <w:sz w:val="28"/>
          <w:sz w:val="28"/>
          <w:szCs w:val="28"/>
          <w:rtl w:val="true"/>
          <w:lang w:bidi="ar-SA"/>
        </w:rPr>
        <w:t>نيافته است</w:t>
      </w:r>
      <w:r>
        <w:rPr>
          <w:rFonts w:eastAsia="Amiri" w:cs="Amiri" w:ascii="Amiri" w:hAnsi="Amiri"/>
          <w:color w:val="111111"/>
          <w:sz w:val="28"/>
          <w:szCs w:val="28"/>
          <w:rtl w:val="true"/>
          <w:lang w:bidi="ar-SA"/>
        </w:rPr>
        <w:t>.</w:t>
      </w:r>
      <w:r>
        <w:rPr>
          <w:rStyle w:val="FootnoteAnchor"/>
          <w:rtl w:val="true"/>
        </w:rPr>
        <w:footnoteReference w:id="865"/>
      </w:r>
    </w:p>
    <w:p>
      <w:pPr>
        <w:pStyle w:val="BookText"/>
        <w:rPr/>
      </w:pPr>
      <w:r>
        <w:rPr>
          <w:rFonts w:ascii="IRNazanin" w:hAnsi="IRNazanin" w:eastAsia="IRNazanin"/>
          <w:color w:val="111111"/>
          <w:sz w:val="28"/>
          <w:sz w:val="28"/>
          <w:szCs w:val="28"/>
          <w:rtl w:val="true"/>
          <w:lang w:bidi="fa-IR"/>
        </w:rPr>
        <w:t xml:space="preserve">كسانى كه كتاب را تحقيق و چاپ كرده‌اند ، به اشتباه گمان كرده‌اند كه جمله امام عليهم‌السلام است و مانند بقيه موارد ، در برابر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گفته كلينى ، گويا بر اساس روايتى از حضرت رضا عليهم‌السلام است كه گفته پدرشان ، حضرت كاظم عليهم‌السلام را درباره ترك سهوى يك سجده نقل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روايتى كه برخى شارحان ، احتمال افتادگى و تصحيف را در آن مطرح كرده‌اند</w:t>
      </w:r>
      <w:r>
        <w:rPr>
          <w:rFonts w:eastAsia="IRNazanin" w:cs="IRNazanin"/>
          <w:color w:val="111111"/>
          <w:sz w:val="28"/>
          <w:szCs w:val="28"/>
          <w:rtl w:val="true"/>
          <w:lang w:bidi="fa-IR"/>
        </w:rPr>
        <w:t>.</w:t>
      </w:r>
      <w:r>
        <w:rPr>
          <w:rStyle w:val="FootnoteAnchor"/>
          <w:rtl w:val="true"/>
        </w:rPr>
        <w:footnoteReference w:id="866"/>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سهام ارث</w:t>
      </w:r>
    </w:p>
    <w:p>
      <w:pPr>
        <w:pStyle w:val="BookText"/>
        <w:rPr/>
      </w:pPr>
      <w:r>
        <w:rPr>
          <w:rFonts w:ascii="IRNazanin" w:hAnsi="IRNazanin" w:eastAsia="IRNazanin"/>
          <w:color w:val="111111"/>
          <w:sz w:val="28"/>
          <w:sz w:val="28"/>
          <w:szCs w:val="28"/>
          <w:rtl w:val="true"/>
          <w:lang w:bidi="fa-IR"/>
        </w:rPr>
        <w:t>كلينى ، در موضوع ارث ، سهام و شاخه‌هاى كلّى آن ، بيش از موضوعات ديگر اظهار نظر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در اين زمينه ، بيانات و فتواى مبسوط و مشروحى را از يونس بن عبد الرحمان و فضل بن شاذان و نيز خرده‌گيرى‌هاى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بازگو كرده است </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كلينى، علاوه بر آنچه در بحث ارث جدّ گذشت ، حدود پنج صفحه از آغاز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المواريث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سخن خود اختصاص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 نخست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وجوه الفرائض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اصناف چهارگانه ارث‌بران و سهام شش‌گانه ارث را بر اساس مفاد آيات ، بازگو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باب جديدى مى‌گشايد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بيان الفرائض فى‌الكتاب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به استناد آيات كريمه و بيانى كاملاً اجتهادى و تفسيرى ، به سهام اصناف ياد شده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كه خبرگى و فقاهت خود را در اين بحث اجمالى نشان مى‌دهد و به مواردى كه ميان عامّه و خاصه اختلاف هست ، مانند عول و تعصيب نيز نظر دارد، عمدتاً و پيش از بازگويى روايات ، به استناد آيات و تفسير درست آنها و در پاره‌اى موارد به استناد اجماع ، جايگاه اصناف و طبقات ارث‌بر را مشخص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پايان مى‌نويسد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هذا ما ذكر اللّه عز و جل فى كتابه من الفرائض ، فكلّ ما خالف هذا على ما بينّاه ، فهو ردّ على اللّه و على رسوله صلى‌الله‌عليه‌و‌آله و حكم بغير ما انزل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نظير ما حكى اللّه عز و جل عن المشركين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مَا فِى بُطُونِ هَٰذِهِ الْأَنْعَامِ خَالِصَةٌ لِّذُكُورِنَا وَمُحَرَّمٌ عَلَى أَزْوَاجِنَا</w:t>
      </w:r>
      <w:r>
        <w:rPr>
          <w:rFonts w:eastAsia="Amiri" w:cs="Amiri" w:ascii="Amiri" w:hAnsi="Amiri"/>
          <w:color w:val="111111"/>
          <w:sz w:val="28"/>
          <w:szCs w:val="28"/>
          <w:rtl w:val="true"/>
          <w:lang w:bidi="ar-SA"/>
        </w:rPr>
        <w:t>» .</w:t>
      </w:r>
      <w:r>
        <w:rPr>
          <w:rStyle w:val="FootnoteAnchor"/>
          <w:rtl w:val="true"/>
        </w:rPr>
        <w:footnoteReference w:id="867"/>
      </w:r>
    </w:p>
    <w:p>
      <w:pPr>
        <w:pStyle w:val="BookText"/>
        <w:rPr/>
      </w:pPr>
      <w:r>
        <w:rPr>
          <w:rFonts w:ascii="IRNazanin" w:hAnsi="IRNazanin" w:eastAsia="IRNazanin"/>
          <w:color w:val="111111"/>
          <w:sz w:val="28"/>
          <w:sz w:val="28"/>
          <w:szCs w:val="28"/>
          <w:rtl w:val="true"/>
          <w:lang w:bidi="fa-IR"/>
        </w:rPr>
        <w:t>و به اين ترتيب ، تأكيد مى‌كند كه برخى گفته‌هاى فقيهان عامّه ، مخالف كتاب الهى است و مانند گفته مشركان مى‌ماند كه از پيش خود ، دسته‌اى را برخوردار و گروهى را محروم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از كتاب ابى‌نعيم طحّان ، با سند از زيد بن ثابت نقل مى‌كند كه يكى از احكام جاهليت اين بود كه فقط مردان ، ارث مى‌برند نه زنان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قضاء الجاهلية أن يورث الرجال دون النساء</w:t>
      </w:r>
      <w:r>
        <w:rPr>
          <w:rFonts w:eastAsia="IRNazanin" w:cs="IRNazanin"/>
          <w:color w:val="111111"/>
          <w:sz w:val="28"/>
          <w:szCs w:val="28"/>
          <w:rtl w:val="true"/>
          <w:lang w:bidi="fa-IR"/>
        </w:rPr>
        <w:t>».</w:t>
      </w:r>
      <w:r>
        <w:rPr>
          <w:rStyle w:val="FootnoteAnchor"/>
          <w:rtl w:val="true"/>
        </w:rPr>
        <w:footnoteReference w:id="868"/>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فلسفۀ حكم</w:t>
      </w:r>
    </w:p>
    <w:p>
      <w:pPr>
        <w:pStyle w:val="BookText"/>
        <w:rPr/>
      </w:pPr>
      <w:r>
        <w:rPr>
          <w:rFonts w:ascii="IRNazanin" w:hAnsi="IRNazanin" w:eastAsia="IRNazanin"/>
          <w:color w:val="111111"/>
          <w:sz w:val="28"/>
          <w:sz w:val="28"/>
          <w:szCs w:val="28"/>
          <w:rtl w:val="true"/>
          <w:lang w:bidi="fa-IR"/>
        </w:rPr>
        <w:t>توجّه به حكمت و فلسفه حكم، در سخن مرحوم كلينى به فراوانى نيست، و نويسنده، تنها چهار مورد را يافته است و اينها نيز نشان مى‌دهد كه انگيزه وى بيشتر رفع ابهام از حكم است و نه ذكر فلسفه احكام؛ چرا كه اين فقيه محدّث، رسالت خود را تدوين متن و سندى براى عمل و وظايف دينى مكلفان مى‌دانسته است و نه شرح‌نويسى بر احاديث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كه هدف نوشتار، برشمارىِ تمام افزوده‌هاى قابل توجه كلينى است، اين چهار را نيز پيش روى خواننده مى‌گذاريم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عبور انسان و حيوان از برابر نمازگزار</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عناوين مورد بحث در فقه عامّه، در بحث نماز حكم عبور از برابر شخص نمازگزار و حكم ايجاد مانع و فاصله ميان خود و عابران است كه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فقهى اهل سنت به تفصيل به اصل مسئله و فروع و احكام آن </w:t>
      </w:r>
    </w:p>
    <w:p>
      <w:pPr>
        <w:pStyle w:val="BookText"/>
        <w:rPr/>
      </w:pP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فتاوا و متون ياد شده نشان دهنده سختگيرى آنان تا حدّ وجوب و حرمت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مذاهب، ترك مانع را گناه شمرده و عبور از برابر نمازگزار را حرام دانسته‌اند و از اين رو ، هم وظيفه‌اى الزامى براى نمازگزار تعريف</w:t>
      </w:r>
    </w:p>
    <w:p>
      <w:pPr>
        <w:pStyle w:val="BookText"/>
        <w:rPr/>
      </w:pPr>
      <w:r>
        <w:rPr>
          <w:rFonts w:ascii="IRNazanin" w:hAnsi="IRNazanin" w:eastAsia="IRNazanin"/>
          <w:color w:val="111111"/>
          <w:sz w:val="28"/>
          <w:sz w:val="28"/>
          <w:szCs w:val="28"/>
          <w:rtl w:val="true"/>
          <w:lang w:bidi="fa-IR"/>
        </w:rPr>
        <w:t>كرده‌اند و هم براى ديگران</w:t>
      </w:r>
      <w:r>
        <w:rPr>
          <w:rFonts w:eastAsia="IRNazanin" w:cs="IRNazanin"/>
          <w:color w:val="111111"/>
          <w:sz w:val="28"/>
          <w:szCs w:val="28"/>
          <w:rtl w:val="true"/>
          <w:lang w:bidi="fa-IR"/>
        </w:rPr>
        <w:t>.</w:t>
      </w:r>
      <w:r>
        <w:rPr>
          <w:rStyle w:val="FootnoteAnchor"/>
          <w:rtl w:val="true"/>
        </w:rPr>
        <w:footnoteReference w:id="869"/>
      </w:r>
    </w:p>
    <w:p>
      <w:pPr>
        <w:pStyle w:val="BookText"/>
        <w:rPr/>
      </w:pPr>
      <w:r>
        <w:rPr>
          <w:rFonts w:ascii="IRNazanin" w:hAnsi="IRNazanin" w:eastAsia="IRNazanin"/>
          <w:color w:val="111111"/>
          <w:sz w:val="28"/>
          <w:sz w:val="28"/>
          <w:szCs w:val="28"/>
          <w:rtl w:val="true"/>
          <w:lang w:bidi="fa-IR"/>
        </w:rPr>
        <w:t>گويا همين فتاوا ، مايه پرسش برخى از اصحاب امامان عليهم‌السلام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ابن ابى‌يعفور از امام صادق عليهم‌السلام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 آيا نمازش را به خاطر عبور چيزى از برابرش ، قطع مى‌كند؟ امام عليهم‌السلام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مؤن را چيزى قطع نمى‌كند، ولى تا مى‌توانيد جلوگيرى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يقطع صلاة المؤن شى‌ء ولكن ادرؤ ما استطعتم </w:t>
      </w:r>
      <w:r>
        <w:rPr>
          <w:rFonts w:eastAsia="Amiri" w:cs="Amiri" w:ascii="Amiri" w:hAnsi="Amiri"/>
          <w:color w:val="111111"/>
          <w:sz w:val="28"/>
          <w:szCs w:val="28"/>
          <w:rtl w:val="true"/>
          <w:lang w:bidi="ar-SA"/>
        </w:rPr>
        <w:t>.</w:t>
      </w:r>
      <w:r>
        <w:rPr>
          <w:rStyle w:val="FootnoteAnchor"/>
          <w:rtl w:val="true"/>
        </w:rPr>
        <w:footnoteReference w:id="870"/>
      </w:r>
    </w:p>
    <w:p>
      <w:pPr>
        <w:pStyle w:val="BookText"/>
        <w:rPr/>
      </w:pPr>
      <w:r>
        <w:rPr>
          <w:rFonts w:ascii="IRNazanin" w:hAnsi="IRNazanin" w:eastAsia="IRNazanin"/>
          <w:color w:val="111111"/>
          <w:sz w:val="28"/>
          <w:sz w:val="28"/>
          <w:szCs w:val="28"/>
          <w:rtl w:val="true"/>
          <w:lang w:bidi="fa-IR"/>
        </w:rPr>
        <w:t>در روايت ديگر كه آن را نيز كلينى به دنبال اين روايت آورده ابوبصير از حضرت عليهم‌السلام نقل كرده كه چيزى نماز را قطع نمى‌كند، نه حيوان و نه انسان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لكن استتروا بشى‌ء فإن كان بين يديك قدر ذراع رافعاً من الأرض فقد استترت </w:t>
      </w:r>
      <w:r>
        <w:rPr>
          <w:rFonts w:eastAsia="Amiri" w:cs="Amiri" w:ascii="Amiri" w:hAnsi="Amiri"/>
          <w:color w:val="111111"/>
          <w:sz w:val="28"/>
          <w:szCs w:val="28"/>
          <w:rtl w:val="true"/>
          <w:lang w:bidi="ar-SA"/>
        </w:rPr>
        <w:t>.</w:t>
      </w:r>
      <w:r>
        <w:rPr>
          <w:rStyle w:val="FootnoteAnchor"/>
          <w:rtl w:val="true"/>
        </w:rPr>
        <w:footnoteReference w:id="871"/>
      </w:r>
    </w:p>
    <w:p>
      <w:pPr>
        <w:pStyle w:val="BookText"/>
        <w:rPr/>
      </w:pPr>
      <w:r>
        <w:rPr>
          <w:rFonts w:ascii="IRNazanin" w:hAnsi="IRNazanin" w:eastAsia="IRNazanin"/>
          <w:color w:val="111111"/>
          <w:sz w:val="28"/>
          <w:sz w:val="28"/>
          <w:szCs w:val="28"/>
          <w:rtl w:val="true"/>
          <w:lang w:bidi="fa-IR"/>
        </w:rPr>
        <w:t>حضرت عليهم‌السلام ، در عين حال كه عبور حيوان يا انسان را مايه بطلان نمى‌داند ، دستور مى‌دهد كه نمازگزار ، چيزى را در مقابل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مانعى در حدّ يك ذراع در برابر نمازگزار باشد و شخص يا حيوان از پشت آن عبور كند ،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طبق روايتى ، بلندى جهاز شتر پيامبر صلى‌الله‌عليه‌و‌آله ، يك ذراع بود و وقتى نماز مى‌گزارد ، آن را در برابر خود مى‌نهاد تا ميان وى و عابران ساتر و مانع باشد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كلينى ، در بابى كه به اين موضوع اختصاص داده ، پس از نقل دو روايت درباره سيره پيامبر صلى‌الله‌عليه‌و‌آله در اين باره كه عصا يا جهاز شتر خود را هنگام نماز در برابر خود مى‌گذاشت، دو روايت ابن ابى‌يعفور و ابن مسكان را مى‌آورد و سپس مى‌نويسد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والفضل فى هذا أن تستتر بشئ و تضع بين يديك ما تتقى به من المارّ ، فإن لم تفعل فليس به بأس ، لأنّ الذى يصلّى له المصلّى أقرب إليه ممّن يمرّ بين يديه و لكن ذلك أدب الصلاة و توقيرها </w:t>
      </w:r>
      <w:r>
        <w:rPr>
          <w:rFonts w:eastAsia="Amiri" w:cs="Amiri" w:ascii="Amiri" w:hAnsi="Amiri"/>
          <w:color w:val="111111"/>
          <w:sz w:val="28"/>
          <w:szCs w:val="28"/>
          <w:rtl w:val="true"/>
          <w:lang w:bidi="ar-SA"/>
        </w:rPr>
        <w:t>.</w:t>
      </w:r>
      <w:r>
        <w:rPr>
          <w:rStyle w:val="FootnoteAnchor"/>
          <w:rtl w:val="true"/>
        </w:rPr>
        <w:footnoteReference w:id="872"/>
      </w:r>
    </w:p>
    <w:p>
      <w:pPr>
        <w:pStyle w:val="BookText"/>
        <w:rPr/>
      </w:pPr>
      <w:r>
        <w:rPr>
          <w:rFonts w:ascii="IRNazanin" w:hAnsi="IRNazanin" w:eastAsia="IRNazanin"/>
          <w:color w:val="111111"/>
          <w:sz w:val="28"/>
          <w:sz w:val="28"/>
          <w:szCs w:val="28"/>
          <w:rtl w:val="true"/>
          <w:lang w:bidi="fa-IR"/>
        </w:rPr>
        <w:t xml:space="preserve">شيخ طوسى نيز روايت ابن مسكان را به سند خود ، عيناً تا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استترت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خود شاهد گويايى است 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الفضل فى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فيض تصريح كرده</w:t>
      </w:r>
      <w:r>
        <w:rPr>
          <w:rStyle w:val="FootnoteAnchor"/>
          <w:rtl w:val="true"/>
        </w:rPr>
        <w:footnoteReference w:id="873"/>
      </w:r>
      <w:r>
        <w:rPr>
          <w:rFonts w:ascii="IRNazanin" w:hAnsi="IRNazanin" w:eastAsia="IRNazanin"/>
          <w:color w:val="111111"/>
          <w:sz w:val="28"/>
          <w:sz w:val="28"/>
          <w:szCs w:val="28"/>
          <w:rtl w:val="true"/>
          <w:lang w:bidi="fa-IR"/>
        </w:rPr>
        <w:t xml:space="preserve">و مرحوم على اكبر غفارى نيز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الكلينى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تصريح كرده ، مربوط به كلينى است نه ادامه روايت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شيخ حرّ عاملى ، آن را از روايت جدا نكرده و جزء روايت شمرده است</w:t>
      </w:r>
      <w:r>
        <w:rPr>
          <w:rFonts w:eastAsia="IRNazanin" w:cs="IRNazanin"/>
          <w:color w:val="111111"/>
          <w:sz w:val="28"/>
          <w:szCs w:val="28"/>
          <w:rtl w:val="true"/>
          <w:lang w:bidi="fa-IR"/>
        </w:rPr>
        <w:t>.</w:t>
      </w:r>
      <w:r>
        <w:rPr>
          <w:rStyle w:val="FootnoteAnchor"/>
          <w:rtl w:val="true"/>
        </w:rPr>
        <w:footnoteReference w:id="874"/>
      </w:r>
      <w:r>
        <w:rPr>
          <w:rFonts w:ascii="IRNazanin" w:hAnsi="IRNazanin" w:eastAsia="IRNazanin"/>
          <w:color w:val="111111"/>
          <w:sz w:val="28"/>
          <w:sz w:val="28"/>
          <w:szCs w:val="28"/>
          <w:rtl w:val="true"/>
          <w:lang w:bidi="fa-IR"/>
        </w:rPr>
        <w:t xml:space="preserve">ما احتمال مى‌دهيم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كان بين يديك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جزء روايت نباشد ، هر چند نمى‌توان آن را جزء سخن كلينى شمرد ؛ زيرا در نقل شيخ نيز با سندى ديگر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كلينى در اين فراز تأكيد مى‌ورزد كه ايجاد مانع و ساتر در برابر عابران، امرى مستحب و همراه با فضيلت است نه اين‌كه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خدايى كه نمازگزار براى او نماز مى‌گزارد ، از عابران به او نزديك‌تر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اين كار ، جزء آداب نماز و جهت احترام و بزرگداشت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اين طريق ، تأكيد بر ردّ سخت‌گيرى‌هايى مى‌كند كه برخى مذاهب فقهى عامّه به آن سو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الذى يصلّى له المصلّى أقرب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نكته‌اى است كه در چند روايت ديگر آمده است</w:t>
      </w:r>
      <w:r>
        <w:rPr>
          <w:rFonts w:eastAsia="IRNazanin" w:cs="IRNazanin"/>
          <w:color w:val="111111"/>
          <w:sz w:val="28"/>
          <w:szCs w:val="28"/>
          <w:rtl w:val="true"/>
          <w:lang w:bidi="fa-IR"/>
        </w:rPr>
        <w:t>.</w:t>
      </w:r>
      <w:r>
        <w:rPr>
          <w:rStyle w:val="FootnoteAnchor"/>
          <w:rtl w:val="true"/>
        </w:rPr>
        <w:footnoteReference w:id="875"/>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مورد آن، روايت زيبايى است كه خود كلينى پس از عبارت ياد شده آورده و در پايان نيز افزوده است كه كار امام ، امرى تأديبى بوده و نه ترك يك فضيلت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منع از بوييدن نرگس</w:t>
      </w:r>
    </w:p>
    <w:p>
      <w:pPr>
        <w:pStyle w:val="BookText"/>
        <w:rPr/>
      </w:pPr>
      <w:r>
        <w:rPr>
          <w:rFonts w:ascii="IRNazanin" w:hAnsi="IRNazanin" w:eastAsia="IRNazanin"/>
          <w:color w:val="111111"/>
          <w:sz w:val="28"/>
          <w:sz w:val="28"/>
          <w:szCs w:val="28"/>
          <w:rtl w:val="true"/>
          <w:lang w:bidi="fa-IR"/>
        </w:rPr>
        <w:t>يكى از مسائل روزه‌دار ، بوييدن گل و به كار بردن عطر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روايات ، استفاده از عطر را نه تنها نهى نكرده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روزه‌دار شمرده است</w:t>
      </w:r>
      <w:r>
        <w:rPr>
          <w:rFonts w:eastAsia="IRNazanin" w:cs="IRNazanin"/>
          <w:color w:val="111111"/>
          <w:sz w:val="28"/>
          <w:szCs w:val="28"/>
          <w:rtl w:val="true"/>
          <w:lang w:bidi="fa-IR"/>
        </w:rPr>
        <w:t>.</w:t>
      </w:r>
      <w:r>
        <w:rPr>
          <w:rStyle w:val="FootnoteAnchor"/>
          <w:rtl w:val="true"/>
        </w:rPr>
        <w:footnoteReference w:id="876"/>
      </w:r>
      <w:r>
        <w:rPr>
          <w:rFonts w:ascii="IRNazanin" w:hAnsi="IRNazanin" w:eastAsia="IRNazanin"/>
          <w:color w:val="111111"/>
          <w:sz w:val="28"/>
          <w:sz w:val="28"/>
          <w:szCs w:val="28"/>
          <w:rtl w:val="true"/>
          <w:lang w:bidi="fa-IR"/>
        </w:rPr>
        <w:t>ولى بوييدن گل ، كراهت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روايات ، از بوييدن هر نوع گلى نهى كرده است ، امّا در روايت محمّد بن فيض از حضرت صادق عليهم‌السلام نقل شده كه از بوييدن گل نرگس نهى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راوى پرسيد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لأنّه ريحان الأعاجم؛</w:t>
      </w:r>
      <w:r>
        <w:rPr>
          <w:rStyle w:val="FootnoteAnchor"/>
          <w:rtl w:val="true"/>
        </w:rPr>
        <w:footnoteReference w:id="877"/>
      </w:r>
    </w:p>
    <w:p>
      <w:pPr>
        <w:pStyle w:val="BookText"/>
        <w:rPr/>
      </w:pPr>
      <w:r>
        <w:rPr>
          <w:rFonts w:ascii="IRNazanin" w:hAnsi="IRNazanin" w:eastAsia="IRNazanin"/>
          <w:color w:val="111111"/>
          <w:sz w:val="28"/>
          <w:sz w:val="28"/>
          <w:szCs w:val="28"/>
          <w:rtl w:val="true"/>
          <w:lang w:bidi="fa-IR"/>
        </w:rPr>
        <w:t xml:space="preserve">چون گل ايرانيان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چون شيخ مفيد و فيض كاشانى، نهى را از باب پرهيزدادن از تشبّه به مجوسيان كافر دانسته‌اند ؛ چرا كه آنان يا شاهان آنان ، روزى را در سال داشتند كه به آن مناسبت روزه مى‌گرفتند و در آن روز ، خيلى گل نرگس مى‌بوييدند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عليهم‌السلام ، براى مخالفت با رسم آنان ، چنين دستورى دادند و علّت فزونى كراهت در گل نرگس با ديگر گل‌ها ، همين است </w:t>
      </w:r>
      <w:r>
        <w:rPr>
          <w:rFonts w:eastAsia="IRNazanin" w:cs="IRNazanin"/>
          <w:color w:val="111111"/>
          <w:sz w:val="28"/>
          <w:szCs w:val="28"/>
          <w:rtl w:val="true"/>
          <w:lang w:bidi="fa-IR"/>
        </w:rPr>
        <w:t>.</w:t>
      </w:r>
      <w:r>
        <w:rPr>
          <w:rStyle w:val="FootnoteAnchor"/>
          <w:rtl w:val="true"/>
        </w:rPr>
        <w:footnoteReference w:id="878"/>
      </w:r>
    </w:p>
    <w:p>
      <w:pPr>
        <w:pStyle w:val="BookText"/>
        <w:rPr/>
      </w:pPr>
      <w:r>
        <w:rPr>
          <w:rFonts w:ascii="IRNazanin" w:hAnsi="IRNazanin" w:eastAsia="IRNazanin"/>
          <w:color w:val="111111"/>
          <w:sz w:val="28"/>
          <w:sz w:val="28"/>
          <w:szCs w:val="28"/>
          <w:rtl w:val="true"/>
          <w:lang w:bidi="fa-IR"/>
        </w:rPr>
        <w:t>امّا كلينى ، به نقل از برخى اصحاب اين نكته را افزوده است كه عجم‌ها ، وقتى روزه مى‌گرفتند ، نرگس را مى‌بوييدند و معتقد بودند جلو گرسنگى را مى‌گيرد</w:t>
      </w:r>
      <w:r>
        <w:rPr>
          <w:rFonts w:eastAsia="IRNazanin" w:cs="IRNazanin"/>
          <w:color w:val="111111"/>
          <w:sz w:val="28"/>
          <w:szCs w:val="28"/>
          <w:rtl w:val="true"/>
          <w:lang w:bidi="fa-IR"/>
        </w:rPr>
        <w:t>.</w:t>
      </w:r>
      <w:r>
        <w:rPr>
          <w:rStyle w:val="FootnoteAnchor"/>
          <w:rtl w:val="true"/>
        </w:rPr>
        <w:footnoteReference w:id="879"/>
      </w:r>
      <w:r>
        <w:rPr>
          <w:rFonts w:ascii="IRNazanin" w:hAnsi="IRNazanin" w:eastAsia="IRNazanin"/>
          <w:color w:val="111111"/>
          <w:sz w:val="28"/>
          <w:sz w:val="28"/>
          <w:szCs w:val="28"/>
          <w:rtl w:val="true"/>
          <w:lang w:bidi="fa-IR"/>
        </w:rPr>
        <w:t xml:space="preserve">سپس خود مى‌نويسد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بعض أصحابنا عن هذا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ذلك ليطيب بها الفم لتقبيل الحجر؛</w:t>
      </w:r>
      <w:r>
        <w:rPr>
          <w:rStyle w:val="FootnoteAnchor"/>
          <w:rtl w:val="true"/>
        </w:rPr>
        <w:footnoteReference w:id="880"/>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برخى از اصحابمان درباره اين عمل پرسيدم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مستحب است تا با آن، دهان براى بوسيدن حجر الاسود ، خوش‌بو شود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تنها خوابيدن</w:t>
      </w:r>
    </w:p>
    <w:p>
      <w:pPr>
        <w:pStyle w:val="BookText"/>
        <w:rPr/>
      </w:pPr>
      <w:r>
        <w:rPr>
          <w:rFonts w:ascii="IRNazanin" w:hAnsi="IRNazanin" w:eastAsia="IRNazanin"/>
          <w:color w:val="111111"/>
          <w:sz w:val="28"/>
          <w:sz w:val="28"/>
          <w:szCs w:val="28"/>
          <w:rtl w:val="true"/>
          <w:lang w:bidi="fa-IR"/>
        </w:rPr>
        <w:t xml:space="preserve">كلينى در پايان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الزىّ و التجمّل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بابى را با اين عنوان گشوده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كراهت تنها خوابيدن انسان و كارهايى كه به خاطر ترسناكى نهى شده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بيشتر روايات ده‌گانه اين باب ، از تنها خوابيدن نهى كرده است و نيز از كارهايى مانند ادرار كردن ايستاده يا در آب و آشاميدن ايستاده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پايانى ،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سه چيز اين نگرانى هست كه مايه ديوانگى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غايط كردن ميان قبرها، راه رفتن با يك كفش و اين كه انسان ، تنها بخوابد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كلينى افزوده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الأشياء انّما كرهت لهذه العلّة و ليست بحرام؛</w:t>
      </w:r>
      <w:r>
        <w:rPr>
          <w:rStyle w:val="FootnoteAnchor"/>
          <w:rtl w:val="true"/>
        </w:rPr>
        <w:footnoteReference w:id="881"/>
      </w:r>
    </w:p>
    <w:p>
      <w:pPr>
        <w:pStyle w:val="BookText"/>
        <w:rPr/>
      </w:pPr>
      <w:r>
        <w:rPr>
          <w:rFonts w:ascii="Amiri" w:hAnsi="Amiri" w:eastAsia="Amiri" w:cs="Amiri"/>
          <w:color w:val="111111"/>
          <w:sz w:val="28"/>
          <w:sz w:val="28"/>
          <w:szCs w:val="28"/>
          <w:rtl w:val="true"/>
          <w:lang w:bidi="ar-SA"/>
        </w:rPr>
        <w:t>اين امور ، به خاطر همين علّت ، مكروه شده‌اند و حرام نيستند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ادبى فقهى</w:t>
      </w:r>
    </w:p>
    <w:p>
      <w:pPr>
        <w:pStyle w:val="BookText"/>
        <w:rPr/>
      </w:pPr>
      <w:r>
        <w:rPr>
          <w:rFonts w:ascii="IRNazanin" w:hAnsi="IRNazanin" w:eastAsia="IRNazanin"/>
          <w:color w:val="111111"/>
          <w:sz w:val="28"/>
          <w:sz w:val="28"/>
          <w:szCs w:val="28"/>
          <w:rtl w:val="true"/>
          <w:lang w:bidi="fa-IR"/>
        </w:rPr>
        <w:t>كلينى ، در دو جا به توضيح ادبىِ عناوينى مى‌پردازد كه در فقه به كار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در بحث زكات كه اسامى شتران به تناسب سنّ آنها و علّت نام‌گذارى را توضيح مى‌دهد و ديگرى در بحث ديات كه با عنوان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جراحات و شجاع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شرح كوتاه اقسام آن مى‌پردازد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و سنّ شتران</w:t>
      </w:r>
    </w:p>
    <w:p>
      <w:pPr>
        <w:pStyle w:val="BookText"/>
        <w:rPr/>
      </w:pPr>
      <w:r>
        <w:rPr>
          <w:rFonts w:ascii="Amiri" w:hAnsi="Amiri" w:eastAsia="Amiri" w:cs="Amiri"/>
          <w:color w:val="111111"/>
          <w:sz w:val="28"/>
          <w:sz w:val="28"/>
          <w:szCs w:val="28"/>
          <w:rtl w:val="true"/>
          <w:lang w:bidi="ar-SA"/>
        </w:rPr>
        <w:t>كلينى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شتر از روز زاده شدن از مادر تا پايان سال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وارد دو سالگى شد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مخاض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 چون مادرش دوباره باردار شده است </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داخل سال سوم شد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مى‌شود ؛ چون مادرش ديگر وضع </w:t>
      </w:r>
    </w:p>
    <w:p>
      <w:pPr>
        <w:pStyle w:val="BookText"/>
        <w:rPr/>
      </w:pPr>
      <w:r>
        <w:rPr>
          <w:rFonts w:ascii="Amiri" w:hAnsi="Amiri" w:eastAsia="Amiri" w:cs="Amiri"/>
          <w:color w:val="111111"/>
          <w:sz w:val="28"/>
          <w:sz w:val="28"/>
          <w:szCs w:val="28"/>
          <w:rtl w:val="true"/>
          <w:lang w:bidi="ar-SA"/>
        </w:rPr>
        <w:t xml:space="preserve">حمل دوباره كرده و داراى شير شده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گاه كه وارد سال چهارم شد ، به نرينه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مادينه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مى‌شود ؛ چون استحقاق آن را يافته كه بار بر پشت آن گذاشته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وارد سال پنجم شد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هنگامى كه داخل سال ششم شد ،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 چون دندان پيشينش مى‌افتد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وارد سال هفتم شد ، دندان رباعى‌اش</w:t>
      </w:r>
      <w:r>
        <w:rPr>
          <w:rStyle w:val="FootnoteAnchor"/>
          <w:rtl w:val="true"/>
        </w:rPr>
        <w:footnoteReference w:id="882"/>
      </w:r>
      <w:r>
        <w:rPr>
          <w:rFonts w:ascii="IRNazanin" w:hAnsi="IRNazanin" w:eastAsia="IRNazanin"/>
          <w:color w:val="111111"/>
          <w:sz w:val="28"/>
          <w:sz w:val="28"/>
          <w:szCs w:val="28"/>
          <w:rtl w:val="true"/>
          <w:lang w:bidi="fa-IR"/>
        </w:rPr>
        <w:t xml:space="preserve">مى‌افتد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زمانى كه داخل سال هشتم شد ، دندانى كه پس از رباعى است را مى‌اندازد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وارد سال نهم شد و دندان 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انداخت ،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كه داخل سال دهم شد ،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اين مرحله ، نام خاصى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سال‌هايى كه در زكات به حساب آمده و از آن زكات گرفته مى‌شود ، از بنت مخاض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به دو سالگى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تا جذع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به سال پنجم</w:t>
      </w:r>
      <w:r>
        <w:rPr>
          <w:rFonts w:eastAsia="IRNazanin" w:cs="IRNazanin"/>
          <w:color w:val="111111"/>
          <w:sz w:val="28"/>
          <w:szCs w:val="28"/>
          <w:rtl w:val="true"/>
          <w:lang w:bidi="fa-IR"/>
        </w:rPr>
        <w:t>).</w:t>
      </w:r>
      <w:r>
        <w:rPr>
          <w:rStyle w:val="FootnoteAnchor"/>
          <w:rtl w:val="true"/>
        </w:rPr>
        <w:footnoteReference w:id="883"/>
      </w:r>
    </w:p>
    <w:p>
      <w:pPr>
        <w:pStyle w:val="BookText"/>
        <w:rPr/>
      </w:pPr>
      <w:r>
        <w:rPr>
          <w:rFonts w:ascii="IRNazanin" w:hAnsi="IRNazanin" w:eastAsia="IRNazanin"/>
          <w:color w:val="111111"/>
          <w:sz w:val="28"/>
          <w:sz w:val="28"/>
          <w:szCs w:val="28"/>
          <w:rtl w:val="true"/>
          <w:lang w:bidi="fa-IR"/>
        </w:rPr>
        <w:t>توضيحات ياد شده ، اختصاص به كلينى ندارد و ديگر لغت‌دانان نيز آن را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ثعالبى ، با اندكى اختصار و برخى افزوده‌ها آورده است</w:t>
      </w:r>
      <w:r>
        <w:rPr>
          <w:rFonts w:eastAsia="IRNazanin" w:cs="IRNazanin"/>
          <w:color w:val="111111"/>
          <w:sz w:val="28"/>
          <w:szCs w:val="28"/>
          <w:rtl w:val="true"/>
          <w:lang w:bidi="fa-IR"/>
        </w:rPr>
        <w:t>.</w:t>
      </w:r>
      <w:r>
        <w:rPr>
          <w:rStyle w:val="FootnoteAnchor"/>
          <w:rtl w:val="true"/>
        </w:rPr>
        <w:footnoteReference w:id="88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زخم‌هاى بدن و سر</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كلينى در بابى كوتاه ، به شرح انواع زخم‌ها در سر و بدن مى‌پردازد و در ده عنوان ، </w:t>
      </w:r>
    </w:p>
    <w:p>
      <w:pPr>
        <w:pStyle w:val="BookText"/>
        <w:rPr/>
      </w:pPr>
      <w:r>
        <w:rPr>
          <w:rFonts w:ascii="IRNazanin" w:hAnsi="IRNazanin" w:eastAsia="IRNazanin"/>
          <w:color w:val="111111"/>
          <w:sz w:val="28"/>
          <w:sz w:val="28"/>
          <w:szCs w:val="28"/>
          <w:rtl w:val="true"/>
          <w:lang w:bidi="fa-IR"/>
        </w:rPr>
        <w:t>رديف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عناوين ، همان‌هاست كه نوعاً در كتب فقهى در بحث ديات آمده است و به صورت پراكنده نيز در روايات ذكر شده است</w:t>
      </w:r>
      <w:r>
        <w:rPr>
          <w:rFonts w:eastAsia="IRNazanin" w:cs="IRNazanin"/>
          <w:color w:val="111111"/>
          <w:sz w:val="28"/>
          <w:szCs w:val="28"/>
          <w:rtl w:val="true"/>
          <w:lang w:bidi="fa-IR"/>
        </w:rPr>
        <w:t>.</w:t>
      </w:r>
      <w:r>
        <w:rPr>
          <w:rStyle w:val="FootnoteAnchor"/>
          <w:rtl w:val="true"/>
        </w:rPr>
        <w:footnoteReference w:id="885"/>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حديث و رفع ابهام</w:t>
      </w:r>
    </w:p>
    <w:p>
      <w:pPr>
        <w:pStyle w:val="BookText"/>
        <w:rPr/>
      </w:pPr>
      <w:r>
        <w:rPr>
          <w:rFonts w:ascii="IRNazanin" w:hAnsi="IRNazanin" w:eastAsia="IRNazanin"/>
          <w:color w:val="111111"/>
          <w:sz w:val="28"/>
          <w:sz w:val="28"/>
          <w:szCs w:val="28"/>
          <w:rtl w:val="true"/>
          <w:lang w:bidi="fa-IR"/>
        </w:rPr>
        <w:t>كلينى، در موارد متعددى كه كلمه يا جمله‌اى از روايت را نيازمند توضيح كوتاه ديده ، از آن فروگذارى نكرده است ؛ گاه در حدّ آوردن يك كلمه و گاه يك جمله كوتاه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بيشتر موارد ، پيداست كه سخن وى است نه جزء روايت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نيز احتمال مى‌رود افزوده وى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نيازى به برشمارى تمام اين موارد نيست و ذكر پاره‌اى از آنها خالى از فايده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مواردى از آن را به اختصار بازگويى مى‌كنيم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بيان فاصله ميان دو نماز جمعه، جمله امام محمّد باقر عليهم‌السلام اين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يكون بين الجماعتين ثلاثة أميال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كلينى نوشته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يعنى نماز جمعه‌اى برپا نمى‌شود مگر اين‌كه با ديگرى سه ميل فاصله داشته باشد </w:t>
      </w:r>
      <w:r>
        <w:rPr>
          <w:rFonts w:eastAsia="IRNazanin" w:cs="IRNazanin"/>
          <w:color w:val="111111"/>
          <w:sz w:val="28"/>
          <w:szCs w:val="28"/>
          <w:rtl w:val="true"/>
          <w:lang w:bidi="fa-IR"/>
        </w:rPr>
        <w:t>.</w:t>
      </w:r>
      <w:r>
        <w:rPr>
          <w:rStyle w:val="FootnoteAnchor"/>
          <w:rtl w:val="true"/>
        </w:rPr>
        <w:footnoteReference w:id="88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شرط برگزارى نماز جمعه، امام صادق عليهم‌السلام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مع الإمام فركعتان و أمّا من يصلّى وحده فهى أربع ركعات بمنزلة الظهر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كلينى نوشته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يعنى وقتى امامى باشد كه خطبه ايراد كند، امّا اگر امامى نباشد كه خطابه كند، چهار ركعت است، هر چند به جماعت خوانند </w:t>
      </w:r>
      <w:r>
        <w:rPr>
          <w:rFonts w:eastAsia="IRNazanin" w:cs="IRNazanin"/>
          <w:color w:val="111111"/>
          <w:sz w:val="28"/>
          <w:szCs w:val="28"/>
          <w:rtl w:val="true"/>
          <w:lang w:bidi="fa-IR"/>
        </w:rPr>
        <w:t>.</w:t>
      </w:r>
      <w:r>
        <w:rPr>
          <w:rStyle w:val="FootnoteAnchor"/>
          <w:rtl w:val="true"/>
        </w:rPr>
        <w:footnoteReference w:id="88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 عليهم‌السلام اين سخن را از پيامبر خدا صلى‌الله‌عليه‌و‌آله نقل مى‌كند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واعظ قبلة؛ </w:t>
      </w:r>
    </w:p>
    <w:p>
      <w:pPr>
        <w:pStyle w:val="BookText"/>
        <w:rPr/>
      </w:pPr>
      <w:r>
        <w:rPr>
          <w:rFonts w:ascii="IRNazanin" w:hAnsi="IRNazanin" w:eastAsia="IRNazanin"/>
          <w:color w:val="111111"/>
          <w:sz w:val="28"/>
          <w:sz w:val="28"/>
          <w:szCs w:val="28"/>
          <w:rtl w:val="true"/>
          <w:lang w:bidi="fa-IR"/>
        </w:rPr>
        <w:t xml:space="preserve">هر واعظى قبله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يعنى إذا خطب الإمام الناس يوم الجمعة ، ينبغى للناس أن يستقبلوه؛</w:t>
      </w:r>
    </w:p>
    <w:p>
      <w:pPr>
        <w:pStyle w:val="BookText"/>
        <w:rPr/>
      </w:pPr>
      <w:r>
        <w:rPr>
          <w:rFonts w:ascii="Amiri" w:hAnsi="Amiri" w:eastAsia="Amiri" w:cs="Amiri"/>
          <w:color w:val="111111"/>
          <w:sz w:val="28"/>
          <w:sz w:val="28"/>
          <w:szCs w:val="28"/>
          <w:rtl w:val="true"/>
          <w:lang w:bidi="ar-SA"/>
        </w:rPr>
        <w:t xml:space="preserve">زمانى كه روز جمعه امام خطبه مى‌خواند ، شايسته است مردم رو به او كنند </w:t>
      </w:r>
      <w:r>
        <w:rPr>
          <w:rFonts w:eastAsia="Amiri" w:cs="Amiri" w:ascii="Amiri" w:hAnsi="Amiri"/>
          <w:color w:val="111111"/>
          <w:sz w:val="28"/>
          <w:szCs w:val="28"/>
          <w:rtl w:val="true"/>
          <w:lang w:bidi="ar-SA"/>
        </w:rPr>
        <w:t>.</w:t>
      </w:r>
      <w:r>
        <w:rPr>
          <w:rStyle w:val="FootnoteAnchor"/>
          <w:rtl w:val="true"/>
        </w:rPr>
        <w:footnoteReference w:id="888"/>
      </w:r>
    </w:p>
    <w:p>
      <w:pPr>
        <w:pStyle w:val="BookText"/>
        <w:rPr/>
      </w:pPr>
      <w:r>
        <w:rPr>
          <w:rFonts w:ascii="Amiri" w:hAnsi="Amiri" w:eastAsia="Amiri" w:cs="Amiri"/>
          <w:color w:val="111111"/>
          <w:sz w:val="28"/>
          <w:sz w:val="28"/>
          <w:szCs w:val="28"/>
          <w:rtl w:val="true"/>
          <w:lang w:bidi="ar-SA"/>
        </w:rPr>
        <w:t>مجلسى بيان مى‌دارد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جمله تفسيرى ، يا از امام عليهم‌السلام است يا برخى راويان يا از خود كلينى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امام عليهم‌السلام نباشد، تعميم سخن پيامبر صلى‌الله‌عليه‌و‌آله ، اولى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توصيه به روكردن به واعظ ، اختصاص به نماز جمعه ندارد</w:t>
      </w:r>
      <w:r>
        <w:rPr>
          <w:rFonts w:eastAsia="IRNazanin" w:cs="IRNazanin"/>
          <w:color w:val="111111"/>
          <w:sz w:val="28"/>
          <w:szCs w:val="28"/>
          <w:rtl w:val="true"/>
          <w:lang w:bidi="fa-IR"/>
        </w:rPr>
        <w:t>.</w:t>
      </w:r>
      <w:r>
        <w:rPr>
          <w:rStyle w:val="FootnoteAnchor"/>
          <w:rtl w:val="true"/>
        </w:rPr>
        <w:footnoteReference w:id="889"/>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وقتى از امام صادق عليهم‌السلام درباره خاك سربى كه مقدارى نقره دارد ، سؤال مى‌شود كه مبادله آن با درهم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نقره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درست است يا نه ؟ حضرت مى‌فرمايد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كان الغالب عليه إسم الأسرب ، فلا بأس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افزوده ، ظاهراً از كلينى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 لا يعرف إلاّ بالأسرب؛</w:t>
      </w:r>
    </w:p>
    <w:p>
      <w:pPr>
        <w:pStyle w:val="BookText"/>
        <w:rPr/>
      </w:pPr>
      <w:r>
        <w:rPr>
          <w:rFonts w:ascii="IRNazanin" w:hAnsi="IRNazanin" w:eastAsia="IRNazanin"/>
          <w:color w:val="111111"/>
          <w:sz w:val="28"/>
          <w:sz w:val="28"/>
          <w:szCs w:val="28"/>
          <w:rtl w:val="true"/>
          <w:lang w:bidi="fa-IR"/>
        </w:rPr>
        <w:t xml:space="preserve">يعنى شناخته نمى‌شود مگر به عنوان سرب </w:t>
      </w:r>
      <w:r>
        <w:rPr>
          <w:rFonts w:eastAsia="IRNazanin" w:cs="IRNazanin"/>
          <w:color w:val="111111"/>
          <w:sz w:val="28"/>
          <w:szCs w:val="28"/>
          <w:rtl w:val="true"/>
          <w:lang w:bidi="fa-IR"/>
        </w:rPr>
        <w:t>.</w:t>
      </w:r>
      <w:r>
        <w:rPr>
          <w:rStyle w:val="FootnoteAnchor"/>
          <w:rtl w:val="true"/>
        </w:rPr>
        <w:footnoteReference w:id="890"/>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محمّد باقر عليهم‌السلام ، درباره زنى كه مرده و شوهرش مانده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المال للزوج؛</w:t>
      </w:r>
    </w:p>
    <w:p>
      <w:pPr>
        <w:pStyle w:val="BookText"/>
        <w:rPr/>
      </w:pPr>
      <w:r>
        <w:rPr>
          <w:rFonts w:ascii="IRNazanin" w:hAnsi="IRNazanin" w:eastAsia="IRNazanin"/>
          <w:color w:val="111111"/>
          <w:sz w:val="28"/>
          <w:sz w:val="28"/>
          <w:szCs w:val="28"/>
          <w:rtl w:val="true"/>
          <w:lang w:bidi="fa-IR"/>
        </w:rPr>
        <w:t xml:space="preserve">مال براى شوهر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ظاهراً كلينى افزوده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يعنى وقتى براى زن ، وارثى غير از شوهر نباشد </w:t>
      </w:r>
      <w:r>
        <w:rPr>
          <w:rFonts w:eastAsia="Amiri" w:cs="Amiri" w:ascii="Amiri" w:hAnsi="Amiri"/>
          <w:color w:val="111111"/>
          <w:sz w:val="28"/>
          <w:szCs w:val="28"/>
          <w:rtl w:val="true"/>
          <w:lang w:bidi="ar-SA"/>
        </w:rPr>
        <w:t>.</w:t>
      </w:r>
      <w:r>
        <w:rPr>
          <w:rStyle w:val="FootnoteAnchor"/>
          <w:rtl w:val="true"/>
        </w:rPr>
        <w:footnoteReference w:id="891"/>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روايتى را حسن بن محبوب ، از اسحاق بن عمار ، از امام صادق عليهم‌السلام نقل مى‌كند </w:t>
      </w:r>
    </w:p>
    <w:p>
      <w:pPr>
        <w:pStyle w:val="BookText"/>
        <w:rPr/>
      </w:pPr>
      <w:r>
        <w:rPr>
          <w:rFonts w:ascii="Amiri" w:hAnsi="Amiri" w:eastAsia="Amiri" w:cs="Amiri"/>
          <w:color w:val="111111"/>
          <w:sz w:val="28"/>
          <w:sz w:val="28"/>
          <w:szCs w:val="28"/>
          <w:rtl w:val="true"/>
          <w:lang w:bidi="ar-SA"/>
        </w:rPr>
        <w:t>كه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حدّ لمن لا حدّ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أنّ مجنوناً قذف رجلاً ، لم يكن عليه شى‌ء و لو قذفه رجل ، لم يكن عليه حدّ ؛</w:t>
      </w:r>
    </w:p>
    <w:p>
      <w:pPr>
        <w:pStyle w:val="BookText"/>
        <w:rPr/>
      </w:pPr>
      <w:r>
        <w:rPr>
          <w:rFonts w:ascii="IRNazanin" w:hAnsi="IRNazanin" w:eastAsia="IRNazanin"/>
          <w:color w:val="111111"/>
          <w:sz w:val="28"/>
          <w:sz w:val="28"/>
          <w:szCs w:val="28"/>
          <w:rtl w:val="true"/>
          <w:lang w:bidi="fa-IR"/>
        </w:rPr>
        <w:t xml:space="preserve">اگر ديوانه‌اى كسى را نسبت زنا دهد ، بر او چيزى نيست و اگر كسى ديوانه‌اى را قذف كند ، بر او چيزى نيست </w:t>
      </w:r>
      <w:r>
        <w:rPr>
          <w:rFonts w:eastAsia="IRNazanin" w:cs="IRNazanin"/>
          <w:color w:val="111111"/>
          <w:sz w:val="28"/>
          <w:szCs w:val="28"/>
          <w:rtl w:val="true"/>
          <w:lang w:bidi="fa-IR"/>
        </w:rPr>
        <w:t>.</w:t>
      </w:r>
      <w:r>
        <w:rPr>
          <w:rStyle w:val="FootnoteAnchor"/>
          <w:rtl w:val="true"/>
        </w:rPr>
        <w:footnoteReference w:id="892"/>
      </w:r>
    </w:p>
    <w:p>
      <w:pPr>
        <w:pStyle w:val="BookText"/>
        <w:rPr/>
      </w:pPr>
      <w:r>
        <w:rPr>
          <w:rFonts w:ascii="IRNazanin" w:hAnsi="IRNazanin" w:eastAsia="IRNazanin"/>
          <w:color w:val="111111"/>
          <w:sz w:val="28"/>
          <w:sz w:val="28"/>
          <w:szCs w:val="28"/>
          <w:rtl w:val="true"/>
          <w:lang w:bidi="fa-IR"/>
        </w:rPr>
        <w:t>به سياق موارد قبل ، مى‌توان گفت اين افزوده ، از كلينى است ، ولى مجلسى ، آن را از اسحاق بن عمار يا حسن بن محبوب شمرده است</w:t>
      </w:r>
      <w:r>
        <w:rPr>
          <w:rFonts w:eastAsia="IRNazanin" w:cs="IRNazanin"/>
          <w:color w:val="111111"/>
          <w:sz w:val="28"/>
          <w:szCs w:val="28"/>
          <w:rtl w:val="true"/>
          <w:lang w:bidi="fa-IR"/>
        </w:rPr>
        <w:t>.</w:t>
      </w:r>
      <w:r>
        <w:rPr>
          <w:rStyle w:val="FootnoteAnchor"/>
          <w:rtl w:val="true"/>
        </w:rPr>
        <w:footnoteReference w:id="893"/>
      </w:r>
      <w:r>
        <w:rPr>
          <w:rFonts w:ascii="IRNazanin" w:hAnsi="IRNazanin" w:eastAsia="IRNazanin"/>
          <w:color w:val="111111"/>
          <w:sz w:val="28"/>
          <w:sz w:val="28"/>
          <w:szCs w:val="28"/>
          <w:rtl w:val="true"/>
          <w:lang w:bidi="fa-IR"/>
        </w:rPr>
        <w:t>چرا؟ با اين‌كه كلينى نيز مى‌تواند يك طرف احتمال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به اين دليل كه در روايت بعدى كه فضيل بن يسار راوى آن است ، همين جمله از حضرت نقل شده است و سپس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يعنى لو انّ مجنوناً قذف رجلاً ، لم أر عليه شيئاً و لو قذفه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زان لم يكن عليه شى‌ء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بعيد مى‌نمايد كه كلينى ، همان شرح روايت اوّل را بدون فاصله ، در روايت دوم نيز تكرار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خود ، احتمال اين‌كه برخى افزوده‌هاى ديگر نيز در شرح روايات ، از راويان است نه كلينى ، تقويت مى‌كند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دختران خواهر و يك جدّ ، براى ميت مانده باشد، امام صادق عليهم‌السلام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لبنات الاُخت الثلث و ما بقى للجدّ؛</w:t>
      </w:r>
    </w:p>
    <w:p>
      <w:pPr>
        <w:pStyle w:val="BookText"/>
        <w:rPr/>
      </w:pPr>
      <w:r>
        <w:rPr>
          <w:rFonts w:ascii="Amiri" w:hAnsi="Amiri" w:eastAsia="Amiri" w:cs="Amiri"/>
          <w:color w:val="111111"/>
          <w:sz w:val="28"/>
          <w:sz w:val="28"/>
          <w:szCs w:val="28"/>
          <w:rtl w:val="true"/>
          <w:lang w:bidi="ar-SA"/>
        </w:rPr>
        <w:t>دختران خواهر ، يك سوم مى‌برند و بقيه براى جدّ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الكافى افزوده 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فأقام بنات الأخت مقام الاُخت و جعل الجدّ بمنزلة الأخ؛</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دختران خواهر را جاى خواهر گذاشت و جدّ را در جايگاه برادر </w:t>
      </w:r>
      <w:r>
        <w:rPr>
          <w:rFonts w:eastAsia="IRNazanin" w:cs="IRNazanin"/>
          <w:color w:val="111111"/>
          <w:sz w:val="28"/>
          <w:szCs w:val="28"/>
          <w:rtl w:val="true"/>
          <w:lang w:bidi="fa-IR"/>
        </w:rPr>
        <w:t>.</w:t>
      </w:r>
      <w:r>
        <w:rPr>
          <w:rStyle w:val="FootnoteAnchor"/>
          <w:rtl w:val="true"/>
        </w:rPr>
        <w:footnoteReference w:id="894"/>
      </w:r>
    </w:p>
    <w:p>
      <w:pPr>
        <w:pStyle w:val="BookText"/>
        <w:rPr/>
      </w:pPr>
      <w:r>
        <w:rPr>
          <w:rFonts w:ascii="IRNazanin" w:hAnsi="IRNazanin" w:eastAsia="IRNazanin"/>
          <w:color w:val="111111"/>
          <w:sz w:val="28"/>
          <w:sz w:val="28"/>
          <w:szCs w:val="28"/>
          <w:rtl w:val="true"/>
          <w:lang w:bidi="fa-IR"/>
        </w:rPr>
        <w:t xml:space="preserve">اين مى‌تواند افزوده كلينى باشد، بويژه در اين باب كه به خاطر تعارض ميان دو دسته روايات، پيش‌تر به نقل اجتهاد و افزوده ديگرى از وى پرداختيم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پايان بخش اين بخش، تفسير و شرحى نسبتاً مبسوط است كه كلينى ، در چگونگى تقسيم سوگندهاى پنجاه‌گانه و بيست و پنج‌گانه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موارد و مراتب ديگرى از جنايت كه در حدّ قتل نيست ،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 بعد از آن است كه روايتى را كه حاوى قاعده كلى در اين باره است ، نقل كرده است</w:t>
      </w:r>
      <w:r>
        <w:rPr>
          <w:rFonts w:eastAsia="IRNazanin" w:cs="IRNazanin"/>
          <w:color w:val="111111"/>
          <w:sz w:val="28"/>
          <w:szCs w:val="28"/>
          <w:rtl w:val="true"/>
          <w:lang w:bidi="fa-IR"/>
        </w:rPr>
        <w:t>.</w:t>
      </w:r>
      <w:r>
        <w:rPr>
          <w:rStyle w:val="FootnoteAnchor"/>
          <w:rtl w:val="true"/>
        </w:rPr>
        <w:footnoteReference w:id="895"/>
      </w:r>
    </w:p>
    <w:p>
      <w:pPr>
        <w:pStyle w:val="BookText"/>
        <w:rPr/>
      </w:pPr>
      <w:r>
        <w:rPr>
          <w:rFonts w:ascii="IRNazanin" w:hAnsi="IRNazanin" w:eastAsia="IRNazanin"/>
          <w:color w:val="111111"/>
          <w:sz w:val="28"/>
          <w:sz w:val="28"/>
          <w:szCs w:val="28"/>
          <w:rtl w:val="true"/>
          <w:lang w:bidi="fa-IR"/>
        </w:rPr>
        <w:t>جمع‌بندى</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ثقة الاسلام كلينى ، به عنوان فقيهى بزرگ و سرشناس، با گزينش، تدوين و نگارش الكافى، علاوه بر نشان دادن مقام علمى و فقاهت خود به شكل‌هاى چندى ، افزوده‌هاى قابل توجهى را در الكافى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افزوده‌ها ، هم در حوزه مباحث كلامى و تاريخى است و هم در حوزه فقه ، اجتهاد و فقه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اصلى اجتهادات و افزوده‌هاى وى ، بويژه در حوزه احكام، علاوه بر اشراف به مبانى و قواعد، نصوص قرآنى و روايى ديگر است كه وى با آگاهى لازم بر آنها، در فهم درست و به جاى روايات ، در موارد بسيارى به كمك خواننده آمده است؛ هر چند پيداست وى ، كار اصلى خود را گزينش و تدوين عالمانه و فقيهانه مجموعه روايى متقنى مى‌دانسته كه بتواند مرجع ديگران و بلكه حجّت براى دانش و عمل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خدا ، پيامبر صلى‌الله‌عليه‌و‌آله و خاندان پاكش ، بر اين فقيه محدّث و عالم بزرگ و وارسته شيعى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منابع و مآخذ</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إرشاد الطالبين إلى نهج المسترشدين، جمال الدين مقداد بن عبد اللّه السيورى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فاضل مقداد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مهدى رجايى،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كتاب‌خانه آية اللّه نجفى مرعشى،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الأنوار اللوامع فى شرح مفاتيح الشرايع، حسين بن محمّد البحرانى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عصفور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محسن آل‌عصفور،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البحوث العلمية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تاج العروس ، سيد محمّد مرتضى الحسينى الزبيدى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هلالى ، كويت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الوطنى للثقافة والفنون والآداب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التوحيد ، محمّد بن على بن بابويه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هاشم حسينى تهرانى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جواهر الكلام ، محمّد حسن نجفى ،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قوچانى ،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احياء التراث العربى ،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الحدائق الناضرة ، يوسف البحرانى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اسلامى ،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حكمت الهى ، مهدى الهى قمشه‌اى ،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اسلامى ،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الطوسى ، محمّد بن حسن الطوسى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قيومى اصفهانى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اسلامى ،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روضات الجنّات ، ميرزا محمّد باقر موسوى خوانسارى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اسد اللّه اسماعيليان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اسماعيليان ،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روضة المتقين ، محمّد تقى المجلسى ،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حسين موسوى كرمانى و على پناه اشتهاردى و سيد فضل اللّه طباطبايى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فرهنگى اسلامى كوشانپور ،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رياض العلماء وحياض الفضلاء ، ميرزا عبد اللّه الافندى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احمد حسينى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كتاب‌خانه آية اللّه نجفى مرعشى ،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اُصول الكافى ، صدر الدين محمّد بن ابراهيم شيرازى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المتألّهين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خواجوى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مطالعات و تحقيقات فرهنگى ،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فقه اللغة و سرّ العربية ، ابو منصور اسماعيل الثعالبى النيسابورى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اسماعيليان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الفقه على المذاهب الأربعة ، عبد الرحمان جزيرى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العربى ،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الفهرست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فهرست كتب الشيعة و اُصولهم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محمّد بن حسن الطوسى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عبد العزيز طباطبايى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كتاب‌خانه محقّق طباطبايى ،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قاموس الرجال ، محمّد تقى التسترى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اسلامى ،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القاموس المحيط ، محمّد بن يعقوب الفيروزآبادى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 محمّد بن يعقوب الكلينى ،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الكامل فى التاريخ ، عزّ الدين على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المراد ، حسن بن يوسف الحلّى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ابراهيم موسوى زنجانى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اعلمى ،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الكنى والألقاب ، شيخ عباس القمى ، تصحيح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حسينى لواسانى نجفى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لسان الميزان ، احمد بن على بن حجر العسقلانى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لوامع صاحبقرانى ، محمّد تقى المجلسى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اسماعيليان ،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مرآة العقول ، محمّد باقر بن محمّد تقى المجلسى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المجلسى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هاشم رسولى ،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معالم العلماء ، محمّد بن على بن شهر آشوب ، 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الحيدرية ،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مفاتيح الشرائع ، محمّد محسن بن شاه 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الفيض الكاشانى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مهدى رجايى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الذخائر الإسلامية ،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المقنعة ، محمّد بن محمّد بن نعمان العكبرى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اسلامى ،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نهاية الحكمة ، سيّد محمّد حسين طباطبايى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اسلامى ،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الوافى ، محمّد محسن بن شاه 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الفيض الكاشانى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اصفهان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تحقيقات امير المؤمنين عليهم‌السلام ،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 محمّد بن حسن حرّ العاملى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الرحيم ربّانى شيرازى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العربى </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وصول الأخيار إلى اُصول الأخبار ، حسين بن عبد الصمد العاملى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عبد اللطيف كوه‌كمرى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الذخائر الإسلامية ،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 w:name="pg15746_148437"/>
      <w:bookmarkStart w:id="47" w:name="pg15746_148437"/>
      <w:bookmarkEnd w:id="47"/>
    </w:p>
    <w:p>
      <w:pPr>
        <w:pStyle w:val="Heading2"/>
        <w:numPr>
          <w:ilvl w:val="1"/>
          <w:numId w:val="1"/>
        </w:numPr>
        <w:rPr/>
      </w:pPr>
      <w:bookmarkStart w:id="48" w:name="pg15746_148437"/>
      <w:bookmarkStart w:id="49" w:name="__RefHeading___Toc12692708_2142443653"/>
      <w:bookmarkStart w:id="50" w:name="_Toc14"/>
      <w:bookmarkEnd w:id="48"/>
      <w:bookmarkEnd w:id="49"/>
      <w:r>
        <w:rPr>
          <w:rtl w:val="true"/>
        </w:rPr>
        <w:t xml:space="preserve">كلينى و نخستين گزيده‌هاى حديثى شيعه دوازده امامى </w:t>
      </w:r>
      <w:r>
        <w:rPr>
          <w:rtl w:val="true"/>
        </w:rPr>
        <w:t>(</w:t>
      </w:r>
      <w:r>
        <w:rPr>
          <w:rtl w:val="true"/>
        </w:rPr>
        <w:t xml:space="preserve">محمّد اسماعيل مارسين كاوسكى ترجمه </w:t>
      </w:r>
      <w:r>
        <w:rPr>
          <w:rtl w:val="true"/>
        </w:rPr>
        <w:t xml:space="preserve">: </w:t>
      </w:r>
      <w:r>
        <w:rPr>
          <w:rtl w:val="true"/>
        </w:rPr>
        <w:t>على راد</w:t>
      </w:r>
      <w:r>
        <w:rPr>
          <w:rtl w:val="true"/>
        </w:rPr>
        <w:t>)</w:t>
      </w:r>
      <w:bookmarkEnd w:id="50"/>
    </w:p>
    <w:p>
      <w:pPr>
        <w:pStyle w:val="BookText"/>
        <w:rPr/>
      </w:pPr>
      <w:r>
        <w:rPr>
          <w:rFonts w:ascii="IRNazanin" w:hAnsi="IRNazanin" w:eastAsia="IRNazanin"/>
          <w:color w:val="111111"/>
          <w:sz w:val="28"/>
          <w:sz w:val="28"/>
          <w:szCs w:val="28"/>
          <w:rtl w:val="true"/>
          <w:lang w:bidi="fa-IR"/>
        </w:rPr>
        <w:t>كلينى و نخستين گزيده‌هاى حديثى شيعه دوازده‌امامى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منتخبى از اصول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w:t>
      </w:r>
      <w:r>
        <w:rPr>
          <w:rStyle w:val="FootnoteAnchor"/>
          <w:rtl w:val="true"/>
        </w:rPr>
        <w:footnoteReference w:id="896"/>
      </w:r>
    </w:p>
    <w:p>
      <w:pPr>
        <w:pStyle w:val="BookText"/>
        <w:rPr/>
      </w:pPr>
      <w:r>
        <w:rPr>
          <w:rFonts w:eastAsia="Times New Roman" w:cs="Times New Roman" w:ascii="Times New Roman" w:hAnsi="Times New Roman"/>
          <w:color w:val="111111"/>
          <w:sz w:val="28"/>
          <w:szCs w:val="28"/>
          <w:lang w:val="en-US" w:bidi="en-US"/>
        </w:rPr>
        <w:t>Al - KULAINI AND HISEARLY TWELVER - SHI ITE HADITH - COMPENDIUM AL - KAFI: SELECTED AS - PECTS OF THE PART AL - USUL MIN AL - KAFI</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اسماعيل مارسين كاوسكى</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راد</w:t>
      </w:r>
      <w:r>
        <w:rPr>
          <w:rStyle w:val="FootnoteAnchor"/>
          <w:rtl w:val="true"/>
        </w:rPr>
        <w:footnoteReference w:id="897"/>
      </w:r>
    </w:p>
    <w:p>
      <w:pPr>
        <w:pStyle w:val="BookText"/>
        <w:rPr/>
      </w:pPr>
      <w:r>
        <w:rPr>
          <w:rFonts w:ascii="IRNazanin" w:hAnsi="IRNazanin" w:eastAsia="IRNazanin"/>
          <w:color w:val="111111"/>
          <w:sz w:val="28"/>
          <w:sz w:val="28"/>
          <w:szCs w:val="28"/>
          <w:rtl w:val="true"/>
          <w:lang w:bidi="fa-IR"/>
        </w:rPr>
        <w:t>چكيده</w:t>
      </w:r>
    </w:p>
    <w:p>
      <w:pPr>
        <w:pStyle w:val="BookText"/>
        <w:rPr/>
      </w:pPr>
      <w:r>
        <w:rPr>
          <w:rFonts w:ascii="IRNazanin" w:hAnsi="IRNazanin" w:eastAsia="IRNazanin"/>
          <w:color w:val="111111"/>
          <w:sz w:val="28"/>
          <w:sz w:val="28"/>
          <w:szCs w:val="28"/>
          <w:rtl w:val="true"/>
          <w:lang w:bidi="fa-IR"/>
        </w:rPr>
        <w:t xml:space="preserve">ديدگاه شيعه اثنى عشرى ، درباره احاديث پيامبر اسلام و امامان شيعى ، تا كنون به طور شايسته ، از سوى مسلمانان و شرق‌شناسان ، مورد پژوهش ژرف ، واقع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الكافى ، تأليف كلينى ، از نخستين كتب حديثى شيعه ، و جزء چهار كتاب معتبر حديثى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فقهى آنان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كلينى در گردآورى ، تنظيم و ارائه احاديث ، داراى اصول و مبانى پيشينى است كه در مقدمه وى بر الكافى ، بازتابيده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شناخت كلينى در اصول الكافى ، موضوع اصلى اين مقاله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نويسنده تلاش دارد كه مبانى و روش كلينى در گزارش احاديث و زمينه‌هاى تاريخى پيدايش الكافى را با استناد به مقدمه كلينى و منابع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شيعى ، تحليل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دادن امتيازات و ويژگى‌هاى اسنادى و متنى بر اساس روايات كتاب العقل و الجهل ، نمونه آزمونى مؤلّف ، براى تبيين شيوه و ساختار كلينى در اصول الكافى بوده است </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كليدواژه‌ها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كلينى ، اصول الكافى ، كتاب العقل والجهل ، مبانى و روش ، زمينه‌هاى تاريخى ، ويژگى‌ها ، بخش‌هاى برگزيده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درآمد</w:t>
      </w:r>
    </w:p>
    <w:p>
      <w:pPr>
        <w:pStyle w:val="BookText"/>
        <w:rPr/>
      </w:pPr>
      <w:r>
        <w:rPr>
          <w:rFonts w:ascii="IRNazanin" w:hAnsi="IRNazanin" w:eastAsia="IRNazanin"/>
          <w:color w:val="111111"/>
          <w:sz w:val="28"/>
          <w:sz w:val="28"/>
          <w:szCs w:val="28"/>
          <w:rtl w:val="true"/>
          <w:lang w:bidi="fa-IR"/>
        </w:rPr>
        <w:t xml:space="preserve">اگر چه امروزه ، شيعه دوازده‌امامى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 عشرى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دومين مذهب بزرگ جهان اسلام را تشكيل مى‌دهد، با اين حال ، شناخت مسلمانان و غير مسلمانان از ديدگاه خاصّ آنان درباره احاديث پيامبر صلى‌الله‌عليه‌و‌آله يكسان بوده و عموما مورد توجّه واقع نشده و نسبت به آن ، ژرف‌نگرى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مطمئنا مناسب است ابتدا مقدّمه مختصرى در مورد برخى از جنبه‌هاى مجموعه حديثى كلينى ، يعنى الكافى، ارائه شود</w:t>
      </w:r>
      <w:r>
        <w:rPr>
          <w:rFonts w:eastAsia="IRNazanin" w:cs="IRNazanin"/>
          <w:color w:val="111111"/>
          <w:sz w:val="28"/>
          <w:szCs w:val="28"/>
          <w:rtl w:val="true"/>
          <w:lang w:bidi="fa-IR"/>
        </w:rPr>
        <w:t>.</w:t>
      </w:r>
      <w:r>
        <w:rPr>
          <w:rStyle w:val="FootnoteAnchor"/>
          <w:rtl w:val="true"/>
        </w:rPr>
        <w:footnoteReference w:id="898"/>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الكافى عربى و انگليسى، حاوى چهار بخش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نويسندگان</w:t>
      </w:r>
    </w:p>
    <w:p>
      <w:pPr>
        <w:pStyle w:val="BookText"/>
        <w:rPr/>
      </w:pPr>
      <w:r>
        <w:rPr>
          <w:rFonts w:ascii="IRNazanin" w:hAnsi="IRNazanin" w:eastAsia="IRNazanin"/>
          <w:color w:val="111111"/>
          <w:sz w:val="28"/>
          <w:sz w:val="28"/>
          <w:szCs w:val="28"/>
          <w:rtl w:val="true"/>
          <w:lang w:bidi="fa-IR"/>
        </w:rPr>
        <w:t xml:space="preserve">مسلمان،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و فارسى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نشر فرهنگ اهل البيت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و فارسى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ترجمه وشرح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محمّد باقر كمره‌اى،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اسوه،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الاُصول 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المعاريف،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الاُصول الكافى،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الإسلامية،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سوم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الفروع فى الكافى عربى،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الإسلامية،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الروضه فى 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الإسلامية،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علميه اسلاميه،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 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النجف،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الكافى ، تأليف ابوجعفر محمّد بن يعقوب بن اسحاق رازى بغدادى ، معروف به شيخ كلينى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الكافى ، اغلب در ميان مجموعه‌هاى حديثى برجسته و مورد اعتماد در نزد پيروان مذهب شيعه دوازده‌امامى ياد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سان، الكافى ، از نخستين</w:t>
      </w:r>
    </w:p>
    <w:p>
      <w:pPr>
        <w:pStyle w:val="BookText"/>
        <w:rPr/>
      </w:pPr>
      <w:r>
        <w:rPr>
          <w:rFonts w:ascii="IRNazanin" w:hAnsi="IRNazanin" w:eastAsia="IRNazanin"/>
          <w:color w:val="111111"/>
          <w:sz w:val="28"/>
          <w:sz w:val="28"/>
          <w:szCs w:val="28"/>
          <w:rtl w:val="true"/>
          <w:lang w:bidi="fa-IR"/>
        </w:rPr>
        <w:t xml:space="preserve">كتب حديثى شيعه دوازده‌امامى، از ميان چهار مجموعه معتبر حديثى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فقهى آنان است </w:t>
      </w:r>
      <w:r>
        <w:rPr>
          <w:rFonts w:eastAsia="IRNazanin" w:cs="IRNazanin"/>
          <w:color w:val="111111"/>
          <w:sz w:val="28"/>
          <w:szCs w:val="28"/>
          <w:rtl w:val="true"/>
          <w:lang w:bidi="fa-IR"/>
        </w:rPr>
        <w:t>.</w:t>
      </w:r>
      <w:r>
        <w:rPr>
          <w:rStyle w:val="FootnoteAnchor"/>
          <w:rtl w:val="true"/>
        </w:rPr>
        <w:footnoteReference w:id="899"/>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 بايد بدانيم كه كلينى ، در مقدّمه خود بر الكافى، اصول و پيش‌شرط‌هايى </w:t>
      </w:r>
    </w:p>
    <w:p>
      <w:pPr>
        <w:pStyle w:val="BookText"/>
        <w:rPr/>
      </w:pPr>
      <w:r>
        <w:rPr>
          <w:rFonts w:ascii="IRNazanin" w:hAnsi="IRNazanin" w:eastAsia="IRNazanin"/>
          <w:color w:val="111111"/>
          <w:sz w:val="28"/>
          <w:sz w:val="28"/>
          <w:szCs w:val="28"/>
          <w:rtl w:val="true"/>
          <w:lang w:bidi="fa-IR"/>
        </w:rPr>
        <w:t>را كه هنگام گردآورى و تنظيم احاديث اين كتاب رعايت كرده، ارائه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آنم تا چند بخش برگزيده از اصول اثر كلينى را به منظور پژوهش براى يافتن شواهدى چند در اثبات ديدگاه منطقى خاصّ او در اين زمينه، ذكر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دستيابى به اين هدف ، منتخبى از احاديث و همچنين سرفصل‌هاى بخش‌هاى اصلى و فرعى كتاب او را بررسى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تأكيد مى‌كنم كه اين پژوهش ، منحصرا بر روى بخش نخست كتاب كه الاُصول فى الكافى عنوان گرفته است، متمركز خواهد بود و دو بخش باقى مانده آن ، بويژه بخش الفروع فى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موضوعات فقهى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ناديده گرفته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بخش ياد شده ، نمى‌تواند نمونه‌هايى براى انعكاس ديدگاه‌ها و انديشه‌هاى اسلامى كلينى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اختصار ، به اهمّيت مجموعه الكافى نزد گروه‌هاى پيرو مذهب اثنا عشرى و برخى شروحى كه بر آن نوشته‌اند، خواهيم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فهرستى از سرعنوان‌هاى الكافى ، در پيوستِ مقاله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مى‌دانم تأكيد كنم كه به هيچ وجه ، معتقد نيستم نظريات و ديدگاه‌هاى مطرح شده در اين مقاله در زمينه الكافى و مؤلّف آن ، پژوهشى جامع در اين موضوع است ؛ بلكه آنچه آمده ، بيشتر به سان آزمونى در اين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زندگى كلينى و نبود اطّلاعات سودمند</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جزئيات زندگى كلينى ، مطلب چندانى در دست نيست و تقريبا چيزى درباره چگونگى زندگى او نمى‌دانيم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 آنچه مسلّم است اين كه وى در سال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از دنيا رفته است </w:t>
      </w:r>
      <w:r>
        <w:rPr>
          <w:rFonts w:eastAsia="IRNazanin" w:cs="IRNazanin"/>
          <w:color w:val="111111"/>
          <w:sz w:val="28"/>
          <w:szCs w:val="28"/>
          <w:rtl w:val="true"/>
          <w:lang w:bidi="fa-IR"/>
        </w:rPr>
        <w:t>.</w:t>
      </w:r>
      <w:r>
        <w:rPr>
          <w:rStyle w:val="FootnoteAnchor"/>
          <w:rtl w:val="true"/>
        </w:rPr>
        <w:footnoteReference w:id="900"/>
      </w:r>
      <w:r>
        <w:rPr>
          <w:rFonts w:ascii="Amiri" w:hAnsi="Amiri" w:eastAsia="Amiri" w:cs="Amiri"/>
          <w:color w:val="111111"/>
          <w:sz w:val="28"/>
          <w:sz w:val="28"/>
          <w:szCs w:val="28"/>
          <w:rtl w:val="true"/>
          <w:lang w:bidi="ar-SA"/>
        </w:rPr>
        <w:t>در ميان كهن‌ترين منابع درباره كلينى ، مى‌توان به كتاب‌هاى فهرست‌شناسى همانند الرجال نجاشى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901"/>
      </w:r>
      <w:r>
        <w:rPr>
          <w:rFonts w:ascii="Amiri" w:hAnsi="Amiri" w:eastAsia="Amiri" w:cs="Amiri"/>
          <w:color w:val="111111"/>
          <w:sz w:val="28"/>
          <w:sz w:val="28"/>
          <w:szCs w:val="28"/>
          <w:rtl w:val="true"/>
          <w:lang w:bidi="ar-SA"/>
        </w:rPr>
        <w:t>و الفهرست شيخ طوسى ،</w:t>
      </w:r>
      <w:r>
        <w:rPr>
          <w:rStyle w:val="FootnoteAnchor"/>
          <w:rtl w:val="true"/>
        </w:rPr>
        <w:footnoteReference w:id="902"/>
      </w:r>
    </w:p>
    <w:p>
      <w:pPr>
        <w:pStyle w:val="BookText"/>
        <w:rPr/>
      </w:pPr>
      <w:r>
        <w:rPr>
          <w:rFonts w:ascii="IRNazanin" w:hAnsi="IRNazanin" w:eastAsia="IRNazanin"/>
          <w:color w:val="111111"/>
          <w:sz w:val="28"/>
          <w:sz w:val="28"/>
          <w:szCs w:val="28"/>
          <w:rtl w:val="true"/>
          <w:lang w:bidi="fa-IR"/>
        </w:rPr>
        <w:t>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زادگاه ابوجعفر كلينى ، دهكده كوچكى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توابع شهر رى بوده كه در آن دوره ، از شهرهاى بزرگ ايران به شمار مى‌آمده است </w:t>
      </w:r>
      <w:r>
        <w:rPr>
          <w:rFonts w:eastAsia="IRNazanin" w:cs="IRNazanin"/>
          <w:color w:val="111111"/>
          <w:sz w:val="28"/>
          <w:szCs w:val="28"/>
          <w:rtl w:val="true"/>
          <w:lang w:bidi="fa-IR"/>
        </w:rPr>
        <w:t>.</w:t>
      </w:r>
      <w:r>
        <w:rPr>
          <w:rStyle w:val="FootnoteAnchor"/>
          <w:rtl w:val="true"/>
        </w:rPr>
        <w:footnoteReference w:id="903"/>
      </w:r>
      <w:r>
        <w:rPr>
          <w:rFonts w:ascii="IRNazanin" w:hAnsi="IRNazanin" w:eastAsia="IRNazanin"/>
          <w:color w:val="111111"/>
          <w:sz w:val="28"/>
          <w:sz w:val="28"/>
          <w:szCs w:val="28"/>
          <w:rtl w:val="true"/>
          <w:lang w:bidi="fa-IR"/>
        </w:rPr>
        <w:t xml:space="preserve">امروزه شهر رى ، تحت تأثير گسترش تهران ، پايتخت ايران ، قرار گرفته و از حومه‌هاى جنوبى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مى‌شود كه كلينى ، نخستين تعليمات مذهبى خود را در زادگاه خود ،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زير نظر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دايىِ مادرى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تربيت شد كه هر دوى آنها عالمانى زبردست و برجسته در حديث و فقه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گزارش‌هاى موجود ، بيانگر آن است كه علان ، سمت رهبرى شيعيان در رى را نيز دارا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كلينى ، سپس به رى مى‌رود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همچنين حدود ده سال را در شهر قم به سر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به نظر مى‌آيد كه كلينى ، زمان طولانى‌اى را براى سفرهاى علمى خود ، با هدف يادگيرى هر چه بهتر احاديث و تدريس آنها صرف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كلينى ، متعلّق به طبقه‌اى از محقّقان و دانشورانى است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رحلات الحديث</w:t>
      </w:r>
      <w:r>
        <w:rPr>
          <w:rFonts w:eastAsia="IRNazanin" w:cs="IRNazanin"/>
          <w:color w:val="111111"/>
          <w:sz w:val="28"/>
          <w:szCs w:val="28"/>
          <w:rtl w:val="true"/>
          <w:lang w:bidi="fa-IR"/>
        </w:rPr>
        <w:t>»</w:t>
      </w:r>
      <w:r>
        <w:rPr>
          <w:rStyle w:val="FootnoteAnchor"/>
          <w:rtl w:val="true"/>
        </w:rPr>
        <w:footnoteReference w:id="904"/>
      </w:r>
      <w:r>
        <w:rPr>
          <w:rFonts w:ascii="IRNazanin" w:hAnsi="IRNazanin" w:eastAsia="IRNazanin"/>
          <w:color w:val="111111"/>
          <w:sz w:val="28"/>
          <w:sz w:val="28"/>
          <w:szCs w:val="28"/>
          <w:rtl w:val="true"/>
          <w:lang w:bidi="fa-IR"/>
        </w:rPr>
        <w:t>مشهورند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اصطلاح ، درباره دانشمندان مسلمانى به كار برده مى‌شود كه بخش قابل توجّهى از عمر خود را به منظور به دست آوردن آگاهى‌هايى در رشته حديث ، در مسافرت بوده‌اند </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پديده ، مى‌تواند درباره تمامى متخصّصان دانش حديث ، اعم از اهل سنّت و شيعه ، به طور يكسان در روزگاران كهن ، مورد ملاحظه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 پژوهشگر هندى دكتر محمّد زبير صديقى ، گزارش واضح و دل‌نشينى از برخى از اين محقّقان حقيقت‌جو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تمركز بر دانشوران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اختيار ما قرار گذاشته است </w:t>
      </w:r>
      <w:r>
        <w:rPr>
          <w:rFonts w:eastAsia="IRNazanin" w:cs="IRNazanin"/>
          <w:color w:val="111111"/>
          <w:sz w:val="28"/>
          <w:szCs w:val="28"/>
          <w:rtl w:val="true"/>
          <w:lang w:bidi="fa-IR"/>
        </w:rPr>
        <w:t>.</w:t>
      </w:r>
      <w:r>
        <w:rPr>
          <w:rStyle w:val="FootnoteAnchor"/>
          <w:rtl w:val="true"/>
        </w:rPr>
        <w:footnoteReference w:id="905"/>
      </w:r>
    </w:p>
    <w:p>
      <w:pPr>
        <w:pStyle w:val="BookText"/>
        <w:rPr/>
      </w:pPr>
      <w:r>
        <w:rPr>
          <w:rFonts w:ascii="IRNazanin" w:hAnsi="IRNazanin" w:eastAsia="IRNazanin"/>
          <w:color w:val="111111"/>
          <w:sz w:val="28"/>
          <w:sz w:val="28"/>
          <w:szCs w:val="28"/>
          <w:rtl w:val="true"/>
          <w:lang w:bidi="fa-IR"/>
        </w:rPr>
        <w:t xml:space="preserve">گفته شده است كه كلينى براى گذراندن دوره آموزشى ، مدّت بيست سال از عمر خويش را در مدرسه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 السلسلة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مشهورترين مدرسه بغداد ، اقامت گزيده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وصيّت كرده بود كه پس از مرگش جنازه وى را در بغداد ، دفن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اطّلاعات مختصر ، تنها اسنادى هستند كه درباره زندگى كلينى موجود بوده و امروزه در دسترس ما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الكافى ، تنها اثر بازمانده از كلينى است كه در دوره خود ، يك شاهكار به شمار مى‌آمده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آثار او ، همگى از بين رفته‌اند و امروزه ، تنها عناوين آنها براى ما شناخته شده است ؛ امّا در دوره رجال‌نگارانى چون نجاشى و شيخ طوسى كه درباره زندگى كلينى ، مطلب نوشته‌اند ، بايستى نسخه‌هاى اين آثار ، موجود بوده باشد ؛ چرا كه هر دوى آنها فهرست آثار مكتوب كلينى را به ترتيب ، ذكر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گزارش نجاشى و شيخ طوسى ، عناوين كتاب‌هاى ديگر كلينى ، عبارت بوده‌اند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الرؤيا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اثرى در شرح و توضيح خواب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اثرى مشابه الفهرست طوسى و الرجال نجاشى ، كه به ترتيب ، كتاب‌هاى نويسندگان را گزارش مى‌كرده است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 الردّ على القرامطة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ردّيه‌اى بر قرامطه و ديدگاه‌هاى افراطى آنان بوده است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مقالاتى درباره امامان دوازده‌گانه؛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مقال فى الشريف أهل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اشعارى در توصيف خاندان پيامبر اسلام </w:t>
      </w:r>
      <w:r>
        <w:rPr>
          <w:rFonts w:eastAsia="IRNazanin" w:cs="IRNazanin"/>
          <w:color w:val="111111"/>
          <w:sz w:val="28"/>
          <w:szCs w:val="28"/>
          <w:rtl w:val="true"/>
          <w:lang w:bidi="fa-IR"/>
        </w:rPr>
        <w:t>.</w:t>
      </w:r>
      <w:r>
        <w:rPr>
          <w:rStyle w:val="FootnoteAnchor"/>
          <w:rtl w:val="true"/>
        </w:rPr>
        <w:footnoteReference w:id="906"/>
      </w:r>
    </w:p>
    <w:p>
      <w:pPr>
        <w:pStyle w:val="BookText"/>
        <w:rPr/>
      </w:pPr>
      <w:r>
        <w:rPr>
          <w:rFonts w:ascii="Amiri" w:hAnsi="Amiri" w:eastAsia="Amiri" w:cs="Amiri"/>
          <w:color w:val="111111"/>
          <w:sz w:val="28"/>
          <w:sz w:val="28"/>
          <w:szCs w:val="28"/>
          <w:rtl w:val="true"/>
          <w:lang w:bidi="ar-SA"/>
        </w:rPr>
        <w:t>مهم‌ترين منابع درباره كلينى و آثار وى</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قديمى‌ترين منابع نگاشته شده درباره كلينى و آثار او ، توسّط محقّقان نسل‌هاى بعد از او تأليف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پيش گفته شده‌اى چون الفهرست ، تأليف شيخ الطائفه طوسى و الرجال تأليف نجاشى، هر دو از آثار قرن پنجم هجرى هستند </w:t>
      </w:r>
      <w:r>
        <w:rPr>
          <w:rFonts w:eastAsia="IRNazanin" w:cs="IRNazanin"/>
          <w:color w:val="111111"/>
          <w:sz w:val="28"/>
          <w:szCs w:val="28"/>
          <w:rtl w:val="true"/>
          <w:lang w:bidi="fa-IR"/>
        </w:rPr>
        <w:t>.</w:t>
      </w:r>
      <w:r>
        <w:rPr>
          <w:rStyle w:val="FootnoteAnchor"/>
          <w:rtl w:val="true"/>
        </w:rPr>
        <w:footnoteReference w:id="907"/>
      </w:r>
      <w:r>
        <w:rPr>
          <w:rFonts w:ascii="IRNazanin" w:hAnsi="IRNazanin" w:eastAsia="IRNazanin"/>
          <w:color w:val="111111"/>
          <w:sz w:val="28"/>
          <w:sz w:val="28"/>
          <w:szCs w:val="28"/>
          <w:rtl w:val="true"/>
          <w:lang w:bidi="fa-IR"/>
        </w:rPr>
        <w:t xml:space="preserve">همچنين كتاب ابن </w:t>
      </w:r>
    </w:p>
    <w:p>
      <w:pPr>
        <w:pStyle w:val="BookText"/>
        <w:rPr/>
      </w:pPr>
      <w:r>
        <w:rPr>
          <w:rFonts w:ascii="IRNazanin" w:hAnsi="IRNazanin" w:eastAsia="IRNazanin"/>
          <w:color w:val="111111"/>
          <w:sz w:val="28"/>
          <w:sz w:val="28"/>
          <w:szCs w:val="28"/>
          <w:rtl w:val="true"/>
          <w:lang w:bidi="fa-IR"/>
        </w:rPr>
        <w:t xml:space="preserve">نديم </w:t>
      </w:r>
      <w:r>
        <w:rPr>
          <w:rFonts w:eastAsia="IRNazanin" w:cs="IRNazanin"/>
          <w:color w:val="111111"/>
          <w:sz w:val="28"/>
          <w:szCs w:val="28"/>
          <w:rtl w:val="true"/>
          <w:lang w:bidi="fa-IR"/>
        </w:rPr>
        <w:t>(</w:t>
      </w:r>
      <w:r>
        <w:rPr>
          <w:rFonts w:eastAsia="IRNazanin" w:cs="IRNazanin"/>
          <w:color w:val="111111"/>
          <w:sz w:val="28"/>
          <w:szCs w:val="28"/>
          <w:lang w:bidi="fa-IR"/>
        </w:rPr>
        <w:t>324</w:t>
      </w:r>
      <w:r>
        <w:rPr>
          <w:rFonts w:eastAsia="IRNazanin" w:cs="IRNazanin"/>
          <w:color w:val="111111"/>
          <w:sz w:val="28"/>
          <w:szCs w:val="28"/>
          <w:rtl w:val="true"/>
          <w:lang w:bidi="fa-IR"/>
        </w:rPr>
        <w:t xml:space="preserve"> -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يكى از پژوهش‌هاى مختصر درباره آثار كلينى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 دائرة المعارفى از اديبان و دانشمندان نام‌آور است كه عنوان الفهرست را با خود دارد و تأليفى است كه قابليت آن را دارد كه به عنوان شاهكارى متأخّر درباره شيعه دوازده امامى به شمار آيد </w:t>
      </w:r>
      <w:r>
        <w:rPr>
          <w:rFonts w:eastAsia="IRNazanin" w:cs="IRNazanin"/>
          <w:color w:val="111111"/>
          <w:sz w:val="28"/>
          <w:szCs w:val="28"/>
          <w:rtl w:val="true"/>
          <w:lang w:bidi="fa-IR"/>
        </w:rPr>
        <w:t>.</w:t>
      </w:r>
      <w:r>
        <w:rPr>
          <w:rStyle w:val="FootnoteAnchor"/>
          <w:rtl w:val="true"/>
        </w:rPr>
        <w:footnoteReference w:id="908"/>
      </w:r>
    </w:p>
    <w:p>
      <w:pPr>
        <w:pStyle w:val="BookText"/>
        <w:rPr/>
      </w:pPr>
      <w:r>
        <w:rPr>
          <w:rFonts w:ascii="IRNazanin" w:hAnsi="IRNazanin" w:eastAsia="IRNazanin"/>
          <w:color w:val="111111"/>
          <w:sz w:val="28"/>
          <w:sz w:val="28"/>
          <w:szCs w:val="28"/>
          <w:rtl w:val="true"/>
          <w:lang w:bidi="fa-IR"/>
        </w:rPr>
        <w:t>اگر چه ابن نديم ، اندكى بعد از مرگ كلينى رشد يافته است ، با اين حال ، در هيچ جاى از كتاب خود ، از كلينى ياد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ابن نديم درباره ديگر نويسندگان برجسته شيعه دوازده امامى هم كه پيش از او بوده‌اند ، به هيچ وجه كامل نيست و از ميان آنان ، او تنها از شيخ مفيد ، متكلّم برجسته شيعى، ياد كرده است </w:t>
      </w:r>
      <w:r>
        <w:rPr>
          <w:rFonts w:eastAsia="IRNazanin" w:cs="IRNazanin"/>
          <w:color w:val="111111"/>
          <w:sz w:val="28"/>
          <w:szCs w:val="28"/>
          <w:rtl w:val="true"/>
          <w:lang w:bidi="fa-IR"/>
        </w:rPr>
        <w:t>.</w:t>
      </w:r>
      <w:r>
        <w:rPr>
          <w:rStyle w:val="FootnoteAnchor"/>
          <w:rtl w:val="true"/>
        </w:rPr>
        <w:footnoteReference w:id="909"/>
      </w:r>
    </w:p>
    <w:p>
      <w:pPr>
        <w:pStyle w:val="BookText"/>
        <w:rPr/>
      </w:pPr>
      <w:r>
        <w:rPr>
          <w:rFonts w:ascii="IRNazanin" w:hAnsi="IRNazanin" w:eastAsia="IRNazanin"/>
          <w:color w:val="111111"/>
          <w:sz w:val="28"/>
          <w:sz w:val="28"/>
          <w:szCs w:val="28"/>
          <w:rtl w:val="true"/>
          <w:lang w:bidi="fa-IR"/>
        </w:rPr>
        <w:t>در ميان برخى از كتاب‌هاى كامل در موضوع زندگى و آثار كلينى كه به دوره ما نزديك باشند، كتاب آية اللّه خويى</w:t>
      </w:r>
      <w:r>
        <w:rPr>
          <w:rStyle w:val="FootnoteAnchor"/>
          <w:rtl w:val="true"/>
        </w:rPr>
        <w:footnoteReference w:id="910"/>
      </w:r>
      <w:r>
        <w:rPr>
          <w:rFonts w:ascii="Amiri" w:hAnsi="Amiri" w:eastAsia="Amiri" w:cs="Amiri"/>
          <w:color w:val="111111"/>
          <w:sz w:val="28"/>
          <w:sz w:val="28"/>
          <w:szCs w:val="28"/>
          <w:rtl w:val="true"/>
          <w:lang w:bidi="ar-SA"/>
        </w:rPr>
        <w:t xml:space="preserve">و سيّد محمّد بن مهدى ،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مى‌توان نام برد </w:t>
      </w:r>
      <w:r>
        <w:rPr>
          <w:rFonts w:eastAsia="Amiri" w:cs="Amiri" w:ascii="Amiri" w:hAnsi="Amiri"/>
          <w:color w:val="111111"/>
          <w:sz w:val="28"/>
          <w:szCs w:val="28"/>
          <w:rtl w:val="true"/>
          <w:lang w:bidi="ar-SA"/>
        </w:rPr>
        <w:t>.</w:t>
      </w:r>
      <w:r>
        <w:rPr>
          <w:rStyle w:val="FootnoteAnchor"/>
          <w:rtl w:val="true"/>
        </w:rPr>
        <w:footnoteReference w:id="911"/>
      </w:r>
      <w:r>
        <w:rPr>
          <w:rFonts w:ascii="Amiri" w:hAnsi="Amiri" w:eastAsia="Amiri" w:cs="Amiri"/>
          <w:color w:val="111111"/>
          <w:sz w:val="28"/>
          <w:sz w:val="28"/>
          <w:szCs w:val="28"/>
          <w:rtl w:val="true"/>
          <w:lang w:bidi="ar-SA"/>
        </w:rPr>
        <w:t>اين دو كتاب ، به رده كتاب‌هاى علم رجال يا دانش شرح‌حال‌نويسى راويان ، تعلّق دارد</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دومين منبع مشهور به زبان‌هاى غربى درباره كلينى ، كتاب كارل بروكلمان ، با عنوان تاريخ الأدب العربى</w:t>
      </w:r>
      <w:r>
        <w:rPr>
          <w:rStyle w:val="FootnoteAnchor"/>
          <w:rtl w:val="true"/>
        </w:rPr>
        <w:footnoteReference w:id="912"/>
      </w:r>
      <w:r>
        <w:rPr>
          <w:rFonts w:ascii="IRNazanin" w:hAnsi="IRNazanin" w:eastAsia="IRNazanin"/>
          <w:color w:val="111111"/>
          <w:sz w:val="28"/>
          <w:sz w:val="28"/>
          <w:szCs w:val="28"/>
          <w:rtl w:val="true"/>
          <w:lang w:bidi="fa-IR"/>
        </w:rPr>
        <w:t>و تاريخ التراث العربى ، اثر فؤاد سزگين</w:t>
      </w:r>
      <w:r>
        <w:rPr>
          <w:rStyle w:val="FootnoteAnchor"/>
          <w:rtl w:val="true"/>
        </w:rPr>
        <w:footnoteReference w:id="913"/>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اينها، </w:t>
      </w:r>
    </w:p>
    <w:p>
      <w:pPr>
        <w:pStyle w:val="BookText"/>
        <w:rPr/>
      </w:pPr>
      <w:r>
        <w:rPr>
          <w:rFonts w:ascii="IRNazanin" w:hAnsi="IRNazanin" w:eastAsia="IRNazanin"/>
          <w:color w:val="111111"/>
          <w:sz w:val="28"/>
          <w:sz w:val="28"/>
          <w:szCs w:val="28"/>
          <w:rtl w:val="true"/>
          <w:lang w:bidi="fa-IR"/>
        </w:rPr>
        <w:t xml:space="preserve">كتاب ديگرى با عنوان نخستين متفكّران شيعه امامى ، توسّط محقّقى هندى به نام وحيد اختر ، نوشته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اين اثر ، به منابع ارزشمندى از داده‌هاى علمى ، استدلال نموده است </w:t>
      </w:r>
      <w:r>
        <w:rPr>
          <w:rFonts w:eastAsia="IRNazanin" w:cs="IRNazanin"/>
          <w:color w:val="111111"/>
          <w:sz w:val="28"/>
          <w:szCs w:val="28"/>
          <w:rtl w:val="true"/>
          <w:lang w:bidi="fa-IR"/>
        </w:rPr>
        <w:t>.</w:t>
      </w:r>
      <w:r>
        <w:rPr>
          <w:rStyle w:val="FootnoteAnchor"/>
          <w:rtl w:val="true"/>
        </w:rPr>
        <w:footnoteReference w:id="914"/>
      </w:r>
    </w:p>
    <w:p>
      <w:pPr>
        <w:pStyle w:val="BookText"/>
        <w:rPr/>
      </w:pPr>
      <w:r>
        <w:rPr>
          <w:rFonts w:ascii="IRNazanin" w:hAnsi="IRNazanin" w:eastAsia="IRNazanin"/>
          <w:color w:val="111111"/>
          <w:sz w:val="28"/>
          <w:sz w:val="28"/>
          <w:szCs w:val="28"/>
          <w:rtl w:val="true"/>
          <w:lang w:bidi="fa-IR"/>
        </w:rPr>
        <w:t>ملاحظاتى درباره پيش‌زمينه‌هاى تاريخى فعّاليت‌هاى كلينى</w:t>
      </w:r>
    </w:p>
    <w:p>
      <w:pPr>
        <w:pStyle w:val="BookText"/>
        <w:rPr/>
      </w:pPr>
      <w:r>
        <w:rPr>
          <w:rFonts w:ascii="IRNazanin" w:hAnsi="IRNazanin" w:eastAsia="IRNazanin"/>
          <w:color w:val="111111"/>
          <w:sz w:val="28"/>
          <w:sz w:val="28"/>
          <w:szCs w:val="28"/>
          <w:rtl w:val="true"/>
          <w:lang w:bidi="fa-IR"/>
        </w:rPr>
        <w:t xml:space="preserve">بررسى پيش‌زمينه‌هاى تاريخى فعّاليت‌هاى پژوهشى كلينى ، از اهمّيت والايى برخوردار است ؛ زيرا جايگاه او و اثرش را در حديث‌شناسى در ميان برخى همگنانش از شيعيان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غير شيعيان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عامّه</w:t>
      </w:r>
      <w:r>
        <w:rPr>
          <w:rStyle w:val="FootnoteAnchor"/>
          <w:rtl w:val="true"/>
        </w:rPr>
        <w:footnoteReference w:id="9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به طور يكسان روشن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طول حيات كلينى ، بغداد ، پايتخت حكومت عبّاسيان، به وسيله تهديدات داخلى و خارجى ، مورد حمله قرار گرفته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شورش زنج با برده‌هاى ساكن جنوب بصره، حادثه ناگهانى و غير مترقّبه قرامطيان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فرقه‌هاى اسماعيليه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تهديدات برخاسته از ناحيه سرداران نظامى عالى‌رتبه و طالب قدرت </w:t>
      </w:r>
      <w:r>
        <w:rPr>
          <w:rFonts w:eastAsia="IRNazanin" w:cs="IRNazanin"/>
          <w:color w:val="111111"/>
          <w:sz w:val="28"/>
          <w:szCs w:val="28"/>
          <w:rtl w:val="true"/>
          <w:lang w:bidi="fa-IR"/>
        </w:rPr>
        <w:t>.</w:t>
      </w:r>
      <w:r>
        <w:rPr>
          <w:rStyle w:val="FootnoteAnchor"/>
          <w:rtl w:val="true"/>
        </w:rPr>
        <w:footnoteReference w:id="916"/>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 اين نكته مهم است كه همه اين شورش‌ها و حركت‌هاى انقلابى در سال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و تنها چهار سال بعد از مرگ كلينى ، نتيجه داد و منجر به در دست گرفتن قدرت سياسى توسّط شيعيان دوازده‌امامى آل بويه</w:t>
      </w:r>
      <w:r>
        <w:rPr>
          <w:rStyle w:val="FootnoteAnchor"/>
          <w:rtl w:val="true"/>
        </w:rPr>
        <w:footnoteReference w:id="917"/>
      </w:r>
      <w:r>
        <w:rPr>
          <w:rFonts w:ascii="Amiri" w:hAnsi="Amiri" w:eastAsia="Amiri" w:cs="Amiri"/>
          <w:color w:val="111111"/>
          <w:sz w:val="28"/>
          <w:sz w:val="28"/>
          <w:szCs w:val="28"/>
          <w:rtl w:val="true"/>
          <w:lang w:bidi="ar-SA"/>
        </w:rPr>
        <w:t xml:space="preserve">شد كه از طرف خلفاى </w:t>
      </w:r>
    </w:p>
    <w:p>
      <w:pPr>
        <w:pStyle w:val="BookText"/>
        <w:rPr/>
      </w:pPr>
      <w:r>
        <w:rPr>
          <w:rFonts w:ascii="IRNazanin" w:hAnsi="IRNazanin" w:eastAsia="IRNazanin"/>
          <w:color w:val="111111"/>
          <w:sz w:val="28"/>
          <w:sz w:val="28"/>
          <w:szCs w:val="28"/>
          <w:rtl w:val="true"/>
          <w:lang w:bidi="fa-IR"/>
        </w:rPr>
        <w:t>عبّاسى ، در برخى شهرها حكمرانى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بويه ، از ناحيه شمال ايران و از فرقه زيديه يا يكى ديگر از فرقه‌هاى شيعه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شيعيان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روزگارى نه چندان طولانى ، زير فشار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عمل به تقيّه ، پناهگاهى براى خود يافته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فعّاليت‌هاى دانشمندان شيعى دوازده‌امامى ، تحت حمايت آل بويه رشد كرد و شكوفا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دوره ، اثر كلينى ، الكافى ، به عنوان منبعى مهم در اختيار محقّقان قرار گرفت و آنان ، آزادانه و بدون محدويت ، مى‌توانستند از آن استفاده كنند كه به اين موضوع ، در پايان همين مقاله ، خواهيم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جنبه ديگر بررسى پيش‌زمينه‌هاى تاريخى فعّاليت‌هاى پژوهشى اثر كلينى ، ممكن است ارتباط تنگاتنگى با مبحث معيار شايسته ارزيابى روايات الكافى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نويسندگان شيعى دوازده‌امامى ، بعد از كلينى ، كار سترگ او را تحسين كرده ، از</w:t>
      </w:r>
    </w:p>
    <w:p>
      <w:pPr>
        <w:pStyle w:val="BookText"/>
        <w:rPr/>
      </w:pPr>
      <w:r>
        <w:rPr>
          <w:rFonts w:ascii="Amiri" w:hAnsi="Amiri" w:eastAsia="Amiri" w:cs="Amiri"/>
          <w:color w:val="111111"/>
          <w:sz w:val="28"/>
          <w:sz w:val="28"/>
          <w:szCs w:val="28"/>
          <w:rtl w:val="true"/>
          <w:lang w:bidi="ar-SA"/>
        </w:rPr>
        <w:t xml:space="preserve">او به عنوان شخصى موثّق و معتبر در جهان اسلام ،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مى‌كنند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روشن شدن اين موضوع ، بايد به برخى از رويكردهاى تاريخى شيعه دوازده‌امامى در حوزه اعتقادات ، اشاره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مطابق اعتقادات شيعه دوازده‌امامى ، پيامبر اسلام ، دوازده امام را پس از خود ، به عنوان جانشين ، قرار داده است كه آخرين آنها شخصى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سال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 به يك غيبت موقّت رفته است و تنها چهار نايب امام ، به او دسترس داشته‌اند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او كسى است كه هنوز هم اميد به بازگشت او هست و شيعيان باايمان دوازده‌امامى ، در انتظار او هستند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مرگ آخرين نايب مهدى در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 سال رحلت كلينى ، دسترس به امام غايب ، متوقّف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شيعه ، فاصله زمانى ميان سال‌هاى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غيبت صغرا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بعد از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هجرى تا زمان ظهور امام غايب به امر الهى ، اصطلاحا دوره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غيبت كبرا</w:t>
      </w:r>
      <w:r>
        <w:rPr>
          <w:rFonts w:eastAsia="Amiri" w:cs="Amiri" w:ascii="Amiri" w:hAnsi="Amiri"/>
          <w:color w:val="111111"/>
          <w:sz w:val="28"/>
          <w:szCs w:val="28"/>
          <w:rtl w:val="true"/>
          <w:lang w:bidi="ar-SA"/>
        </w:rPr>
        <w:t>»</w:t>
      </w:r>
      <w:r>
        <w:rPr>
          <w:rStyle w:val="FootnoteAnchor"/>
          <w:rtl w:val="true"/>
        </w:rPr>
        <w:footnoteReference w:id="918"/>
      </w:r>
      <w:r>
        <w:rPr>
          <w:rFonts w:ascii="IRNazanin" w:hAnsi="IRNazanin" w:eastAsia="IRNazanin"/>
          <w:color w:val="111111"/>
          <w:sz w:val="28"/>
          <w:sz w:val="28"/>
          <w:szCs w:val="28"/>
          <w:rtl w:val="true"/>
          <w:lang w:bidi="fa-IR"/>
        </w:rPr>
        <w:t>ناميده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دوازده‌امامى ، كلينى و كتاب او را بسيار باارزش و قابل اطمينان به شمار مى‌آورند ؛ چرا كه وى در دوره‌اى زندگى مى‌كرده است كه هنوز ، دسترس به آخرين فرد از امامان ، ممكن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امامان ، در نگاه مؤمنان ، جانشينان برحقّ پيامبر صلى‌الله‌عليه‌و‌آله و وارثان و مفسّران سنّت او به شمار مى‌آيند </w:t>
      </w:r>
      <w:r>
        <w:rPr>
          <w:rFonts w:eastAsia="IRNazanin" w:cs="IRNazanin"/>
          <w:color w:val="111111"/>
          <w:sz w:val="28"/>
          <w:szCs w:val="28"/>
          <w:rtl w:val="true"/>
          <w:lang w:bidi="fa-IR"/>
        </w:rPr>
        <w:t>.</w:t>
      </w:r>
      <w:r>
        <w:rPr>
          <w:rStyle w:val="FootnoteAnchor"/>
          <w:rtl w:val="true"/>
        </w:rPr>
        <w:footnoteReference w:id="919"/>
      </w:r>
    </w:p>
    <w:p>
      <w:pPr>
        <w:pStyle w:val="BookText"/>
        <w:rPr/>
      </w:pPr>
      <w:r>
        <w:rPr>
          <w:rFonts w:eastAsia="IRNazanin" w:cs="IRNazanin"/>
          <w:color w:val="111111"/>
          <w:sz w:val="28"/>
          <w:szCs w:val="28"/>
          <w:lang w:bidi="fa-IR"/>
        </w:rPr>
        <w:t>1939</w:t>
      </w:r>
      <w:r>
        <w:rPr>
          <w:rFonts w:ascii="IRNazanin" w:hAnsi="IRNazanin" w:eastAsia="IRNazanin"/>
          <w:color w:val="111111"/>
          <w:sz w:val="28"/>
          <w:sz w:val="28"/>
          <w:szCs w:val="28"/>
          <w:rtl w:val="true"/>
          <w:lang w:bidi="fa-IR"/>
        </w:rPr>
        <w:t xml:space="preserve">م، ص </w:t>
      </w: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جاسم محمد حسين، بررسى نقش وكالت امام عصر با پردازش به نايب نخست </w:t>
      </w:r>
      <w:r>
        <w:rPr>
          <w:rFonts w:eastAsia="Times New Roman" w:cs="Times New Roman" w:ascii="Times New Roman" w:hAnsi="Times New Roman"/>
          <w:color w:val="111111"/>
          <w:sz w:val="28"/>
          <w:szCs w:val="28"/>
          <w:lang w:val="en-US" w:bidi="en-US"/>
        </w:rPr>
        <w:t>rifas tsrrif eht ot ecnerefeR liacepS htiw ALAKIW etimamI eht fo eloR ehT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چاپ دسامبر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 xml:space="preserve">م، ص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منابع ديگر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مفهوم اصطلاح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منابع شيعه دوازده‌امامى</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بررسى پيش‌زمينه‌هاى تاريخى فعّاليت‌هاى پژوهشى كلينى ، ما را به نكات مهم ديگرى ، از جمله ، مفهوم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تفكّر شيعه دوازده‌امامى ، ره‌نمون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اين نكته توجّه داشته باشيم كه در تفكّر شيعى ، به طور عام ، و در مذهب دوازده‌امامى ، به طور خاص ، حديث ، تنها به فعل، سخن، تقرير، عادت و خُلق و خوى شخص پيامبر صلى الله عليه و‌آله اطلاق نمى‌گردد ؛ بلكه اساسا اصطلاح حديث ، هر آنچه را كه مرتبط با فاطمه عليهاالسلام ، تنها دختر بازمانده از پيامبر خدا ، و على بن ابى طالب عليهم‌السلام ، همسر فاطمه و پسر عموى پيامبر خدا باشد ، يعنى كسى كه بعد از پيامبر صلى الله عليه‌و‌آله ، نخستين امام به شمار مى‌آيد، شامل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اين ، اصطلاح حديث ، شامل سخنان ، رفتار و اعمال يازده جانشين على عليهم‌السلام ، يعنى امامانى است كه از خاندان او هستند و يكى پس از ديگرى به دنبال او آمده‌اند و مهدى ، آخرين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خود امامان ، بر اين باور نيستند كه وحىِ جديدى را دريافت مى‌كنند ؛ بلكه آنان ، سنّت نبوى و قرآن را تفسير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در مقايسه با پيامبر خدا ، آنان تنها </w:t>
      </w:r>
    </w:p>
    <w:p>
      <w:pPr>
        <w:pStyle w:val="BookText"/>
        <w:rPr/>
      </w:pPr>
      <w:r>
        <w:rPr>
          <w:rFonts w:ascii="Amiri" w:hAnsi="Amiri" w:eastAsia="Amiri" w:cs="Amiri"/>
          <w:color w:val="111111"/>
          <w:sz w:val="28"/>
          <w:sz w:val="28"/>
          <w:szCs w:val="28"/>
          <w:rtl w:val="true"/>
          <w:lang w:bidi="ar-SA"/>
        </w:rPr>
        <w:t xml:space="preserve">اشخاصى عادل و معصوم به شمار مى‌آيند </w:t>
      </w:r>
      <w:r>
        <w:rPr>
          <w:rFonts w:eastAsia="Amiri" w:cs="Amiri" w:ascii="Amiri" w:hAnsi="Amiri"/>
          <w:color w:val="111111"/>
          <w:sz w:val="28"/>
          <w:szCs w:val="28"/>
          <w:rtl w:val="true"/>
          <w:lang w:bidi="ar-SA"/>
        </w:rPr>
        <w:t>.</w:t>
      </w:r>
      <w:r>
        <w:rPr>
          <w:rStyle w:val="FootnoteAnchor"/>
          <w:rtl w:val="true"/>
        </w:rPr>
        <w:footnoteReference w:id="920"/>
      </w:r>
    </w:p>
    <w:p>
      <w:pPr>
        <w:pStyle w:val="BookText"/>
        <w:rPr/>
      </w:pPr>
      <w:r>
        <w:rPr>
          <w:rFonts w:ascii="Amiri" w:hAnsi="Amiri" w:eastAsia="Amiri" w:cs="Amiri"/>
          <w:color w:val="111111"/>
          <w:sz w:val="28"/>
          <w:sz w:val="28"/>
          <w:szCs w:val="28"/>
          <w:rtl w:val="true"/>
          <w:lang w:bidi="ar-SA"/>
        </w:rPr>
        <w:t>اين شرط و موقعيت خاص براى شيعه ، امكان برقرارى ارتباط مستقيم با امام و بهره‌مندى از وى به عنوان شخص معصوم ، ممكن است تا حدّى تفاوت مجموعه‌هاى حديثى تدوين يافته توسّط اهل سنّت با تأليفات جامع مجموعه‌هاى حديثى شيعه دوازده‌امامى را روشن كند ؛ زيرا براى شيعيان دوازده‌امامى ، در دوره حضور امامان، دستيابى به امام ، خود به عنوان يك منبع ، كافى تلقّى مى‌شد و آرا و نظريات آنان ، به عنوان حكم نهايى در نظر شيعيان ، مطرح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ميان ، فقط غيبت دوازدهمين امام ، ضرورتى براى تدوين آثار جامع و كارآمد براى شيعه ايجاد كرد ، به‌سان آنچه اهل سنّت را به گردآورى احاديث ، بر انگيخت </w:t>
      </w:r>
      <w:r>
        <w:rPr>
          <w:rFonts w:eastAsia="IRNazanin" w:cs="IRNazanin"/>
          <w:color w:val="111111"/>
          <w:sz w:val="28"/>
          <w:szCs w:val="28"/>
          <w:rtl w:val="true"/>
          <w:lang w:bidi="fa-IR"/>
        </w:rPr>
        <w:t>.</w:t>
      </w:r>
      <w:r>
        <w:rPr>
          <w:rStyle w:val="FootnoteAnchor"/>
          <w:rtl w:val="true"/>
        </w:rPr>
        <w:footnoteReference w:id="921"/>
      </w:r>
      <w:r>
        <w:rPr>
          <w:rFonts w:ascii="IRNazanin" w:hAnsi="IRNazanin" w:eastAsia="IRNazanin"/>
          <w:color w:val="111111"/>
          <w:sz w:val="28"/>
          <w:sz w:val="28"/>
          <w:szCs w:val="28"/>
          <w:rtl w:val="true"/>
          <w:lang w:bidi="fa-IR"/>
        </w:rPr>
        <w:t>در اين ميان ، صرف نظر از مجموعه‌هاى حديثى اوّليه شيعه، مجموعه الكافى ، نخستين اثر جامع و فراگير به شمار مى‌آيد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اين نكته بايد تأكيد كنم كه عموما شيعه دوازده‌امامى ، از روش و رويكرد مطالعاتىِ خاصّى در بازبينى وثاقت احاديث ، يعنى بررسى سلسله سند و متن حديث، پيروى كرده است ، همانند اهل سنّت كه روش خاصّى براى خودشان در اين مسئله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طبقه‌بندى اعتبارى و سنجشى احاديث ، به مواردى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و حَسَن ، در ميان شيعيان دوازده‌امامى نيز معمول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 شيعه دوازده‌امامى ، عناصر ديگرى را در ارزيابى راويان حديث ،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روايات صحابه پيامبر صلى‌الله‌عليه‌و‌آله و پيروان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اولويتْ با آن دسته از راويانى است كه على بن ابى طالب عليهم‌السلام را رهبر برحقّ جامعه اسلامى بعد از رحلت پيامبر صلى‌الله‌عليه‌و‌آله به شمار </w:t>
      </w:r>
    </w:p>
    <w:p>
      <w:pPr>
        <w:pStyle w:val="BookText"/>
        <w:rPr/>
      </w:pPr>
      <w:r>
        <w:rPr>
          <w:rFonts w:ascii="Amiri" w:hAnsi="Amiri" w:eastAsia="Amiri" w:cs="Amiri"/>
          <w:color w:val="111111"/>
          <w:sz w:val="28"/>
          <w:sz w:val="28"/>
          <w:szCs w:val="28"/>
          <w:rtl w:val="true"/>
          <w:lang w:bidi="ar-SA"/>
        </w:rPr>
        <w:t xml:space="preserve">مى‌آورند ؛ راويانى همانند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ذر غفارى، عمّار بن ياسر، سلمان فارسى، بلال حبشى و محمّد بن ابى بكر </w:t>
      </w:r>
      <w:r>
        <w:rPr>
          <w:rFonts w:eastAsia="Amiri" w:cs="Amiri" w:ascii="Amiri" w:hAnsi="Amiri"/>
          <w:color w:val="111111"/>
          <w:sz w:val="28"/>
          <w:szCs w:val="28"/>
          <w:rtl w:val="true"/>
          <w:lang w:bidi="ar-SA"/>
        </w:rPr>
        <w:t>.</w:t>
      </w:r>
      <w:r>
        <w:rPr>
          <w:rStyle w:val="FootnoteAnchor"/>
          <w:rtl w:val="true"/>
        </w:rPr>
        <w:footnoteReference w:id="922"/>
      </w:r>
      <w:r>
        <w:rPr>
          <w:rFonts w:ascii="Amiri" w:hAnsi="Amiri" w:eastAsia="Amiri" w:cs="Amiri"/>
          <w:color w:val="111111"/>
          <w:sz w:val="28"/>
          <w:sz w:val="28"/>
          <w:szCs w:val="28"/>
          <w:rtl w:val="true"/>
          <w:lang w:bidi="ar-SA"/>
        </w:rPr>
        <w:t>و اين ، نكته‌اى است كه ملاحظه آن در مسئله مورد نظر، از اهمّيت بسيارى برخوردار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علاوه بر اين ، در ميان صحابه ، كسانى چون عبد اللّه بن عمر</w:t>
      </w:r>
      <w:r>
        <w:rPr>
          <w:rStyle w:val="FootnoteAnchor"/>
          <w:rtl w:val="true"/>
        </w:rPr>
        <w:footnoteReference w:id="923"/>
      </w:r>
      <w:r>
        <w:rPr>
          <w:rFonts w:ascii="IRNazanin" w:hAnsi="IRNazanin" w:eastAsia="IRNazanin"/>
          <w:color w:val="111111"/>
          <w:sz w:val="28"/>
          <w:sz w:val="28"/>
          <w:szCs w:val="28"/>
          <w:rtl w:val="true"/>
          <w:lang w:bidi="fa-IR"/>
        </w:rPr>
        <w:t>كه در موضوع امامت على عليهم‌السلام ، به ظاهر، بى‌طرف بودند ، در طبقه‌بندى راويان ، از جمله افرادى هستند كه به عنوان راوى ، رد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راويانِ به طور كلّى غريب و غير مقبول نزد شيعه ، دو گروه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طرفداران بنى اميّه و گروه‌هاى تندرو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همانند خوارج ، به امامان شيعه، نسبت الوهيت و جايگاهى همسان با خداوند مى‌دادند </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منابع حديثى اهل سنّت ، آنچه در آن دوره زمانى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كلينى و اندكى پس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منابع مقبول مورد توجّه بوده، شش مجموعه حديثى است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 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معروف‌اند و از نگاه آنان ، از وثاقت بسيار بالايى برخوردارند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شيعيان دوازده‌امامى نيز براى آموزه‌هاى فقهى خود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كتاب‌هاى‌چهارگانه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كتب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الكافى كلينى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كتابى كه نويسنده‌اش آن را در حدود بيست سال گردآورى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توسّط نسل‌هاى متوالى محقّقان دوازده‌امامى ، از جهت ترتيب تاريخى و درجه اعتبار و قابليت اعتماد ، اوّلين منبع بااعتبار و در درجه نخست ،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مجموعه حديثى ديگر از كتب اربعه ، به ترتيب توسّط ابن بابويه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شيخ طوسى تدوين شده است</w:t>
      </w:r>
      <w:r>
        <w:rPr>
          <w:rStyle w:val="FootnoteAnchor"/>
          <w:rtl w:val="true"/>
        </w:rPr>
        <w:footnoteReference w:id="9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نهايت اين كه اين دو دانشمند ، شديدا به كلينى وابسته‌اند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نكته نيز در ملاحظات پايانى ، دوباره خواهيم پرداخت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بخش‌هاى فرعى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الكافى ، به سه بخش داخلى تقسيم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اوّل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بخش دوم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بخش سوم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بخش اصول ، خود در تقسيم‌بندى ديگرى به هشت كتاب ،</w:t>
      </w:r>
      <w:r>
        <w:rPr>
          <w:rStyle w:val="FootnoteAnchor"/>
          <w:rtl w:val="true"/>
        </w:rPr>
        <w:footnoteReference w:id="925"/>
      </w:r>
      <w:r>
        <w:rPr>
          <w:rFonts w:ascii="IRNazanin" w:hAnsi="IRNazanin" w:eastAsia="IRNazanin"/>
          <w:color w:val="111111"/>
          <w:sz w:val="28"/>
          <w:sz w:val="28"/>
          <w:szCs w:val="28"/>
          <w:rtl w:val="true"/>
          <w:lang w:bidi="fa-IR"/>
        </w:rPr>
        <w:t xml:space="preserve">تقسيم شده و سه هزار و </w:t>
      </w:r>
      <w:r>
        <w:rPr>
          <w:rFonts w:eastAsia="IRNazanin" w:cs="IRNazanin"/>
          <w:color w:val="111111"/>
          <w:sz w:val="28"/>
          <w:szCs w:val="28"/>
          <w:lang w:bidi="fa-IR"/>
        </w:rPr>
        <w:t>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را در خود جاى داده است كه محتواى آنها شامل مباحثى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عقل و علم، استنادات فراوان در تجرّد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بيان صفات خداوند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 شامل گزارش‌هايى درباره زندگى پيامبر صلى‌الله‌عليه‌و‌آله ، دخترش فاطمه عليهاالسلام و امامان دوازده‌گانه شيعه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بخش دوم مجموعه حديثى الكافى را تشكيل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خود 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 تقسيم شده است و محتواى احاديث آن ، به طور عمده ، با موضوعات فقهى و اعمال مذهبى دوازده‌امامى ، همانند ديگر مسلمانان ، ارتباط دارد كه در ميان مسلمانان ، معمولاً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 دين</w:t>
      </w:r>
      <w:r>
        <w:rPr>
          <w:rFonts w:eastAsia="IRNazanin" w:cs="IRNazanin"/>
          <w:color w:val="111111"/>
          <w:sz w:val="28"/>
          <w:szCs w:val="28"/>
          <w:rtl w:val="true"/>
          <w:lang w:bidi="fa-IR"/>
        </w:rPr>
        <w:t>»</w:t>
      </w:r>
      <w:r>
        <w:rPr>
          <w:rStyle w:val="FootnoteAnchor"/>
          <w:rtl w:val="true"/>
        </w:rPr>
        <w:footnoteReference w:id="926"/>
      </w:r>
      <w:r>
        <w:rPr>
          <w:rFonts w:ascii="IRNazanin" w:hAnsi="IRNazanin" w:eastAsia="IRNazanin"/>
          <w:color w:val="111111"/>
          <w:sz w:val="28"/>
          <w:sz w:val="28"/>
          <w:szCs w:val="28"/>
          <w:rtl w:val="true"/>
          <w:lang w:bidi="fa-IR"/>
        </w:rPr>
        <w:t>شناخته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فروع ، جنبه‌هايى از تشريفات مذهبى ، آيين طهارت، آيين نماز، امر به معروف و نهى از منكر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وظايف اساسى و بنيادين هر مسلمانى را در اسلام پوشش مى‌دهد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فروع الكافى ، از روايات محدّثان شيعه دوازده‌امامى ، تشكيل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 ، فقيهان شيعى در اين باب ، از كلينى پيروى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بخش ، در حال حاضر ، حجم قابل توجّهى از كلّ مجموعه الكافى را تشكيل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ترتيب فروع ، تفاوت چندانى با ديگر مجموعه‌هاى حديثى ، بويژه منابع حديثى اهل سنّت ندارد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زمينه روش‌شناسى فقهى كلينى در بخش فروع الكافى ، به نكته‌اى جالب اشاره مى‌كنم و آن اين كه در اين مجموعه سراسر درست و بى‌عيب ، البته از نگاه كلينى، وى مجدّانه ، ذيل احاديث فقهىِ گزارش شده در اين بخش ، توضيحاتى ارائه مى‌دهد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نظر مى رسد كه او قصد داشته است با اين توضيحات ، احاديث را براى خودشان در معرض گفتگو و بحث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نكته جالبى است ؛ زيرا مى‌تواند در خواننده ، اين باور را ايجاد كند كه كلينى ، با رويكرد تحليلى مستدلگرا ، مخالفت</w:t>
      </w:r>
    </w:p>
    <w:p>
      <w:pPr>
        <w:pStyle w:val="BookText"/>
        <w:rPr/>
      </w:pPr>
      <w:r>
        <w:rPr>
          <w:rFonts w:ascii="Amiri" w:hAnsi="Amiri" w:eastAsia="Amiri" w:cs="Amiri"/>
          <w:color w:val="111111"/>
          <w:sz w:val="28"/>
          <w:sz w:val="28"/>
          <w:szCs w:val="28"/>
          <w:rtl w:val="true"/>
          <w:lang w:bidi="ar-SA"/>
        </w:rPr>
        <w:t xml:space="preserve">نموده است، ليكن سعى كرده‌ام با جستجو و ارائه مدارك و ادلّه‌اى از احاديث ، نشان دهم كه اين برداشت استنتاجى ، نادرست و شتاب‌زده است </w:t>
      </w:r>
      <w:r>
        <w:rPr>
          <w:rFonts w:eastAsia="Amiri" w:cs="Amiri" w:ascii="Amiri" w:hAnsi="Amiri"/>
          <w:color w:val="111111"/>
          <w:sz w:val="28"/>
          <w:szCs w:val="28"/>
          <w:rtl w:val="true"/>
          <w:lang w:bidi="ar-SA"/>
        </w:rPr>
        <w:t>.</w:t>
      </w:r>
      <w:r>
        <w:rPr>
          <w:rStyle w:val="FootnoteAnchor"/>
          <w:rtl w:val="true"/>
        </w:rPr>
        <w:footnoteReference w:id="927"/>
      </w:r>
    </w:p>
    <w:p>
      <w:pPr>
        <w:pStyle w:val="BookText"/>
        <w:rPr/>
      </w:pPr>
      <w:r>
        <w:rPr>
          <w:rFonts w:ascii="IRNazanin" w:hAnsi="IRNazanin" w:eastAsia="IRNazanin"/>
          <w:color w:val="111111"/>
          <w:sz w:val="28"/>
          <w:sz w:val="28"/>
          <w:szCs w:val="28"/>
          <w:rtl w:val="true"/>
          <w:lang w:bidi="fa-IR"/>
        </w:rPr>
        <w:t xml:space="preserve">در اين موضوع خاص ، به اصول ، يعنى بخش نخست مجموعه الكافى اشاره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 جايگاه كلينى و الكافى ، بسى فراتر از نوشته‌هايى است كه با هدف اثبات نقصان ارزشى الكافى تهيّه شده و تلاش محقّقانه گردآورنده آن را ناديده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هم رفته ، بخش فروع الكافى ، يازده هزار و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w:t>
      </w:r>
      <w:r>
        <w:rPr>
          <w:rStyle w:val="FootnoteAnchor"/>
          <w:rtl w:val="true"/>
        </w:rPr>
        <w:footnoteReference w:id="928"/>
      </w:r>
      <w:r>
        <w:rPr>
          <w:rFonts w:ascii="Amiri" w:hAnsi="Amiri" w:eastAsia="Amiri" w:cs="Amiri"/>
          <w:color w:val="111111"/>
          <w:sz w:val="28"/>
          <w:sz w:val="28"/>
          <w:szCs w:val="28"/>
          <w:rtl w:val="true"/>
          <w:lang w:bidi="ar-SA"/>
        </w:rPr>
        <w:t xml:space="preserve">را در خود جاى داده است و بر اساس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داخلى ، ترتيب يافته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بخش سوم مجموعه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 دو بخش نخست الكافى ، به ترتيب ، از احاديث مرتبط با مباحث اصول بنيادين اعتقادى، مسائل فقهى و آموزه‌هاى عبادى تشكيل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 بخش روضه ، از مطالبى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موعظه‌ها و خطابه‌هاى پيامبر صلى‌الله‌عليه‌و‌آله و امامان دوازده‌گانه شيعه ، تشكيل شده است كه ذيل هيچ يك از عناوين دو بخش نخست الكافى ، جاى نمى‌گرفته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ترتيب احاديث گوناگون و متفرّق بخش روضه ، حاكى از آن است كه كلينى، ساختارى نظام‌مند و ويژه را در اين بخش از الكافى ، دنبال نكرده است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 هندى ، دكتر سيّد وحيد اختر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همه مجموعه الكافى را به دقّت ، مورد مداقّه و موشكافى قرار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گفته است كه در احاديث روضه ،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با موضوعات متفاوت از همديگر ، گزارش شده است </w:t>
      </w:r>
      <w:r>
        <w:rPr>
          <w:rFonts w:eastAsia="IRNazanin" w:cs="IRNazanin"/>
          <w:color w:val="111111"/>
          <w:sz w:val="28"/>
          <w:szCs w:val="28"/>
          <w:rtl w:val="true"/>
          <w:lang w:bidi="fa-IR"/>
        </w:rPr>
        <w:t>.</w:t>
      </w:r>
      <w:r>
        <w:rPr>
          <w:rStyle w:val="FootnoteAnchor"/>
          <w:rtl w:val="true"/>
        </w:rPr>
        <w:footnoteReference w:id="929"/>
      </w:r>
      <w:r>
        <w:rPr>
          <w:rFonts w:ascii="IRNazanin" w:hAnsi="IRNazanin" w:eastAsia="IRNazanin"/>
          <w:color w:val="111111"/>
          <w:sz w:val="28"/>
          <w:sz w:val="28"/>
          <w:szCs w:val="28"/>
          <w:rtl w:val="true"/>
          <w:lang w:bidi="fa-IR"/>
        </w:rPr>
        <w:t xml:space="preserve">همچنين ايشان ، تمامى </w:t>
      </w:r>
    </w:p>
    <w:p>
      <w:pPr>
        <w:pStyle w:val="BookText"/>
        <w:rPr/>
      </w:pPr>
      <w:r>
        <w:rPr>
          <w:rFonts w:ascii="Amiri" w:hAnsi="Amiri" w:eastAsia="Amiri" w:cs="Amiri"/>
          <w:color w:val="111111"/>
          <w:sz w:val="28"/>
          <w:sz w:val="28"/>
          <w:szCs w:val="28"/>
          <w:rtl w:val="true"/>
          <w:lang w:bidi="ar-SA"/>
        </w:rPr>
        <w:t xml:space="preserve">احاديث اين مجموعه را شانزده هزار و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 شمارش كرده است</w:t>
      </w:r>
      <w:r>
        <w:rPr>
          <w:rStyle w:val="FootnoteAnchor"/>
          <w:rtl w:val="true"/>
        </w:rPr>
        <w:footnoteReference w:id="930"/>
      </w:r>
      <w:r>
        <w:rPr>
          <w:rFonts w:ascii="IRNazanin" w:hAnsi="IRNazanin" w:eastAsia="IRNazanin"/>
          <w:color w:val="111111"/>
          <w:sz w:val="28"/>
          <w:sz w:val="28"/>
          <w:szCs w:val="28"/>
          <w:rtl w:val="true"/>
          <w:lang w:bidi="fa-IR"/>
        </w:rPr>
        <w:t xml:space="preserve">كه پس از كسر موارد تكرارى، پانزده هزار و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 باقى مانده است كه نسبت به مجموعه‌هاى حديثى ديگر، احاديث بسيارى را در بر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مثال ، در مقايسه با صحيح البخارى كه نهايتا هفت هزار و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را در خود جا داده است يا پس از كسر مواردى كه بيش از يك بار در اين مجموعه نقل شده ، شامل حدود چهار هزار حديث است </w:t>
      </w:r>
      <w:r>
        <w:rPr>
          <w:rFonts w:eastAsia="IRNazanin" w:cs="IRNazanin"/>
          <w:color w:val="111111"/>
          <w:sz w:val="28"/>
          <w:szCs w:val="28"/>
          <w:rtl w:val="true"/>
          <w:lang w:bidi="fa-IR"/>
        </w:rPr>
        <w:t>.</w:t>
      </w:r>
      <w:r>
        <w:rPr>
          <w:rStyle w:val="FootnoteAnchor"/>
          <w:rtl w:val="true"/>
        </w:rPr>
        <w:footnoteReference w:id="931"/>
      </w:r>
    </w:p>
    <w:p>
      <w:pPr>
        <w:pStyle w:val="BookText"/>
        <w:rPr/>
      </w:pPr>
      <w:r>
        <w:rPr>
          <w:rFonts w:ascii="Amiri" w:hAnsi="Amiri" w:eastAsia="Amiri" w:cs="Amiri"/>
          <w:color w:val="111111"/>
          <w:sz w:val="28"/>
          <w:sz w:val="28"/>
          <w:szCs w:val="28"/>
          <w:rtl w:val="true"/>
          <w:lang w:bidi="ar-SA"/>
        </w:rPr>
        <w:t xml:space="preserve">روش برخورد كلينى با احاديث ، بر اساس مطالب موجود در مقدّمه او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كلينى ، در مقدّمه‌اش بر الكافى ، انگيزه‌هايى كه وى را به گردآورى اين مجموعه ، وا داشته، بيان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آنها اين است كه تدوين الكافى، به احتمال فراوان ، بر اساس درخواست فردى از پيروان شيعى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كلينى به شرايطى اشاره مى‌كند كه همكيشان او با مشكلاتى در فهم درست احاديث به ظاهر متناقض با يكديگر ، رو به رو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روايات ، در لابه‌لاى كتاب‌هاى مختلف با سند و اعتبار مشكوك، نقل شده بودند </w:t>
      </w:r>
      <w:r>
        <w:rPr>
          <w:rFonts w:eastAsia="IRNazanin" w:cs="IRNazanin"/>
          <w:color w:val="111111"/>
          <w:sz w:val="28"/>
          <w:szCs w:val="28"/>
          <w:rtl w:val="true"/>
          <w:lang w:bidi="fa-IR"/>
        </w:rPr>
        <w:t>.</w:t>
      </w:r>
      <w:r>
        <w:rPr>
          <w:rStyle w:val="FootnoteAnchor"/>
          <w:rtl w:val="true"/>
        </w:rPr>
        <w:footnoteReference w:id="932"/>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نكته ، گذشته از اشاره ياد شده ، بيانگر مفهومى واقعى در ارزيابى تاريخىِ مناسب از موقعيت شيعه اثنا عشريه در دوره كلينى از نگاه اوست كه با خلأى تفسيرى از ناحيه عالمان معتبر نسبت به اين نوع احاديث ، مواجه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عالمان شيعه دوازده‌امامى ، در مناطق وسيعى از جهان اسلام ، پراكنده بودند </w:t>
      </w:r>
      <w:r>
        <w:rPr>
          <w:rFonts w:eastAsia="IRNazanin" w:cs="IRNazanin"/>
          <w:color w:val="111111"/>
          <w:sz w:val="28"/>
          <w:szCs w:val="28"/>
          <w:rtl w:val="true"/>
          <w:lang w:bidi="fa-IR"/>
        </w:rPr>
        <w:t>.</w:t>
      </w:r>
      <w:r>
        <w:rPr>
          <w:rStyle w:val="FootnoteAnchor"/>
          <w:rtl w:val="true"/>
        </w:rPr>
        <w:footnoteReference w:id="933"/>
      </w:r>
      <w:r>
        <w:rPr>
          <w:rFonts w:ascii="Amiri" w:hAnsi="Amiri" w:eastAsia="Amiri" w:cs="Amiri"/>
          <w:color w:val="111111"/>
          <w:sz w:val="28"/>
          <w:sz w:val="28"/>
          <w:szCs w:val="28"/>
          <w:rtl w:val="true"/>
          <w:lang w:bidi="ar-SA"/>
        </w:rPr>
        <w:t xml:space="preserve">افزون بر اين ، كلينى از كميابى كتاب‌هاى معتبرى كه شامل همه شاخه‌هاى متنوّع معرفت دينى باشد ، افسوس مى‌خورد </w:t>
      </w:r>
      <w:r>
        <w:rPr>
          <w:rFonts w:eastAsia="Amiri" w:cs="Amiri" w:ascii="Amiri" w:hAnsi="Amiri"/>
          <w:color w:val="111111"/>
          <w:sz w:val="28"/>
          <w:szCs w:val="28"/>
          <w:rtl w:val="true"/>
          <w:lang w:bidi="ar-SA"/>
        </w:rPr>
        <w:t>.</w:t>
      </w:r>
      <w:r>
        <w:rPr>
          <w:rStyle w:val="FootnoteAnchor"/>
          <w:rtl w:val="true"/>
        </w:rPr>
        <w:footnoteReference w:id="934"/>
      </w:r>
      <w:r>
        <w:rPr>
          <w:rFonts w:ascii="Amiri" w:hAnsi="Amiri" w:eastAsia="Amiri" w:cs="Amiri"/>
          <w:color w:val="111111"/>
          <w:sz w:val="28"/>
          <w:sz w:val="28"/>
          <w:szCs w:val="28"/>
          <w:rtl w:val="true"/>
          <w:lang w:bidi="ar-SA"/>
        </w:rPr>
        <w:t xml:space="preserve">مفهوم سخن او نزد ما روشن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به مجموعه‌هاى حديثى </w:t>
      </w:r>
    </w:p>
    <w:p>
      <w:pPr>
        <w:pStyle w:val="BookText"/>
        <w:rPr/>
      </w:pPr>
      <w:r>
        <w:rPr>
          <w:rFonts w:ascii="IRNazanin" w:hAnsi="IRNazanin" w:eastAsia="IRNazanin"/>
          <w:color w:val="111111"/>
          <w:sz w:val="28"/>
          <w:sz w:val="28"/>
          <w:szCs w:val="28"/>
          <w:rtl w:val="true"/>
          <w:lang w:bidi="fa-IR"/>
        </w:rPr>
        <w:t>تخصّصى‌اى اشاره دارد كه فقط به ارائه گزاره‌هاى حديثى ، فقه يا اخلاق ، اختصاص يافته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خلأ پيش‌گفته، علماى حديث ، مجبور شدند تا به نقل احاديث گوناگونى كه درجه اعتبار و صحّت آنها مجهول بود،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 مطابق نظر كلينى ، در آن روزگار ، كتاب معتبرى كه احاديث پيامبر اسلام و همه امامان شيعه را در بر داشته باشد ،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كلينى با تدوين الكافى ، قصد داشت تا نيازهاى پيروانش را با مجموعه‌هاى معتبر و جامع، و با اختصار در گزارش موادّ مفاهيمى كه از احاديث به دست او رسيده بود ، تأمين كند </w:t>
      </w:r>
      <w:r>
        <w:rPr>
          <w:rFonts w:eastAsia="IRNazanin" w:cs="IRNazanin"/>
          <w:color w:val="111111"/>
          <w:sz w:val="28"/>
          <w:szCs w:val="28"/>
          <w:rtl w:val="true"/>
          <w:lang w:bidi="fa-IR"/>
        </w:rPr>
        <w:t>.</w:t>
      </w:r>
      <w:r>
        <w:rPr>
          <w:rStyle w:val="FootnoteAnchor"/>
          <w:rtl w:val="true"/>
        </w:rPr>
        <w:footnoteReference w:id="935"/>
      </w:r>
    </w:p>
    <w:p>
      <w:pPr>
        <w:pStyle w:val="BookText"/>
        <w:rPr/>
      </w:pPr>
      <w:r>
        <w:rPr>
          <w:rFonts w:ascii="IRNazanin" w:hAnsi="IRNazanin" w:eastAsia="IRNazanin"/>
          <w:color w:val="111111"/>
          <w:sz w:val="28"/>
          <w:sz w:val="28"/>
          <w:szCs w:val="28"/>
          <w:rtl w:val="true"/>
          <w:lang w:bidi="fa-IR"/>
        </w:rPr>
        <w:t>مقدّمه كلينى بر الكافى ، تنها از اين جهت دل‌ربا نيست كه ستايش خداوند به زيبايى در آغاز آن آمده است ؛ بلكه افزون بر آن ، تبيين روش برخورد او با احاديث ، به طور عام ، بر اهمّيت آن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مثال‌هاى زير ، به عنوان تصوير و توضيحى از رويكرد خاصّ كلينى در به دست آوردن شناخت مطمئن ، سودمند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و مدركى كه گواهى از معرفت همراه آن باشد، قابل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كلّى ، دليل و مدرك بدون امكان همراهى شاهد شناختى از آن ، معتبر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كه تكاليف شرعى خود را در حال شك و بدون معرفت و بينش انجام مى‌دهد، به اراده خداوند باز مى‌گردد ، خواه به موهبت و رحمت خويش بپذيرد يا اين كه آن را كاملاً رد كند؛ زيرا تعيين اين وضعيت از طرف خداوند در حقّ شخص مكلّف نسبت به اوامر و نواهى شرعى، قطعى و انجام دادن آنها در حقّ او الزامى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 مكلّفانى كه</w:t>
      </w:r>
    </w:p>
    <w:p>
      <w:pPr>
        <w:pStyle w:val="BookText"/>
        <w:rPr/>
      </w:pPr>
      <w:r>
        <w:rPr>
          <w:rFonts w:ascii="IRNazanin" w:hAnsi="IRNazanin" w:eastAsia="IRNazanin"/>
          <w:color w:val="111111"/>
          <w:sz w:val="28"/>
          <w:sz w:val="28"/>
          <w:szCs w:val="28"/>
          <w:rtl w:val="true"/>
          <w:lang w:bidi="fa-IR"/>
        </w:rPr>
        <w:t>تكاليف شرعى خود را بدون معرفت، بينش و اعتقاد راسخ انجام مى‌دهند ، حال روانى آنان در هنگام انجام دادن تكليف ، بنا به توصيف خداوند ، اين گونه خواهد بود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النَّاسِ مَن يَعْبُدُ اللَّهَ عَلَى حَرْفٍ فَإِنْ أَصَابَهُو خَيْرٌ اطْمَأَنَّ بِهِى وَ إِنْ أَصَابَتْهُ </w:t>
      </w:r>
    </w:p>
    <w:p>
      <w:pPr>
        <w:pStyle w:val="BookText"/>
        <w:rPr/>
      </w:pPr>
      <w:r>
        <w:rPr>
          <w:rFonts w:ascii="Amiri" w:hAnsi="Amiri" w:eastAsia="Amiri" w:cs="Amiri"/>
          <w:color w:val="111111"/>
          <w:sz w:val="28"/>
          <w:sz w:val="28"/>
          <w:szCs w:val="28"/>
          <w:rtl w:val="true"/>
          <w:lang w:bidi="ar-SA"/>
        </w:rPr>
        <w:t>فِتْنَةٌ انقَلَبَ عَلَى وَجْهِهِى خَسِرَ الدُّنْيَا وَ الْأَخِرَةَ ذَ لِكَ هُوَ الْخُسْرَانُ الْمُبِينُ ؛</w:t>
      </w:r>
      <w:r>
        <w:rPr>
          <w:rStyle w:val="FootnoteAnchor"/>
          <w:rtl w:val="true"/>
        </w:rPr>
        <w:footnoteReference w:id="936"/>
      </w:r>
    </w:p>
    <w:p>
      <w:pPr>
        <w:pStyle w:val="BookText"/>
        <w:rPr/>
      </w:pPr>
      <w:r>
        <w:rPr>
          <w:rFonts w:ascii="IRNazanin" w:hAnsi="IRNazanin" w:eastAsia="IRNazanin"/>
          <w:color w:val="111111"/>
          <w:sz w:val="28"/>
          <w:sz w:val="28"/>
          <w:szCs w:val="28"/>
          <w:rtl w:val="true"/>
          <w:lang w:bidi="fa-IR"/>
        </w:rPr>
        <w:t xml:space="preserve">از ميان مردم ، كسى است كه خدا را فقط بر يك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مى‌پرستد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خيرى به او رسد ، بدان اطمينان مى‌يابد و چون بلايى بدو رسد ، روى برمى‌تابد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او در دنيا و آخرت ، زيان‌ديده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 همان زيان آشكار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به همين دليل ، ورود افرادى با اين سطح بينش به حوزه دين ، بدون معرفت و اعتقاد بوده و به همين سان ، خروج آنان از دين نيز از روى عدم معرفت خواهد بود</w:t>
      </w:r>
      <w:r>
        <w:rPr>
          <w:rFonts w:eastAsia="Amiri" w:cs="Amiri" w:ascii="Amiri" w:hAnsi="Amiri"/>
          <w:color w:val="111111"/>
          <w:sz w:val="28"/>
          <w:szCs w:val="28"/>
          <w:rtl w:val="true"/>
          <w:lang w:bidi="ar-SA"/>
        </w:rPr>
        <w:t>.</w:t>
      </w:r>
      <w:r>
        <w:rPr>
          <w:rStyle w:val="FootnoteAnchor"/>
          <w:rtl w:val="true"/>
        </w:rPr>
        <w:footnoteReference w:id="937"/>
      </w:r>
    </w:p>
    <w:p>
      <w:pPr>
        <w:pStyle w:val="BookText"/>
        <w:rPr/>
      </w:pPr>
      <w:r>
        <w:rPr>
          <w:rFonts w:ascii="IRNazanin" w:hAnsi="IRNazanin" w:eastAsia="IRNazanin"/>
          <w:color w:val="111111"/>
          <w:sz w:val="28"/>
          <w:sz w:val="28"/>
          <w:szCs w:val="28"/>
          <w:rtl w:val="true"/>
          <w:lang w:bidi="fa-IR"/>
        </w:rPr>
        <w:t>كلينى ، در توصيف اصول و پايه‌هاى عقل‌گرايى ، دقّت فراوانى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ادامه مقدّمه خود ، روش تحصيل معرفت صحيح ، يعنى طريق شناخت حديث صحيح از غير صحيح را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اطمينان‌بخشى اين روش ، وابسته به بازبينى متن بوده كه به وسيله كنترل درجه صحّت متن حديث ، مطابق بيان ذيل به دست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خداوند تو را هدايت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كسى را نشايد كه به نظر خويش ، روايات مختلفى را كه از امامان رسيده است ، تشخيص دهد ، مگر به دستور خود امام </w:t>
      </w:r>
      <w:r>
        <w:rPr>
          <w:rFonts w:eastAsia="IRNazanin" w:cs="IRNazanin"/>
          <w:color w:val="111111"/>
          <w:sz w:val="28"/>
          <w:szCs w:val="28"/>
          <w:rtl w:val="true"/>
          <w:lang w:bidi="fa-IR"/>
        </w:rPr>
        <w:t>.</w:t>
      </w:r>
      <w:r>
        <w:rPr>
          <w:rStyle w:val="FootnoteAnchor"/>
          <w:rtl w:val="true"/>
        </w:rPr>
        <w:footnoteReference w:id="938"/>
      </w:r>
      <w:r>
        <w:rPr>
          <w:rFonts w:ascii="Amiri" w:hAnsi="Amiri" w:eastAsia="Amiri" w:cs="Amiri"/>
          <w:color w:val="111111"/>
          <w:sz w:val="28"/>
          <w:sz w:val="28"/>
          <w:szCs w:val="28"/>
          <w:rtl w:val="true"/>
          <w:lang w:bidi="ar-SA"/>
        </w:rPr>
        <w:t>و آن ، به يكى از سه راه است كه فرموده‌اند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را با قرآن بسنجيد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كه مطابق با قرآن بود ، بگيريد و هر كدام كه مخالف با آن بود، رد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احاديثى را كه موافق عامّه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سنّت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رها كنيد ؛ زيرا هدايت ، در مخالفت با ايشان است</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حديثى كه مورد اتّفاق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بر گيريد ؛</w:t>
      </w:r>
      <w:r>
        <w:rPr>
          <w:rStyle w:val="FootnoteAnchor"/>
          <w:rtl w:val="true"/>
        </w:rPr>
        <w:footnoteReference w:id="939"/>
      </w:r>
      <w:r>
        <w:rPr>
          <w:rFonts w:ascii="Amiri" w:hAnsi="Amiri" w:eastAsia="Amiri" w:cs="Amiri"/>
          <w:color w:val="111111"/>
          <w:sz w:val="28"/>
          <w:sz w:val="28"/>
          <w:szCs w:val="28"/>
          <w:rtl w:val="true"/>
          <w:lang w:bidi="ar-SA"/>
        </w:rPr>
        <w:t>زيرا در مورد اتّفاق ، ترديدى نيست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با اين دستور ، تنها تعداد كمى از روايات را مى‌توانيم تشخيص بدهيم و درباره ديگر روايات ، راهى روشن‌تر و محتاط‌تر از اين نمى‌دانيم كه علم به آنها را به خودِ امام رد كنيم و دستور آسانى را كه در اين باره فرموده است ، بپذيريم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كدام از</w:t>
      </w:r>
    </w:p>
    <w:p>
      <w:pPr>
        <w:pStyle w:val="BookText"/>
        <w:rPr/>
      </w:pPr>
      <w:r>
        <w:rPr>
          <w:rFonts w:ascii="IRNazanin" w:hAnsi="IRNazanin" w:eastAsia="IRNazanin"/>
          <w:color w:val="111111"/>
          <w:sz w:val="28"/>
          <w:sz w:val="28"/>
          <w:szCs w:val="28"/>
          <w:rtl w:val="true"/>
          <w:lang w:bidi="fa-IR"/>
        </w:rPr>
        <w:t>دو حديث كه گردن نهيد ، بر شما جايز است</w:t>
      </w:r>
      <w:r>
        <w:rPr>
          <w:rFonts w:eastAsia="IRNazanin" w:cs="IRNazanin"/>
          <w:color w:val="111111"/>
          <w:sz w:val="28"/>
          <w:szCs w:val="28"/>
          <w:rtl w:val="true"/>
          <w:lang w:bidi="fa-IR"/>
        </w:rPr>
        <w:t>.</w:t>
      </w:r>
      <w:r>
        <w:rPr>
          <w:rStyle w:val="FootnoteAnchor"/>
          <w:rtl w:val="true"/>
        </w:rPr>
        <w:footnoteReference w:id="940"/>
      </w:r>
    </w:p>
    <w:p>
      <w:pPr>
        <w:pStyle w:val="BookText"/>
        <w:rPr/>
      </w:pPr>
      <w:r>
        <w:rPr>
          <w:rFonts w:ascii="Amiri" w:hAnsi="Amiri" w:eastAsia="Amiri" w:cs="Amiri"/>
          <w:color w:val="111111"/>
          <w:sz w:val="28"/>
          <w:sz w:val="28"/>
          <w:szCs w:val="28"/>
          <w:rtl w:val="true"/>
          <w:lang w:bidi="ar-SA"/>
        </w:rPr>
        <w:t xml:space="preserve">مشخّصات برجسته بخش نخست اصول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 و اوصاف آن</w:t>
      </w:r>
    </w:p>
    <w:p>
      <w:pPr>
        <w:pStyle w:val="BookText"/>
        <w:rPr/>
      </w:pPr>
      <w:r>
        <w:rPr>
          <w:rFonts w:ascii="IRNazanin" w:hAnsi="IRNazanin" w:eastAsia="IRNazanin"/>
          <w:color w:val="111111"/>
          <w:sz w:val="28"/>
          <w:sz w:val="28"/>
          <w:szCs w:val="28"/>
          <w:rtl w:val="true"/>
          <w:lang w:bidi="fa-IR"/>
        </w:rPr>
        <w:t>اكنون قصد داريم به بخش نخست اصول الكافى بپردازيم كه بلافاصله پس از مقدّمه كلينى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كلينى ، چند ويژگىِ برجسته ، نمود خاصّى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مى‌رسد سخنان كلينى در بخش پايانى مقدّمه ايشان بر الكافى، در روشن ساختن نگرش او در پاسداشت جايگاه و كاربرد شايسته عقل ، كاملاً مناسب و درخور توجّه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 اين تصنيف را با كتاب عقل و فضايل علم و بلندىِ درجه آن و ارجمندىِ دانشمندان ، و كاستى مقام جهل و بى‌ارزش بودن جاهلان ، شروع مى‌كنم ؛ زيرا عقل ، محورى است كه همه مدار شرع ، بر آن است و سود و زيان ، و ثواب و عِقاب ، متوجّه اوست </w:t>
      </w:r>
      <w:r>
        <w:rPr>
          <w:rFonts w:eastAsia="Amiri" w:cs="Amiri" w:ascii="Amiri" w:hAnsi="Amiri"/>
          <w:color w:val="111111"/>
          <w:sz w:val="28"/>
          <w:szCs w:val="28"/>
          <w:rtl w:val="true"/>
          <w:lang w:bidi="ar-SA"/>
        </w:rPr>
        <w:t>.</w:t>
      </w:r>
      <w:r>
        <w:rPr>
          <w:rStyle w:val="FootnoteAnchor"/>
          <w:rtl w:val="true"/>
        </w:rPr>
        <w:footnoteReference w:id="941"/>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جا بايد بر اين نكته تأكيد كنم كه حديث در نگاه شيعه دوازده‌امامى ، افزون بر سخنان پيامبر اسلام، سخنان گزارش شده از دختر پيامبر خدا ، فاطمه عليهاالسلام و امامان را نيز شامل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 براى فهم درست كار كلينى ، مهم اين است كه با توجّه به مواردى كه به روش عقل‌گرايى كلينى اشاره دارد ، به نظرى كه تقريبا حكايتگر و ناظر بر رويكرد اختصاصى كلينى باشد، دست يابيم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ديد با توجّه به اين كه الكافى ، تنها اثر كلينى است كه به دست ما رسيده و ديگر آثارش به صورت نسخه هستند، اين مطلب ، چگونه فهميده مى‌شود؟ </w:t>
      </w:r>
    </w:p>
    <w:p>
      <w:pPr>
        <w:pStyle w:val="BookText"/>
        <w:rPr/>
      </w:pPr>
      <w:r>
        <w:rPr>
          <w:rFonts w:ascii="IRNazanin" w:hAnsi="IRNazanin" w:eastAsia="IRNazanin"/>
          <w:color w:val="111111"/>
          <w:sz w:val="28"/>
          <w:sz w:val="28"/>
          <w:szCs w:val="28"/>
          <w:rtl w:val="true"/>
          <w:lang w:bidi="fa-IR"/>
        </w:rPr>
        <w:t>جهل به اين رويدادِ تأسّف‌برانگيز، ممكن است برخى را به اشتباه اندازد و بنا بر اين ، در نتيجه آن ، چنين اعتقاد پيدا كنند كه به طور قطع ، گردآورنده الكافى ، احاديث غير قابل نقد و اجماعى را در آن گزارش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يك موضوع مهم ، بايد بگوييم كه كلينى ،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العقل و 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خود را به گزارش صِرف احاديث ، بدون ارائه هيچ گونه تفسير و توضيحى درباره آنها، محدود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 به نظر مى‌رسد انتخاب خاصّ او از احاديثى كه بر ارزش عقل تأكيد دارند، چيز ديگرى هم به ما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 مشخّصات برگزيده فراوانى هست كه كلينى را از بسيارى متفكّران مسلمان ديگر رشته حديث‌شناسى ، چه اهل سنّت و چه شيعه ، متمايز مى‌سازد ؛ ليكن اين تمايز ، زمانى است كه رويكرد كلينى ، تنها عقل‌گرايى ملاحظه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حقيقت كه كلينى به عنوان يك كارشناس ماهر در دانش علم الحديث مطرح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در دوره خودش تنها به عنوان يك دانشمند شيعى مطرح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نكته‌اى است كه با احتياط بسيار در تقسيم‌بندى دانشمندان مسلمان ، بدان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دسته‌بندىِ شخصيت‌هايى چون كلينى و ابن بابويه شيخ صدوق ، در رده عنوانى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راويان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كاملاً عادى و متعارف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تقسيم‌بندىِ شبيه تقسيم قبلى ، شيخ مفيد ، در يك رتبه برتر و همچنين شيخ الطائفه طوسى، به عنوان شخصيت‌هاى متبحّر كهن شيعى در دانش كلام به شمار آمده‌اند و به گونه‌اى ، سهم پژوهش‌هاى علمى آنان در رشته‌هاى ديگر علوم اسلامى ، در اين تقسيم‌بندى ، ناديده انگاشته شده است</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 قطع ، اين نكته نمى‌تواند مورد انكار قرار گيرد كه آرا و انديشه‌هاى اين دانشمندان در ساير رشته‌هاى علوم اسلامى ، در چيزهايى كه توانسته‌اند به دست آورند نيز داراى اولويت و قابل توجّه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منحصر نمودن سهم اين دانشمندان در يك رشته و نگرش خاصّ علمى ، نادرست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 شيخ مفيد ، </w:t>
      </w:r>
    </w:p>
    <w:p>
      <w:pPr>
        <w:pStyle w:val="BookText"/>
        <w:rPr/>
      </w:pPr>
      <w:r>
        <w:rPr>
          <w:rFonts w:ascii="IRNazanin" w:hAnsi="IRNazanin" w:eastAsia="IRNazanin"/>
          <w:color w:val="111111"/>
          <w:sz w:val="28"/>
          <w:sz w:val="28"/>
          <w:szCs w:val="28"/>
          <w:rtl w:val="true"/>
          <w:lang w:bidi="fa-IR"/>
        </w:rPr>
        <w:t>متكلّم بزرگ شيعى ، تنها مبانى و روش تفكّر كلامى</w:t>
      </w:r>
      <w:r>
        <w:rPr>
          <w:rStyle w:val="FootnoteAnchor"/>
          <w:rtl w:val="true"/>
        </w:rPr>
        <w:footnoteReference w:id="942"/>
      </w:r>
      <w:r>
        <w:rPr>
          <w:rFonts w:ascii="Amiri" w:hAnsi="Amiri" w:eastAsia="Amiri" w:cs="Amiri"/>
          <w:color w:val="111111"/>
          <w:sz w:val="28"/>
          <w:sz w:val="28"/>
          <w:szCs w:val="28"/>
          <w:rtl w:val="true"/>
          <w:lang w:bidi="ar-SA"/>
        </w:rPr>
        <w:t>را از استادش ابن بابويه شيخ صدوق</w:t>
      </w:r>
      <w:r>
        <w:rPr>
          <w:rStyle w:val="FootnoteAnchor"/>
          <w:rtl w:val="true"/>
        </w:rPr>
        <w:footnoteReference w:id="943"/>
      </w:r>
      <w:r>
        <w:rPr>
          <w:rFonts w:ascii="IRNazanin" w:hAnsi="IRNazanin" w:eastAsia="IRNazanin"/>
          <w:color w:val="111111"/>
          <w:sz w:val="28"/>
          <w:sz w:val="28"/>
          <w:szCs w:val="28"/>
          <w:rtl w:val="true"/>
          <w:lang w:bidi="fa-IR"/>
        </w:rPr>
        <w:t>فرا نگرفته است ؛ بلكه در كنار آن ، شناخت عميقى از احاديث نيز به دست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سان ، شيخ الطائفه طوسى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توانمندى ويژه‌اى در دانش حديث داشت و تخصّص او در اين زمينه ، غير قابل انكار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هر چند روش وى در مطالعات حديثى ، از روش كلينى ،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الطائفه طوسى ، به تنهايى ، تدوين دو كتاب از كتب اربعه شيعه دوازده‌امامى را برعهده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ملاحظه آنچه در ادامه خواهد آمد ، تفاوت روش كلينى در الكافى براى ما به آسانى روشن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مجموعه الكافى را عقل‌گرا بناميم ، اين نام‌گذارى ، مبتنى بر انتخاب عناوين خاصّ بخش‌هاى مختلف اين كتاب توسّط كلينى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تقريبا مى‌توانيم چنين نظر بدهيم كه كلينى در مقدّمه‌اش بر الكافى ، بر پيگيرى و تحصيل معرفت و استفاده از عقل در بررسى و سنجش احاديث ، تأكيد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در اين نكته ، براى كلينى هيچ شك و شبهه‌اى نبوده است كه حديث ، البته پس از قرآن ، بر ديگر ابزارها و منابع معرفتى ، همانند داده‌هاى دانش كلام ، ترجيح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انتخاب احاديث و ترتيب‌گذارى آنها در كافى است كه ويژگى ممتاز اين مجموعه را افزايش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تعدادى از اين احاديث كه مرتبط با تبيين رويكرد و نگرش كلينى هستند، خواهيم پرداخت ، با اين هدف كه تصويرى از هدف و نگرش كلينى براى ما ارائه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ادامه ، اين مراجعه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العقل و 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كتابى كه بخش آغازين</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الكافى بوده و در حال حاضر نيز بخش نخست اين مجموعه به شمار مى‌آيد ، محدود </w:t>
      </w:r>
    </w:p>
    <w:p>
      <w:pPr>
        <w:pStyle w:val="BookText"/>
        <w:rPr/>
      </w:pPr>
      <w:r>
        <w:rPr>
          <w:rFonts w:ascii="Amiri" w:hAnsi="Amiri" w:eastAsia="Amiri" w:cs="Amiri"/>
          <w:color w:val="111111"/>
          <w:sz w:val="28"/>
          <w:sz w:val="28"/>
          <w:szCs w:val="28"/>
          <w:rtl w:val="true"/>
          <w:lang w:bidi="ar-SA"/>
        </w:rPr>
        <w:t xml:space="preserve">مى‌كنيم </w:t>
      </w:r>
      <w:r>
        <w:rPr>
          <w:rFonts w:eastAsia="Amiri" w:cs="Amiri" w:ascii="Amiri" w:hAnsi="Amiri"/>
          <w:color w:val="111111"/>
          <w:sz w:val="28"/>
          <w:szCs w:val="28"/>
          <w:rtl w:val="true"/>
          <w:lang w:bidi="ar-SA"/>
        </w:rPr>
        <w:t>.</w:t>
      </w:r>
      <w:r>
        <w:rPr>
          <w:rStyle w:val="FootnoteAnchor"/>
          <w:rtl w:val="true"/>
        </w:rPr>
        <w:footnoteReference w:id="944"/>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ويژگى مهم و قابل 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العقل و 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الكافى ، اين است كه نقل قول‌ها در آن ، خيلى پُر تكرار است و احاديث مشهور در نزد شيعه دوازده‌امامى توسّط كلينى ، در آغاز بخش گنجانده شده و موارد باقى مانده ، در بخش پايانى آن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كل ،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العقل و 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تعدادى از اين احاديث ، از پيامبر صلى‌الله‌عليه‌و‌آله و تعدادى نيز از ديگر امامان شيعه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بخش ، چهار حديث يافت مى‌شود كه اسناد آنها به پيامبر صلى الله عليه‌و‌آله مى‌رسد </w:t>
      </w:r>
      <w:r>
        <w:rPr>
          <w:rFonts w:eastAsia="IRNazanin" w:cs="IRNazanin"/>
          <w:color w:val="111111"/>
          <w:sz w:val="28"/>
          <w:szCs w:val="28"/>
          <w:rtl w:val="true"/>
          <w:lang w:bidi="fa-IR"/>
        </w:rPr>
        <w:t>.</w:t>
      </w:r>
      <w:r>
        <w:rPr>
          <w:rStyle w:val="FootnoteAnchor"/>
          <w:rtl w:val="true"/>
        </w:rPr>
        <w:footnoteReference w:id="945"/>
      </w:r>
      <w:r>
        <w:rPr>
          <w:rFonts w:ascii="IRNazanin" w:hAnsi="IRNazanin" w:eastAsia="IRNazanin"/>
          <w:color w:val="111111"/>
          <w:sz w:val="28"/>
          <w:sz w:val="28"/>
          <w:szCs w:val="28"/>
          <w:rtl w:val="true"/>
          <w:lang w:bidi="fa-IR"/>
        </w:rPr>
        <w:t>تعداد روايات منقول از امام على بن ابى طالب عليهم‌السلام نيز پنج حديث است</w:t>
      </w:r>
      <w:r>
        <w:rPr>
          <w:rStyle w:val="FootnoteAnchor"/>
          <w:rtl w:val="true"/>
        </w:rPr>
        <w:footnoteReference w:id="946"/>
      </w:r>
      <w:r>
        <w:rPr>
          <w:rFonts w:ascii="IRNazanin" w:hAnsi="IRNazanin" w:eastAsia="IRNazanin"/>
          <w:color w:val="111111"/>
          <w:sz w:val="28"/>
          <w:sz w:val="28"/>
          <w:szCs w:val="28"/>
          <w:rtl w:val="true"/>
          <w:lang w:bidi="fa-IR"/>
        </w:rPr>
        <w:t xml:space="preserve">و از فاطمه عليهاالسلام، امام حسن مجتبى عليهم‌السلام و امام حسين عليهم‌السلام حديثى گزارش نشده است </w:t>
      </w:r>
      <w:r>
        <w:rPr>
          <w:rFonts w:eastAsia="IRNazanin" w:cs="IRNazanin"/>
          <w:color w:val="111111"/>
          <w:sz w:val="28"/>
          <w:szCs w:val="28"/>
          <w:rtl w:val="true"/>
          <w:lang w:bidi="fa-IR"/>
        </w:rPr>
        <w:t>.</w:t>
      </w:r>
      <w:r>
        <w:rPr>
          <w:rStyle w:val="FootnoteAnchor"/>
          <w:rtl w:val="true"/>
        </w:rPr>
        <w:footnoteReference w:id="947"/>
      </w:r>
      <w:r>
        <w:rPr>
          <w:rFonts w:ascii="IRNazanin" w:hAnsi="IRNazanin" w:eastAsia="IRNazanin"/>
          <w:color w:val="111111"/>
          <w:sz w:val="28"/>
          <w:sz w:val="28"/>
          <w:szCs w:val="28"/>
          <w:rtl w:val="true"/>
          <w:lang w:bidi="fa-IR"/>
        </w:rPr>
        <w:t xml:space="preserve">ليكن كلينى از امام پنجم محمّد بن على بن حسين باقر عليهم‌السلام </w:t>
      </w:r>
      <w:r>
        <w:rPr>
          <w:rStyle w:val="FootnoteAnchor"/>
          <w:rtl w:val="true"/>
        </w:rPr>
        <w:footnoteReference w:id="948"/>
      </w:r>
      <w:r>
        <w:rPr>
          <w:rFonts w:ascii="IRNazanin" w:hAnsi="IRNazanin" w:eastAsia="IRNazanin"/>
          <w:color w:val="111111"/>
          <w:sz w:val="28"/>
          <w:sz w:val="28"/>
          <w:szCs w:val="28"/>
          <w:rtl w:val="true"/>
          <w:lang w:bidi="fa-IR"/>
        </w:rPr>
        <w:t xml:space="preserve">تعداد پنج حديث و از امام ششم جعفر بن محمّد بن الصادق عليهم‌السلام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الكافى به امام ششم ، با اين عنوان اشاره شده است و در بسيارى از نگاشته‌هاى شيعى به كنيه وى ،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عبد اللّه</w:t>
      </w:r>
      <w:r>
        <w:rPr>
          <w:rFonts w:eastAsia="IRNazanin" w:cs="IRNazanin"/>
          <w:color w:val="111111"/>
          <w:sz w:val="28"/>
          <w:szCs w:val="28"/>
          <w:rtl w:val="true"/>
          <w:lang w:bidi="fa-IR"/>
        </w:rPr>
        <w:t>»</w:t>
      </w:r>
      <w:r>
        <w:rPr>
          <w:rStyle w:val="FootnoteAnchor"/>
          <w:rtl w:val="true"/>
        </w:rPr>
        <w:footnoteReference w:id="949"/>
      </w:r>
      <w:r>
        <w:rPr>
          <w:rFonts w:ascii="IRNazanin" w:hAnsi="IRNazanin" w:eastAsia="IRNazanin"/>
          <w:color w:val="111111"/>
          <w:sz w:val="28"/>
          <w:sz w:val="28"/>
          <w:szCs w:val="28"/>
          <w:rtl w:val="true"/>
          <w:lang w:bidi="fa-IR"/>
        </w:rPr>
        <w:t>نيز اشاره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 گزارش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اين ، سه حديث از امام هفتم موسى بن جعفر كاظم عليهم‌السلام </w:t>
      </w:r>
      <w:r>
        <w:rPr>
          <w:rStyle w:val="FootnoteAnchor"/>
          <w:rtl w:val="true"/>
        </w:rPr>
        <w:footnoteReference w:id="950"/>
      </w:r>
      <w:r>
        <w:rPr>
          <w:rFonts w:ascii="IRNazanin" w:hAnsi="IRNazanin" w:eastAsia="IRNazanin"/>
          <w:color w:val="111111"/>
          <w:sz w:val="28"/>
          <w:sz w:val="28"/>
          <w:szCs w:val="28"/>
          <w:rtl w:val="true"/>
          <w:lang w:bidi="fa-IR"/>
        </w:rPr>
        <w:t xml:space="preserve">و سه حديث از پسر ايشان ، على بن موسى الرضا عليهم‌السلام </w:t>
      </w:r>
      <w:r>
        <w:rPr>
          <w:rStyle w:val="FootnoteAnchor"/>
          <w:rtl w:val="true"/>
        </w:rPr>
        <w:footnoteReference w:id="951"/>
      </w:r>
      <w:r>
        <w:rPr>
          <w:rFonts w:ascii="IRNazanin" w:hAnsi="IRNazanin" w:eastAsia="IRNazanin"/>
          <w:color w:val="111111"/>
          <w:sz w:val="28"/>
          <w:sz w:val="28"/>
          <w:szCs w:val="28"/>
          <w:rtl w:val="true"/>
          <w:lang w:bidi="fa-IR"/>
        </w:rPr>
        <w:t>در اين بخش ، گزارش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كلينى ، در اين بخش ، احاديثى از چهار امام ديگر ، ارائه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موارد ، مى‌توان چنين نتيجه گرفت كه بيشترين احاديث اين بخش ، از شش امام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بايد توجّه داشت كه آمار ياد شده ، محدود به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العقل و 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مجموعه كلينى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جزئيات درباره دلايل و شواهد تاريخى شيوع احاديث امام جعفر صادق عليهم‌السلام در اين مقاله ، تا حدّى غير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كافى است به شرايطى كه امام جعفر صادق عليهم‌السلام در آن اوضاع و احوال رشد كرده ، اشاره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حديث در دوره او مواجه با سقوط حكومت بنى اميّه و به دست گرفتن قدرت سياسى جامعه توسّط عبّاسيان بوده است</w:t>
      </w:r>
      <w:r>
        <w:rPr>
          <w:rStyle w:val="FootnoteAnchor"/>
          <w:rtl w:val="true"/>
        </w:rPr>
        <w:footnoteReference w:id="9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شرايط تاريخى به او اين امكان را داد تا با هدف تربيت دانشمندان مسلمان ، بويژه انديشوران شيعى ، مؤسّسه‌اى آموزشى تأسيس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آزادى ، در دوره بنى اميّه شايع نبود و مدّت‌ها بعد نيز در دوره حكومت عبّاسيان از آن كاسته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كلينى ، بخش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العقل و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با نقل حديثى كوتاه از امام باقر عليهم‌السلام درباره خلقت عقل توسّط خداوند ، شروع مى‌كند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عزّتى و جلالى ما خلقت خلقا هو أحبّ إلىّ منك و لا أكملتك إلاّ فيمن أحبّ ، أما إنّى إيّاك آمر ، و إيّاك أنهى و إيّاك اُعاقب ، وإيّاك اُثيب</w:t>
      </w:r>
      <w:r>
        <w:rPr>
          <w:rFonts w:eastAsia="Amiri" w:cs="Amiri" w:ascii="Amiri" w:hAnsi="Amiri"/>
          <w:color w:val="111111"/>
          <w:sz w:val="28"/>
          <w:szCs w:val="28"/>
          <w:rtl w:val="true"/>
          <w:lang w:bidi="ar-SA"/>
        </w:rPr>
        <w:t>.</w:t>
      </w:r>
      <w:r>
        <w:rPr>
          <w:rStyle w:val="FootnoteAnchor"/>
          <w:rtl w:val="true"/>
        </w:rPr>
        <w:footnoteReference w:id="953"/>
      </w:r>
    </w:p>
    <w:p>
      <w:pPr>
        <w:pStyle w:val="BookText"/>
        <w:rPr/>
      </w:pPr>
      <w:r>
        <w:rPr>
          <w:rFonts w:ascii="IRNazanin" w:hAnsi="IRNazanin" w:eastAsia="IRNazanin"/>
          <w:color w:val="111111"/>
          <w:sz w:val="28"/>
          <w:sz w:val="28"/>
          <w:szCs w:val="28"/>
          <w:rtl w:val="true"/>
          <w:lang w:bidi="fa-IR"/>
        </w:rPr>
        <w:t xml:space="preserve">امام باقر عليهم‌السلام در اين حديث ، تأكيد دارد بر اين كه خداوند ، عقل را براى دستورها و نواهى ، و كيفر و پاداش خودش آفريد كه هر دو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و 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درجه موافقت عقلى فرد ، بستگى دارد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حديث دوم اين بخش به امام على عليهم‌السلام بر مى‌گردد كه تنها در ميان شيعيان شهرت 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هبط جبرئيل على آدم عليهم‌السلام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أمرت أن أخيرك واحدة من ثلاث فاخترها ودع إثنتين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الثلاث؟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والحياء و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قد اخترت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جبرئيل عليهم‌السلام للحياء 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إنصرفا و دعاه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أمرنا أن نكون مع العقل حيث كان،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فشأنكما و عرج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مطابق اين حديث ، به آدم عليهم‌السلام توسّط جبرئيل عليهم‌السلام امر شد تا ميان عقل و حيا و دين ، انتخاب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 پدر بشر بر اساس عقل تصميم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 جبرئيل عليهم‌السلام دستور داد تا دو تاى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حيا و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برگردند ، ولى آن دو نپذيرفتند ؛ چرا كه آن دو از طرف خداوند دستور داشتند تا هميشه همراه عقل ، باقى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جا قصد پرداختن به محتواى همه احاديث موجود در اين بخش را ندارم ؛ بلكه از ميان آنها به مواردى مى‌پردازم كه بسيار مهم هستند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براى نمونه ، حديث سوم از امام جعفر صادق عليهم‌السلام ، از جهت اين كه تعريفى از عقل ارائه كرده ، جنبه آموزشى و تعليمى دارد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بعض أصحابنا رفعه إلى أبى عبد اللّه عليهم‌السلام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العقل؟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عبد به الرحمن واكتسب به الجنان </w:t>
      </w:r>
      <w:r>
        <w:rPr>
          <w:rFonts w:eastAsia="Amiri" w:cs="Amiri" w:ascii="Amiri" w:hAnsi="Amiri"/>
          <w:color w:val="111111"/>
          <w:sz w:val="28"/>
          <w:szCs w:val="28"/>
          <w:rtl w:val="true"/>
          <w:lang w:bidi="ar-SA"/>
        </w:rPr>
        <w:t>.</w:t>
      </w:r>
      <w:r>
        <w:rPr>
          <w:rStyle w:val="FootnoteAnchor"/>
          <w:rtl w:val="true"/>
        </w:rPr>
        <w:footnoteReference w:id="954"/>
      </w:r>
    </w:p>
    <w:p>
      <w:pPr>
        <w:pStyle w:val="BookText"/>
        <w:rPr/>
      </w:pPr>
      <w:r>
        <w:rPr>
          <w:rFonts w:ascii="IRNazanin" w:hAnsi="IRNazanin" w:eastAsia="IRNazanin"/>
          <w:color w:val="111111"/>
          <w:sz w:val="28"/>
          <w:sz w:val="28"/>
          <w:szCs w:val="28"/>
          <w:rtl w:val="true"/>
          <w:lang w:bidi="fa-IR"/>
        </w:rPr>
        <w:t>مطابق بخشى از اين حديث ، شخصى از صحابه آن حضرت ، از ايشان درباره معناى عقل پرسش مى‌كند كه در نتيجه آن پرسش ، امام عليهم‌السلام پاسخ مى دهد كه عقل ، چيزى است كه خداوند بخشايشگر ، با آن پرستيده مى‌شود و بهشت ، بدان دست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پنجم نيز شبيه همين مضمون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حديث ، از امام صادق عليهم‌السلام نقل شده است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كان عاقلاً كان له دين ، و من كان له دين دخل الجنة ؛</w:t>
      </w:r>
      <w:r>
        <w:rPr>
          <w:rStyle w:val="FootnoteAnchor"/>
          <w:rtl w:val="true"/>
        </w:rPr>
        <w:footnoteReference w:id="955"/>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شخص عاقل ، هميشه ديندار است ، و آن كه ديندار باشد ، به بهشت درمى‌آيد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در حديث بعدى ، امام صادق عليهم‌السلام تأكيد مى‌كند كه در روز سنجش اعمال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خداوند در روز رستاخيز ، در حساب هر بنده ديندارى به اندازه خردى كه در دنيا به او داده است ، باريك‌بينى مى‌كند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يداقّ اللّه العباد فى الحساب يوم القيامة على قدر ما آتاهم من العقول فى الدنيا </w:t>
      </w:r>
      <w:r>
        <w:rPr>
          <w:rFonts w:eastAsia="Amiri" w:cs="Amiri" w:ascii="Amiri" w:hAnsi="Amiri"/>
          <w:color w:val="111111"/>
          <w:sz w:val="28"/>
          <w:szCs w:val="28"/>
          <w:rtl w:val="true"/>
          <w:lang w:bidi="ar-SA"/>
        </w:rPr>
        <w:t>.</w:t>
      </w:r>
      <w:r>
        <w:rPr>
          <w:rStyle w:val="FootnoteAnchor"/>
          <w:rtl w:val="true"/>
        </w:rPr>
        <w:footnoteReference w:id="956"/>
      </w:r>
    </w:p>
    <w:p>
      <w:pPr>
        <w:pStyle w:val="BookText"/>
        <w:rPr/>
      </w:pPr>
      <w:r>
        <w:rPr>
          <w:rFonts w:ascii="IRNazanin" w:hAnsi="IRNazanin" w:eastAsia="IRNazanin"/>
          <w:color w:val="111111"/>
          <w:sz w:val="28"/>
          <w:sz w:val="28"/>
          <w:szCs w:val="28"/>
          <w:rtl w:val="true"/>
          <w:lang w:bidi="fa-IR"/>
        </w:rPr>
        <w:t>در حديث ديگرى با اعتبار درجه متوسط ،</w:t>
      </w:r>
      <w:r>
        <w:rPr>
          <w:rStyle w:val="FootnoteAnchor"/>
          <w:rtl w:val="true"/>
        </w:rPr>
        <w:footnoteReference w:id="957"/>
      </w:r>
      <w:r>
        <w:rPr>
          <w:rFonts w:ascii="IRNazanin" w:hAnsi="IRNazanin" w:eastAsia="IRNazanin"/>
          <w:color w:val="111111"/>
          <w:sz w:val="28"/>
          <w:sz w:val="28"/>
          <w:szCs w:val="28"/>
          <w:rtl w:val="true"/>
          <w:lang w:bidi="fa-IR"/>
        </w:rPr>
        <w:t>پيامبر صلى‌الله‌عليه‌و‌آله ويژگى‌هاى برجسته</w:t>
      </w:r>
    </w:p>
    <w:p>
      <w:pPr>
        <w:pStyle w:val="BookText"/>
        <w:rPr/>
      </w:pPr>
      <w:r>
        <w:rPr>
          <w:rFonts w:ascii="IRNazanin" w:hAnsi="IRNazanin" w:eastAsia="IRNazanin"/>
          <w:color w:val="111111"/>
          <w:sz w:val="28"/>
          <w:sz w:val="28"/>
          <w:szCs w:val="28"/>
          <w:rtl w:val="true"/>
          <w:lang w:bidi="fa-IR"/>
        </w:rPr>
        <w:t>شخص عاقل را در مقايسه با شخص جاهل بر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 حديثى مى‌آيد كه نمونه كاملى از احاديث شيعه دوازده امامى است و به گونه‌اى خاص در الكافى گزارش شده است كه آن را جداگانه در اين جا ياد آور مى‌شوم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كاظم عليهم‌السلام حديثى در الكافى نقل شده كه هشت صفحه از كتاب را به خود اختصاص داده است</w:t>
      </w:r>
      <w:r>
        <w:rPr>
          <w:rFonts w:eastAsia="IRNazanin" w:cs="IRNazanin"/>
          <w:color w:val="111111"/>
          <w:sz w:val="28"/>
          <w:szCs w:val="28"/>
          <w:rtl w:val="true"/>
          <w:lang w:bidi="fa-IR"/>
        </w:rPr>
        <w:t>.</w:t>
      </w:r>
      <w:r>
        <w:rPr>
          <w:rStyle w:val="FootnoteAnchor"/>
          <w:rtl w:val="true"/>
        </w:rPr>
        <w:footnoteReference w:id="958"/>
      </w:r>
      <w:r>
        <w:rPr>
          <w:rFonts w:ascii="IRNazanin" w:hAnsi="IRNazanin" w:eastAsia="IRNazanin"/>
          <w:color w:val="111111"/>
          <w:sz w:val="28"/>
          <w:sz w:val="28"/>
          <w:szCs w:val="28"/>
          <w:rtl w:val="true"/>
          <w:lang w:bidi="fa-IR"/>
        </w:rPr>
        <w:t>در اين جا شايان ذكر است اشاره شود كه درازآهنگى متن روايات ، كاملاً متعارف بوده و نسبت به احاديث منقول از امام‌هاى پنجم، ششم و هفتم شيعه ، خاصّ است؛ زيرا اين سه امام ، در ميان شيعيان ، به تدريس براى تعداد نسبتا زيادى از شاگردان، معروف و مشهور هستند و پيشينه تاريخى آن با آزادى‌اى كه امامان شيعى براى آموزش مبانى و آموزه‌هاى شيعه به طور موقّت پيدا كردند ، ارتباط دارد و پيش از اين در همين مقاله به آن اشاره شد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كه اين طولانى بودن متن حديث امام كاظم عليهم‌السلام بايد به عنوان رهاورد يكى از آن جلسات تدريس ايشان ملاحظه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جلسه درسى ، امام كاظم عليهم‌السلام ، هشام بن حكم ، شاگرد معروف و برجسته خود را مورد خطاب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 كسى است كه بيشتر به عنوان متخصّص در علم كلام ، شناخته شده است و در ميان </w:t>
      </w:r>
    </w:p>
    <w:p>
      <w:pPr>
        <w:pStyle w:val="BookText"/>
        <w:rPr/>
      </w:pPr>
      <w:r>
        <w:rPr>
          <w:rFonts w:ascii="IRNazanin" w:hAnsi="IRNazanin" w:eastAsia="IRNazanin"/>
          <w:color w:val="111111"/>
          <w:sz w:val="28"/>
          <w:sz w:val="28"/>
          <w:szCs w:val="28"/>
          <w:rtl w:val="true"/>
          <w:lang w:bidi="fa-IR"/>
        </w:rPr>
        <w:t xml:space="preserve">شاگردان امام هفتم ، امتيازات برجسته‌اى دارد و از جهت تاريخى ، به طور خاص ، بيشتر به دوره امام صادق عليهم‌السلام نزديك است </w:t>
      </w:r>
      <w:r>
        <w:rPr>
          <w:rFonts w:eastAsia="IRNazanin" w:cs="IRNazanin"/>
          <w:color w:val="111111"/>
          <w:sz w:val="28"/>
          <w:szCs w:val="28"/>
          <w:rtl w:val="true"/>
          <w:lang w:bidi="fa-IR"/>
        </w:rPr>
        <w:t>.</w:t>
      </w:r>
      <w:r>
        <w:rPr>
          <w:rStyle w:val="FootnoteAnchor"/>
          <w:rtl w:val="true"/>
        </w:rPr>
        <w:footnoteReference w:id="959"/>
      </w:r>
    </w:p>
    <w:p>
      <w:pPr>
        <w:pStyle w:val="BookText"/>
        <w:rPr/>
      </w:pPr>
      <w:r>
        <w:rPr>
          <w:rFonts w:ascii="Amiri" w:hAnsi="Amiri" w:eastAsia="Amiri" w:cs="Amiri"/>
          <w:color w:val="111111"/>
          <w:sz w:val="28"/>
          <w:sz w:val="28"/>
          <w:szCs w:val="28"/>
          <w:rtl w:val="true"/>
          <w:lang w:bidi="ar-SA"/>
        </w:rPr>
        <w:t>آية اللّه شهيد مطهّرى ،</w:t>
      </w:r>
      <w:r>
        <w:rPr>
          <w:rStyle w:val="FootnoteAnchor"/>
          <w:rtl w:val="true"/>
        </w:rPr>
        <w:footnoteReference w:id="960"/>
      </w:r>
      <w:r>
        <w:rPr>
          <w:rFonts w:ascii="IRNazanin" w:hAnsi="IRNazanin" w:eastAsia="IRNazanin"/>
          <w:color w:val="111111"/>
          <w:sz w:val="28"/>
          <w:sz w:val="28"/>
          <w:szCs w:val="28"/>
          <w:rtl w:val="true"/>
          <w:lang w:bidi="fa-IR"/>
        </w:rPr>
        <w:t>محقّق معاصر ايرانى ، در طبقه صحابه امام ششم در پايان نيمه دوم قرن دوم هجرى ، به اشخاصى چون هشام بن حكم، هشام بن سليم، عمران بن اَعيَن، مفضّل بن عمر ،</w:t>
      </w:r>
      <w:r>
        <w:rPr>
          <w:rStyle w:val="FootnoteAnchor"/>
          <w:rtl w:val="true"/>
        </w:rPr>
        <w:footnoteReference w:id="961"/>
      </w:r>
      <w:r>
        <w:rPr>
          <w:rFonts w:ascii="IRNazanin" w:hAnsi="IRNazanin" w:eastAsia="IRNazanin"/>
          <w:color w:val="111111"/>
          <w:sz w:val="28"/>
          <w:sz w:val="28"/>
          <w:szCs w:val="28"/>
          <w:rtl w:val="true"/>
          <w:lang w:bidi="fa-IR"/>
        </w:rPr>
        <w:t xml:space="preserve">قيس بن ميسر و ابوجعفر اَحوَل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ميان شيعيان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اشاره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افراد در مقابل ديگر فِرق اسلامى ، بويژه معتزليان ، همفكر با يكديگر و طرفدار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اين مباحثات ، با سه امامى كه پيش‌تر از آنها ياد كرديم،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مشكل است كه تشخيص داده شود حديث مورد بحث ، محصول كدام يك از اين گفتگوها و ملاقات‌ها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برمى‌گرديم به محتوا و مضمون احاديث انتخابىِ خودمان كه واقعا شرحى بر عقل و كاركردهاى متنوّع آن در پرتو قرآن است</w:t>
      </w:r>
      <w:r>
        <w:rPr>
          <w:rStyle w:val="FootnoteAnchor"/>
          <w:rtl w:val="true"/>
        </w:rPr>
        <w:footnoteReference w:id="962"/>
      </w:r>
      <w:r>
        <w:rPr>
          <w:rFonts w:ascii="IRNazanin" w:hAnsi="IRNazanin" w:eastAsia="IRNazanin"/>
          <w:color w:val="111111"/>
          <w:sz w:val="28"/>
          <w:sz w:val="28"/>
          <w:szCs w:val="28"/>
          <w:rtl w:val="true"/>
          <w:lang w:bidi="fa-IR"/>
        </w:rPr>
        <w:t>و همچنين ، گفتارهايى از امامان پيشين درباره عقل را نيز شامل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كاظم عليهم‌السلام در اين حديث فرموده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على النّاس حجّتين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ظاهرة وحجّة باطنة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الظاهرة فالرّسل والأنبياء والأئمّة عليهم‌السلام ، وأما الباطنة فالعقول </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عليهم‌السلام در اين حديث ، از دو برهان و ره‌نما براى هدايت انسان ، صحبت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اوّل ، ره‌نماى آشكار يا حجّت ظاهر كه توسّط پيامبر صلى‌الله‌عليه‌و‌آله و امامان عليهم‌السلام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دوم ، راه‌نماى پنهان يا حجّت باطنى است كه قوّه عقل و فهم ، بدان اشارت دارد</w:t>
      </w:r>
      <w:r>
        <w:rPr>
          <w:rStyle w:val="FootnoteAnchor"/>
          <w:rtl w:val="true"/>
        </w:rPr>
        <w:footnoteReference w:id="9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بخش باقى مانده از اين حديث ، به طور كامل ، به بيان آموزه‌هاى‌اخلاقى ، </w:t>
      </w:r>
    </w:p>
    <w:p>
      <w:pPr>
        <w:pStyle w:val="BookText"/>
        <w:rPr/>
      </w:pPr>
      <w:r>
        <w:rPr>
          <w:rFonts w:ascii="IRNazanin" w:hAnsi="IRNazanin" w:eastAsia="IRNazanin"/>
          <w:color w:val="111111"/>
          <w:sz w:val="28"/>
          <w:sz w:val="28"/>
          <w:szCs w:val="28"/>
          <w:rtl w:val="true"/>
          <w:lang w:bidi="fa-IR"/>
        </w:rPr>
        <w:t>دستورهاى الهى و نيازمندى به دعا و التجاى به درگاه ربوبى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 همچنين شامل احاديث ديگرى از ساير امامان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 امام هفتم از امام على عليهم‌السلام نقل مى‌كند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من علامة العاقل أن يكون فيه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يجيب إذا سئل، و ينطق إذا عجز القوم عن الكلام، و يشير بالرأى الّذى يكون فيه صلاح أهله ، فمن لم يكن فيه من هذه الخصال الثلاث شى‌ء فهو أحمق ؛</w:t>
      </w:r>
      <w:r>
        <w:rPr>
          <w:rStyle w:val="FootnoteAnchor"/>
          <w:rtl w:val="true"/>
        </w:rPr>
        <w:footnoteReference w:id="964"/>
      </w:r>
    </w:p>
    <w:p>
      <w:pPr>
        <w:pStyle w:val="BookText"/>
        <w:rPr/>
      </w:pPr>
      <w:r>
        <w:rPr>
          <w:rFonts w:ascii="IRNazanin" w:hAnsi="IRNazanin" w:eastAsia="IRNazanin"/>
          <w:color w:val="111111"/>
          <w:sz w:val="28"/>
          <w:sz w:val="28"/>
          <w:szCs w:val="28"/>
          <w:rtl w:val="true"/>
          <w:lang w:bidi="fa-IR"/>
        </w:rPr>
        <w:t xml:space="preserve">از نشانه‌هاى خردمند ، اين است كه كه در او سه خصلت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او بپرسند ، پاسخ دهد ؛ و وقتى مردمان از سخن گفتن در مانند ، او سخن گويد ؛ و رأيى ابراز كند كه به صلاح همگنانش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كه در او يكى از اين سه خصلت نباشد ، نابخرد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اين حديث ، در حديث چهاردهم همين باب ، از امام صادق عليهم‌السلام به نقل از شاگرد ايشان سماعة بن مهران است</w:t>
      </w:r>
      <w:r>
        <w:rPr>
          <w:rFonts w:eastAsia="IRNazanin" w:cs="IRNazanin"/>
          <w:color w:val="111111"/>
          <w:sz w:val="28"/>
          <w:szCs w:val="28"/>
          <w:rtl w:val="true"/>
          <w:lang w:bidi="fa-IR"/>
        </w:rPr>
        <w:t>.</w:t>
      </w:r>
      <w:r>
        <w:rPr>
          <w:rStyle w:val="FootnoteAnchor"/>
          <w:rtl w:val="true"/>
        </w:rPr>
        <w:footnoteReference w:id="965"/>
      </w:r>
      <w:r>
        <w:rPr>
          <w:rFonts w:ascii="IRNazanin" w:hAnsi="IRNazanin" w:eastAsia="IRNazanin"/>
          <w:color w:val="111111"/>
          <w:sz w:val="28"/>
          <w:sz w:val="28"/>
          <w:szCs w:val="28"/>
          <w:rtl w:val="true"/>
          <w:lang w:bidi="fa-IR"/>
        </w:rPr>
        <w:t>اين حديث ، در شش صفحه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اين حديث ، برگرفته از مباحثى است كه در حضور امام صادق عليهم‌السلام ، ميان ايشان ،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اقتضاى اين گفتگو ، امام عليهم‌السلام به بحث درباره عقل و جهل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سخنرانى ايشان ، به فرد خاصّى اشاره نشده است ، همان طورى كه در حديث قبلى مطرح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محتواى اين حديث ، خيلى عام است ؛ ليكن به نقل قول پيشين ، شباهت دارد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ارتباط با نگرش كلينى نسبت به اسناد احاديث و راويان ، تقريبا روشن است كه وى ، هميشه به طور مستقيم و بدون هيچ تعليق و انقطاعى ، احاديث نقل شده توسّط خود را به پيامبر صلى‌الله‌عليه‌و‌آله يا يكى از امامان شيعه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روش كلينى در ارزيابى وثاقت راويان ، به روش دانشمندان اهل سنّت شبيه است ، همان طورى كه </w:t>
      </w:r>
    </w:p>
    <w:p>
      <w:pPr>
        <w:pStyle w:val="BookText"/>
        <w:rPr/>
      </w:pPr>
      <w:r>
        <w:rPr>
          <w:rFonts w:ascii="IRNazanin" w:hAnsi="IRNazanin" w:eastAsia="IRNazanin"/>
          <w:color w:val="111111"/>
          <w:sz w:val="28"/>
          <w:sz w:val="28"/>
          <w:szCs w:val="28"/>
          <w:rtl w:val="true"/>
          <w:lang w:bidi="fa-IR"/>
        </w:rPr>
        <w:t xml:space="preserve">پيش‌تر نيز بدان اشاره شد ، البته با اندكى تفاوت در نگاه راويان شيعه نسبت به جايگاه امامان به عنوان افراد روحانى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داراى جنبه قدسى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رهبران سياسى جامعه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 در زمينه اسناد ، ممكن است چند پرسش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مثال ، وقتى كلينى در برخى از اسناد روايات ،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مى‌آورد، آن چگونه فهميده مى‌شود؟</w:t>
      </w:r>
      <w:r>
        <w:rPr>
          <w:rStyle w:val="FootnoteAnchor"/>
          <w:rtl w:val="true"/>
        </w:rPr>
        <w:footnoteReference w:id="966"/>
      </w:r>
      <w:r>
        <w:rPr>
          <w:rFonts w:ascii="Amiri" w:hAnsi="Amiri" w:eastAsia="Amiri" w:cs="Amiri"/>
          <w:color w:val="111111"/>
          <w:sz w:val="28"/>
          <w:sz w:val="28"/>
          <w:szCs w:val="28"/>
          <w:rtl w:val="true"/>
          <w:lang w:bidi="ar-SA"/>
        </w:rPr>
        <w:t>براى نمونه ، در بيان سلسله راويان حديثى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عدّة من أصحابنا ،</w:t>
      </w:r>
      <w:r>
        <w:rPr>
          <w:rStyle w:val="FootnoteAnchor"/>
          <w:rtl w:val="true"/>
        </w:rPr>
        <w:footnoteReference w:id="967"/>
      </w:r>
      <w:r>
        <w:rPr>
          <w:rFonts w:ascii="Amiri" w:hAnsi="Amiri" w:eastAsia="Amiri" w:cs="Amiri"/>
          <w:color w:val="111111"/>
          <w:sz w:val="28"/>
          <w:sz w:val="28"/>
          <w:szCs w:val="28"/>
          <w:rtl w:val="true"/>
          <w:lang w:bidi="ar-SA"/>
        </w:rPr>
        <w:t xml:space="preserve">عن أحمد بن محمّد بن خالد ، عن الحسن بن على بن يقطين ، عن محمّد بن سنان ، عن أبى الجارود ، عن أبى جعفر عليهم‌السلام </w:t>
      </w:r>
      <w:r>
        <w:rPr>
          <w:rStyle w:val="FootnoteAnchor"/>
          <w:rtl w:val="true"/>
        </w:rPr>
        <w:footnoteReference w:id="968"/>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يداقّ اللّه العباد</w:t>
      </w:r>
    </w:p>
    <w:p>
      <w:pPr>
        <w:pStyle w:val="BookText"/>
        <w:rPr/>
      </w:pPr>
      <w:r>
        <w:rPr>
          <w:rFonts w:ascii="Amiri" w:hAnsi="Amiri" w:eastAsia="Amiri" w:cs="Amiri"/>
          <w:color w:val="111111"/>
          <w:sz w:val="28"/>
          <w:sz w:val="28"/>
          <w:szCs w:val="28"/>
          <w:rtl w:val="true"/>
          <w:lang w:bidi="ar-SA"/>
        </w:rPr>
        <w:t>فى الحساب يوم القيامة على قدر ما آتاهم من العقول فى الدنيا ؛</w:t>
      </w:r>
      <w:r>
        <w:rPr>
          <w:rStyle w:val="FootnoteAnchor"/>
          <w:rtl w:val="true"/>
        </w:rPr>
        <w:footnoteReference w:id="969"/>
      </w:r>
    </w:p>
    <w:p>
      <w:pPr>
        <w:pStyle w:val="BookText"/>
        <w:rPr/>
      </w:pPr>
      <w:r>
        <w:rPr>
          <w:rFonts w:ascii="IRNazanin" w:hAnsi="IRNazanin" w:eastAsia="IRNazanin"/>
          <w:color w:val="111111"/>
          <w:sz w:val="28"/>
          <w:sz w:val="28"/>
          <w:szCs w:val="28"/>
          <w:rtl w:val="true"/>
          <w:lang w:bidi="fa-IR"/>
        </w:rPr>
        <w:t xml:space="preserve">گروهى از اصحاب ما ، از احمد بن محمّد بن خالد ، از حسن بن على بن يقطين ، از محمّد بن سنان ، از ابو الجارود ، از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كردند كه ايشان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 در روز رستاخيز ، در حساب بندگانش به اندازه خِردى كه در دنيا به آنها داده است ، باريك‌بينى مى‌كند</w:t>
      </w:r>
      <w:r>
        <w:rPr>
          <w:rFonts w:eastAsia="IRNazanin" w:cs="IRNazanin"/>
          <w:color w:val="111111"/>
          <w:sz w:val="28"/>
          <w:szCs w:val="28"/>
          <w:rtl w:val="true"/>
          <w:lang w:bidi="fa-IR"/>
        </w:rPr>
        <w:t>»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از طريق كمك گرفتن از ويرايش عربى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انگليسى الكافى و با بهره‌گيرى از مقدّمه ارزشمندى كه ناشر درباره اين مسئله ارائه نموده ، اين مشكل قابل 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مقدّمه ، ناشر ، ميان چهار گروه از مشايخ و استادان كلينى تمايز قائل مى‌شود</w:t>
      </w:r>
      <w:r>
        <w:rPr>
          <w:rFonts w:eastAsia="IRNazanin" w:cs="IRNazanin"/>
          <w:color w:val="111111"/>
          <w:sz w:val="28"/>
          <w:szCs w:val="28"/>
          <w:rtl w:val="true"/>
          <w:lang w:bidi="fa-IR"/>
        </w:rPr>
        <w:t>.</w:t>
      </w:r>
      <w:r>
        <w:rPr>
          <w:rStyle w:val="FootnoteAnchor"/>
          <w:rtl w:val="true"/>
        </w:rPr>
        <w:footnoteReference w:id="970"/>
      </w:r>
      <w:r>
        <w:rPr>
          <w:rFonts w:ascii="IRNazanin" w:hAnsi="IRNazanin" w:eastAsia="IRNazanin"/>
          <w:color w:val="111111"/>
          <w:sz w:val="28"/>
          <w:sz w:val="28"/>
          <w:szCs w:val="28"/>
          <w:rtl w:val="true"/>
          <w:lang w:bidi="fa-IR"/>
        </w:rPr>
        <w:t>ليكن اين مطلب هنوز كامل روشن نيست كه آيا همسانى يك گروه از مشايخ از طريق نقل حديث مشترك آنها حاصل مى‌شود يا از طرق مختلف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 احاديث ديگرى نيز هستند كه توضيح ناشر درباره آنها ره‌گشا و قابل پذيرش نيست ؛ زيرا به </w:t>
      </w:r>
    </w:p>
    <w:p>
      <w:pPr>
        <w:pStyle w:val="BookText"/>
        <w:rPr/>
      </w:pPr>
      <w:r>
        <w:rPr>
          <w:rFonts w:ascii="Amiri" w:hAnsi="Amiri" w:eastAsia="Amiri" w:cs="Amiri"/>
          <w:color w:val="111111"/>
          <w:sz w:val="28"/>
          <w:sz w:val="28"/>
          <w:szCs w:val="28"/>
          <w:rtl w:val="true"/>
          <w:lang w:bidi="ar-SA"/>
        </w:rPr>
        <w:t xml:space="preserve">نظر مى‌رسد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تنها به مشايخ كلينى اشاره دارند ، بدون اين كه اندك اطّلاعاتى درباره شناخت‌نامه آنان ارائه كرده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جا بايد اعتراف كنم كه تا كنون پاسخى براى اين مسئله پيدا نكرده‌ام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 دوست دارم مجال پاسخ به آن را تا زمانى ديگر ، همچنان گشوده نگاه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گونه‌اى ديگر از اين قسم احاديث را در اين جا گزارش كنم و آن ، آخرين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العقل و 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الكافى است كه در آن آمده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بن محمّد، عن بعض أصحابه، عن ابن أبى عمير، عن النضر بن سويد، عن حمران و صفوان بن مهران الجمّال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أبا عبد اللّه عليهم‌السلام </w:t>
      </w:r>
      <w:r>
        <w:rPr>
          <w:rStyle w:val="FootnoteAnchor"/>
          <w:rtl w:val="true"/>
        </w:rPr>
        <w:footnoteReference w:id="971"/>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غنى أخصب من العقل، و لا فقر أحطّ من الحمق ، و لا استظهار فى أمر بأكثر من المشورة فيه ؛</w:t>
      </w:r>
      <w:r>
        <w:rPr>
          <w:rStyle w:val="FootnoteAnchor"/>
          <w:rtl w:val="true"/>
        </w:rPr>
        <w:footnoteReference w:id="972"/>
      </w:r>
    </w:p>
    <w:p>
      <w:pPr>
        <w:pStyle w:val="BookText"/>
        <w:rPr/>
      </w:pPr>
      <w:r>
        <w:rPr>
          <w:rFonts w:ascii="IRNazanin" w:hAnsi="IRNazanin" w:eastAsia="IRNazanin"/>
          <w:color w:val="111111"/>
          <w:sz w:val="28"/>
          <w:sz w:val="28"/>
          <w:szCs w:val="28"/>
          <w:rtl w:val="true"/>
          <w:lang w:bidi="fa-IR"/>
        </w:rPr>
        <w:t xml:space="preserve">على بن محمّد ، از برخى از اصحابش ، از ابن ابى عمير ، از نضر بن سويد ، از حمران و صفوان بن مهران جمّال نقل مى‌كند كه هر دو از امام صادق عليهم‌السلام شنيدند كه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توانگرى‌اى پُربارتر از خِرد ، و تنگ‌دستى‌اى پست تر از نابخردى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كارى ، يارى جويى‌اى فزون‌تر از مشورت نيست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ملاحظاتى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درجه اعتبار توصيفى آن توسّط كلينى</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پيروى طبقات مختلف دانشمندان شيعه دوازده‌امامى پس از دوره كلينى و به طور خاص در دوره صفويه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دوره احياى تفكّر مذهب شيعه دوازده‌امامى به شمار مى‌آيد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مجموعه الكافى ، حاكى از بزرگداشت جايگاه الكافى و گردآورنده آن است ؛ چرا كه آنان ، كلينى را در ميان انديشمندان شيعى ،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كتاب او الكافى را الگويى كامل در مباحث شيعى به شمار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عرضه تمامى جزئيات تفصيلى سخنان آنان در اين موضوع ، از مجال مقاله حاضر ، خارج است </w:t>
      </w:r>
      <w:r>
        <w:rPr>
          <w:rFonts w:eastAsia="IRNazanin" w:cs="IRNazanin"/>
          <w:color w:val="111111"/>
          <w:sz w:val="28"/>
          <w:szCs w:val="28"/>
          <w:rtl w:val="true"/>
          <w:lang w:bidi="fa-IR"/>
        </w:rPr>
        <w:t>.</w:t>
      </w:r>
      <w:r>
        <w:rPr>
          <w:rStyle w:val="FootnoteAnchor"/>
          <w:rtl w:val="true"/>
        </w:rPr>
        <w:footnoteReference w:id="973"/>
      </w:r>
      <w:r>
        <w:rPr>
          <w:rFonts w:ascii="IRNazanin" w:hAnsi="IRNazanin" w:eastAsia="IRNazanin"/>
          <w:color w:val="111111"/>
          <w:sz w:val="28"/>
          <w:sz w:val="28"/>
          <w:szCs w:val="28"/>
          <w:rtl w:val="true"/>
          <w:lang w:bidi="fa-IR"/>
        </w:rPr>
        <w:t xml:space="preserve">مطالب </w:t>
      </w:r>
    </w:p>
    <w:p>
      <w:pPr>
        <w:pStyle w:val="BookText"/>
        <w:rPr/>
      </w:pPr>
      <w:r>
        <w:rPr>
          <w:rFonts w:ascii="IRNazanin" w:hAnsi="IRNazanin" w:eastAsia="IRNazanin"/>
          <w:color w:val="111111"/>
          <w:sz w:val="28"/>
          <w:sz w:val="28"/>
          <w:szCs w:val="28"/>
          <w:rtl w:val="true"/>
          <w:lang w:bidi="fa-IR"/>
        </w:rPr>
        <w:t xml:space="preserve">ارائه شده به وسيله شمارى از شارحان و محدّثان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تنوّع زبانى‌اى كه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بيانگر اهمّيت الكافى در ميان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محقّقان اهل سنّت ، كسانى كه در حوزه مطالعات حديثى اشتغال دارند و نيز تاريخ‌پژوهان ، به كلينى در آثار خود ، اشاره نموده‌اند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براى نمونه ، مورّخ برجسته ، عزّ الدين ابوالحسن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بيشتر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در كتابش الكامل ، به كلينى اشاره داشته است ، بدون اين كه او را يكى از رهبران فكرى و محقّقان اماميه به شمار آورد </w:t>
      </w:r>
      <w:r>
        <w:rPr>
          <w:rFonts w:eastAsia="Amiri" w:cs="Amiri" w:ascii="Amiri" w:hAnsi="Amiri"/>
          <w:color w:val="111111"/>
          <w:sz w:val="28"/>
          <w:szCs w:val="28"/>
          <w:rtl w:val="true"/>
          <w:lang w:bidi="ar-SA"/>
        </w:rPr>
        <w:t>.</w:t>
      </w:r>
      <w:r>
        <w:rPr>
          <w:rStyle w:val="FootnoteAnchor"/>
          <w:rtl w:val="true"/>
        </w:rPr>
        <w:footnoteReference w:id="974"/>
      </w:r>
      <w:r>
        <w:rPr>
          <w:rFonts w:ascii="IRNazanin" w:hAnsi="IRNazanin" w:eastAsia="IRNazanin"/>
          <w:color w:val="111111"/>
          <w:sz w:val="28"/>
          <w:sz w:val="28"/>
          <w:szCs w:val="28"/>
          <w:rtl w:val="true"/>
          <w:lang w:bidi="fa-IR"/>
        </w:rPr>
        <w:t xml:space="preserve">برادر بزرگ‌تر او مجد الدين ابوسادات مبارك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دركتاب مختصر خود با نام جامع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مرجعى براى احاديث نبوى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اشارات فراوانى به كلينى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 گفته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شيعه دوازده‌امامى ، كلينى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جامع الاُصول از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 محمّد بن يعقوب 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يك شهرت و اعتبار چنان بالايى قرار داده است كه نزد آنان ، به عنوان مجدِّد قرن سوم هجرى به شمار مى‌آيد </w:t>
      </w:r>
      <w:r>
        <w:rPr>
          <w:rFonts w:eastAsia="IRNazanin" w:cs="IRNazanin"/>
          <w:color w:val="111111"/>
          <w:sz w:val="28"/>
          <w:szCs w:val="28"/>
          <w:rtl w:val="true"/>
          <w:lang w:bidi="fa-IR"/>
        </w:rPr>
        <w:t>.</w:t>
      </w:r>
      <w:r>
        <w:rPr>
          <w:rStyle w:val="FootnoteAnchor"/>
          <w:rtl w:val="true"/>
        </w:rPr>
        <w:footnoteReference w:id="975"/>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حجر عسقلانى ، محدّث و تاريخدان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در دوره مملوكان مصر رشد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كلينى در دو كتاب خود ، 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كتابش لسان الميزان ، به كلينى به عنوان حديث‌پژوهى كه در بغداد مستقر بوده و بيشتر به عنوان فقيه شيعى و نويسنده در حوزه مسائل فقهى شيعيان ، شهرت دارد ، اشاره كرده است </w:t>
      </w:r>
      <w:r>
        <w:rPr>
          <w:rFonts w:eastAsia="IRNazanin" w:cs="IRNazanin"/>
          <w:color w:val="111111"/>
          <w:sz w:val="28"/>
          <w:szCs w:val="28"/>
          <w:rtl w:val="true"/>
          <w:lang w:bidi="fa-IR"/>
        </w:rPr>
        <w:t>.</w:t>
      </w:r>
      <w:r>
        <w:rPr>
          <w:rStyle w:val="FootnoteAnchor"/>
          <w:rtl w:val="true"/>
        </w:rPr>
        <w:footnoteReference w:id="976"/>
      </w:r>
      <w:r>
        <w:rPr>
          <w:rFonts w:ascii="IRNazanin" w:hAnsi="IRNazanin" w:eastAsia="IRNazanin"/>
          <w:color w:val="111111"/>
          <w:sz w:val="28"/>
          <w:sz w:val="28"/>
          <w:szCs w:val="28"/>
          <w:rtl w:val="true"/>
          <w:lang w:bidi="fa-IR"/>
        </w:rPr>
        <w:t xml:space="preserve">همچنين در كتاب ديگرش تبصير المنتبين فى التحرير المستبين ، از كلينى ، با احترام ياد كرده و از او به عنوان يكى از بزرگان مشهور در ميان شيعيان در دوره حكومت مقتدر </w:t>
      </w:r>
    </w:p>
    <w:p>
      <w:pPr>
        <w:pStyle w:val="BookText"/>
        <w:rPr/>
      </w:pPr>
      <w:r>
        <w:rPr>
          <w:rFonts w:ascii="IRNazanin" w:hAnsi="IRNazanin" w:eastAsia="IRNazanin"/>
          <w:color w:val="111111"/>
          <w:sz w:val="28"/>
          <w:sz w:val="28"/>
          <w:szCs w:val="28"/>
          <w:rtl w:val="true"/>
          <w:lang w:bidi="fa-IR"/>
        </w:rPr>
        <w:t xml:space="preserve">عبّاسى نام برده است </w:t>
      </w:r>
      <w:r>
        <w:rPr>
          <w:rFonts w:eastAsia="IRNazanin" w:cs="IRNazanin"/>
          <w:color w:val="111111"/>
          <w:sz w:val="28"/>
          <w:szCs w:val="28"/>
          <w:rtl w:val="true"/>
          <w:lang w:bidi="fa-IR"/>
        </w:rPr>
        <w:t>.</w:t>
      </w:r>
      <w:r>
        <w:rPr>
          <w:rStyle w:val="FootnoteAnchor"/>
          <w:rtl w:val="true"/>
        </w:rPr>
        <w:footnoteReference w:id="977"/>
      </w:r>
    </w:p>
    <w:p>
      <w:pPr>
        <w:pStyle w:val="BookText"/>
        <w:rPr/>
      </w:pPr>
      <w:r>
        <w:rPr>
          <w:rFonts w:ascii="IRNazanin" w:hAnsi="IRNazanin" w:eastAsia="IRNazanin"/>
          <w:color w:val="111111"/>
          <w:sz w:val="28"/>
          <w:sz w:val="28"/>
          <w:szCs w:val="28"/>
          <w:rtl w:val="true"/>
          <w:lang w:bidi="fa-IR"/>
        </w:rPr>
        <w:t xml:space="preserve">گفته مى‌شود كه جبايى ، مورّخ برجسته، محدّث و متكلّم شافعى‌مذهب نيز اشارات بسيارى به كلينى داشته است </w:t>
      </w:r>
      <w:r>
        <w:rPr>
          <w:rFonts w:eastAsia="IRNazanin" w:cs="IRNazanin"/>
          <w:color w:val="111111"/>
          <w:sz w:val="28"/>
          <w:szCs w:val="28"/>
          <w:rtl w:val="true"/>
          <w:lang w:bidi="fa-IR"/>
        </w:rPr>
        <w:t>.</w:t>
      </w:r>
      <w:r>
        <w:rPr>
          <w:rStyle w:val="FootnoteAnchor"/>
          <w:rtl w:val="true"/>
        </w:rPr>
        <w:footnoteReference w:id="978"/>
      </w:r>
      <w:r>
        <w:rPr>
          <w:rFonts w:ascii="IRNazanin" w:hAnsi="IRNazanin" w:eastAsia="IRNazanin"/>
          <w:color w:val="111111"/>
          <w:sz w:val="28"/>
          <w:sz w:val="28"/>
          <w:szCs w:val="28"/>
          <w:rtl w:val="true"/>
          <w:lang w:bidi="fa-IR"/>
        </w:rPr>
        <w:t>هيچ يك از سه نويسنده ياد شده ، به هنگام اشاره به نويسنده الكافى ، سخنى توهين‌آميز و ناسزاگونه به كار نبرده‌اند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اگر متوجّه مى‌شدند كه در شخصيت كلينى ، نكته قابل اعتراضى وجود دارد و يا كاستى‌اى در كار او يافت مى‌شود ، حتما بدان اشاره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درجه اعتماد و اطمينان توصيف شده براى الكافى توسّط مؤلّف آن ، اين نكته ، پذيرفتنى است كه گفته شود در روايات منتخب كلينى در الكافى ، موارد مشكوك نيز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نگاه محقّق معاصر ايرانى ، دكتر سيّد حسين مدرّسى طباطبايى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پژوهشگر و استاد رشته حقوق اسلامى دانشگاه پرينستون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نه هزار و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يا تقريبا دو سوم از روايات الكافى در اين رتبه‌بندى ، غير صحيح و مشكوك هستند </w:t>
      </w:r>
      <w:r>
        <w:rPr>
          <w:rFonts w:eastAsia="IRNazanin" w:cs="IRNazanin"/>
          <w:color w:val="111111"/>
          <w:sz w:val="28"/>
          <w:szCs w:val="28"/>
          <w:rtl w:val="true"/>
          <w:lang w:bidi="fa-IR"/>
        </w:rPr>
        <w:t>.</w:t>
      </w:r>
      <w:r>
        <w:rPr>
          <w:rStyle w:val="FootnoteAnchor"/>
          <w:rtl w:val="true"/>
        </w:rPr>
        <w:footnoteReference w:id="979"/>
      </w:r>
      <w:r>
        <w:rPr>
          <w:rFonts w:ascii="IRNazanin" w:hAnsi="IRNazanin" w:eastAsia="IRNazanin"/>
          <w:color w:val="111111"/>
          <w:sz w:val="28"/>
          <w:sz w:val="28"/>
          <w:szCs w:val="28"/>
          <w:rtl w:val="true"/>
          <w:lang w:bidi="fa-IR"/>
        </w:rPr>
        <w:t xml:space="preserve">همچنين فؤاد سزكين ، اعتبار بخش سوم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مورد ترديد قرار داده است ؛ ليكن دلايل وى ، متقاعدكننده نيستند </w:t>
      </w:r>
      <w:r>
        <w:rPr>
          <w:rFonts w:eastAsia="IRNazanin" w:cs="IRNazanin"/>
          <w:color w:val="111111"/>
          <w:sz w:val="28"/>
          <w:szCs w:val="28"/>
          <w:rtl w:val="true"/>
          <w:lang w:bidi="fa-IR"/>
        </w:rPr>
        <w:t>.</w:t>
      </w:r>
      <w:r>
        <w:rPr>
          <w:rStyle w:val="FootnoteAnchor"/>
          <w:rtl w:val="true"/>
        </w:rPr>
        <w:footnoteReference w:id="980"/>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مى‌رسد وسيله مناسب براى ارزيابى مختصر نگرش كلينى در روش انتخابى او ، در گردآورى و ارائه روايات ،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نظر دكتر اختر ، مى‌توانيم چنين بگوييم كه كلينى ، احاديث كتابش را مطابق اعتبار آنها مرتّب نموده است ، بدين گونه كه احاديث بسيار معتبر و قابل اعتماد را در آغاز هر بخش از كتاب ، گزارش كرده و احاديث ضعيف و داراى ابهام را در بخش پايانى بخش مربوط قرار داده است </w:t>
      </w:r>
      <w:r>
        <w:rPr>
          <w:rFonts w:eastAsia="IRNazanin" w:cs="IRNazanin"/>
          <w:color w:val="111111"/>
          <w:sz w:val="28"/>
          <w:szCs w:val="28"/>
          <w:rtl w:val="true"/>
          <w:lang w:bidi="fa-IR"/>
        </w:rPr>
        <w:t>.</w:t>
      </w:r>
      <w:r>
        <w:rPr>
          <w:rStyle w:val="FootnoteAnchor"/>
          <w:rtl w:val="true"/>
        </w:rPr>
        <w:footnoteReference w:id="981"/>
      </w:r>
      <w:r>
        <w:rPr>
          <w:rFonts w:ascii="Amiri" w:hAnsi="Amiri" w:eastAsia="Amiri" w:cs="Amiri"/>
          <w:color w:val="111111"/>
          <w:sz w:val="28"/>
          <w:sz w:val="28"/>
          <w:szCs w:val="28"/>
          <w:rtl w:val="true"/>
          <w:lang w:bidi="ar-SA"/>
        </w:rPr>
        <w:t xml:space="preserve">افزون بر اين ، كلينى در موارد بسيارى ، احاديث متناقض را در يك </w:t>
      </w:r>
    </w:p>
    <w:p>
      <w:pPr>
        <w:pStyle w:val="BookText"/>
        <w:rPr/>
      </w:pPr>
      <w:r>
        <w:rPr>
          <w:rFonts w:ascii="IRNazanin" w:hAnsi="IRNazanin" w:eastAsia="IRNazanin"/>
          <w:color w:val="111111"/>
          <w:sz w:val="28"/>
          <w:sz w:val="28"/>
          <w:szCs w:val="28"/>
          <w:rtl w:val="true"/>
          <w:lang w:bidi="fa-IR"/>
        </w:rPr>
        <w:t>بخش ، گزارش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روش ، كلينى ، تنها احاديث متناسب و هم‌مفهوم را گزارش كرده است </w:t>
      </w:r>
      <w:r>
        <w:rPr>
          <w:rFonts w:eastAsia="IRNazanin" w:cs="IRNazanin"/>
          <w:color w:val="111111"/>
          <w:sz w:val="28"/>
          <w:szCs w:val="28"/>
          <w:rtl w:val="true"/>
          <w:lang w:bidi="fa-IR"/>
        </w:rPr>
        <w:t>.</w:t>
      </w:r>
      <w:r>
        <w:rPr>
          <w:rStyle w:val="FootnoteAnchor"/>
          <w:rtl w:val="true"/>
        </w:rPr>
        <w:footnoteReference w:id="982"/>
      </w:r>
      <w:r>
        <w:rPr>
          <w:rFonts w:ascii="IRNazanin" w:hAnsi="IRNazanin" w:eastAsia="IRNazanin"/>
          <w:color w:val="111111"/>
          <w:sz w:val="28"/>
          <w:sz w:val="28"/>
          <w:szCs w:val="28"/>
          <w:rtl w:val="true"/>
          <w:lang w:bidi="fa-IR"/>
        </w:rPr>
        <w:t>بنا بر اين ، اين نكته بايد روشن باشد كه قصد كلينى ، طبقه‌بندى و نقل پياپى روايات به شكل عادى نبوده است ؛ بلكه ترجيحا تلخيصى از برخى منابع معتبرى است كه در دسترس او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 فراتر از مفاهيم و انديشه‌هاى كلامى‌اى كه در دوران زندگى كلينى رواج داشت، رويكرد محقّقانه و روش شايسته كلينى به عنوان يك حديث‌شناس برجسته و پيشتاز ، همچنان باقى مانده و از تأثير شرايط خاصِّ محيطى در امان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 بايد بگوييم حقيقت اين است كه كلينى ، كتابش را در دوره غيبت امام زمان عليهم‌السلام و با امكان دستيابى مستقيم وى به سفيران امام غايب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تنها مطابق نظريه شيعه دوازده‌امامى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 يعنى در شرايطى كه به قابليت اعتماد و اطمينان كار وى بيشتر مى‌افزايد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ملاحظات پايانى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مجموعه‌هاى حديثى بعدى و جايگاه آن در فرهنگ حديثى شيعه دوازده امامى</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مجموعه الكافى كلينى و به طور خاص ،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 تأثير بسيارى برنسل‌هاى بعدى محقّقان شيعه اثنا عشرى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اهمّيت نقش كتاب كلينى در مطالعه احاديث توسّط محمّد محسن تهرانى ، فهرست‌نگار بزرگ ايرانىِ دوره معاصر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بيشتر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بزرگ تهرانى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مورد تأكيد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بزرگ ، از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كه در طول چند قرن گذشته ، شرح‌هايى را بر الكافى نوشته‌اند ، ياد كرده است </w:t>
      </w:r>
      <w:r>
        <w:rPr>
          <w:rFonts w:eastAsia="IRNazanin" w:cs="IRNazanin"/>
          <w:color w:val="111111"/>
          <w:sz w:val="28"/>
          <w:szCs w:val="28"/>
          <w:rtl w:val="true"/>
          <w:lang w:bidi="fa-IR"/>
        </w:rPr>
        <w:t>.</w:t>
      </w:r>
      <w:r>
        <w:rPr>
          <w:rStyle w:val="FootnoteAnchor"/>
          <w:rtl w:val="true"/>
        </w:rPr>
        <w:footnoteReference w:id="983"/>
      </w:r>
      <w:r>
        <w:rPr>
          <w:rFonts w:ascii="Amiri" w:hAnsi="Amiri" w:eastAsia="Amiri" w:cs="Amiri"/>
          <w:color w:val="111111"/>
          <w:sz w:val="28"/>
          <w:sz w:val="28"/>
          <w:szCs w:val="28"/>
          <w:rtl w:val="true"/>
          <w:lang w:bidi="ar-SA"/>
        </w:rPr>
        <w:t xml:space="preserve">بيشتر اين شرح‌ها در طول حكومت صفويه در ايران نوشته شده است ؛ دوره‌اى كه شيعه دوازده‌امامى ، از طرف دولت ، به عنوان مذهب رسمى ايران شناخته </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دارم تنها به هفت شرحى كه توسّط محقّقانى كه اغلب ، خارج از حوزه عقل‌گرايى در حديث هستند، اشاره كنم </w:t>
      </w:r>
      <w:r>
        <w:rPr>
          <w:rFonts w:eastAsia="IRNazanin" w:cs="IRNazanin"/>
          <w:color w:val="111111"/>
          <w:sz w:val="28"/>
          <w:szCs w:val="28"/>
          <w:rtl w:val="true"/>
          <w:lang w:bidi="fa-IR"/>
        </w:rPr>
        <w:t>.</w:t>
      </w:r>
      <w:r>
        <w:rPr>
          <w:rStyle w:val="FootnoteAnchor"/>
          <w:rtl w:val="true"/>
        </w:rPr>
        <w:footnoteReference w:id="984"/>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الكافى ،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از محمّد امين استر آبادى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الرواشح السماوية فى شرح أحاديث الإمامية ، از نويسنده مشهور محمّد باقر حسينى كه بيشتر با عنوان ميرداماد شناخته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الكافى ،</w:t>
      </w:r>
      <w:r>
        <w:rPr>
          <w:rStyle w:val="FootnoteAnchor"/>
          <w:rtl w:val="true"/>
        </w:rPr>
        <w:footnoteReference w:id="985"/>
      </w:r>
    </w:p>
    <w:p>
      <w:pPr>
        <w:pStyle w:val="BookText"/>
        <w:rPr/>
      </w:pPr>
      <w:r>
        <w:rPr>
          <w:rFonts w:ascii="Amiri" w:hAnsi="Amiri" w:eastAsia="Amiri" w:cs="Amiri"/>
          <w:color w:val="111111"/>
          <w:sz w:val="28"/>
          <w:sz w:val="28"/>
          <w:szCs w:val="28"/>
          <w:rtl w:val="true"/>
          <w:lang w:bidi="ar-SA"/>
        </w:rPr>
        <w:t xml:space="preserve">شيعه دوازده‌امامى ، 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ملاّ محمّد صالح مازندرانى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الشافى ، از شيخ خليل بن قاضى قزوينى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الوافى ،</w:t>
      </w:r>
      <w:r>
        <w:rPr>
          <w:rStyle w:val="FootnoteAnchor"/>
          <w:rtl w:val="true"/>
        </w:rPr>
        <w:footnoteReference w:id="986"/>
      </w:r>
      <w:r>
        <w:rPr>
          <w:rFonts w:ascii="IRNazanin" w:hAnsi="IRNazanin" w:eastAsia="IRNazanin"/>
          <w:color w:val="111111"/>
          <w:sz w:val="28"/>
          <w:sz w:val="28"/>
          <w:szCs w:val="28"/>
          <w:rtl w:val="true"/>
          <w:lang w:bidi="fa-IR"/>
        </w:rPr>
        <w:t>از شاگرد ملاّصدراى كاشانى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مرآة العقول فى شرح أخبار الرسول ، از علاّمه محمّد باقر مجلسى كه در دوره صفويه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ايران بوده است </w:t>
      </w:r>
      <w:r>
        <w:rPr>
          <w:rFonts w:eastAsia="Amiri" w:cs="Amiri" w:ascii="Amiri" w:hAnsi="Amiri"/>
          <w:color w:val="111111"/>
          <w:sz w:val="28"/>
          <w:szCs w:val="28"/>
          <w:rtl w:val="true"/>
          <w:lang w:bidi="ar-SA"/>
        </w:rPr>
        <w:t>.</w:t>
      </w:r>
      <w:r>
        <w:rPr>
          <w:rStyle w:val="FootnoteAnchor"/>
          <w:rtl w:val="true"/>
        </w:rPr>
        <w:footnoteReference w:id="987"/>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پايان ، بايد اشاره كنم مجلسى جوان ، محمّد باقر مجلسى ، خود ، گردآورنده دائره المعارفى بزرگ و شگفت‌آور ، مجموعه حديثى به نام بحار الأنوار است كه ويرايشى از آن در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مجموعه ، همه احاديث شيعىِ در دسترس مؤلّف ، چه صحيح و چه ضعيف ، گردآورى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شايد جامع‌ترين مجموعه حديثى شيعه ، تأليف آية اللّه سيّد آقا حسين بن على بن احمد طباطبايى بروجردى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است </w:t>
      </w:r>
      <w:r>
        <w:rPr>
          <w:rFonts w:eastAsia="IRNazanin" w:cs="IRNazanin"/>
          <w:color w:val="111111"/>
          <w:sz w:val="28"/>
          <w:szCs w:val="28"/>
          <w:rtl w:val="true"/>
          <w:lang w:bidi="fa-IR"/>
        </w:rPr>
        <w:t>.</w:t>
      </w:r>
      <w:r>
        <w:rPr>
          <w:rStyle w:val="FootnoteAnchor"/>
          <w:rtl w:val="true"/>
        </w:rPr>
        <w:footnoteReference w:id="988"/>
      </w:r>
      <w:r>
        <w:rPr>
          <w:rFonts w:ascii="Amiri" w:hAnsi="Amiri" w:eastAsia="Amiri" w:cs="Amiri"/>
          <w:color w:val="111111"/>
          <w:sz w:val="28"/>
          <w:sz w:val="28"/>
          <w:szCs w:val="28"/>
          <w:rtl w:val="true"/>
          <w:lang w:bidi="ar-SA"/>
        </w:rPr>
        <w:t xml:space="preserve">در اين اثر ، وى مرهون كلينى </w:t>
      </w:r>
    </w:p>
    <w:p>
      <w:pPr>
        <w:pStyle w:val="BookText"/>
        <w:rPr/>
      </w:pPr>
      <w:r>
        <w:rPr>
          <w:rFonts w:ascii="IRNazanin" w:hAnsi="IRNazanin" w:eastAsia="IRNazanin"/>
          <w:color w:val="111111"/>
          <w:sz w:val="28"/>
          <w:sz w:val="28"/>
          <w:szCs w:val="28"/>
          <w:rtl w:val="true"/>
          <w:lang w:bidi="fa-IR"/>
        </w:rPr>
        <w:t xml:space="preserve">بوده است و يكى از استادانى بوده كه بعدها تأثير بسيارى بر آية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خمينى گذاشته است </w:t>
      </w:r>
      <w:r>
        <w:rPr>
          <w:rFonts w:eastAsia="IRNazanin" w:cs="IRNazanin"/>
          <w:color w:val="111111"/>
          <w:sz w:val="28"/>
          <w:szCs w:val="28"/>
          <w:rtl w:val="true"/>
          <w:lang w:bidi="fa-IR"/>
        </w:rPr>
        <w:t>.</w:t>
      </w:r>
      <w:r>
        <w:rPr>
          <w:rStyle w:val="FootnoteAnchor"/>
          <w:rtl w:val="true"/>
        </w:rPr>
        <w:footnoteReference w:id="989"/>
      </w:r>
    </w:p>
    <w:p>
      <w:pPr>
        <w:pStyle w:val="BookText"/>
        <w:rPr/>
      </w:pPr>
      <w:r>
        <w:rPr>
          <w:rFonts w:ascii="IRNazanin" w:hAnsi="IRNazanin" w:eastAsia="IRNazanin"/>
          <w:color w:val="111111"/>
          <w:sz w:val="28"/>
          <w:sz w:val="28"/>
          <w:szCs w:val="28"/>
          <w:rtl w:val="true"/>
          <w:lang w:bidi="fa-IR"/>
        </w:rPr>
        <w:t>دكتر اختر ، بدون ارائه هيچ گونه توضيح و اشاره‌اى به جزئيات مطلب از يك ترجمه متأخّر الكافى به زبان اردو ياد مى‌كند كه توسّط جعفر حسن عمراوى ، در پاكستان انجام شده است ؛ امّا ترديد دارد كه آخرين ترجمه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سخن دكتر اختر ، در دهه‌هاى اخير ، روزنامه مروث به زبان اردوى هندى ، ترجمه‌اى از اين اثر را منتشر نموده است</w:t>
      </w:r>
      <w:r>
        <w:rPr>
          <w:rFonts w:eastAsia="IRNazanin" w:cs="IRNazanin"/>
          <w:color w:val="111111"/>
          <w:sz w:val="28"/>
          <w:szCs w:val="28"/>
          <w:rtl w:val="true"/>
          <w:lang w:bidi="fa-IR"/>
        </w:rPr>
        <w:t>.</w:t>
      </w:r>
      <w:r>
        <w:rPr>
          <w:rStyle w:val="FootnoteAnchor"/>
          <w:rtl w:val="true"/>
        </w:rPr>
        <w:footnoteReference w:id="990"/>
      </w:r>
      <w:r>
        <w:rPr>
          <w:rFonts w:ascii="IRNazanin" w:hAnsi="IRNazanin" w:eastAsia="IRNazanin"/>
          <w:color w:val="111111"/>
          <w:sz w:val="28"/>
          <w:sz w:val="28"/>
          <w:szCs w:val="28"/>
          <w:rtl w:val="true"/>
          <w:lang w:bidi="fa-IR"/>
        </w:rPr>
        <w:t>يك ترجمه انگليسى از اصول الكافى با متن عربى آن در حدود بيست سال پيش در ايران چاپ شده است</w:t>
      </w:r>
      <w:r>
        <w:rPr>
          <w:rFonts w:eastAsia="IRNazanin" w:cs="IRNazanin"/>
          <w:color w:val="111111"/>
          <w:sz w:val="28"/>
          <w:szCs w:val="28"/>
          <w:rtl w:val="true"/>
          <w:lang w:bidi="fa-IR"/>
        </w:rPr>
        <w:t>.</w:t>
      </w:r>
      <w:r>
        <w:rPr>
          <w:rStyle w:val="FootnoteAnchor"/>
          <w:rtl w:val="true"/>
        </w:rPr>
        <w:footnoteReference w:id="991"/>
      </w:r>
      <w:r>
        <w:rPr>
          <w:rFonts w:ascii="IRNazanin" w:hAnsi="IRNazanin" w:eastAsia="IRNazanin"/>
          <w:color w:val="111111"/>
          <w:sz w:val="28"/>
          <w:sz w:val="28"/>
          <w:szCs w:val="28"/>
          <w:rtl w:val="true"/>
          <w:lang w:bidi="fa-IR"/>
        </w:rPr>
        <w:t xml:space="preserve">همچنين دو ترجمه فارسى جديد از اصول الكافى در دهه‌هاى اخير در ايران ، همراه با متن عربى آن چاپ شده است </w:t>
      </w:r>
      <w:r>
        <w:rPr>
          <w:rFonts w:eastAsia="IRNazanin" w:cs="IRNazanin"/>
          <w:color w:val="111111"/>
          <w:sz w:val="28"/>
          <w:szCs w:val="28"/>
          <w:rtl w:val="true"/>
          <w:lang w:bidi="fa-IR"/>
        </w:rPr>
        <w:t>.</w:t>
      </w:r>
      <w:r>
        <w:rPr>
          <w:rStyle w:val="FootnoteAnchor"/>
          <w:rtl w:val="true"/>
        </w:rPr>
        <w:footnoteReference w:id="992"/>
      </w:r>
    </w:p>
    <w:p>
      <w:pPr>
        <w:pStyle w:val="BookText"/>
        <w:rPr/>
      </w:pPr>
      <w:r>
        <w:rPr>
          <w:rFonts w:ascii="IRNazanin" w:hAnsi="IRNazanin" w:eastAsia="IRNazanin"/>
          <w:color w:val="111111"/>
          <w:sz w:val="28"/>
          <w:sz w:val="28"/>
          <w:szCs w:val="28"/>
          <w:rtl w:val="true"/>
          <w:lang w:bidi="fa-IR"/>
        </w:rPr>
        <w:t xml:space="preserve">اگر الكافى را با سه مجموعه همسنگ ديگر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هم كتب اربعه حديثى شيعه را تشكيل مى‌دهند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مقايسه كنيم ، روشن است كه محتواى احاديث سه كتاب ديگر ، به طور عام ، در موضوع فقه اسلامى هستند و اغلب آنها در بخش فروع الكافى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خود ، شاهدى بر اهمّيت فروع الكافى ، به عنوان يك منبع مهم در ميان فقيهان شيعى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اين ، الكافى ، بخش اوّلى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نام گرفته كه سه كتاب ديگر ، فاقد اين بخش مشابه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الكافى براى مكتب كلامى شيعه نيز اهمّيت دارد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بهترين پيشكسوتان اين مكتب ، شيخ مفيد است در كتابش تصحيح الإعتقاد </w:t>
      </w:r>
      <w:r>
        <w:rPr>
          <w:rFonts w:eastAsia="IRNazanin" w:cs="IRNazanin"/>
          <w:color w:val="111111"/>
          <w:sz w:val="28"/>
          <w:szCs w:val="28"/>
          <w:rtl w:val="true"/>
          <w:lang w:bidi="fa-IR"/>
        </w:rPr>
        <w:t>.</w:t>
      </w:r>
      <w:r>
        <w:rPr>
          <w:rStyle w:val="FootnoteAnchor"/>
          <w:rtl w:val="true"/>
        </w:rPr>
        <w:footnoteReference w:id="993"/>
      </w:r>
    </w:p>
    <w:p>
      <w:pPr>
        <w:pStyle w:val="BookText"/>
        <w:rPr/>
      </w:pPr>
      <w:r>
        <w:rPr>
          <w:rFonts w:ascii="Amiri" w:hAnsi="Amiri" w:eastAsia="Amiri" w:cs="Amiri"/>
          <w:color w:val="111111"/>
          <w:sz w:val="28"/>
          <w:sz w:val="28"/>
          <w:szCs w:val="28"/>
          <w:rtl w:val="true"/>
          <w:lang w:bidi="ar-SA"/>
        </w:rPr>
        <w:t>او در اين اثر ، كتاب استادش ابن بابويه شيخ صدوق</w:t>
      </w:r>
      <w:r>
        <w:rPr>
          <w:rStyle w:val="FootnoteAnchor"/>
          <w:rtl w:val="true"/>
        </w:rPr>
        <w:footnoteReference w:id="994"/>
      </w:r>
      <w:r>
        <w:rPr>
          <w:rFonts w:ascii="Amiri" w:hAnsi="Amiri" w:eastAsia="Amiri" w:cs="Amiri"/>
          <w:color w:val="111111"/>
          <w:sz w:val="28"/>
          <w:sz w:val="28"/>
          <w:szCs w:val="28"/>
          <w:rtl w:val="true"/>
          <w:lang w:bidi="ar-SA"/>
        </w:rPr>
        <w:t xml:space="preserve">با نام الاعتقادات را تصحيح كرده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از دو دسته دلايل عقلى و نقلى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بيشتر در الكافى كلينى نقل شده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بهره برده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اهمّيت الكافى به عنوان يك منبع تاريخى نيز روشن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الإرشاد</w:t>
      </w:r>
      <w:r>
        <w:rPr>
          <w:rStyle w:val="FootnoteAnchor"/>
          <w:rtl w:val="true"/>
        </w:rPr>
        <w:footnoteReference w:id="995"/>
      </w:r>
      <w:r>
        <w:rPr>
          <w:rFonts w:ascii="IRNazanin" w:hAnsi="IRNazanin" w:eastAsia="IRNazanin"/>
          <w:color w:val="111111"/>
          <w:sz w:val="28"/>
          <w:sz w:val="28"/>
          <w:szCs w:val="28"/>
          <w:rtl w:val="true"/>
          <w:lang w:bidi="fa-IR"/>
        </w:rPr>
        <w:t xml:space="preserve">شيخ مفيد كه محتواى آن ، جزئياتى از زندگانى دوازده امام شيعى را در بر دارد ، به طور آشكار ، از موادّى كه اساسا ريشه آنها به باب تاريخ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بخشى از اصول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مى‌گردد، تأليف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بايد تذكّر دهم كه الكافى ، هر چند نخستين مجموعه حديثى شيعه نيست ، ليكن نخستين مجموعه جامع در اين رشته به شمار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مقايسه با مجموعه‌هاى حديثى اهل سنّت ، مجموعه الكافى ، نسبتا متأخّر است و توجيه آن ، مبتنى بر توجّه به اين حقيقت است كه شيعه دوازده امامى بعد از دوره غيبت امام عصر عليهم‌السلام ، اقدام به جمع حديث نموده است ؛ چرا كه قبل از آن ، راضى به حضور امامان خودشان بودند كه در نگاه شيعيان ، منبع اصلى و نخستين اخذ اطّلاعات اسلامى پس از پيامبر اسلام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بخش‌هاى فرعى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w:t>
      </w:r>
      <w:r>
        <w:rPr>
          <w:rStyle w:val="FootnoteAnchor"/>
          <w:rtl w:val="true"/>
        </w:rPr>
        <w:footnoteReference w:id="996"/>
      </w:r>
    </w:p>
    <w:p>
      <w:pPr>
        <w:pStyle w:val="BookText"/>
        <w:rPr/>
      </w:pPr>
      <w:r>
        <w:rPr>
          <w:rFonts w:ascii="IRNazanin" w:hAnsi="IRNazanin" w:eastAsia="IRNazanin"/>
          <w:color w:val="111111"/>
          <w:sz w:val="28"/>
          <w:sz w:val="28"/>
          <w:szCs w:val="28"/>
          <w:rtl w:val="true"/>
          <w:lang w:bidi="fa-IR"/>
        </w:rPr>
        <w:t xml:space="preserve">، اوّل </w:t>
      </w:r>
      <w:r>
        <w:rPr>
          <w:rFonts w:eastAsia="IRNazanin" w:cs="IRNazanin"/>
          <w:color w:val="111111"/>
          <w:sz w:val="28"/>
          <w:szCs w:val="28"/>
          <w:rtl w:val="true"/>
          <w:lang w:bidi="fa-IR"/>
        </w:rPr>
        <w:t xml:space="preserve">/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 الفروع الكافى،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الكتاب الإسلامية،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تلخيصى كوتاه انجام شده توسّط جورج ويژدا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كتاب التوحيد كلينى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يافته در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ACIRAGNUH/ 21 ON/ PP. 132- 43 AILATNEIRO ATCA AITNEICS AIMEDACA MUR</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بخش 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الاُصول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العقل و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داراى يك باب با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فضل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سى و دو باب با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سى و شش باب با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و ده باب و باب‌هاى افزوده درباره زندگانى امامان شيعه با </w:t>
      </w:r>
      <w:r>
        <w:rPr>
          <w:rFonts w:eastAsia="IRNazanin" w:cs="IRNazanin"/>
          <w:color w:val="111111"/>
          <w:sz w:val="28"/>
          <w:szCs w:val="28"/>
          <w:lang w:bidi="fa-IR"/>
        </w:rPr>
        <w:t>1015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الإيمان و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دويست و نه باب با </w:t>
      </w:r>
      <w:r>
        <w:rPr>
          <w:rFonts w:eastAsia="Amiri" w:cs="Amiri" w:ascii="Amiri" w:hAnsi="Amiri"/>
          <w:color w:val="111111"/>
          <w:sz w:val="28"/>
          <w:szCs w:val="28"/>
          <w:lang w:bidi="ar-SA"/>
        </w:rPr>
        <w:t>1609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باب با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 فضل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باب با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سى باب با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الفروع</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شصت و چهار باب با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بيست و چهار باب با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 الجنازه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نود و چهار باب با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 سه باب با </w:t>
      </w:r>
      <w:r>
        <w:rPr>
          <w:rFonts w:eastAsia="Amiri" w:cs="Amiri" w:ascii="Amiri" w:hAnsi="Amiri"/>
          <w:color w:val="111111"/>
          <w:sz w:val="28"/>
          <w:szCs w:val="28"/>
          <w:lang w:bidi="ar-SA"/>
        </w:rPr>
        <w:t>927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نود باب با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هشتاد و سه باب با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دويست و سى و شش باب با </w:t>
      </w:r>
      <w:r>
        <w:rPr>
          <w:rFonts w:eastAsia="Amiri" w:cs="Amiri" w:ascii="Amiri" w:hAnsi="Amiri"/>
          <w:color w:val="111111"/>
          <w:sz w:val="28"/>
          <w:szCs w:val="28"/>
          <w:lang w:bidi="ar-SA"/>
        </w:rPr>
        <w:t>1486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بيست و سه باب با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المعيشة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 نود و پنج باب با </w:t>
      </w:r>
      <w:r>
        <w:rPr>
          <w:rFonts w:eastAsia="IRNazanin" w:cs="IRNazanin"/>
          <w:color w:val="111111"/>
          <w:sz w:val="28"/>
          <w:szCs w:val="28"/>
          <w:lang w:bidi="fa-IR"/>
        </w:rPr>
        <w:t>1061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هزار و صدو نود ويك باب با </w:t>
      </w:r>
      <w:r>
        <w:rPr>
          <w:rFonts w:eastAsia="Amiri" w:cs="Amiri" w:ascii="Amiri" w:hAnsi="Amiri"/>
          <w:color w:val="111111"/>
          <w:sz w:val="28"/>
          <w:szCs w:val="28"/>
          <w:lang w:bidi="ar-SA"/>
        </w:rPr>
        <w:t>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العقيقة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سى و هشت باب با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هشتاد و دو باب با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العتق و التدبير و المكاتبة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نوزده باب با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هفده باب با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 الذبايح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پانزده باب با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الأطعمة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دويست و نود باب با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الأشربة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هشتاد و شش باب با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الزى و التجّمل و المروءة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شصت و نه باب با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الدواجن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سيزده باب با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الوصايا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و دو باب با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المواريث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هفتاد و دو باب با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شصت و شش باب با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الديات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شصت و هفت باب با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الشهادات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بيست و سه باب با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القضاء و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نوزده باب با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الأيمان و النذور و الكفّارات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هجده باب با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منابع و مآخذ</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بويه ، على اصغر فقيهى ،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صبا ،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الارشاد ، محمّد بن محمّد بن النعمان العكبرى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مكتبه بصيرتى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اُصول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و فارسى ، چهار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بن يعقوب الكلينى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اهل البيت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اُصول 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و فارسى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محمّد بن يعقوب الكلينى ، ترجمه و 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اللّه محمّد باقر كمره‌اى ،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اسوه ،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الاُصول 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 دو 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محمّد بن يعقوب الكلينى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المعاريف ،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الاُصول 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محمّد بن يعقوب الكلينى ،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الإسلامية ، </w:t>
      </w:r>
      <w:r>
        <w:rPr>
          <w:rFonts w:eastAsia="Amiri" w:cs="Amiri" w:ascii="Amiri" w:hAnsi="Amiri"/>
          <w:color w:val="111111"/>
          <w:sz w:val="28"/>
          <w:szCs w:val="28"/>
          <w:lang w:bidi="ar-SA"/>
        </w:rPr>
        <w:t>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اعتقادات الإماميه ، محمّد بن على ابن بابويه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المرتضوى ،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ايران در سلطه آل بويه ، مجموعه تاريخ ايران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بوش هربرت ، كمبريج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محمّد باقر بن محمّد تقى المجلسى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المجلسى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الوفاء ،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بحران و تثبيت در شكل‌گيرى دوره اسلام شيعى ، حسين مدرّسى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بررسى نقش وكالت امام عصر با پردازش به نايب نخست ، محمّد حسين جاسم ،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الأدب العربى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كارل بروكلمان ، ليدن هلند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بريل ، </w:t>
      </w:r>
      <w:r>
        <w:rPr>
          <w:rFonts w:eastAsia="Amiri" w:cs="Amiri" w:ascii="Amiri" w:hAnsi="Amiri"/>
          <w:color w:val="111111"/>
          <w:sz w:val="28"/>
          <w:szCs w:val="28"/>
          <w:lang w:bidi="ar-SA"/>
        </w:rPr>
        <w:t>1943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التراث العربى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فؤاد سزكين ، ليدن هلند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بريل ،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تبصير المنتبين فى التحرير المستبين ، احمد بن على العسقلانى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العلمية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تصحيح الإعتقادات ، محمّد بن محمّد بن النعمان العكبرى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الإسلامية ،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الاُصول فى احاديث الرسول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أحاديث الشيعة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السيّد حسين الطباطبائى البروجردى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العلمية ،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حديث شيعه ، اتان ، كلبرگ ، دانشگاه كمبريج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دايرة المعارف اسلام ، ويرايش جديد ، ليدن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بريل ،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النجاشى ، احمد بن على النجاشى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النشر الإسلامى ،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محمّد بن يعقوب الكلينى ،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علميه اسلاميه ،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روضة 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محمّد بن يعقوب الكلينى ، 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النجف ،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الروضة فى 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محمّد بن يعقوب الكلينى ،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الإسلامية ،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سيّد محمّد بن مهدى طباطبايى ، فوائد الرجاليه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الصادق ،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الاُصول الكافى ، صدر الدين محمّد شيرازى ،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مكتبه محمودى ،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طبقات علماء الشيعة ، محمّد محسن آقا بزرگ الطهرانى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اسماعيليان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عقايد الإمامية ، محمّد رضا المظفّر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الإسلامى ،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عقلگرايى و نقلگرايى در ميان فقيهان شيعى ، حسين مدرّسى ، چ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الفروع فى الكافى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عربى ، دو 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محمّد بن يعقوب الكلينى ،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الإسلامية ،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فرهنگ كلامى شيعه ، هووارد ، كمبريج ،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الفهرست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بن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بيارد جاج ، نيويورك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دانشگاه كلمبيا ،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الفهرست ، محمّد بن الحسن الطوسى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شريف الرضى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و انگليسى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بن يعقوب الكلينى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نويسندگان مسلمان ،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عربى و انگيسى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يعقوب الكلينى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نويسندگان مسلمان ،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الكامل فى التاريخ ، عز الدين ابن الأثير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العربى ،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الهداية ، محمّد بن محمّد بن النعمان العكبرى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هووارد ، دبى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بنياد اهل البيت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لسان الميزان ، احمد بن على العسقلانى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اعلمى ،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مختصر كتاب التوحيد كلينى ، جورج ويژدا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مراة العقول فى شرح أحبار الرسول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محمّد باقر بن محمّد تقى المجلسى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المجلسى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الإسلامية ،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السيّد ابو القاسم الخوئى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نشر آثار الشيعه ،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مقدّمه‌اى بر علم كلام ، مرتضى مطهّرى ، ترجمه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قلى قرايى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نخستين متفكّران شيعه دوازده امامى ، سيد وحيد اختر ، دهلى نو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انتشارات آشيش ،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نگاشته‌هاى حديثى ، محمّد زبير ، صديقى ، كلكته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كلكته ،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محمّد محسن بن شاه 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الفيض الكاشانى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اصفهان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امير المؤمنين ،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45Some Reflection on Alleged Twelver Shite Attitudes towrd the Integrity of the Quran</w:t>
      </w:r>
    </w:p>
    <w:p>
      <w:pPr>
        <w:pStyle w:val="BookText"/>
        <w:rPr/>
      </w:pPr>
      <w:r>
        <w:rPr>
          <w:rFonts w:ascii="IRNazanin" w:hAnsi="IRNazanin" w:eastAsia="IRNazanin"/>
          <w:color w:val="111111"/>
          <w:sz w:val="28"/>
          <w:sz w:val="28"/>
          <w:szCs w:val="28"/>
          <w:rtl w:val="true"/>
          <w:lang w:bidi="fa-IR"/>
        </w:rPr>
        <w:t xml:space="preserve">مارسين كاوسكى ، چاپ شده در مجموعه جهان اسلام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Muslim World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لاتين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Der Islam Urspurng bis Zu den Anfangen des Osmanenriches</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Die beiden ersten safire des zwolften Imams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Geschichte der Arabischen Literatur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Geschichte der Arabischen Schrifttums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RUM ACADEMIA SCIENTIA ACTA ORIENTALIA HUNGARICA / NO 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Some Reflection on Alleged Twelver Shite Attitudes towrd the Integrity of the Quran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The origins and the early Denelopment of shia Islam</w:t>
      </w:r>
      <w:r>
        <w:rPr>
          <w:rFonts w:eastAsia="Times New Roman" w:cs="Times New Roman" w:ascii="Times New Roman" w:hAnsi="Times New Roman"/>
          <w:color w:val="111111"/>
          <w:sz w:val="28"/>
          <w:szCs w:val="28"/>
          <w:rtl w:val="true"/>
          <w:lang w:val="en-US" w:bidi="en-US"/>
        </w:rPr>
        <w:t xml:space="preserve">.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 w:name="pg15746_148477"/>
      <w:bookmarkStart w:id="52" w:name="pg15746_148477"/>
      <w:bookmarkEnd w:id="52"/>
    </w:p>
    <w:p>
      <w:pPr>
        <w:pStyle w:val="Heading2"/>
        <w:numPr>
          <w:ilvl w:val="1"/>
          <w:numId w:val="1"/>
        </w:numPr>
        <w:rPr/>
      </w:pPr>
      <w:bookmarkStart w:id="53" w:name="pg15746_148477"/>
      <w:bookmarkStart w:id="54" w:name="__RefHeading___Toc12692710_2142443653"/>
      <w:bookmarkStart w:id="55" w:name="_Toc15"/>
      <w:bookmarkEnd w:id="53"/>
      <w:bookmarkEnd w:id="54"/>
      <w:r>
        <w:rPr>
          <w:rtl w:val="true"/>
        </w:rPr>
        <w:t xml:space="preserve">بررسى انتساب كتاب روضه </w:t>
      </w:r>
      <w:r>
        <w:rPr>
          <w:rtl w:val="true"/>
        </w:rPr>
        <w:t>«</w:t>
      </w:r>
      <w:r>
        <w:rPr>
          <w:rtl w:val="true"/>
        </w:rPr>
        <w:t>الكافى</w:t>
      </w:r>
      <w:r>
        <w:rPr>
          <w:rtl w:val="true"/>
        </w:rPr>
        <w:t xml:space="preserve">» </w:t>
      </w:r>
      <w:r>
        <w:rPr>
          <w:rtl w:val="true"/>
        </w:rPr>
        <w:t xml:space="preserve">بر كلينى </w:t>
      </w:r>
      <w:r>
        <w:rPr>
          <w:rtl w:val="true"/>
        </w:rPr>
        <w:t>(</w:t>
      </w:r>
      <w:r>
        <w:rPr>
          <w:rtl w:val="true"/>
        </w:rPr>
        <w:t xml:space="preserve">سيّد رضا مؤدّب و ابراهيم يعقوبيان </w:t>
      </w:r>
      <w:r>
        <w:rPr>
          <w:rtl w:val="true"/>
        </w:rPr>
        <w:t>)</w:t>
      </w:r>
      <w:bookmarkEnd w:id="55"/>
    </w:p>
    <w:p>
      <w:pPr>
        <w:pStyle w:val="BookText"/>
        <w:rPr/>
      </w:pPr>
      <w:r>
        <w:rPr>
          <w:rFonts w:ascii="Amiri" w:hAnsi="Amiri" w:eastAsia="Amiri" w:cs="Amiri"/>
          <w:color w:val="111111"/>
          <w:sz w:val="28"/>
          <w:sz w:val="28"/>
          <w:szCs w:val="28"/>
          <w:rtl w:val="true"/>
          <w:lang w:bidi="ar-SA"/>
        </w:rPr>
        <w:t xml:space="preserve">بررسى انتساب كتاب روضه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كلينى</w:t>
      </w:r>
    </w:p>
    <w:p>
      <w:pPr>
        <w:pStyle w:val="BookText"/>
        <w:rPr/>
      </w:pPr>
      <w:r>
        <w:rPr>
          <w:rFonts w:ascii="Amiri" w:hAnsi="Amiri" w:eastAsia="Amiri" w:cs="Amiri"/>
          <w:color w:val="111111"/>
          <w:sz w:val="28"/>
          <w:sz w:val="28"/>
          <w:szCs w:val="28"/>
          <w:rtl w:val="true"/>
          <w:lang w:bidi="ar-SA"/>
        </w:rPr>
        <w:t>سيّد رضا مؤدّب و ابراهيم يعقوبيان</w:t>
      </w:r>
    </w:p>
    <w:p>
      <w:pPr>
        <w:pStyle w:val="BookText"/>
        <w:rPr/>
      </w:pPr>
      <w:r>
        <w:rPr>
          <w:rFonts w:ascii="IRNazanin" w:hAnsi="IRNazanin" w:eastAsia="IRNazanin"/>
          <w:color w:val="111111"/>
          <w:sz w:val="28"/>
          <w:sz w:val="28"/>
          <w:szCs w:val="28"/>
          <w:rtl w:val="true"/>
          <w:lang w:bidi="fa-IR"/>
        </w:rPr>
        <w:t>چكيده</w:t>
      </w:r>
    </w:p>
    <w:p>
      <w:pPr>
        <w:pStyle w:val="BookText"/>
        <w:rPr/>
      </w:pPr>
      <w:r>
        <w:rPr>
          <w:rFonts w:ascii="IRNazanin" w:hAnsi="IRNazanin" w:eastAsia="IRNazanin"/>
          <w:color w:val="111111"/>
          <w:sz w:val="28"/>
          <w:sz w:val="28"/>
          <w:szCs w:val="28"/>
          <w:rtl w:val="true"/>
          <w:lang w:bidi="fa-IR"/>
        </w:rPr>
        <w:t xml:space="preserve">ابو جعفر يعقوب كلينى رحمه‌الله از عالمان و محدّثان جليل القدر اماميه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كتاب گران‌قدر الكافى ، از مهم‌ترين جوامع حديثى شيعه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ملاّ خليل قزوينى نسبت داده‌اند كه در انتساب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كلينى ، ابراز ترديد نموده و آن را نگاشته ابن ادريس يا شهيد ثانى مى‌داند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پژوهش ، ترديد ملاّ خليل قزوينى در انتساب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كلينى ، مورد بررسى واقع شده و مؤيّدات آن نقد شده‌اند و بيان گرديده كه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الكافى به استناد شهادت نجاشى و طوسى ، يكسانى طرق روايات روضه با اصول و فروع و يكسانى شيوخ روايات آنها ، بدون ترديد ، از تأليفات كلينى رحمه‌الله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كليدواژه‌ها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الكافى ، انتساب روضه به كلينى ، ملاّ خليل قزوينى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شخصيت كلينى</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ابو جعفر محمّد بن يعقوب</w:t>
      </w:r>
      <w:r>
        <w:rPr>
          <w:rStyle w:val="FootnoteAnchor"/>
          <w:rtl w:val="true"/>
        </w:rPr>
        <w:footnoteReference w:id="997"/>
      </w:r>
      <w:r>
        <w:rPr>
          <w:rFonts w:ascii="Amiri" w:hAnsi="Amiri" w:eastAsia="Amiri" w:cs="Amiri"/>
          <w:color w:val="111111"/>
          <w:sz w:val="28"/>
          <w:sz w:val="28"/>
          <w:szCs w:val="28"/>
          <w:rtl w:val="true"/>
          <w:lang w:bidi="ar-SA"/>
        </w:rPr>
        <w:t xml:space="preserve">بن اسحاق كلينى رازى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به ثقة الإسلام ، رئيس المحدّثين كلينى ، رازى ، و بغدادى ، ملقّب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در سده سوم هجرى در كُلَيْن ،</w:t>
      </w:r>
      <w:r>
        <w:rPr>
          <w:rStyle w:val="FootnoteAnchor"/>
          <w:rtl w:val="true"/>
        </w:rPr>
        <w:footnoteReference w:id="998"/>
      </w:r>
    </w:p>
    <w:p>
      <w:pPr>
        <w:pStyle w:val="BookText"/>
        <w:rPr/>
      </w:pPr>
      <w:r>
        <w:rPr>
          <w:rFonts w:ascii="IRNazanin" w:hAnsi="IRNazanin" w:eastAsia="IRNazanin"/>
          <w:color w:val="111111"/>
          <w:sz w:val="28"/>
          <w:sz w:val="28"/>
          <w:szCs w:val="28"/>
          <w:rtl w:val="true"/>
          <w:lang w:bidi="fa-IR"/>
        </w:rPr>
        <w:t xml:space="preserve">ديده به جهان گشود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تاريخ ولادت او اطلاعى در دست نيست ؛ امّا احتمال داده‌اند كه ولادت ايشان 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قبل يا پس از ولادت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تعالى فرجه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بحر العلوم ، احتمال مى‌دهد كه كلينى ، بخشى از حيات امام حسن عسكرى عليهم‌السلام را درك كرده و مى‌نويسد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تاريخ وفات شيخ رحمه‌الله به دست مى‌آيد كه او در طبقه ششم و هفتم از سلسله طبقات روات است و اين كه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پس از شهادت امام عسكرى عليهم‌السلام وفات يافت ، مى‌توان گفت كه او تمام دوران غيبت صغرا و حتّى بعضى از ايّام حضور امام عسكرى عليهم‌السلام را درك كرده است </w:t>
      </w:r>
      <w:r>
        <w:rPr>
          <w:rFonts w:eastAsia="IRNazanin" w:cs="IRNazanin"/>
          <w:color w:val="111111"/>
          <w:sz w:val="28"/>
          <w:szCs w:val="28"/>
          <w:rtl w:val="true"/>
          <w:lang w:bidi="fa-IR"/>
        </w:rPr>
        <w:t>.</w:t>
      </w:r>
      <w:r>
        <w:rPr>
          <w:rStyle w:val="FootnoteAnchor"/>
          <w:rtl w:val="true"/>
        </w:rPr>
        <w:footnoteReference w:id="999"/>
      </w:r>
    </w:p>
    <w:p>
      <w:pPr>
        <w:pStyle w:val="BookText"/>
        <w:rPr/>
      </w:pPr>
      <w:r>
        <w:rPr>
          <w:rFonts w:ascii="IRNazanin" w:hAnsi="IRNazanin" w:eastAsia="IRNazanin"/>
          <w:color w:val="111111"/>
          <w:sz w:val="28"/>
          <w:sz w:val="28"/>
          <w:szCs w:val="28"/>
          <w:rtl w:val="true"/>
          <w:lang w:bidi="fa-IR"/>
        </w:rPr>
        <w:t xml:space="preserve">آية اللّه سبحانى ، اين رأى را پسنديده و مى‌نويسد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يعقوب كلينى در دوران امام حسن عسكرى عليهم‌السلام حوالى سال‌هاى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ديده به جهان گشود </w:t>
      </w:r>
      <w:r>
        <w:rPr>
          <w:rFonts w:eastAsia="IRNazanin" w:cs="IRNazanin"/>
          <w:color w:val="111111"/>
          <w:sz w:val="28"/>
          <w:szCs w:val="28"/>
          <w:rtl w:val="true"/>
          <w:lang w:bidi="fa-IR"/>
        </w:rPr>
        <w:t>.</w:t>
      </w:r>
      <w:r>
        <w:rPr>
          <w:rStyle w:val="FootnoteAnchor"/>
          <w:rtl w:val="true"/>
        </w:rPr>
        <w:footnoteReference w:id="1000"/>
      </w:r>
    </w:p>
    <w:p>
      <w:pPr>
        <w:pStyle w:val="BookText"/>
        <w:rPr/>
      </w:pPr>
      <w:r>
        <w:rPr>
          <w:rFonts w:ascii="Amiri" w:hAnsi="Amiri" w:eastAsia="Amiri" w:cs="Amiri"/>
          <w:color w:val="111111"/>
          <w:sz w:val="28"/>
          <w:sz w:val="28"/>
          <w:szCs w:val="28"/>
          <w:rtl w:val="true"/>
          <w:lang w:bidi="ar-SA"/>
        </w:rPr>
        <w:t xml:space="preserve">غفارى ، مؤلّف الكلينى و الكافى هم احتمال ياد شده را خالى از قوّت نمى‌داند و معتقد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شيخ كلينى ، در مقدمه كتاب ، متذكّر شده كه كتابش را به درخواست عزيزى به نگارش درآورده و در بين اهل علم ، آنچه متعارف است ، آن است كه از كسى درخواست تأليف كتاب مى‌كند كه عمر او از پنجاه سال يا لااقل چهل سال گذشته باشد و به حسب اخبار متواتره‌اى كه در كتاب‌هاى رجال نقل شده ، مى‌توان دريافت كه تأليف كتاب الكافى ، بيست سال زمان برده است </w:t>
      </w:r>
      <w:r>
        <w:rPr>
          <w:rFonts w:eastAsia="IRNazanin" w:cs="IRNazanin"/>
          <w:color w:val="111111"/>
          <w:sz w:val="28"/>
          <w:szCs w:val="28"/>
          <w:rtl w:val="true"/>
          <w:lang w:bidi="fa-IR"/>
        </w:rPr>
        <w:t>.</w:t>
      </w:r>
      <w:r>
        <w:rPr>
          <w:rStyle w:val="FootnoteAnchor"/>
          <w:rtl w:val="true"/>
        </w:rPr>
        <w:footnoteReference w:id="1001"/>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سوى ديگر ، سيره‌نويسان ، گزارش دادند كه كلينى ، شيخ اصحاب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وجه آنان و موثّق‌ترين انسان‌ها در حديث و نسبت به ديگران أثبت بوده است ؛ چنان كه نجاشى نيز به اين مطلب ، تصريح كرده است </w:t>
      </w:r>
      <w:r>
        <w:rPr>
          <w:rFonts w:eastAsia="IRNazanin" w:cs="IRNazanin"/>
          <w:color w:val="111111"/>
          <w:sz w:val="28"/>
          <w:szCs w:val="28"/>
          <w:rtl w:val="true"/>
          <w:lang w:bidi="fa-IR"/>
        </w:rPr>
        <w:t>.</w:t>
      </w:r>
      <w:r>
        <w:rPr>
          <w:rStyle w:val="FootnoteAnchor"/>
          <w:rtl w:val="true"/>
        </w:rPr>
        <w:footnoteReference w:id="1002"/>
      </w:r>
    </w:p>
    <w:p>
      <w:pPr>
        <w:pStyle w:val="BookText"/>
        <w:rPr/>
      </w:pPr>
      <w:r>
        <w:rPr>
          <w:rFonts w:ascii="IRNazanin" w:hAnsi="IRNazanin" w:eastAsia="IRNazanin"/>
          <w:color w:val="111111"/>
          <w:sz w:val="28"/>
          <w:sz w:val="28"/>
          <w:szCs w:val="28"/>
          <w:rtl w:val="true"/>
          <w:lang w:bidi="fa-IR"/>
        </w:rPr>
        <w:t xml:space="preserve">همچنين مى‌دانيم كه كلينى به بغداد هجرت كرده و در آن شهر نيز به تدريس و ترويج الكافى پرداخته و شاگردانى را پرورش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خود نيز نيازمند سپرى شدن سال‌هايى از عمر او بوده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 بر اين ، طبق صحيح‌ترين روايات درباره تاريخ وفات كلينى كه سال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Style w:val="FootnoteAnchor"/>
          <w:rtl w:val="true"/>
        </w:rPr>
        <w:footnoteReference w:id="1003"/>
      </w:r>
      <w:r>
        <w:rPr>
          <w:rFonts w:ascii="Amiri" w:hAnsi="Amiri" w:eastAsia="Amiri" w:cs="Amiri"/>
          <w:color w:val="111111"/>
          <w:sz w:val="28"/>
          <w:sz w:val="28"/>
          <w:szCs w:val="28"/>
          <w:rtl w:val="true"/>
          <w:lang w:bidi="ar-SA"/>
        </w:rPr>
        <w:t xml:space="preserve">است ، سن شريف وى در اين سال ، بين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خواهد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اين وصف ، احتمال فراوان دارد كه كلينى رحمه‌الله زمان امام عسكرى عليهم‌السلام را درك كرده باشد </w:t>
      </w:r>
      <w:r>
        <w:rPr>
          <w:rFonts w:eastAsia="Amiri" w:cs="Amiri" w:ascii="Amiri" w:hAnsi="Amiri"/>
          <w:color w:val="111111"/>
          <w:sz w:val="28"/>
          <w:szCs w:val="28"/>
          <w:rtl w:val="true"/>
          <w:lang w:bidi="ar-SA"/>
        </w:rPr>
        <w:t>.</w:t>
      </w:r>
      <w:r>
        <w:rPr>
          <w:rStyle w:val="FootnoteAnchor"/>
          <w:rtl w:val="true"/>
        </w:rPr>
        <w:footnoteReference w:id="1004"/>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خاستگاه كلينى</w:t>
      </w:r>
    </w:p>
    <w:p>
      <w:pPr>
        <w:pStyle w:val="BookText"/>
        <w:rPr/>
      </w:pPr>
      <w:r>
        <w:rPr>
          <w:rFonts w:ascii="IRNazanin" w:hAnsi="IRNazanin" w:eastAsia="IRNazanin"/>
          <w:color w:val="111111"/>
          <w:sz w:val="28"/>
          <w:sz w:val="28"/>
          <w:szCs w:val="28"/>
          <w:rtl w:val="true"/>
          <w:lang w:bidi="fa-IR"/>
        </w:rPr>
        <w:t xml:space="preserve">خاستگاه كلينى ، يعنى شهر رى ، در زمان خليفه دوم ، به تصرّف سپاه اسلام درآمد ؛ امّا به زودى ، اهالى آن از سرسپردگى در مقابل حكومت مركزى سر باز زدند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در زمان حكومت خليفه سوم ، بار ديگر اين شهر ، توسط مسلمانان فتح شد و به عنوان بخشى از سرزمين‌هاى اسلامى ، زير نظر حكومت مركزى قرار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المهدى از خلفاى عباسى </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اين شهر را تجديد بنا نمود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نام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او هارون الرشيد در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در شهر رى متولّد شد </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حوادث مهمى كه شهر رى شاهد آن بود ، غلبه مأمون بر امين ، در نزديكى‌هاى اين شهر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رى ، مدّتى تحت نفوذ طاهريان بود و پس از تشكيل دولت علويان در طبرستان و توسعه حكومت آنها شهر ، رى نيز تحت سلطه علويان در آمد تا آن كه دولت سامانيان در سال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بر علويان غلبه كرد و رى را به </w:t>
      </w:r>
    </w:p>
    <w:p>
      <w:pPr>
        <w:pStyle w:val="BookText"/>
        <w:rPr/>
      </w:pPr>
      <w:r>
        <w:rPr>
          <w:rFonts w:ascii="IRNazanin" w:hAnsi="IRNazanin" w:eastAsia="IRNazanin"/>
          <w:color w:val="111111"/>
          <w:sz w:val="28"/>
          <w:sz w:val="28"/>
          <w:szCs w:val="28"/>
          <w:rtl w:val="true"/>
          <w:lang w:bidi="fa-IR"/>
        </w:rPr>
        <w:t xml:space="preserve">تصرّف خود درآورد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احمد بن الحسن الماردانى ، شهر رى را زير نفوذ خود درآورد و بار ديگر ، به ترويج تشيّع پرداخت و اين وضعيت و دگرگونى ، همچنان ادامه يافت </w:t>
      </w:r>
      <w:r>
        <w:rPr>
          <w:rFonts w:eastAsia="IRNazanin" w:cs="IRNazanin"/>
          <w:color w:val="111111"/>
          <w:sz w:val="28"/>
          <w:szCs w:val="28"/>
          <w:rtl w:val="true"/>
          <w:lang w:bidi="fa-IR"/>
        </w:rPr>
        <w:t>.</w:t>
      </w:r>
      <w:r>
        <w:rPr>
          <w:rStyle w:val="FootnoteAnchor"/>
          <w:rtl w:val="true"/>
        </w:rPr>
        <w:footnoteReference w:id="1005"/>
      </w:r>
    </w:p>
    <w:p>
      <w:pPr>
        <w:pStyle w:val="BookText"/>
        <w:rPr/>
      </w:pPr>
      <w:r>
        <w:rPr>
          <w:rFonts w:ascii="IRNazanin" w:hAnsi="IRNazanin" w:eastAsia="IRNazanin"/>
          <w:color w:val="111111"/>
          <w:sz w:val="28"/>
          <w:sz w:val="28"/>
          <w:szCs w:val="28"/>
          <w:rtl w:val="true"/>
          <w:lang w:bidi="fa-IR"/>
        </w:rPr>
        <w:t xml:space="preserve">اين امر ، در كنار حوادث طبيعى مختلفى همچون سيل‌ها ، زلزله‌ها و بيمارى‌هاى فراگير ، باعث شدند تا تاريخ علمى و فرهنگى رى در سده‌هاى دوم و سوم هجرى ، در هاله‌اى از ابهام فرو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خاطر ، از جزئيات زندگى و تحصيل و دوران جوانى كلينى تا دوره‌اى كه اقدام به تدوين كتاب الكافى نمود ، گزارش چندانى در تاريخ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او سال‌هاى ابتدايى زندگانى خود را در همان زادگاه خود سپرى كرده و سپس جهت كسب معلومات دينى ، به قم روى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استفاده از محضر مشايخ آن حوزه ، جهت تكميل اطلاعات خويش به سفرهاى متعدّدى دست زد كه در رأس آن مى‌توان از ديدار او از حوزه‌هاى كوفه ، نيشابور و بغداد نام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كلينى پس از ديدار با بزرگان اين حوزه‌ها ، بار ديگر به رى عزيمت نمود و اين در شرايطى بود كه حوزه رى در آن زمان ، حوزه جوانى به شمار مى‌رفت و دقيقا مشخص نيست كه كلينى در چه تاريخى به رى بازگشته است ؛ امّا به احتمال قوى ، اقامت او در اين شهر ، به دهه‌هاى چهارم و پنجم عمر وى و پس از سال سيصد هجرى باز مى‌گردد ؛ زيرا كلينى ، الكافى را در زمانى كه مرجع شيعيان رى بود تأليف نمود و به نظر مى‌رسد كه همين مقام و موقعيت او باعث شد تا يكى از دل‌سوختگان،</w:t>
      </w:r>
      <w:r>
        <w:rPr>
          <w:rStyle w:val="FootnoteAnchor"/>
          <w:rtl w:val="true"/>
        </w:rPr>
        <w:footnoteReference w:id="1006"/>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صحيح به نظر مى‌رسد كه بگوييم اين نامه ، متضمّن دستور تأليف كتاب از رئيس مجامع سرّى مذهب شيعه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تا اين زمان هنوز ادامه داشته‌اند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رسيده و يا به اشاره مربوطان به ناحيه مقدّسه دوران غيبت صغرا انجام شده است كه تا هنوز در پرده ابهام باقى مانده و شيخ بزرگوار كلينى را تا اين جا تحت تأثير قرار داده كه بيست سال ، زانو زده و اين كتاب را تأليف كرده و اين كتاب داراى چنين موقعيت ثابت و جهانى گرديده است 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اُصول الكافى ، كمره‌اى ، ص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با نوشتن نامه‌اى به كلينى ، از وى تقاضا كند كه به تأليف جامع حديثى خود روى آورد </w:t>
      </w:r>
      <w:r>
        <w:rPr>
          <w:rFonts w:eastAsia="Amiri" w:cs="Amiri" w:ascii="Amiri" w:hAnsi="Amiri"/>
          <w:color w:val="111111"/>
          <w:sz w:val="28"/>
          <w:szCs w:val="28"/>
          <w:rtl w:val="true"/>
          <w:lang w:bidi="ar-SA"/>
        </w:rPr>
        <w:t>.</w:t>
      </w:r>
      <w:r>
        <w:rPr>
          <w:rStyle w:val="FootnoteAnchor"/>
          <w:rtl w:val="true"/>
        </w:rPr>
        <w:footnoteReference w:id="1007"/>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مشايخ و راويان كلينى</w:t>
      </w:r>
    </w:p>
    <w:p>
      <w:pPr>
        <w:pStyle w:val="BookText"/>
        <w:rPr/>
      </w:pPr>
      <w:r>
        <w:rPr>
          <w:rFonts w:ascii="IRNazanin" w:hAnsi="IRNazanin" w:eastAsia="IRNazanin"/>
          <w:color w:val="111111"/>
          <w:sz w:val="28"/>
          <w:sz w:val="28"/>
          <w:szCs w:val="28"/>
          <w:rtl w:val="true"/>
          <w:lang w:bidi="fa-IR"/>
        </w:rPr>
        <w:t xml:space="preserve">مشايخ كلينى را تا پنجاه تن برشمرده‌اند ؛ ولى كلينى ، الكافى را از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روايت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بيش از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روايات كتاب را هشت نفر روايت كرده‌اند كه به ترتيب كثرت روايت ، عبارت‌اند از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ابراهيم قمى ، </w:t>
      </w:r>
      <w:r>
        <w:rPr>
          <w:rFonts w:eastAsia="Amiri" w:cs="Amiri" w:ascii="Amiri" w:hAnsi="Amiri"/>
          <w:color w:val="111111"/>
          <w:sz w:val="28"/>
          <w:szCs w:val="28"/>
          <w:lang w:bidi="ar-SA"/>
        </w:rPr>
        <w:t>7068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العطّار ، </w:t>
      </w:r>
      <w:r>
        <w:rPr>
          <w:rFonts w:eastAsia="Amiri" w:cs="Amiri" w:ascii="Amiri" w:hAnsi="Amiri"/>
          <w:color w:val="111111"/>
          <w:sz w:val="28"/>
          <w:szCs w:val="28"/>
          <w:lang w:bidi="ar-SA"/>
        </w:rPr>
        <w:t>5073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 على اشعرى ، </w:t>
      </w:r>
      <w:r>
        <w:rPr>
          <w:rFonts w:eastAsia="Amiri" w:cs="Amiri" w:ascii="Amiri" w:hAnsi="Amiri"/>
          <w:color w:val="111111"/>
          <w:sz w:val="28"/>
          <w:szCs w:val="28"/>
          <w:lang w:bidi="ar-SA"/>
        </w:rPr>
        <w:t>875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حسين بن محمّد ، </w:t>
      </w:r>
      <w:r>
        <w:rPr>
          <w:rFonts w:eastAsia="Amiri" w:cs="Amiri" w:ascii="Amiri" w:hAnsi="Amiri"/>
          <w:color w:val="111111"/>
          <w:sz w:val="28"/>
          <w:szCs w:val="28"/>
          <w:lang w:bidi="ar-SA"/>
        </w:rPr>
        <w:t>830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اسماعيل ، </w:t>
      </w:r>
      <w:r>
        <w:rPr>
          <w:rFonts w:eastAsia="Amiri" w:cs="Amiri" w:ascii="Amiri" w:hAnsi="Amiri"/>
          <w:color w:val="111111"/>
          <w:sz w:val="28"/>
          <w:szCs w:val="28"/>
          <w:lang w:bidi="ar-SA"/>
        </w:rPr>
        <w:t>758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حميد بن زياد ،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احمد بن ادريس ،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محمّد ،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كلينى داراى راويان مهمى نيز بوده كه از مهم‌ترين آنها كه موفّق شده‌اند كتاب الكافى را بدون واسطه از صاحب آن روايت كنند ، مى‌توان از افراد زير نام برد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 القاسم جعفر بن محمّد بن قولويه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كامل الزّيارات ، م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 محمّد هارون بن موسى تلعكبرى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 غالب احمد بن محمّد </w:t>
      </w:r>
    </w:p>
    <w:p>
      <w:pPr>
        <w:pStyle w:val="BookText"/>
        <w:rPr/>
      </w:pPr>
      <w:r>
        <w:rPr>
          <w:rFonts w:ascii="Amiri" w:hAnsi="Amiri" w:eastAsia="Amiri" w:cs="Amiri"/>
          <w:color w:val="111111"/>
          <w:sz w:val="28"/>
          <w:sz w:val="28"/>
          <w:szCs w:val="28"/>
          <w:rtl w:val="true"/>
          <w:lang w:bidi="ar-SA"/>
        </w:rPr>
        <w:t xml:space="preserve">زرارى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 عبد اللّه احمد بن ابراهيم صيمرى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 به ابن ابى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 المفضّل محمّد بن عبد اللّه بن مطلب شيبانى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 الحسين احمد بن على بن سعيد الكوفى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 الحسين عبد الكريم بن عبد اللّه بن نصر بزّاز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احمد بن احمد كاتب كوفى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 الحسين عقرانى </w:t>
      </w:r>
      <w:r>
        <w:rPr>
          <w:rFonts w:eastAsia="Amiri" w:cs="Amiri" w:ascii="Amiri" w:hAnsi="Amiri"/>
          <w:color w:val="111111"/>
          <w:sz w:val="28"/>
          <w:szCs w:val="28"/>
          <w:rtl w:val="true"/>
          <w:lang w:bidi="ar-SA"/>
        </w:rPr>
        <w:t>.</w:t>
      </w:r>
      <w:r>
        <w:rPr>
          <w:rStyle w:val="FootnoteAnchor"/>
          <w:rtl w:val="true"/>
        </w:rPr>
        <w:footnoteReference w:id="1008"/>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منزلت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الكافى ، بزرگ‌ترين تصنيف ثقة الإسلام كلينى است كه اغلب ، در هشت جلد انتشار يافته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جلد آن به عقايد و اخلاق اختصاص دارد كه بدين جهت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الكافى مى‌گويند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جلد آن به فروع فقهى و احكام ، اختصاص دارد كه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الكافى اطلاق شده است و يك جلد ، به انعكاس رواياتى در زمينه‌هاى مختلف از قبيل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تفاسير آيات ، پند و موعظه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يافته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الكافى شهرت يافته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الكافى ، داراى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و </w:t>
      </w:r>
      <w:r>
        <w:rPr>
          <w:rFonts w:eastAsia="Amiri" w:cs="Amiri" w:ascii="Amiri" w:hAnsi="Amiri"/>
          <w:color w:val="111111"/>
          <w:sz w:val="28"/>
          <w:szCs w:val="28"/>
          <w:lang w:bidi="ar-SA"/>
        </w:rPr>
        <w:t>15355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است كه از نظر شيخ طوسى ، نخستين كتاب آن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والجهل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آخرين آنها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r>
        <w:rPr>
          <w:rStyle w:val="FootnoteAnchor"/>
          <w:rtl w:val="true"/>
        </w:rPr>
        <w:footnoteReference w:id="1009"/>
      </w:r>
      <w:r>
        <w:rPr>
          <w:rFonts w:ascii="IRNazanin" w:hAnsi="IRNazanin" w:eastAsia="IRNazanin"/>
          <w:color w:val="111111"/>
          <w:sz w:val="28"/>
          <w:sz w:val="28"/>
          <w:szCs w:val="28"/>
          <w:rtl w:val="true"/>
          <w:lang w:bidi="fa-IR"/>
        </w:rPr>
        <w:t xml:space="preserve">نجاشى نيز در شرح كتاب‌هاى الكافى ، نخستين آنها را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پايان آنها را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مى‌داند </w:t>
      </w:r>
      <w:r>
        <w:rPr>
          <w:rFonts w:eastAsia="IRNazanin" w:cs="IRNazanin"/>
          <w:color w:val="111111"/>
          <w:sz w:val="28"/>
          <w:szCs w:val="28"/>
          <w:rtl w:val="true"/>
          <w:lang w:bidi="fa-IR"/>
        </w:rPr>
        <w:t>.</w:t>
      </w:r>
      <w:r>
        <w:rPr>
          <w:rStyle w:val="FootnoteAnchor"/>
          <w:rtl w:val="true"/>
        </w:rPr>
        <w:footnoteReference w:id="1010"/>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ترديد ملاّ خليل قزوينى ، در انتساب آن به كلينى</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چنان كه بيان شد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آخرين بخش الكافى به شمار مى‌آيد و در ميان متقدّمان ،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نجاشى و شيخ طوسى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رغم اختلافى كه در چينش ، ترتيب و انواع برخى از كتاب‌هاى الكافى ، وجود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كلينى </w:t>
      </w:r>
    </w:p>
    <w:p>
      <w:pPr>
        <w:pStyle w:val="BookText"/>
        <w:rPr/>
      </w:pPr>
      <w:r>
        <w:rPr>
          <w:rFonts w:ascii="Amiri" w:hAnsi="Amiri" w:eastAsia="Amiri" w:cs="Amiri"/>
          <w:color w:val="111111"/>
          <w:sz w:val="28"/>
          <w:sz w:val="28"/>
          <w:szCs w:val="28"/>
          <w:rtl w:val="true"/>
          <w:lang w:bidi="ar-SA"/>
        </w:rPr>
        <w:t>ترديدى نبوده است ؛</w:t>
      </w:r>
      <w:r>
        <w:rPr>
          <w:rStyle w:val="FootnoteAnchor"/>
          <w:rtl w:val="true"/>
        </w:rPr>
        <w:footnoteReference w:id="1011"/>
      </w:r>
      <w:r>
        <w:rPr>
          <w:rFonts w:ascii="Amiri" w:hAnsi="Amiri" w:eastAsia="Amiri" w:cs="Amiri"/>
          <w:color w:val="111111"/>
          <w:sz w:val="28"/>
          <w:sz w:val="28"/>
          <w:szCs w:val="28"/>
          <w:rtl w:val="true"/>
          <w:lang w:bidi="ar-SA"/>
        </w:rPr>
        <w:t xml:space="preserve">لكن در ميان متأخّران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 به نقل صاحب رياض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ملاّ خليل قزوينى ، نسبت اين كتاب را به كلينى ، مورد انكار قرار داده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براى بررسى ديدگاه او و صحّت يا عدم صحّت انتساب مطلب پيش گفته ، در آغاز ، به شخصيت ايشان و سپس به بيان ديدگاه او و نقد آن پرداخته مى‌شود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شخصيت ملاّ خليل قزوينى</w:t>
      </w:r>
    </w:p>
    <w:p>
      <w:pPr>
        <w:pStyle w:val="BookText"/>
        <w:rPr/>
      </w:pPr>
      <w:r>
        <w:rPr>
          <w:rFonts w:ascii="IRNazanin" w:hAnsi="IRNazanin" w:eastAsia="IRNazanin"/>
          <w:color w:val="111111"/>
          <w:sz w:val="28"/>
          <w:sz w:val="28"/>
          <w:szCs w:val="28"/>
          <w:rtl w:val="true"/>
          <w:lang w:bidi="fa-IR"/>
        </w:rPr>
        <w:t xml:space="preserve">ملاّ خليل بن غازى قزوينى ، در سال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وفات يافته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علماى رجال و شرح حال‌نگاران شيعه ، او را ستايش كرده و دقت نظر او را ستوده‌اند </w:t>
      </w:r>
      <w:r>
        <w:rPr>
          <w:rFonts w:eastAsia="IRNazanin" w:cs="IRNazanin"/>
          <w:color w:val="111111"/>
          <w:sz w:val="28"/>
          <w:szCs w:val="28"/>
          <w:rtl w:val="true"/>
          <w:lang w:bidi="fa-IR"/>
        </w:rPr>
        <w:t>.</w:t>
      </w:r>
      <w:r>
        <w:rPr>
          <w:rStyle w:val="FootnoteAnchor"/>
          <w:rtl w:val="true"/>
        </w:rPr>
        <w:footnoteReference w:id="1012"/>
      </w:r>
    </w:p>
    <w:p>
      <w:pPr>
        <w:pStyle w:val="BookText"/>
        <w:rPr/>
      </w:pPr>
      <w:r>
        <w:rPr>
          <w:rFonts w:ascii="IRNazanin" w:hAnsi="IRNazanin" w:eastAsia="IRNazanin"/>
          <w:color w:val="111111"/>
          <w:sz w:val="28"/>
          <w:sz w:val="28"/>
          <w:szCs w:val="28"/>
          <w:rtl w:val="true"/>
          <w:lang w:bidi="fa-IR"/>
        </w:rPr>
        <w:t xml:space="preserve">از جمله معروف‌ترين استادان او ، شيخ بهايى و مير داماد و از جمله شاگردان او ، ملاّ على اصغر بن محمّد يوسف قزوينى ، صاحب المقالات الخمس است </w:t>
      </w:r>
      <w:r>
        <w:rPr>
          <w:rFonts w:eastAsia="IRNazanin" w:cs="IRNazanin"/>
          <w:color w:val="111111"/>
          <w:sz w:val="28"/>
          <w:szCs w:val="28"/>
          <w:rtl w:val="true"/>
          <w:lang w:bidi="fa-IR"/>
        </w:rPr>
        <w:t>.</w:t>
      </w:r>
      <w:r>
        <w:rPr>
          <w:rStyle w:val="FootnoteAnchor"/>
          <w:rtl w:val="true"/>
        </w:rPr>
        <w:footnoteReference w:id="1013"/>
      </w:r>
      <w:r>
        <w:rPr>
          <w:rFonts w:ascii="IRNazanin" w:hAnsi="IRNazanin" w:eastAsia="IRNazanin"/>
          <w:color w:val="111111"/>
          <w:sz w:val="28"/>
          <w:sz w:val="28"/>
          <w:szCs w:val="28"/>
          <w:rtl w:val="true"/>
          <w:lang w:bidi="fa-IR"/>
        </w:rPr>
        <w:t xml:space="preserve">ملاّ خليل قزوينى ، از جمله شارحان كتاب الكافى است كه شيخ آقا بزرگ تهرانى درباره شرح او مى‌نويسد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شرح ، ترجمه‌اى از شرح عربى او به نام الشافى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مكّه ، سنه </w:t>
      </w:r>
      <w:r>
        <w:rPr>
          <w:rFonts w:eastAsia="IRNazanin" w:cs="IRNazanin"/>
          <w:color w:val="111111"/>
          <w:sz w:val="28"/>
          <w:szCs w:val="28"/>
          <w:lang w:bidi="fa-IR"/>
        </w:rPr>
        <w:t>1057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به شرح عربى خود بر الكافى اقدام كرد ؛ لكن نتوانست آن را تمام كند و تنها تا پايان كتاب طهارت را شرح كرده است </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 در سال </w:t>
      </w:r>
      <w:r>
        <w:rPr>
          <w:rFonts w:eastAsia="Amiri" w:cs="Amiri" w:ascii="Amiri" w:hAnsi="Amiri"/>
          <w:color w:val="111111"/>
          <w:sz w:val="28"/>
          <w:szCs w:val="28"/>
          <w:lang w:bidi="ar-SA"/>
        </w:rPr>
        <w:t>1064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 در محله ديلميّه قزوين ، به شرح فارسى خود بر الكافى اقدام نمود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آن جا كه در اين سال ، شاه عباس ، وارد قزوين شده بود ، آن را به نام او </w:t>
      </w:r>
    </w:p>
    <w:p>
      <w:pPr>
        <w:pStyle w:val="BookText"/>
        <w:rPr/>
      </w:pPr>
      <w:r>
        <w:rPr>
          <w:rFonts w:ascii="IRNazanin" w:hAnsi="IRNazanin" w:eastAsia="IRNazanin"/>
          <w:color w:val="111111"/>
          <w:sz w:val="28"/>
          <w:sz w:val="28"/>
          <w:szCs w:val="28"/>
          <w:rtl w:val="true"/>
          <w:lang w:bidi="fa-IR"/>
        </w:rPr>
        <w:t xml:space="preserve">تأليف نمود و در آغاز آن به ذكر دو حديث و تطبيق آن با شاه عباس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الكافى را به پايان رساند و سپس شروع به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 و فروع را در سال </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سال </w:t>
      </w: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به پايان 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تأليف شرح الكافى ، همانند اصل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بيست سال زمان برد </w:t>
      </w:r>
      <w:r>
        <w:rPr>
          <w:rFonts w:eastAsia="IRNazanin" w:cs="IRNazanin"/>
          <w:color w:val="111111"/>
          <w:sz w:val="28"/>
          <w:szCs w:val="28"/>
          <w:rtl w:val="true"/>
          <w:lang w:bidi="fa-IR"/>
        </w:rPr>
        <w:t>.</w:t>
      </w:r>
      <w:r>
        <w:rPr>
          <w:rStyle w:val="FootnoteAnchor"/>
          <w:rtl w:val="true"/>
        </w:rPr>
        <w:footnoteReference w:id="1014"/>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انفرادات ملاّ خليل قزوينى</w:t>
      </w:r>
    </w:p>
    <w:p>
      <w:pPr>
        <w:pStyle w:val="BookText"/>
        <w:rPr/>
      </w:pPr>
      <w:r>
        <w:rPr>
          <w:rFonts w:ascii="IRNazanin" w:hAnsi="IRNazanin" w:eastAsia="IRNazanin"/>
          <w:color w:val="111111"/>
          <w:sz w:val="28"/>
          <w:sz w:val="28"/>
          <w:szCs w:val="28"/>
          <w:rtl w:val="true"/>
          <w:lang w:bidi="fa-IR"/>
        </w:rPr>
        <w:t xml:space="preserve">ملاّ خليل قزوينى ، گرچه از عالمان بزرگ اماميه است ، ولى اقوال شاذى به او نسبت داده‌اند كه برخى از آنها چنين است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عرضه تمام الكافى بر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چه در الكافى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 بدون واسطه از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است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تمام اخبار و روايات الكافى ، صحيح و عمل به آنها واجب است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هيچ روايتى كه جهت صدورش تقيّه باشد ، در الكافى نيست ؛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روضه ، از تأليفات كلينى نيست ؛ بلكه از تأليفات ابن ادريس يا شهيد ثانى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اقوال ياد شده را صاحب اعيان الشيعة ،</w:t>
      </w:r>
      <w:r>
        <w:rPr>
          <w:rStyle w:val="FootnoteAnchor"/>
          <w:rtl w:val="true"/>
        </w:rPr>
        <w:footnoteReference w:id="1015"/>
      </w:r>
      <w:r>
        <w:rPr>
          <w:rFonts w:ascii="Amiri" w:hAnsi="Amiri" w:eastAsia="Amiri" w:cs="Amiri"/>
          <w:color w:val="111111"/>
          <w:sz w:val="28"/>
          <w:sz w:val="28"/>
          <w:szCs w:val="28"/>
          <w:rtl w:val="true"/>
          <w:lang w:bidi="ar-SA"/>
        </w:rPr>
        <w:t>رياض العلماء</w:t>
      </w:r>
      <w:r>
        <w:rPr>
          <w:rStyle w:val="FootnoteAnchor"/>
          <w:rtl w:val="true"/>
        </w:rPr>
        <w:footnoteReference w:id="1016"/>
      </w:r>
      <w:r>
        <w:rPr>
          <w:rFonts w:ascii="IRNazanin" w:hAnsi="IRNazanin" w:eastAsia="IRNazanin"/>
          <w:color w:val="111111"/>
          <w:sz w:val="28"/>
          <w:sz w:val="28"/>
          <w:szCs w:val="28"/>
          <w:rtl w:val="true"/>
          <w:lang w:bidi="fa-IR"/>
        </w:rPr>
        <w:t>و روضات الجنّات</w:t>
      </w:r>
      <w:r>
        <w:rPr>
          <w:rStyle w:val="FootnoteAnchor"/>
          <w:rtl w:val="true"/>
        </w:rPr>
        <w:footnoteReference w:id="1017"/>
      </w:r>
      <w:r>
        <w:rPr>
          <w:rFonts w:ascii="Amiri" w:hAnsi="Amiri" w:eastAsia="Amiri" w:cs="Amiri"/>
          <w:color w:val="111111"/>
          <w:sz w:val="28"/>
          <w:sz w:val="28"/>
          <w:szCs w:val="28"/>
          <w:rtl w:val="true"/>
          <w:lang w:bidi="ar-SA"/>
        </w:rPr>
        <w:t xml:space="preserve">از او نقل كرده‌اند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بررسى ترديد ملاّ خليل ، در انتساب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كلينى</w:t>
      </w:r>
    </w:p>
    <w:p>
      <w:pPr>
        <w:pStyle w:val="BookText"/>
        <w:rPr/>
      </w:pPr>
      <w:r>
        <w:rPr>
          <w:rFonts w:ascii="IRNazanin" w:hAnsi="IRNazanin" w:eastAsia="IRNazanin"/>
          <w:color w:val="111111"/>
          <w:sz w:val="28"/>
          <w:sz w:val="28"/>
          <w:szCs w:val="28"/>
          <w:rtl w:val="true"/>
          <w:lang w:bidi="fa-IR"/>
        </w:rPr>
        <w:t xml:space="preserve">آن چنان كه ياد شد ، از جمله انفرادات و اقوال نادر منتسب به ملاّ خليل قزوينى ، ترديد در انتساب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كلينى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رياض العلماء ، ديدگاه او را چنين نقل كرده است </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شگفت‌ترين سخنان ملاّ خليل قزوينى ،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آنِ كلينى </w:t>
      </w:r>
    </w:p>
    <w:p>
      <w:pPr>
        <w:pStyle w:val="BookText"/>
        <w:rPr/>
      </w:pPr>
      <w:r>
        <w:rPr>
          <w:rFonts w:ascii="Amiri" w:hAnsi="Amiri" w:eastAsia="Amiri" w:cs="Amiri"/>
          <w:color w:val="111111"/>
          <w:sz w:val="28"/>
          <w:sz w:val="28"/>
          <w:szCs w:val="28"/>
          <w:rtl w:val="true"/>
          <w:lang w:bidi="ar-SA"/>
        </w:rPr>
        <w:t xml:space="preserve">نيست ؛ بلكه از تأليفات ابن ادريس يا شهيد ثانى است ؛ ولى اين سخن ، ثابت نيست </w:t>
      </w:r>
      <w:r>
        <w:rPr>
          <w:rFonts w:eastAsia="Amiri" w:cs="Amiri" w:ascii="Amiri" w:hAnsi="Amiri"/>
          <w:color w:val="111111"/>
          <w:sz w:val="28"/>
          <w:szCs w:val="28"/>
          <w:rtl w:val="true"/>
          <w:lang w:bidi="ar-SA"/>
        </w:rPr>
        <w:t>.</w:t>
      </w:r>
      <w:r>
        <w:rPr>
          <w:rStyle w:val="FootnoteAnchor"/>
          <w:rtl w:val="true"/>
        </w:rPr>
        <w:footnoteReference w:id="1018"/>
      </w:r>
    </w:p>
    <w:p>
      <w:pPr>
        <w:pStyle w:val="BookText"/>
        <w:rPr/>
      </w:pPr>
      <w:r>
        <w:rPr>
          <w:rFonts w:ascii="IRNazanin" w:hAnsi="IRNazanin" w:eastAsia="IRNazanin"/>
          <w:color w:val="111111"/>
          <w:sz w:val="28"/>
          <w:sz w:val="28"/>
          <w:szCs w:val="28"/>
          <w:rtl w:val="true"/>
          <w:lang w:bidi="fa-IR"/>
        </w:rPr>
        <w:t xml:space="preserve">صاحب روضات الجنات نيز در ترديد اين نظر ملاّ خليل قزوينى ، از رياض العلماء نقل مى‌كند و در پايان ،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مى‌افزايد </w:t>
      </w:r>
      <w:r>
        <w:rPr>
          <w:rFonts w:eastAsia="IRNazanin" w:cs="IRNazanin"/>
          <w:color w:val="111111"/>
          <w:sz w:val="28"/>
          <w:szCs w:val="28"/>
          <w:rtl w:val="true"/>
          <w:lang w:bidi="fa-IR"/>
        </w:rPr>
        <w:t>.</w:t>
      </w:r>
      <w:r>
        <w:rPr>
          <w:rStyle w:val="FootnoteAnchor"/>
          <w:rtl w:val="true"/>
        </w:rPr>
        <w:footnoteReference w:id="1019"/>
      </w:r>
    </w:p>
    <w:p>
      <w:pPr>
        <w:pStyle w:val="BookText"/>
        <w:rPr/>
      </w:pPr>
      <w:r>
        <w:rPr>
          <w:rFonts w:ascii="Amiri" w:hAnsi="Amiri" w:eastAsia="Amiri" w:cs="Amiri"/>
          <w:color w:val="111111"/>
          <w:sz w:val="28"/>
          <w:sz w:val="28"/>
          <w:szCs w:val="28"/>
          <w:rtl w:val="true"/>
          <w:lang w:bidi="ar-SA"/>
        </w:rPr>
        <w:t>علاّمه سيّد محسن امين عاملى ،</w:t>
      </w:r>
      <w:r>
        <w:rPr>
          <w:rStyle w:val="FootnoteAnchor"/>
          <w:rtl w:val="true"/>
        </w:rPr>
        <w:footnoteReference w:id="1020"/>
      </w:r>
      <w:r>
        <w:rPr>
          <w:rFonts w:ascii="Amiri" w:hAnsi="Amiri" w:eastAsia="Amiri" w:cs="Amiri"/>
          <w:color w:val="111111"/>
          <w:sz w:val="28"/>
          <w:sz w:val="28"/>
          <w:szCs w:val="28"/>
          <w:rtl w:val="true"/>
          <w:lang w:bidi="ar-SA"/>
        </w:rPr>
        <w:t>ثامر هاشم حبيب</w:t>
      </w:r>
      <w:r>
        <w:rPr>
          <w:rStyle w:val="FootnoteAnchor"/>
          <w:rtl w:val="true"/>
        </w:rPr>
        <w:footnoteReference w:id="1021"/>
      </w:r>
      <w:r>
        <w:rPr>
          <w:rFonts w:ascii="IRNazanin" w:hAnsi="IRNazanin" w:eastAsia="IRNazanin"/>
          <w:color w:val="111111"/>
          <w:sz w:val="28"/>
          <w:sz w:val="28"/>
          <w:szCs w:val="28"/>
          <w:rtl w:val="true"/>
          <w:lang w:bidi="fa-IR"/>
        </w:rPr>
        <w:t>و عبد الرسول غفّارى</w:t>
      </w:r>
      <w:r>
        <w:rPr>
          <w:rStyle w:val="FootnoteAnchor"/>
          <w:rtl w:val="true"/>
        </w:rPr>
        <w:footnoteReference w:id="1022"/>
      </w:r>
      <w:r>
        <w:rPr>
          <w:rFonts w:ascii="IRNazanin" w:hAnsi="IRNazanin" w:eastAsia="IRNazanin"/>
          <w:color w:val="111111"/>
          <w:sz w:val="28"/>
          <w:sz w:val="28"/>
          <w:szCs w:val="28"/>
          <w:rtl w:val="true"/>
          <w:lang w:bidi="fa-IR"/>
        </w:rPr>
        <w:t xml:space="preserve">نيز ترديد ياد شده را از رياض العلماء نقل كرده‌اند و به نقد آن پرداخته‌اند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مهم‌ترين پرسشى كه بايد مورد بررسى قرار گيرد ، آن است كه آيا نسبت ترديد به ملاّ خليل قزوينى ، نسبت درستى است يا خير؟</w:t>
      </w:r>
    </w:p>
    <w:p>
      <w:pPr>
        <w:pStyle w:val="BookText"/>
        <w:rPr/>
      </w:pPr>
      <w:r>
        <w:rPr>
          <w:rFonts w:ascii="IRNazanin" w:hAnsi="IRNazanin" w:eastAsia="IRNazanin"/>
          <w:color w:val="111111"/>
          <w:sz w:val="28"/>
          <w:sz w:val="28"/>
          <w:szCs w:val="28"/>
          <w:rtl w:val="true"/>
          <w:lang w:bidi="fa-IR"/>
        </w:rPr>
        <w:t xml:space="preserve">به نظر مى‌رسد كه انتساب ترديد به ملاّ خليل قزوينى ، از نقل درستى برخوردار نيست و معلوم نيست كه رياض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مرجع مورد استناد علماى ديگر ، قرار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 از كدام منبع ، چنين نسبتى را نقل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تحقيقات انجام شده و با مراجعه به نسخه خطّى شرح ملاّ خليل قزوينى بر الكافى ، به دست آمده است كه او اين سخن را با استناد به گفته ديگران ، به شهيد ثانى نسبت داده و خود ، تنها به ذكر مؤيّدى بر آن پرداخته است</w:t>
      </w:r>
      <w:r>
        <w:rPr>
          <w:rStyle w:val="FootnoteAnchor"/>
          <w:rtl w:val="true"/>
        </w:rPr>
        <w:footnoteReference w:id="1023"/>
      </w:r>
      <w:r>
        <w:rPr>
          <w:rFonts w:ascii="IRNazanin" w:hAnsi="IRNazanin" w:eastAsia="IRNazanin"/>
          <w:color w:val="111111"/>
          <w:sz w:val="28"/>
          <w:sz w:val="28"/>
          <w:szCs w:val="28"/>
          <w:rtl w:val="true"/>
          <w:lang w:bidi="fa-IR"/>
        </w:rPr>
        <w:t xml:space="preserve">كه در هر حال ، چنين نسبتى در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صحيح نيست و كتاب روضه ، بدون ترديد ، به استناد ادلّه‌اى كه ذكر خواهيم كرد ، متعلّق به كلينى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ادلّه صحّت انتساب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كلينى</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دلايل صحّتِ انتساب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كلينى ، با توجّه به ديدگاه محقّقان و كسانى كه معتقد </w:t>
      </w:r>
    </w:p>
    <w:p>
      <w:pPr>
        <w:pStyle w:val="BookText"/>
        <w:rPr/>
      </w:pPr>
      <w:r>
        <w:rPr>
          <w:rFonts w:ascii="Amiri" w:hAnsi="Amiri" w:eastAsia="Amiri" w:cs="Amiri"/>
          <w:color w:val="111111"/>
          <w:sz w:val="28"/>
          <w:sz w:val="28"/>
          <w:szCs w:val="28"/>
          <w:rtl w:val="true"/>
          <w:lang w:bidi="ar-SA"/>
        </w:rPr>
        <w:t xml:space="preserve">بر تدوين روضه به واسطه كلينى بوده‌اند ، بدين شرح است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شهادت نجاشى و طوسى</w:t>
      </w:r>
    </w:p>
    <w:p>
      <w:pPr>
        <w:pStyle w:val="BookText"/>
        <w:rPr/>
      </w:pPr>
      <w:r>
        <w:rPr>
          <w:rFonts w:ascii="IRNazanin" w:hAnsi="IRNazanin" w:eastAsia="IRNazanin"/>
          <w:color w:val="111111"/>
          <w:sz w:val="28"/>
          <w:sz w:val="28"/>
          <w:szCs w:val="28"/>
          <w:rtl w:val="true"/>
          <w:lang w:bidi="fa-IR"/>
        </w:rPr>
        <w:t xml:space="preserve">مهم‌ترين دليل بر صحّت انتساب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كلينى ، شهادت و گواهى نجاشى و شيخ طوسى ، از رجاليون بزرگ و نزديك به دوران كلينى است ؛ زيرا نجاشى و شيخ طوسى ، على‌رغم اختلاف‌نظرشان در چينش و ترتيب برخى از كتاب‌هاى الكافى ، در انتساب روضه به كلينى ، نه تنها ترديدى ابراز نداشته‌اند ، بلكه تصريح كرده‌اند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آخرين جزء از كتاب الكافى است ؛ آن چنان كه نجاشى در شرح حال محمّد بن يعقوب كلينى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كتاب بزرگش موسوم به الكافى را در طول بيست سال تدوين نموده كه نام كتاب‌هايش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العقل ، كتاب فضل العلم ، كتاب الوصايا ، كتاب الفرائض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الرّوضه </w:t>
      </w:r>
      <w:r>
        <w:rPr>
          <w:rFonts w:eastAsia="IRNazanin" w:cs="IRNazanin"/>
          <w:color w:val="111111"/>
          <w:sz w:val="28"/>
          <w:szCs w:val="28"/>
          <w:rtl w:val="true"/>
          <w:lang w:bidi="fa-IR"/>
        </w:rPr>
        <w:t>.</w:t>
      </w:r>
      <w:r>
        <w:rPr>
          <w:rStyle w:val="FootnoteAnchor"/>
          <w:rtl w:val="true"/>
        </w:rPr>
        <w:footnoteReference w:id="1024"/>
      </w:r>
    </w:p>
    <w:p>
      <w:pPr>
        <w:pStyle w:val="BookText"/>
        <w:rPr/>
      </w:pPr>
      <w:r>
        <w:rPr>
          <w:rFonts w:ascii="IRNazanin" w:hAnsi="IRNazanin" w:eastAsia="IRNazanin"/>
          <w:color w:val="111111"/>
          <w:sz w:val="28"/>
          <w:sz w:val="28"/>
          <w:szCs w:val="28"/>
          <w:rtl w:val="true"/>
          <w:lang w:bidi="fa-IR"/>
        </w:rPr>
        <w:t xml:space="preserve">شيخ طوسى هم در شرح حال كلينى و كتاب الكافى و بيان اجزاى آن مى‌گويد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الديات ، كتاب الروضة كه آخرين كتاب الكافى است </w:t>
      </w:r>
      <w:r>
        <w:rPr>
          <w:rFonts w:eastAsia="IRNazanin" w:cs="IRNazanin"/>
          <w:color w:val="111111"/>
          <w:sz w:val="28"/>
          <w:szCs w:val="28"/>
          <w:rtl w:val="true"/>
          <w:lang w:bidi="fa-IR"/>
        </w:rPr>
        <w:t>.</w:t>
      </w:r>
      <w:r>
        <w:rPr>
          <w:rStyle w:val="FootnoteAnchor"/>
          <w:rtl w:val="true"/>
        </w:rPr>
        <w:footnoteReference w:id="102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يكسانى طرق روايات روضه با اصول و فروع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طرق روايات كتاب روضه ، با كتاب اصول و فروع الكافى ، يكسان است كه حكايت از تأليف واحد آنها توسط يك شخص و آن هم كلينى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به شانزده نمونه از طرق روايت كتاب روضه ، با ذكر شماره حديث آن و بيان ده‌ها نمونه مشابه آن در اصول و فروع پرداخته مى‌شود </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ابراهيم عن أبيه عن عمرو بن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ابراهيم عن أبيه عن ابن فضّال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ثعلبة بن ميمون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امّا 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ثعلبة بن ميمون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الكافى ،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است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محمّد بن الحسين عن محمّد بن اسماعيل بن بزيع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عمّه حمزة بن بزيع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امّا 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عمّه حمزة بن بزيع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الكافى ،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گرديده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ابراهيم عن أبيه عن ابن محبوب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على بن رئاب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على بن رئاب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الكافى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است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أحمد بن محمّد بن عيسى عن الحسن بن محبوب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أحمد بن محمّد بن عيسى عن محمّد 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حميد بن زياد عن الحسن بن محمّد بن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سهل بن زياد عن يحيى بن المبارك عن عبد اللّه بن جيلة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عدّة من أصحابنا عن سهل بن زياد عن أحمد بن محمّد بن أبى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عدّة من أصحابنا عن سهل بن زياد عن يعقوب بن يزيد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الكافى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عدّة من أصحابنا عن سهل بن زياد عن ابن محبوب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أصحابنا عن أحمد بن محمّد عن ابن أبى نجران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أصحابنا عن أحمد بن محمّد بن خالد عن الحسن بن محبوب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عدّة أصحابنا عن سهل بن زياد عن بكر بن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أصحابنا عن سهل بن زياد عن 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 سند فوق ، از عبد اللّه بن عبد الرحمن الأصم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أصحابنا عن أحمد بن محمّد بن خالد عن عثمان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يكسانى مشايخ روايات روضه با اصول و فروع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مشايخ رواتى كه در سلسله سندهاى روايات روضه قرار دارند ، از طبقه هشتم يا نهم از طبقات روات هستند كه كلينى ، خود نيز در طبقه نهم جاى دارد ؛ حال آن كه ابن ادريس ، در طبقه پانزدهم جاى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وصف ، چگونه مى‌توان روضه را از تأليفات ابن ادريس به حساب آورد؟</w:t>
      </w:r>
      <w:r>
        <w:rPr>
          <w:rStyle w:val="FootnoteAnchor"/>
          <w:rtl w:val="true"/>
        </w:rPr>
        <w:footnoteReference w:id="102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شهادت خود كلينى در پايان كتاب فروع ، بر كتاب روضه</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كلينى رحمه‌الله خود نيز به انتساب روضه بر خودش تصريح كرده است و اعتراف نموده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بخشى از كتاب الكافى است و اين مطلب ، از روش او در كتاب ، به دست مى‌آيد ؛ زيرا روش كلينى در تأليف الكافى ، آن بوده است كه در پايان هر كتاب ، به تمام شدن آن كتاب و همچنين نام كتاب بعدى ، اشاره مى‌كند ؛ مانند آن كه در پايان كتاب توحيد مى‌نويسد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 كتاب العقل والعلم والتوحيد من كتاب الكافى ويتلوه كتاب </w:t>
      </w:r>
    </w:p>
    <w:p>
      <w:pPr>
        <w:pStyle w:val="BookText"/>
        <w:rPr/>
      </w:pPr>
      <w:r>
        <w:rPr>
          <w:rFonts w:ascii="IRNazanin" w:hAnsi="IRNazanin" w:eastAsia="IRNazanin"/>
          <w:color w:val="111111"/>
          <w:sz w:val="28"/>
          <w:sz w:val="28"/>
          <w:szCs w:val="28"/>
          <w:rtl w:val="true"/>
          <w:lang w:bidi="fa-IR"/>
        </w:rPr>
        <w:t>الحجّة فى الجزء الثانى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پايان كتاب الحجّة مى‌نويسد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كمل الجزء الثانى من كتاب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كتاب 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ويتلوه كتاب الايمان والكفر والحمد للّه ربّ العالمين والسلام على محمّد وآله الطيبين الطاهرين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پايان كتاب الأيمان والنذور والكفّارات نيز مى‌نويسد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وبه تمّ كتاب الفروع من الكافى تأليف أبى جعفر محمّد بن يعقوب الرازى الكلينى رحمه اللّه والحمد للّه ربّ العالمين وصلّى اللّه على سيّدنا محمّد وآله الطاهرين وسلّم تسليما كثيرا ويتلوه كتاب الروضة من الكافى إن شاء اللّه</w:t>
      </w:r>
      <w:r>
        <w:rPr>
          <w:rFonts w:eastAsia="IRNazanin" w:cs="IRNazanin"/>
          <w:color w:val="111111"/>
          <w:sz w:val="28"/>
          <w:szCs w:val="28"/>
          <w:rtl w:val="true"/>
          <w:lang w:bidi="fa-IR"/>
        </w:rPr>
        <w:t>» .</w:t>
      </w:r>
      <w:r>
        <w:rPr>
          <w:rStyle w:val="FootnoteAnchor"/>
          <w:rtl w:val="true"/>
        </w:rPr>
        <w:footnoteReference w:id="1027"/>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نقل كامل سند و رعايت اولويت در ذكر روايات</w:t>
      </w:r>
    </w:p>
    <w:p>
      <w:pPr>
        <w:pStyle w:val="BookText"/>
        <w:rPr/>
      </w:pPr>
      <w:r>
        <w:rPr>
          <w:rFonts w:ascii="IRNazanin" w:hAnsi="IRNazanin" w:eastAsia="IRNazanin"/>
          <w:color w:val="111111"/>
          <w:sz w:val="28"/>
          <w:sz w:val="28"/>
          <w:szCs w:val="28"/>
          <w:rtl w:val="true"/>
          <w:lang w:bidi="fa-IR"/>
        </w:rPr>
        <w:t xml:space="preserve">از جمله ويژگى‌هاى الكافى نسبت به ديگر كتب روايى ، آن است كه سند روايت را غالبا به طور كامل نقل مى‌كند و سعى دارد كه روايات مهم‌تر را در آغاز هر باب نقل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روش ، در كتاب روضه نيز پى‌گيرى شده است ؛ گرچه در كتاب روضه ، روايات ، به صورت شماره آمده و داراى باب نيستند </w:t>
      </w:r>
      <w:r>
        <w:rPr>
          <w:rFonts w:eastAsia="IRNazanin" w:cs="IRNazanin"/>
          <w:color w:val="111111"/>
          <w:sz w:val="28"/>
          <w:szCs w:val="28"/>
          <w:rtl w:val="true"/>
          <w:lang w:bidi="fa-IR"/>
        </w:rPr>
        <w:t>.</w:t>
      </w:r>
      <w:r>
        <w:rPr>
          <w:rStyle w:val="FootnoteAnchor"/>
          <w:rtl w:val="true"/>
        </w:rPr>
        <w:footnoteReference w:id="1028"/>
      </w:r>
    </w:p>
    <w:p>
      <w:pPr>
        <w:pStyle w:val="BookText"/>
        <w:rPr/>
      </w:pPr>
      <w:r>
        <w:rPr>
          <w:rFonts w:ascii="IRNazanin" w:hAnsi="IRNazanin" w:eastAsia="IRNazanin"/>
          <w:color w:val="111111"/>
          <w:sz w:val="28"/>
          <w:sz w:val="28"/>
          <w:szCs w:val="28"/>
          <w:rtl w:val="true"/>
          <w:lang w:bidi="fa-IR"/>
        </w:rPr>
        <w:t xml:space="preserve">با استناد به ادلّه ياد شده ، مى‌بايد گفت كه جاى هيچ ترديدى در صحّت انتساب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كلينى باقى نمى‌ماند و به طور قطع بايد آن را جزئى از كتاب الكافى و از تأليفات شيخ بزرگوار كلينى رحمه‌الله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جهت است كه صاحب رياض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ترديد مذكور را از ملاّ خليل قزوينى نقل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أغرب 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حساب مى‌آورد و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ولكن لم يثبت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ضعف اين قول اشاره مى‌كند </w:t>
      </w:r>
      <w:r>
        <w:rPr>
          <w:rFonts w:eastAsia="IRNazanin" w:cs="IRNazanin"/>
          <w:color w:val="111111"/>
          <w:sz w:val="28"/>
          <w:szCs w:val="28"/>
          <w:rtl w:val="true"/>
          <w:lang w:bidi="fa-IR"/>
        </w:rPr>
        <w:t>.</w:t>
      </w:r>
      <w:r>
        <w:rPr>
          <w:rStyle w:val="FootnoteAnchor"/>
          <w:rtl w:val="true"/>
        </w:rPr>
        <w:footnoteReference w:id="1029"/>
      </w:r>
    </w:p>
    <w:p>
      <w:pPr>
        <w:pStyle w:val="BookText"/>
        <w:rPr/>
      </w:pPr>
      <w:r>
        <w:rPr>
          <w:rFonts w:ascii="Amiri" w:hAnsi="Amiri" w:eastAsia="Amiri" w:cs="Amiri"/>
          <w:color w:val="111111"/>
          <w:sz w:val="28"/>
          <w:sz w:val="28"/>
          <w:szCs w:val="28"/>
          <w:rtl w:val="true"/>
          <w:lang w:bidi="ar-SA"/>
        </w:rPr>
        <w:t xml:space="preserve">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بررسى مستندات ملاّ خليل قزوينى</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پرسش اساسى ، اين است كه آيا آنچه كه صاحب رياض العلماء ، به ملاّ خليل قزوينى نسبت داده ، صحيح است؟ و آيا ملاّ خليل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آنِ كلينى ندانسته است؟ به </w:t>
      </w:r>
    </w:p>
    <w:p>
      <w:pPr>
        <w:pStyle w:val="BookText"/>
        <w:rPr/>
      </w:pPr>
      <w:r>
        <w:rPr>
          <w:rFonts w:ascii="Amiri" w:hAnsi="Amiri" w:eastAsia="Amiri" w:cs="Amiri"/>
          <w:color w:val="111111"/>
          <w:sz w:val="28"/>
          <w:sz w:val="28"/>
          <w:szCs w:val="28"/>
          <w:rtl w:val="true"/>
          <w:lang w:bidi="ar-SA"/>
        </w:rPr>
        <w:t xml:space="preserve">نظر مى‌رسد كه صاحب رياض العلماء و كسانى كه به كلام او استناد كرده‌اند ، به شرح ملاّ خليل قزوينى بر الكافى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نسخه خطّى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دسترسى نداشته‌اند و به مسموعات يا منقولات غير معتبر ، استناد كرده‌اند ، از اين رو ، ترديد ياد شده را به او نسبت داده‌اند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 اصلى سخن ملاّ خليل در شرح او بر روضه ، به شرح ذيل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شيخ زين الدين عاملى منقول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جزو الكافى نيست و از جمله مؤيّدات آن ، اين است آنچه در فصل سوم مى‌آيد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خطبة لأمير المؤمنين عليهم‌السلام وهى خطبة الوسيلة محمّد بن على بن معمر إلى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راوى ، شاگرد هارون بن موسى تلّعكبرى است و او شاگرد محمّد بن يعقوب كلينى است ، چنان كه در فهرست است و مستبعد است روايت كلينى از شاگرد شاگرد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مؤيّدات آن است آنچه مى‌آيد در حديث اوّل ، فصل سى و هشتم كه آزر ، پدرش ابراهيم بوده و وجوه بطلان حديث بيان مى‌شود </w:t>
      </w:r>
      <w:r>
        <w:rPr>
          <w:rFonts w:eastAsia="IRNazanin" w:cs="IRNazanin"/>
          <w:color w:val="111111"/>
          <w:sz w:val="28"/>
          <w:szCs w:val="28"/>
          <w:rtl w:val="true"/>
          <w:lang w:bidi="fa-IR"/>
        </w:rPr>
        <w:t>.</w:t>
      </w:r>
      <w:r>
        <w:rPr>
          <w:rStyle w:val="FootnoteAnchor"/>
          <w:rtl w:val="true"/>
        </w:rPr>
        <w:footnoteReference w:id="1030"/>
      </w:r>
    </w:p>
    <w:p>
      <w:pPr>
        <w:pStyle w:val="BookText"/>
        <w:rPr/>
      </w:pPr>
      <w:r>
        <w:rPr>
          <w:rFonts w:ascii="IRNazanin" w:hAnsi="IRNazanin" w:eastAsia="IRNazanin"/>
          <w:color w:val="111111"/>
          <w:sz w:val="28"/>
          <w:sz w:val="28"/>
          <w:szCs w:val="28"/>
          <w:rtl w:val="true"/>
          <w:lang w:bidi="fa-IR"/>
        </w:rPr>
        <w:t xml:space="preserve">چنان كه ملاحظه مى‌شود ، ملاّ خليل ، عدم انتساب روضه به كلينى را با استناد نقلى كه منبع آن را متذكّر نشده ، به شهيد ثانى نسبت مى‌دهد ؛ با اين حال ، چگونه مى‌توان گفت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تأليفات شهيد ثانى مى‌داند؟ و امّا اين كه شهيد ثانى چنين سخنى را فرموده است ، با توجّه به مطالعه‌اى كه در آثار ايشان به عمل آمد ، شاهدى بر آن يافت 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ضمن ،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على بن 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شاگردان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بن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كردند ، سخن درستى نيست ؛ بلكه تصريح شيخ طوسى در كتاب رجال خود ،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بن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على بن 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شيخ چنين است </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على بن معمر الكوفى كلينى أبا الحسين صاحب الصبيحى سمع منه التلعكبرى سنة تسع وعشرين وثلاثمئة وله منه اجازة </w:t>
      </w:r>
      <w:r>
        <w:rPr>
          <w:rFonts w:eastAsia="Amiri" w:cs="Amiri" w:ascii="Amiri" w:hAnsi="Amiri"/>
          <w:color w:val="111111"/>
          <w:sz w:val="28"/>
          <w:szCs w:val="28"/>
          <w:rtl w:val="true"/>
          <w:lang w:bidi="ar-SA"/>
        </w:rPr>
        <w:t>.</w:t>
      </w:r>
      <w:r>
        <w:rPr>
          <w:rStyle w:val="FootnoteAnchor"/>
          <w:rtl w:val="true"/>
        </w:rPr>
        <w:footnoteReference w:id="1031"/>
      </w:r>
    </w:p>
    <w:p>
      <w:pPr>
        <w:pStyle w:val="BookText"/>
        <w:rPr/>
      </w:pPr>
      <w:r>
        <w:rPr>
          <w:rFonts w:ascii="Amiri" w:hAnsi="Amiri" w:eastAsia="Amiri" w:cs="Amiri"/>
          <w:color w:val="111111"/>
          <w:sz w:val="28"/>
          <w:sz w:val="28"/>
          <w:szCs w:val="28"/>
          <w:rtl w:val="true"/>
          <w:lang w:bidi="ar-SA"/>
        </w:rPr>
        <w:t xml:space="preserve">نجاشى نيز در دو مورد ، تنها به ذكر نامى از او و نقل روايت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هارون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ايشان اكتفا مى‌كند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در ذيل ترجمه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حَمدان بن المعانى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مى‌نويسد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كتاب شرائع الايمان و كتاب الاهليجة أخبرنا محمّد بن على الكاتب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هارون بن موسى قال حدّثنا محمّد بن على بن معمر عن حَمدان بن المُعانى </w:t>
      </w:r>
      <w:r>
        <w:rPr>
          <w:rFonts w:eastAsia="Amiri" w:cs="Amiri" w:ascii="Amiri" w:hAnsi="Amiri"/>
          <w:color w:val="111111"/>
          <w:sz w:val="28"/>
          <w:szCs w:val="28"/>
          <w:rtl w:val="true"/>
          <w:lang w:bidi="ar-SA"/>
        </w:rPr>
        <w:t>.</w:t>
      </w:r>
      <w:r>
        <w:rPr>
          <w:rStyle w:val="FootnoteAnchor"/>
          <w:rtl w:val="true"/>
        </w:rPr>
        <w:footnoteReference w:id="1032"/>
      </w:r>
    </w:p>
    <w:p>
      <w:pPr>
        <w:pStyle w:val="BookText"/>
        <w:rPr/>
      </w:pPr>
      <w:r>
        <w:rPr>
          <w:rFonts w:ascii="IRNazanin" w:hAnsi="IRNazanin" w:eastAsia="IRNazanin"/>
          <w:color w:val="111111"/>
          <w:sz w:val="28"/>
          <w:sz w:val="28"/>
          <w:szCs w:val="28"/>
          <w:rtl w:val="true"/>
          <w:lang w:bidi="fa-IR"/>
        </w:rPr>
        <w:t xml:space="preserve">همچنين ضمن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الرحمان بن أبى 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مى‌نويسد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واسمه عمرو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كتب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وأخبرنا بكتابه المطعم والمشرب محمّد بن على الكاتب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هارون بن موسى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على بن معمر الكوفى ، قال حدّثنا حَمدان المعافى </w:t>
      </w:r>
      <w:r>
        <w:rPr>
          <w:rFonts w:eastAsia="Amiri" w:cs="Amiri" w:ascii="Amiri" w:hAnsi="Amiri"/>
          <w:color w:val="111111"/>
          <w:sz w:val="28"/>
          <w:szCs w:val="28"/>
          <w:rtl w:val="true"/>
          <w:lang w:bidi="ar-SA"/>
        </w:rPr>
        <w:t>... .</w:t>
      </w:r>
      <w:r>
        <w:rPr>
          <w:rStyle w:val="FootnoteAnchor"/>
          <w:rtl w:val="true"/>
        </w:rPr>
        <w:footnoteReference w:id="1033"/>
      </w:r>
    </w:p>
    <w:p>
      <w:pPr>
        <w:pStyle w:val="BookText"/>
        <w:rPr/>
      </w:pPr>
      <w:r>
        <w:rPr>
          <w:rFonts w:ascii="Amiri" w:hAnsi="Amiri" w:eastAsia="Amiri" w:cs="Amiri"/>
          <w:color w:val="111111"/>
          <w:sz w:val="28"/>
          <w:sz w:val="28"/>
          <w:szCs w:val="28"/>
          <w:rtl w:val="true"/>
          <w:lang w:bidi="ar-SA"/>
        </w:rPr>
        <w:t xml:space="preserve">آية اللّه العظمى خويى رحمه‌الله نيز در معجم رجال الحديث ، در ترجمه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على بن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آورده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على بن معمر ، روى عن الحسن بن على بن فضّال وعلى بن محمّد بن مسعدة أبى الحسن وروى عنه هارون بن موسى بن أحمد التلعكبرى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الجزء باب من الزيادات من الزيارات الحديث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عن محمّد بن الحسين بن أبى الخطاب وروى عنه هارون بن موسى أبو محمّد </w:t>
      </w:r>
      <w:r>
        <w:rPr>
          <w:rFonts w:eastAsia="Amiri" w:cs="Amiri" w:ascii="Amiri" w:hAnsi="Amiri"/>
          <w:color w:val="111111"/>
          <w:sz w:val="28"/>
          <w:szCs w:val="28"/>
          <w:rtl w:val="true"/>
          <w:lang w:bidi="ar-SA"/>
        </w:rPr>
        <w:t>.</w:t>
      </w:r>
      <w:r>
        <w:rPr>
          <w:rStyle w:val="FootnoteAnchor"/>
          <w:rtl w:val="true"/>
        </w:rPr>
        <w:footnoteReference w:id="1034"/>
      </w:r>
    </w:p>
    <w:p>
      <w:pPr>
        <w:pStyle w:val="BookText"/>
        <w:rPr/>
      </w:pPr>
      <w:r>
        <w:rPr>
          <w:rFonts w:ascii="Amiri" w:hAnsi="Amiri" w:eastAsia="Amiri" w:cs="Amiri"/>
          <w:color w:val="111111"/>
          <w:sz w:val="28"/>
          <w:sz w:val="28"/>
          <w:szCs w:val="28"/>
          <w:rtl w:val="true"/>
          <w:lang w:bidi="ar-SA"/>
        </w:rPr>
        <w:t xml:space="preserve">صاحب طرائف المقال ، او را صاحب كتاب‌هايى از جمله قرب الإسناد مى‌داند و مى‌نويسد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ابو الحسين بن معمر الكوفى ، له كتب منها قرب الإسناد ويظهر من ذلك أنّه من علماء الاماميّة كما فى المنتهى وهو محمّد بن على بن معمر الكوفى </w:t>
      </w:r>
      <w:r>
        <w:rPr>
          <w:rFonts w:eastAsia="Amiri" w:cs="Amiri" w:ascii="Amiri" w:hAnsi="Amiri"/>
          <w:color w:val="111111"/>
          <w:sz w:val="28"/>
          <w:szCs w:val="28"/>
          <w:rtl w:val="true"/>
          <w:lang w:bidi="ar-SA"/>
        </w:rPr>
        <w:t>.</w:t>
      </w:r>
      <w:r>
        <w:rPr>
          <w:rStyle w:val="FootnoteAnchor"/>
          <w:rtl w:val="true"/>
        </w:rPr>
        <w:footnoteReference w:id="1035"/>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آية اللّه خويى نيز احتمال مى‌دهد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الحسين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على بن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أبو الحسين بن معمر قال الشيخ أبو الحسين الكوفى ابن معمر له كتب منها كتاب قرب الإسناد ذكره ابن النديم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 أنّه محمّد بن على بن معمر المتقدّم </w:t>
      </w:r>
      <w:r>
        <w:rPr>
          <w:rFonts w:eastAsia="Amiri" w:cs="Amiri" w:ascii="Amiri" w:hAnsi="Amiri"/>
          <w:color w:val="111111"/>
          <w:sz w:val="28"/>
          <w:szCs w:val="28"/>
          <w:rtl w:val="true"/>
          <w:lang w:bidi="ar-SA"/>
        </w:rPr>
        <w:t>.</w:t>
      </w:r>
      <w:r>
        <w:rPr>
          <w:rStyle w:val="FootnoteAnchor"/>
          <w:rtl w:val="true"/>
        </w:rPr>
        <w:footnoteReference w:id="1036"/>
      </w:r>
    </w:p>
    <w:p>
      <w:pPr>
        <w:pStyle w:val="BookText"/>
        <w:rPr/>
      </w:pPr>
      <w:r>
        <w:rPr>
          <w:rFonts w:ascii="Amiri" w:hAnsi="Amiri" w:eastAsia="Amiri" w:cs="Amiri"/>
          <w:color w:val="111111"/>
          <w:sz w:val="28"/>
          <w:sz w:val="28"/>
          <w:szCs w:val="28"/>
          <w:rtl w:val="true"/>
          <w:lang w:bidi="ar-SA"/>
        </w:rPr>
        <w:t xml:space="preserve">صاحب كتاب الكلينى والكافى ، در بيان مشايخ كلينى رحمه‌الله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على بن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نيز به عنوان يكى از مشايخ كلينى ذكر كرده و مى‌نويسد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على بن معمر أبو الحسين الكوفى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الكلينى ثلاثة أحاديث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الكافى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الروضه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على بن معمر عن محمّد بن على بن عكاية التميمى فى موردين وفى الثالث رواه مرفوعا </w:t>
      </w:r>
      <w:r>
        <w:rPr>
          <w:rFonts w:eastAsia="Amiri" w:cs="Amiri" w:ascii="Amiri" w:hAnsi="Amiri"/>
          <w:color w:val="111111"/>
          <w:sz w:val="28"/>
          <w:szCs w:val="28"/>
          <w:rtl w:val="true"/>
          <w:lang w:bidi="ar-SA"/>
        </w:rPr>
        <w:t>.</w:t>
      </w:r>
      <w:r>
        <w:rPr>
          <w:rStyle w:val="FootnoteAnchor"/>
          <w:rtl w:val="true"/>
        </w:rPr>
        <w:footnoteReference w:id="1037"/>
      </w:r>
    </w:p>
    <w:p>
      <w:pPr>
        <w:pStyle w:val="BookText"/>
        <w:rPr/>
      </w:pPr>
      <w:r>
        <w:rPr>
          <w:rFonts w:ascii="IRNazanin" w:hAnsi="IRNazanin" w:eastAsia="IRNazanin"/>
          <w:color w:val="111111"/>
          <w:sz w:val="28"/>
          <w:sz w:val="28"/>
          <w:szCs w:val="28"/>
          <w:rtl w:val="true"/>
          <w:lang w:bidi="fa-IR"/>
        </w:rPr>
        <w:t xml:space="preserve">در كتاب‌هاى حديثى و ديگر منابع رجالى نيز هارون بن موسى را راوى محمّد بن على بن معمر ذكر كرده‌اند ، كه به عنوان نمونه ، چند مورد را يادآور مى‌شويم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جماعة من أصحابنا عن أبى محمّد هارون بن موسى بن أحمد التلعكبرى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على بن معمر ، حدّثنى أبو الحسن </w:t>
      </w:r>
      <w:r>
        <w:rPr>
          <w:rFonts w:eastAsia="Amiri" w:cs="Amiri" w:ascii="Amiri" w:hAnsi="Amiri"/>
          <w:color w:val="111111"/>
          <w:sz w:val="28"/>
          <w:szCs w:val="28"/>
          <w:rtl w:val="true"/>
          <w:lang w:bidi="ar-SA"/>
        </w:rPr>
        <w:t>... .</w:t>
      </w:r>
      <w:r>
        <w:rPr>
          <w:rStyle w:val="FootnoteAnchor"/>
          <w:rtl w:val="true"/>
        </w:rPr>
        <w:footnoteReference w:id="103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مصباح المتهجّد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جماعة من أبى محمّد هارون بن موسى التلعكبرى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على بن معمر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أبو الحسن على بن محمّد بن سعدة و الحسن بن على بن فضّال عن سعدان بن مسلم عن صفوان بن مهران </w:t>
      </w:r>
      <w:r>
        <w:rPr>
          <w:rFonts w:eastAsia="Amiri" w:cs="Amiri" w:ascii="Amiri" w:hAnsi="Amiri"/>
          <w:color w:val="111111"/>
          <w:sz w:val="28"/>
          <w:szCs w:val="28"/>
          <w:rtl w:val="true"/>
          <w:lang w:bidi="ar-SA"/>
        </w:rPr>
        <w:t>... .</w:t>
      </w:r>
      <w:r>
        <w:rPr>
          <w:rStyle w:val="FootnoteAnchor"/>
          <w:rtl w:val="true"/>
        </w:rPr>
        <w:footnoteReference w:id="1039"/>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قال أخبرنا الحسين بن عبيد اللّه عن أبى محمّد هارون بن موسى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على بن معمر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حمدان بن المعافى </w:t>
      </w:r>
      <w:r>
        <w:rPr>
          <w:rFonts w:eastAsia="Amiri" w:cs="Amiri" w:ascii="Amiri" w:hAnsi="Amiri"/>
          <w:color w:val="111111"/>
          <w:sz w:val="28"/>
          <w:szCs w:val="28"/>
          <w:rtl w:val="true"/>
          <w:lang w:bidi="ar-SA"/>
        </w:rPr>
        <w:t>.</w:t>
      </w:r>
      <w:r>
        <w:rPr>
          <w:rStyle w:val="FootnoteAnchor"/>
          <w:rtl w:val="true"/>
        </w:rPr>
        <w:footnoteReference w:id="1040"/>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الإقبال الأعمال الحسنة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فاننا روينا باسنادنا إلى أبى محمّد هارون بن موسى التعلكبرى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على بن معمر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أبو الحسن على بن مسعدة والحسن بن على بن فضّال </w:t>
      </w:r>
      <w:r>
        <w:rPr>
          <w:rFonts w:eastAsia="Amiri" w:cs="Amiri" w:ascii="Amiri" w:hAnsi="Amiri"/>
          <w:color w:val="111111"/>
          <w:sz w:val="28"/>
          <w:szCs w:val="28"/>
          <w:rtl w:val="true"/>
          <w:lang w:bidi="ar-SA"/>
        </w:rPr>
        <w:t>... .</w:t>
      </w:r>
      <w:r>
        <w:rPr>
          <w:rStyle w:val="FootnoteAnchor"/>
          <w:rtl w:val="true"/>
        </w:rPr>
        <w:footnoteReference w:id="1041"/>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وباسناده على بن حاتم عن محمّد بن جعفر بن أحمد بن بطة </w:t>
      </w:r>
    </w:p>
    <w:p>
      <w:pPr>
        <w:pStyle w:val="BookText"/>
        <w:rPr/>
      </w:pPr>
      <w:r>
        <w:rPr>
          <w:rFonts w:ascii="Amiri" w:hAnsi="Amiri" w:eastAsia="Amiri" w:cs="Amiri"/>
          <w:color w:val="111111"/>
          <w:sz w:val="28"/>
          <w:sz w:val="28"/>
          <w:szCs w:val="28"/>
          <w:rtl w:val="true"/>
          <w:lang w:bidi="ar-SA"/>
        </w:rPr>
        <w:t xml:space="preserve">وباسناده عن أبى محمّد هارون بن موسى عن محمّد بن على بن معمر جميعا عن محمّد بن الحسين بن أبى الخطّاب </w:t>
      </w:r>
      <w:r>
        <w:rPr>
          <w:rFonts w:eastAsia="Amiri" w:cs="Amiri" w:ascii="Amiri" w:hAnsi="Amiri"/>
          <w:color w:val="111111"/>
          <w:sz w:val="28"/>
          <w:szCs w:val="28"/>
          <w:rtl w:val="true"/>
          <w:lang w:bidi="ar-SA"/>
        </w:rPr>
        <w:t>... .</w:t>
      </w:r>
      <w:r>
        <w:rPr>
          <w:rStyle w:val="FootnoteAnchor"/>
          <w:rtl w:val="true"/>
        </w:rPr>
        <w:footnoteReference w:id="1042"/>
      </w:r>
    </w:p>
    <w:p>
      <w:pPr>
        <w:pStyle w:val="BookText"/>
        <w:rPr/>
      </w:pPr>
      <w:r>
        <w:rPr>
          <w:rFonts w:ascii="IRNazanin" w:hAnsi="IRNazanin" w:eastAsia="IRNazanin"/>
          <w:color w:val="111111"/>
          <w:sz w:val="28"/>
          <w:sz w:val="28"/>
          <w:szCs w:val="28"/>
          <w:rtl w:val="true"/>
          <w:lang w:bidi="fa-IR"/>
        </w:rPr>
        <w:t xml:space="preserve">بنا بر اين ، جاى ترديدى نيست در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على بن 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نه تنها شاگردِ شاگرد كلينى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بن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 بلكه محتمل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كه در الكلينى والكافى پيش از اين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خود ، از جمله مشايخ كلينى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استبعاد ملاّ خليل قزوينى در روايت كلينى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على بن 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اعتبارى ندارد و ممكن است كه ملاّ خليل ، بين هارون بن موسى و احمد بن موسى ، خطا كرده باشد ؛ چه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بن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على بن 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او نقل روايت مى‌كند ؛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على بن 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على الرملى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راويان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مجلسى هم در سند روايتى مى‌نويسد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محمّد بن على بن معمر ، عن أحمد بن على الرملى ، عن أحمد بن موسى بن يعقوب بن إسحاق </w:t>
      </w:r>
      <w:r>
        <w:rPr>
          <w:rFonts w:eastAsia="Amiri" w:cs="Amiri" w:ascii="Amiri" w:hAnsi="Amiri"/>
          <w:color w:val="111111"/>
          <w:sz w:val="28"/>
          <w:szCs w:val="28"/>
          <w:rtl w:val="true"/>
          <w:lang w:bidi="ar-SA"/>
        </w:rPr>
        <w:t>.</w:t>
      </w:r>
      <w:r>
        <w:rPr>
          <w:rStyle w:val="FootnoteAnchor"/>
          <w:rtl w:val="true"/>
        </w:rPr>
        <w:footnoteReference w:id="1043"/>
      </w:r>
    </w:p>
    <w:p>
      <w:pPr>
        <w:pStyle w:val="BookText"/>
        <w:rPr/>
      </w:pPr>
      <w:r>
        <w:rPr>
          <w:rFonts w:ascii="IRNazanin" w:hAnsi="IRNazanin" w:eastAsia="IRNazanin"/>
          <w:color w:val="111111"/>
          <w:sz w:val="28"/>
          <w:sz w:val="28"/>
          <w:szCs w:val="28"/>
          <w:rtl w:val="true"/>
          <w:lang w:bidi="fa-IR"/>
        </w:rPr>
        <w:t xml:space="preserve">آنچه كه ملاّ خليل ، به الفهرست شيخ طوسى ، نسبت داده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على بن 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شاگردان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بن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كرده ، چنانچه مراد ، الفهرست شيخ طوسى باشد ، به نظر نسبتى ناصواب است ؛ زيرا شيخ طوسى در الفهرست ، تنها به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على بن 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عنوان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الحسين ابن 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 و هرگز او را شاگرد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بن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نكرده است </w:t>
      </w:r>
      <w:r>
        <w:rPr>
          <w:rFonts w:eastAsia="IRNazanin" w:cs="IRNazanin"/>
          <w:color w:val="111111"/>
          <w:sz w:val="28"/>
          <w:szCs w:val="28"/>
          <w:rtl w:val="true"/>
          <w:lang w:bidi="fa-IR"/>
        </w:rPr>
        <w:t>.</w:t>
      </w:r>
      <w:r>
        <w:rPr>
          <w:rStyle w:val="FootnoteAnchor"/>
          <w:rtl w:val="true"/>
        </w:rPr>
        <w:footnoteReference w:id="1044"/>
      </w:r>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روايات ضعيف در روضه</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 خليل قزوينى براى اثبات عدم انتساب روضه به كلينى ، به ضعف برخى از روايات بخش روضه نيز اشاره كرده است، مانند وجود روايتى كه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پدر </w:t>
      </w:r>
    </w:p>
    <w:p>
      <w:pPr>
        <w:pStyle w:val="BookText"/>
        <w:rPr/>
      </w:pPr>
      <w:r>
        <w:rPr>
          <w:rFonts w:ascii="IRNazanin" w:hAnsi="IRNazanin" w:eastAsia="IRNazanin"/>
          <w:color w:val="111111"/>
          <w:sz w:val="28"/>
          <w:sz w:val="28"/>
          <w:szCs w:val="28"/>
          <w:rtl w:val="true"/>
          <w:lang w:bidi="fa-IR"/>
        </w:rPr>
        <w:t xml:space="preserve">حضرت ابراهيم عليهم‌السلام مى‌داند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 بر خلاف عقيده اماميه است كه پدران انبيا را موحّد مى‌دانند ، حال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بت‌پرست و مشرك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روايتى كه كلينى در كتاب روضه نقل مى‌كند ، طولانى است كه به نقل محلّ شاهد آن ، بسنده مى‌شود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بن إبراهيم عن أبيه ، عن ابن أبى عمير ، عن هشام بن سالم ، عن أبى أيّوب الخزاز ، عن أبى بصير ، عن أبى عبد اللّه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آزر أبا ابراهيم عليهم‌السلام كان منجّما لنمرود ولم يكن يصدر إلاّ عن أمره </w:t>
      </w:r>
      <w:r>
        <w:rPr>
          <w:rFonts w:eastAsia="Amiri" w:cs="Amiri" w:ascii="Amiri" w:hAnsi="Amiri"/>
          <w:color w:val="111111"/>
          <w:sz w:val="28"/>
          <w:szCs w:val="28"/>
          <w:rtl w:val="true"/>
          <w:lang w:bidi="ar-SA"/>
        </w:rPr>
        <w:t>... .</w:t>
      </w:r>
      <w:r>
        <w:rPr>
          <w:rStyle w:val="FootnoteAnchor"/>
          <w:rtl w:val="true"/>
        </w:rPr>
        <w:footnoteReference w:id="1045"/>
      </w:r>
    </w:p>
    <w:p>
      <w:pPr>
        <w:pStyle w:val="BookText"/>
        <w:rPr/>
      </w:pPr>
      <w:r>
        <w:rPr>
          <w:rFonts w:ascii="IRNazanin" w:hAnsi="IRNazanin" w:eastAsia="IRNazanin"/>
          <w:color w:val="111111"/>
          <w:sz w:val="28"/>
          <w:sz w:val="28"/>
          <w:szCs w:val="28"/>
          <w:rtl w:val="true"/>
          <w:lang w:bidi="fa-IR"/>
        </w:rPr>
        <w:t xml:space="preserve">در مورد ضعف متنى روايت ياد شده بايد گفت كه وجود برخى از روايات ضعيف در روضه و نزد گروهى از محدّثان ، قابل انكار نيست و مى‌توان به عنوان نمونه ، به موارد ديگرى نيز اشاره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حديث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درباره اسلام آوردن ابوذر ؛ حديث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مورد طول و بلندى قامت آدم عليهم‌السلام ؛ حديث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درباره لزوم غسل در صورت قتل وَزَع ؛ و حديث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درباره وجود خروسى براى خدا ؛ و حديث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خصوص قرار گرفتن زمين بر پشت ماهى </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علاّمه مجلسى هم در مرآة العقول ، حديث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مجهول دانسته</w:t>
      </w:r>
      <w:r>
        <w:rPr>
          <w:rStyle w:val="FootnoteAnchor"/>
          <w:rtl w:val="true"/>
        </w:rPr>
        <w:footnoteReference w:id="1046"/>
      </w:r>
      <w:r>
        <w:rPr>
          <w:rFonts w:ascii="Amiri" w:hAnsi="Amiri" w:eastAsia="Amiri" w:cs="Amiri"/>
          <w:color w:val="111111"/>
          <w:sz w:val="28"/>
          <w:sz w:val="28"/>
          <w:szCs w:val="28"/>
          <w:rtl w:val="true"/>
          <w:lang w:bidi="ar-SA"/>
        </w:rPr>
        <w:t xml:space="preserve">و حديث </w:t>
      </w:r>
      <w:r>
        <w:rPr>
          <w:rFonts w:eastAsia="Amiri" w:cs="Amiri" w:ascii="Amiri" w:hAnsi="Amiri"/>
          <w:color w:val="111111"/>
          <w:sz w:val="28"/>
          <w:szCs w:val="28"/>
          <w:lang w:bidi="ar-SA"/>
        </w:rPr>
        <w:t>406</w:t>
      </w:r>
      <w:r>
        <w:rPr>
          <w:rStyle w:val="FootnoteAnchor"/>
          <w:rtl w:val="true"/>
        </w:rPr>
        <w:footnoteReference w:id="1047"/>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308</w:t>
      </w:r>
      <w:r>
        <w:rPr>
          <w:rStyle w:val="FootnoteAnchor"/>
          <w:rtl w:val="true"/>
        </w:rPr>
        <w:footnoteReference w:id="1048"/>
      </w:r>
      <w:r>
        <w:rPr>
          <w:rFonts w:ascii="Amiri" w:hAnsi="Amiri" w:eastAsia="Amiri" w:cs="Amiri"/>
          <w:color w:val="111111"/>
          <w:sz w:val="28"/>
          <w:sz w:val="28"/>
          <w:szCs w:val="28"/>
          <w:rtl w:val="true"/>
          <w:lang w:bidi="ar-SA"/>
        </w:rPr>
        <w:t xml:space="preserve">را ضعيف و حديث </w:t>
      </w:r>
      <w:r>
        <w:rPr>
          <w:rFonts w:eastAsia="Amiri" w:cs="Amiri" w:ascii="Amiri" w:hAnsi="Amiri"/>
          <w:color w:val="111111"/>
          <w:sz w:val="28"/>
          <w:szCs w:val="28"/>
          <w:lang w:bidi="ar-SA"/>
        </w:rPr>
        <w:t>457</w:t>
      </w:r>
      <w:r>
        <w:rPr>
          <w:rStyle w:val="FootnoteAnchor"/>
          <w:rtl w:val="true"/>
        </w:rPr>
        <w:footnoteReference w:id="1049"/>
      </w:r>
      <w:r>
        <w:rPr>
          <w:rFonts w:ascii="IRNazanin" w:hAnsi="IRNazanin" w:eastAsia="IRNazanin"/>
          <w:color w:val="111111"/>
          <w:sz w:val="28"/>
          <w:sz w:val="28"/>
          <w:szCs w:val="28"/>
          <w:rtl w:val="true"/>
          <w:lang w:bidi="fa-IR"/>
        </w:rPr>
        <w:t xml:space="preserve">را مرسل مجهول مى‌داند ؛ گرچه مضمون روايات ياد شده ، نزد برخى از محدّثان ، قابل قبول بوده ، لكن وجود برخى روايات ضعيف ، سبب عدم انتساب روضه به كلينى نيست ، همچنان كه در اصول و فروع الكافى نيز ممكن است برخى از روايات ضعيفْ ديده شود ؛ ضمن آن كه ملاك متقدّمان و متأخّران در ضعيف شمردن روايات ، يكسان نيست و بسا رواياتى كه نزد متأخّران ، ضعيف شمرده شده است ، نزد متقدّمان ، ضعيف دانسته نشده و بر آن عمل كرده‌اند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منابع و مآخذ</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آشنايى با جوامع حديثى شيعه و اهل سنّت ، على نصيرى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جهانى علوم اسلامى ،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الإقبال بالأعمال الحسنة ، على بن موسى الحلّى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القيّومى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الإعلام الإسلامى ،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الأمالى ، محمّد بن الحسن الطوسى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الثقافة ،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أعيان الشيعة ، السيّد محسن الأمين الحسينى العاملى الشقرانى ، به كوشش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حسن الأمين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التعارف ،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 محمّد باقر بن محمّد تقى المجلسى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المجلسى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بحوث فى الملل والنحل ، جعفر سبحانى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اسلامى ،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پژوهشى در تاريخ حديث شيعه ، مجيد معارف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ضريح ،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الأحكام ، محمّد بن الحسن الطوسى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الذريعة إلى تصانيف الشيعة ، محمّد محسن بن على المنزوى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بزرگ الطهرانى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الأضواء ،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الطوسى ، محمّد بن الحسن الطوسى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القيّومى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الإسلامى ،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النجاشى ، أحمد بن على النجاشى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الإسلامى ،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روضات الجنّات فى أحوال العلماء و السادات ، محمّد باقر الخوانسارى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اللّه اسماعيليان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اسماعيليان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رياض العلماء و حياض الفضلاء ، ميرزا عبد اللّه أفندى الإصفهانى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أحمد الحسينى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المرعشى العامّة ،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اُصول الكافى ، محمّد باقر كمره‌اى ،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كتاب‌فروشى اسلاميه ،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اُصول الكافى ، محمّد صالح المازندرانى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الوفاء ،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الكلينى البغدادى و كتابه الكافى ، ثامر هاشم حبيب العميدى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دفتر تبليغات اسلامى ،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الصافى ، ملاّ خليل قزوينى ، مشهد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آستان قدس رضوى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نسخه خطّى</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طرائف المقال ، محمّد شفيع الجاپلقى البروجردى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آية اللّه العظمى المرعشى النجفى العامة ،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الفوائد الرجالية ، محمّد مهدى بحر العلوم ،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الصادق ،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الفهرست ، محمّد بن الحسن الطوسى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الرضى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 محمّد بن يعقوب الكلينى ،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الكلينى والكافى ، عبد الرسول الغفّار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الإسلامى ،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الكنى و الألقاب ، شيخ عبّاس القمّى ،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الصدر ،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مرآة العقول ، محمّد باقر بن محمّد تقى المجلسى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المجلسى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الرسولى المحلاّتى ،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مصباح المتهجّد ، محمّد بن الحسن الطوسى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اصغر مرواريد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فقه الشيعة ،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رجال الحديث ، السيّد أبو القاسم الموسوى الخوئى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الزهراء ،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 محمّد بن الحسن الحرّ العاملى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البيت ،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 xml:space="preserve">. </w:t>
      </w:r>
      <w:bookmarkStart w:id="56" w:name="pg15746_148499"/>
    </w:p>
    <w:p>
      <w:pPr>
        <w:pStyle w:val="Heading2"/>
        <w:numPr>
          <w:ilvl w:val="1"/>
          <w:numId w:val="1"/>
        </w:numPr>
        <w:rPr/>
      </w:pPr>
      <w:bookmarkStart w:id="57" w:name="__RefHeading___Toc12692712_2142443653"/>
      <w:bookmarkStart w:id="58" w:name="_Toc16"/>
      <w:bookmarkEnd w:id="56"/>
      <w:bookmarkEnd w:id="57"/>
      <w:r>
        <w:rPr>
          <w:rtl w:val="true"/>
        </w:rPr>
        <w:t xml:space="preserve">گزارشى از توقيعات امام مهدى در كتاب شريف </w:t>
      </w:r>
      <w:r>
        <w:rPr>
          <w:rtl w:val="true"/>
        </w:rPr>
        <w:t>«</w:t>
      </w:r>
      <w:r>
        <w:rPr>
          <w:rtl w:val="true"/>
        </w:rPr>
        <w:t>الكافى</w:t>
      </w:r>
      <w:r>
        <w:rPr>
          <w:rtl w:val="true"/>
        </w:rPr>
        <w:t>» (</w:t>
      </w:r>
      <w:r>
        <w:rPr>
          <w:rtl w:val="true"/>
        </w:rPr>
        <w:t>محمود كريميان</w:t>
      </w:r>
      <w:r>
        <w:rPr>
          <w:rtl w:val="true"/>
        </w:rPr>
        <w:t>)</w:t>
      </w:r>
      <w:bookmarkEnd w:id="58"/>
    </w:p>
    <w:p>
      <w:pPr>
        <w:pStyle w:val="BookText"/>
        <w:rPr/>
      </w:pPr>
      <w:r>
        <w:rPr>
          <w:rFonts w:ascii="IRNazanin" w:hAnsi="IRNazanin" w:eastAsia="IRNazanin"/>
          <w:color w:val="111111"/>
          <w:sz w:val="28"/>
          <w:sz w:val="28"/>
          <w:szCs w:val="28"/>
          <w:rtl w:val="true"/>
          <w:lang w:bidi="fa-IR"/>
        </w:rPr>
        <w:t xml:space="preserve">گزارشى از توقيعات امام مهدى عليهم‌السلام در كتاب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محمود كريميان</w:t>
      </w:r>
    </w:p>
    <w:p>
      <w:pPr>
        <w:pStyle w:val="BookText"/>
        <w:rPr/>
      </w:pPr>
      <w:r>
        <w:rPr>
          <w:rFonts w:ascii="IRNazanin" w:hAnsi="IRNazanin" w:eastAsia="IRNazanin"/>
          <w:color w:val="111111"/>
          <w:sz w:val="28"/>
          <w:sz w:val="28"/>
          <w:szCs w:val="28"/>
          <w:rtl w:val="true"/>
          <w:lang w:bidi="fa-IR"/>
        </w:rPr>
        <w:t>چكيده</w:t>
      </w:r>
    </w:p>
    <w:p>
      <w:pPr>
        <w:pStyle w:val="BookText"/>
        <w:rPr/>
      </w:pPr>
      <w:r>
        <w:rPr>
          <w:rFonts w:ascii="Amiri" w:hAnsi="Amiri" w:eastAsia="Amiri" w:cs="Amiri"/>
          <w:color w:val="111111"/>
          <w:sz w:val="28"/>
          <w:sz w:val="28"/>
          <w:szCs w:val="28"/>
          <w:rtl w:val="true"/>
          <w:lang w:bidi="ar-SA"/>
        </w:rPr>
        <w:t xml:space="preserve">محمّد بن يعقوب كلينى رحمه‌الله ، صاحب كتاب شريف الكافى، كتابى با نام رسائل الائمّة عليهم‌السلام </w:t>
      </w:r>
      <w:r>
        <w:rPr>
          <w:rStyle w:val="FootnoteAnchor"/>
          <w:rtl w:val="true"/>
        </w:rPr>
        <w:footnoteReference w:id="1050"/>
      </w:r>
      <w:r>
        <w:rPr>
          <w:rFonts w:ascii="Amiri" w:hAnsi="Amiri" w:eastAsia="Amiri" w:cs="Amiri"/>
          <w:color w:val="111111"/>
          <w:sz w:val="28"/>
          <w:sz w:val="28"/>
          <w:szCs w:val="28"/>
          <w:rtl w:val="true"/>
          <w:lang w:bidi="ar-SA"/>
        </w:rPr>
        <w:t>را تأليف نموده كه به دست ما نرسيده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اساس نام اين كتاب و آنچه مشهور است، وى متون احاديثى را كه به صورت نامه، گزارش مى‌شده و از جمله ، توقيعات وارده از ناحيه مقدّسه امام عصر عليهم‌السلام ، در آن كتاب، گردآورى مى‌نموده و از نقل دوباره آنها در الكافى، پرهيز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كه شايع است كه ايشان در كتاب الكافى، توقيعى را از امام مهدى عليهم‌السلام نقل نكرده است، امّا تعدادى توقيع از توقيعات امام عصر عليهم‌السلام در كتاب الكافى آمده‌اند و مناسب است كه گزارشى از آنها تهيه و ارائه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گزارش، نكات پراكنده‌اى نيز درباره اين توقيعات،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كليدواژها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توقيع، ناحيه مقدّسه،الكافى ، رسائل الأئمّة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مقدّمه</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بين كسانى كه با منابع حديثى و از جمله، كتاب شريف الكافى، سر وكار بيشترى دارند، مطلبى شايع است و آن اين كه هر چند مؤلّف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مرحوم محمّد بن </w:t>
      </w:r>
    </w:p>
    <w:p>
      <w:pPr>
        <w:pStyle w:val="BookText"/>
        <w:rPr/>
      </w:pPr>
      <w:r>
        <w:rPr>
          <w:rFonts w:ascii="IRNazanin" w:hAnsi="IRNazanin" w:eastAsia="IRNazanin"/>
          <w:color w:val="111111"/>
          <w:sz w:val="28"/>
          <w:sz w:val="28"/>
          <w:szCs w:val="28"/>
          <w:rtl w:val="true"/>
          <w:lang w:bidi="fa-IR"/>
        </w:rPr>
        <w:t>يعقوب كلينى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غيبت صغرا مى‌زيسته و با نوّاب خاص حضرت حجّت عليهم‌السلام هم دوره بوده است امّا، توقيعى از آن ناحيه مقدّس در كتاب خود، گزارش نكرده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شايد اين تلقّى ، مبتنى بر يكى از اين دو امر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كلينى، كتابى به نام رسائل الأئمّة داشته است و على القاعده بايد احاديثِ با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اثر گردآورده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توقيعاتى كه در دوره غيبت صغرا بين شيعيان، وكلا و نوّاب خاص، ردّ و بدل مى‌شد تا به دست امام زمان عليهم‌السلام برسد و از آن ناحيه، پاسخ دريافت كند نيز اين ويژگى را داشتند و ساختار اصلى آنها را نگارش تشكيل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خاطر، اين نوشته‌ها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نتيجه مى‌گيريم كه بايد در همان كتاب رسائل الأئمّة درج شند باشد و مرحوم كلينى، از تكرار آنها در كتاب الكافى ، اجتناب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نيامدن توقيع بسيار مشهورى كه علما از قسمت‌هاى مختلف آن در مباحث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فقيه، اباحه خمس در زمان غيبت امام معصوم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مى‌جويند، در كتاب الكافى، اين نظريه، تقويت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سند اين</w:t>
      </w:r>
    </w:p>
    <w:p>
      <w:pPr>
        <w:pStyle w:val="BookText"/>
        <w:rPr/>
      </w:pPr>
      <w:r>
        <w:rPr>
          <w:rFonts w:ascii="IRNazanin" w:hAnsi="IRNazanin" w:eastAsia="IRNazanin"/>
          <w:color w:val="111111"/>
          <w:sz w:val="28"/>
          <w:sz w:val="28"/>
          <w:szCs w:val="28"/>
          <w:rtl w:val="true"/>
          <w:lang w:bidi="fa-IR"/>
        </w:rPr>
        <w:t xml:space="preserve">توقيع، محمّد بن يعقوب كلينى به چشم مى‌خورد، امّا منبع اصلى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امروزه در دست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كتاب كمال الدين وتمام النعمة شيخ صدوق است</w:t>
      </w:r>
      <w:r>
        <w:rPr>
          <w:rFonts w:eastAsia="IRNazanin" w:cs="IRNazanin"/>
          <w:color w:val="111111"/>
          <w:sz w:val="28"/>
          <w:szCs w:val="28"/>
          <w:rtl w:val="true"/>
          <w:lang w:bidi="fa-IR"/>
        </w:rPr>
        <w:t>.</w:t>
      </w:r>
      <w:r>
        <w:rPr>
          <w:rStyle w:val="FootnoteAnchor"/>
          <w:rtl w:val="true"/>
        </w:rPr>
        <w:footnoteReference w:id="1051"/>
      </w:r>
      <w:r>
        <w:rPr>
          <w:rFonts w:ascii="IRNazanin" w:hAnsi="IRNazanin" w:eastAsia="IRNazanin"/>
          <w:color w:val="111111"/>
          <w:sz w:val="28"/>
          <w:sz w:val="28"/>
          <w:szCs w:val="28"/>
          <w:rtl w:val="true"/>
          <w:lang w:bidi="fa-IR"/>
        </w:rPr>
        <w:t xml:space="preserve">وى اين توقيع را از 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محمّد بن عصام كلينى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يعقوب كلينى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مؤلّف كتاب شريف 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 در حالى كه در كتاب الكافى، اثرى از اين توقيع نيست و همين، باعث شده است كه تلقّى عمومى، اين باشد كه مرحوم كلينى، هيچ توقيعى را در كتاب الكافى نقل نكرده و به نقل آنها در كتاب رسائل الأئمّة، بسنده كرده است</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مرحوم كلينى، در توقيعاتى كه از ناحيه مقدّسه در الكافى نقل نموده، تصريحى </w:t>
      </w:r>
    </w:p>
    <w:p>
      <w:pPr>
        <w:pStyle w:val="BookText"/>
        <w:rPr/>
      </w:pPr>
      <w:r>
        <w:rPr>
          <w:rFonts w:ascii="Amiri" w:hAnsi="Amiri" w:eastAsia="Amiri" w:cs="Amiri"/>
          <w:color w:val="111111"/>
          <w:sz w:val="28"/>
          <w:sz w:val="28"/>
          <w:szCs w:val="28"/>
          <w:rtl w:val="true"/>
          <w:lang w:bidi="ar-SA"/>
        </w:rPr>
        <w:t>به نام حضرت و يا عنوانى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اشاره به آن حضرت باشد، نكرده است و تنها در دو مورد، با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اين مطلب اشاره دارد كه توقيع از طرف امام عصر عليهم‌السلام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حال بايد ديد كه علّت اين كارِ مرحوم كلينى چيست؟ آيا چون دوران زندگى مؤلّف، مصادف با دوره غيبت صغرا بوده، رعايت تقيّه، وى را بر آن داشته تا نام و نشانى از حضرت ولىّ امر عليهم‌السلام در توقيعاتى كه از وى نقل كرده، به كار نبرد؛ چرا كه قرار بوده سيستم وكالت و نيابت خاص در آن دوره، به طور شبكه‌اى مخفيانه، در برقرار كردن ارتباط ميان شيعيان و امام زمان عليهم‌السلام فعاليت داشته باشد تا هم شيعه به يك بار گرفتار حيرت و واماندگى نشود و هم حكومت از پى‌گيرى اصل اين قضيه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فرزند بلافصل امام حسن عسكرى عليهم‌السلام و نام و نشان وى و محل اقامت وى و نحوه ارتباط با 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كلى صرف نظر كند؟ و يا چون حكومت، قطعا به آن حضرت دسترسى پيدا نمى‌كرد، به هدف حفظ جان و تحت تعقيب حكومت قرار نگرفتن نگارنده‌هاى اين توقيعات كه از شيعيان بوده‌اند و طبعا اكثر آنها و يا تمامى ايشان در</w:t>
      </w:r>
    </w:p>
    <w:p>
      <w:pPr>
        <w:pStyle w:val="BookText"/>
        <w:rPr/>
      </w:pPr>
      <w:r>
        <w:rPr>
          <w:rFonts w:ascii="IRNazanin" w:hAnsi="IRNazanin" w:eastAsia="IRNazanin"/>
          <w:color w:val="111111"/>
          <w:sz w:val="28"/>
          <w:sz w:val="28"/>
          <w:szCs w:val="28"/>
          <w:rtl w:val="true"/>
          <w:lang w:bidi="fa-IR"/>
        </w:rPr>
        <w:t>آن دوره، هنوز زنده بوده‌اند، مرحوم كلينى چنين كرده است؟</w:t>
      </w:r>
    </w:p>
    <w:p>
      <w:pPr>
        <w:pStyle w:val="BookText"/>
        <w:rPr/>
      </w:pPr>
      <w:r>
        <w:rPr>
          <w:rFonts w:ascii="IRNazanin" w:hAnsi="IRNazanin" w:eastAsia="IRNazanin"/>
          <w:color w:val="111111"/>
          <w:sz w:val="28"/>
          <w:sz w:val="28"/>
          <w:szCs w:val="28"/>
          <w:rtl w:val="true"/>
          <w:lang w:bidi="fa-IR"/>
        </w:rPr>
        <w:t>در اين نوشته، قصد پرداختن به اين موضوع را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مهم اين است كه بدانيم مرحوم كلينى، چرا با اين كه به توقيعاتِ رسيده از ناحيه مقدّسه امام عصر عليهم‌السلام توجّه داشته و در كتاب الكافى نيز تعدادى از آنها را نقل نموده، امّا تصريح به نام و نشانى آن حضرت ننموده، و شايد همين مطلب، سبب غفلت گروهى از افراد از اين توقيعات شده است، در حدّى كه ادعا كنند در كتاب شريف الكافى، هيچ توقيعى از امام عصر عليهم‌السلام گزارش نشده است؟</w:t>
      </w:r>
    </w:p>
    <w:p>
      <w:pPr>
        <w:pStyle w:val="BookText"/>
        <w:rPr/>
      </w:pPr>
      <w:r>
        <w:rPr>
          <w:rFonts w:ascii="IRNazanin" w:hAnsi="IRNazanin" w:eastAsia="IRNazanin"/>
          <w:color w:val="111111"/>
          <w:sz w:val="28"/>
          <w:sz w:val="28"/>
          <w:szCs w:val="28"/>
          <w:rtl w:val="true"/>
          <w:lang w:bidi="fa-IR"/>
        </w:rPr>
        <w:t>واژه‌شناسى توقيع</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توقيع در لغت، از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اين ريشه، به معناى افتادن يا رخ دادن چيزى </w:t>
      </w:r>
    </w:p>
    <w:p>
      <w:pPr>
        <w:pStyle w:val="BookText"/>
        <w:rPr/>
      </w:pPr>
      <w:r>
        <w:rPr>
          <w:rFonts w:ascii="IRNazanin" w:hAnsi="IRNazanin" w:eastAsia="IRNazanin"/>
          <w:color w:val="111111"/>
          <w:sz w:val="28"/>
          <w:sz w:val="28"/>
          <w:szCs w:val="28"/>
          <w:rtl w:val="true"/>
          <w:lang w:bidi="fa-IR"/>
        </w:rPr>
        <w:t xml:space="preserve">است كه اثرى در پى داشته باشد؛ امّا واژه توقيع، هرگاه براى نامه به كار رود، به معناى چيزى است كه پس از نوشتن نامه، به آن ضميمه مى شود، اعم از اين كه به صورت اصلاحاتى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حذف و 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نويسنده نامه باشد، يا دستور العملى درباره انجام دادن مضمون نامه و در خواستى كه در آن مطرح شده، از طرف فردى صاحب منصب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حاكم و سلطان، و حتّى به صورت مهر يا امضا و يا پاسخى از طرف مخاطب نامه باشد</w:t>
      </w:r>
      <w:r>
        <w:rPr>
          <w:rFonts w:eastAsia="IRNazanin" w:cs="IRNazanin"/>
          <w:color w:val="111111"/>
          <w:sz w:val="28"/>
          <w:szCs w:val="28"/>
          <w:rtl w:val="true"/>
          <w:lang w:bidi="fa-IR"/>
        </w:rPr>
        <w:t>.</w:t>
      </w:r>
      <w:r>
        <w:rPr>
          <w:rStyle w:val="FootnoteAnchor"/>
          <w:rtl w:val="true"/>
        </w:rPr>
        <w:footnoteReference w:id="1052"/>
      </w:r>
    </w:p>
    <w:p>
      <w:pPr>
        <w:pStyle w:val="BookText"/>
        <w:rPr/>
      </w:pPr>
      <w:r>
        <w:rPr>
          <w:rFonts w:ascii="IRNazanin" w:hAnsi="IRNazanin" w:eastAsia="IRNazanin"/>
          <w:color w:val="111111"/>
          <w:sz w:val="28"/>
          <w:sz w:val="28"/>
          <w:szCs w:val="28"/>
          <w:rtl w:val="true"/>
          <w:lang w:bidi="fa-IR"/>
        </w:rPr>
        <w:t xml:space="preserve">اين واژه، غالبا به همين معناى اخير، يعنى پاسخ از طرف مخاطب نامه، در مورد نامه‌هايى كه بين ائمّه عليهم‌السلام و شيعيان رد و بدل مى‌شده، به كار رفته است و امروزه، اين واژه، انصراف در همين معنا دارد؛ امّا در مواردى نيز به نامه‌هايى كه از طرف امام عليهم‌السلام به طور يك طرفه و بدون اين كه مسبوق به سؤال و درخواستى باشد، اطلاق شده است، مانند آخرين نوشته‌اى كه از طرف امام عصر عليهم‌السلام خطاب به چهارمين نايب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محمّد سمرى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w:t>
      </w:r>
      <w:r>
        <w:rPr>
          <w:rFonts w:eastAsia="IRNazanin" w:cs="IRNazanin"/>
          <w:color w:val="111111"/>
          <w:sz w:val="28"/>
          <w:szCs w:val="28"/>
          <w:rtl w:val="true"/>
          <w:lang w:bidi="fa-IR"/>
        </w:rPr>
        <w:t>.</w:t>
      </w:r>
      <w:r>
        <w:rPr>
          <w:rStyle w:val="FootnoteAnchor"/>
          <w:rtl w:val="true"/>
        </w:rPr>
        <w:footnoteReference w:id="1053"/>
      </w:r>
    </w:p>
    <w:p>
      <w:pPr>
        <w:pStyle w:val="BookText"/>
        <w:rPr/>
      </w:pPr>
      <w:r>
        <w:rPr>
          <w:rFonts w:ascii="IRNazanin" w:hAnsi="IRNazanin" w:eastAsia="IRNazanin"/>
          <w:color w:val="111111"/>
          <w:sz w:val="28"/>
          <w:sz w:val="28"/>
          <w:szCs w:val="28"/>
          <w:rtl w:val="true"/>
          <w:lang w:bidi="fa-IR"/>
        </w:rPr>
        <w:t>گفتنى است كه در برخى منابع حديثى كهن، اين واژه، احيانا در مورد پيام شفاهى هم به كار رفته است</w:t>
      </w:r>
      <w:r>
        <w:rPr>
          <w:rStyle w:val="FootnoteAnchor"/>
          <w:rtl w:val="true"/>
        </w:rPr>
        <w:footnoteReference w:id="1054"/>
      </w:r>
      <w:r>
        <w:rPr>
          <w:rFonts w:ascii="IRNazanin" w:hAnsi="IRNazanin" w:eastAsia="IRNazanin"/>
          <w:color w:val="111111"/>
          <w:sz w:val="28"/>
          <w:sz w:val="28"/>
          <w:szCs w:val="28"/>
          <w:rtl w:val="true"/>
          <w:lang w:bidi="fa-IR"/>
        </w:rPr>
        <w:t>كه ممكن است در اين دو مورد اخير، تسامحى از طرف مؤلّف در استفاده از اين واژه، صورت گرفته باشد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قابل توجّه ديگر، اين است كه از برخى گزارش‌ها چنين استفاده مى‌شود كه غالبا توقيعاتى كه بين شيعيان و امام عصر، رد و بدل مى‌شده، بدين گونه بوده كه پاسخ‌هاى امام عليهم‌السلام لا به لاى سطرهاى نوشته شده در نامه اصلى، درج مى‌شده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نجاشى، ذيل معرّفى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اللّه بن جعفر حميرى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توقيعات نسبتا زيادى به نام وى در كتب حديثى گزارش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كاتب صاحب الأمر عليهم‌السلام و سأله مسائل في أبواب الشريعة، قال لنا أحمد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وقعت هذه المسائل إلي في أصلها و التوقيعات بين السطور</w:t>
      </w:r>
      <w:r>
        <w:rPr>
          <w:rFonts w:eastAsia="Amiri" w:cs="Amiri" w:ascii="Amiri" w:hAnsi="Amiri"/>
          <w:color w:val="111111"/>
          <w:sz w:val="28"/>
          <w:szCs w:val="28"/>
          <w:rtl w:val="true"/>
          <w:lang w:bidi="ar-SA"/>
        </w:rPr>
        <w:t>.</w:t>
      </w:r>
      <w:r>
        <w:rPr>
          <w:rStyle w:val="FootnoteAnchor"/>
          <w:rtl w:val="true"/>
        </w:rPr>
        <w:footnoteReference w:id="1055"/>
      </w:r>
    </w:p>
    <w:p>
      <w:pPr>
        <w:pStyle w:val="BookText"/>
        <w:rPr/>
      </w:pPr>
      <w:r>
        <w:rPr>
          <w:rFonts w:ascii="IRNazanin" w:hAnsi="IRNazanin" w:eastAsia="IRNazanin"/>
          <w:color w:val="111111"/>
          <w:sz w:val="28"/>
          <w:sz w:val="28"/>
          <w:szCs w:val="28"/>
          <w:rtl w:val="true"/>
          <w:lang w:bidi="fa-IR"/>
        </w:rPr>
        <w:t>اصطلاح توقيع در كتب و منابع حديثى، فقط براى مكاتبات امام زمان عليهم‌السلام به كار نرفته است؛ بلكه در مورد نامه نگارى‌هاى ديگر ائمّه عليهم‌السلام ، خصوصا ائمّه متأخّر نيز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الكافى نيز موارد بسيارى از مكاتبات ديگر ائمّه، گزارش شده و در برخى از آنها،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رفته است</w:t>
      </w:r>
      <w:r>
        <w:rPr>
          <w:rFonts w:eastAsia="IRNazanin" w:cs="IRNazanin"/>
          <w:color w:val="111111"/>
          <w:sz w:val="28"/>
          <w:szCs w:val="28"/>
          <w:rtl w:val="true"/>
          <w:lang w:bidi="fa-IR"/>
        </w:rPr>
        <w:t>.</w:t>
      </w:r>
      <w:r>
        <w:rPr>
          <w:rStyle w:val="FootnoteAnchor"/>
          <w:rtl w:val="true"/>
        </w:rPr>
        <w:footnoteReference w:id="1056"/>
      </w:r>
    </w:p>
    <w:p>
      <w:pPr>
        <w:pStyle w:val="BookText"/>
        <w:rPr/>
      </w:pPr>
      <w:r>
        <w:rPr>
          <w:rFonts w:ascii="Amiri" w:hAnsi="Amiri" w:eastAsia="Amiri" w:cs="Amiri"/>
          <w:color w:val="111111"/>
          <w:sz w:val="28"/>
          <w:sz w:val="28"/>
          <w:szCs w:val="28"/>
          <w:rtl w:val="true"/>
          <w:lang w:bidi="ar-SA"/>
        </w:rPr>
        <w:t xml:space="preserve">توقيعات نقل شده از امام زمان عليهم‌السلام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عمده اين توقيعات، در بخش اصول الكافي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مولد الصاحب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آمده‌اند و تنها يك توقيع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يافت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بابى ديگر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في النهي عن الإسم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جا تمامى توقيعات جمع‌آورى شده از كتاب الكافى را ملاحظه مى‌كنيم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محمّد، عن الحسن بن عيسى العريضي أبي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مضى أبو محمّد عليهم‌السلام ورد رجل من أهل مصر بمال إلى مكّة للناحية، فاختلف عليه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محمّد عليهم‌السلام مضى من غير خلف والخلف جعفر،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مضى أبو محمّد عن خلف، فبعث رجل يكنى بأبى طالب فورد العسكر ومعه كتاب، فصار إلى جعفر وسأله عن برهان، فقال، لا يتهيّأ في هذا الوقت، فصار إلى الباب وأنفذ الكتاب إلى أصحابنا فخرج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آجرك اللّه فى صاحبك، فقد مات و أوصى بالمال الذى كان معه إلى ثقة ليعمل فيه بما يحبّ و اُجيب عن كتابه</w:t>
      </w:r>
      <w:r>
        <w:rPr>
          <w:rFonts w:eastAsia="Amiri" w:cs="Amiri" w:ascii="Amiri" w:hAnsi="Amiri"/>
          <w:color w:val="111111"/>
          <w:sz w:val="28"/>
          <w:szCs w:val="28"/>
          <w:rtl w:val="true"/>
          <w:lang w:bidi="ar-SA"/>
        </w:rPr>
        <w:t>.</w:t>
      </w:r>
      <w:r>
        <w:rPr>
          <w:rStyle w:val="FootnoteAnchor"/>
          <w:rtl w:val="true"/>
        </w:rPr>
        <w:footnoteReference w:id="1057"/>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متن،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مضى أبو محمد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نشان‌دهنده آن است كه گزارش، مربوط به بعد از شهادت امام حسن عسكرى عليهم‌السلام است و در انتهاى گزارش، يعنى از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فخرج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بعد، قسمتى از توقيعى است كه از ناحيه مقدّسه، به دست حسن بن عيسى عريضى رسيده، و با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واجيب عن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نقل بقيه آن توقيع به طور مفصّل، صرف نظر مى‌نمايد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محمّد، عن سعيد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 بن النضر و أبا صدام و جماعة تكلّموا بعد مضى أبى محمّد عليهم‌السلام فيما فى أيدى الوكلاء وأرادوا الفحص، فجاء الحسن بن النضر إلى أبى الصدام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اُريد الحجّ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صدام أخّره هذه السنة، فقال له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النضر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إنّى أفزع فى المنام ولا بدّ من الخروج و أوصى إلى أحمد بن يعلى بن حمّاد و أوصى للناحية بمال و أمره ألاّ يخرج شيئا إلاّ من يده إلى يده بعد ظهور،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وافيت بغداد اكتريت دارا فنزلتها فجاءني بعض الوكلاء بثياب ودنانير وخلفها عندى، فقلت له ما هذا قال هو ما ترى، ثمّ جاء ني آخر بمثلها وآخر حتّى كبسوا الدار، ثمّ جاء ني أحمد بن إسحاق بجميع ما كان معه فتعجّبت و بقيت متفكّرا فوردت على رقعة الرجل عليهم‌السلام إذا مضى من النهار كذا و كذا فاحمل ما معك، فرحلت وحملت ما معى وفى الطريق صعلوك يقطع الطريق فى ستّين رجلاً فاجتزت عليه و سلّمنى اللّه منه فوافيت العسكر ونزلت، فوردت على رقعة أن أحمل ما معك فعبيته فى صنان الحمالين، فلمّا بلغت الدهليز إذا فيه أسود قائم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الحسن بن النضر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فدخلت الدار ودخلت بيتا و فرغت صنان الحمالين وإذا في زاوية البيت خبز كثير فأعطى كلّ واحد من الحمّالين رغيفين واخرجوا وإذا بيت عليه ستر فنوديت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حسن بن النضر احمد اللّه على ما من به عليك ولا تشكن، فوّد الشيطان أنّك شككت، وأخرج إلي ثوبين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خذها فستحتاج إليهما فأخذتهما وخرجت، قال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فانصرف الحسن بن النضر ومات فى شهر رمضان وكّفن في الثوبين </w:t>
      </w:r>
      <w:r>
        <w:rPr>
          <w:rFonts w:eastAsia="Amiri" w:cs="Amiri" w:ascii="Amiri" w:hAnsi="Amiri"/>
          <w:color w:val="111111"/>
          <w:sz w:val="28"/>
          <w:szCs w:val="28"/>
          <w:rtl w:val="true"/>
          <w:lang w:bidi="ar-SA"/>
        </w:rPr>
        <w:t>.</w:t>
      </w:r>
      <w:r>
        <w:rPr>
          <w:rStyle w:val="FootnoteAnchor"/>
          <w:rtl w:val="true"/>
        </w:rPr>
        <w:footnoteReference w:id="1058"/>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متن نيز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مضى ابى محمّد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گوياى آن است كه گزارش، </w:t>
      </w:r>
    </w:p>
    <w:p>
      <w:pPr>
        <w:pStyle w:val="BookText"/>
        <w:rPr/>
      </w:pPr>
      <w:r>
        <w:rPr>
          <w:rFonts w:ascii="IRNazanin" w:hAnsi="IRNazanin" w:eastAsia="IRNazanin"/>
          <w:color w:val="111111"/>
          <w:sz w:val="28"/>
          <w:sz w:val="28"/>
          <w:szCs w:val="28"/>
          <w:rtl w:val="true"/>
          <w:lang w:bidi="fa-IR"/>
        </w:rPr>
        <w:t xml:space="preserve">مربوط به زمان پس از شهادت امام عسكرى عليهم‌السلام است، و در آن دو توقيع آمده كه هر دو،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وردت علىّ رقعة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محمّد عن محمّد بن حمويه السويداوى، عن محمّد بن إبراهيم بن مهزيار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شككت عند مضي أبي محمّد عليهم‌السلام واجتمع عند أبي مال جليل، فحمله و ركب السفينة وخرجت معه مشيعا، فوعك وعكا شديدا،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ردّنى، فهو الموت وقال 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فى هذا المال و أوصى إلى فمات، فقلت فى نفسى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أبى ليوصى بشى‌ء غير صحيح أحمل هذا المال إلى العراق وأكترى دارا على الشطّ ولا اخبر أحدا بشى‌ء و إن وضح لى شى‌ء كوضوحه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أبى محمّد عليهم‌السلام أنفذته وإلا قصفت به، فقدمت العراق واكتريت دارا على الشطّ و بقيت أيّاما، فإذا أنا برقعة مع رسول فيها يا محمّد معك كذا وكذا في جوف كذا وكذا، حتّى قصّ علي جميع ما معي ممّالم أحط به علما فسلّمته إلى الرسول و بقيت أيّاما لا يرفع لى رأس واغتممت، فخرج إلى قد أقمناك مكان أبيك فاحمد اللّه </w:t>
      </w:r>
      <w:r>
        <w:rPr>
          <w:rFonts w:eastAsia="Amiri" w:cs="Amiri" w:ascii="Amiri" w:hAnsi="Amiri"/>
          <w:color w:val="111111"/>
          <w:sz w:val="28"/>
          <w:szCs w:val="28"/>
          <w:rtl w:val="true"/>
          <w:lang w:bidi="ar-SA"/>
        </w:rPr>
        <w:t>.</w:t>
      </w:r>
      <w:r>
        <w:rPr>
          <w:rStyle w:val="FootnoteAnchor"/>
          <w:rtl w:val="true"/>
        </w:rPr>
        <w:footnoteReference w:id="1059"/>
      </w:r>
    </w:p>
    <w:p>
      <w:pPr>
        <w:pStyle w:val="BookText"/>
        <w:rPr/>
      </w:pPr>
      <w:r>
        <w:rPr>
          <w:rFonts w:ascii="IRNazanin" w:hAnsi="IRNazanin" w:eastAsia="IRNazanin"/>
          <w:color w:val="111111"/>
          <w:sz w:val="28"/>
          <w:sz w:val="28"/>
          <w:szCs w:val="28"/>
          <w:rtl w:val="true"/>
          <w:lang w:bidi="fa-IR"/>
        </w:rPr>
        <w:t xml:space="preserve">در اين گزارش نيز مانند دو گزارش پيشين،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 مضى أبى محمّد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مى‌دهد كه توقيع، مربوط به زمان بعد از شهادت امام عسكرى عليهم‌السلام است و شخص، اموالى از حقوق امام داشته و مى‌خواسته كه آن را به امام واقعى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مدّعى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برساند و از طريقى براى وى كاملاً روشن شود كه او جانشين امام عسكرى عليهم‌السلام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توقيع در متن به چشم مى‌خورد كه توقيع اوّل، چون امور مخفى را براى محمّد بن ابراهيم بن مهزيار بازگو مى‌كند، 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امامت امام مهدى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روشن مى‌سازد و در توقيع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آخر گزارش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است وى از طرف امام عصر عليهم‌السلام به جاى پدرش به سازمان وكالت راه مى‌يابد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محمّد، عن الفضل الخزّاز المدائني مولى خديجة بنت محمّد أبى جعفر عليهم‌السلام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قوما من أهل المدينة من الطالبيين كانوا يقولون بالحقّ و كانت </w:t>
      </w:r>
    </w:p>
    <w:p>
      <w:pPr>
        <w:pStyle w:val="BookText"/>
        <w:rPr/>
      </w:pPr>
      <w:r>
        <w:rPr>
          <w:rFonts w:ascii="Amiri" w:hAnsi="Amiri" w:eastAsia="Amiri" w:cs="Amiri"/>
          <w:color w:val="111111"/>
          <w:sz w:val="28"/>
          <w:sz w:val="28"/>
          <w:szCs w:val="28"/>
          <w:rtl w:val="true"/>
          <w:lang w:bidi="ar-SA"/>
        </w:rPr>
        <w:t xml:space="preserve">الوظائف ترد عليهم فى وقت معلوم، فلمّا مضى أبو محمّد عليهم‌السلام رجع قوم منهم عن القول بالولد فوردت الوظائف على من ثبت منهم على القول بالولد وقطع عن الباقين، فلا يذكرون فى الذاكرين و الحمد للّه ربّ العالمين </w:t>
      </w:r>
      <w:r>
        <w:rPr>
          <w:rFonts w:eastAsia="Amiri" w:cs="Amiri" w:ascii="Amiri" w:hAnsi="Amiri"/>
          <w:color w:val="111111"/>
          <w:sz w:val="28"/>
          <w:szCs w:val="28"/>
          <w:rtl w:val="true"/>
          <w:lang w:bidi="ar-SA"/>
        </w:rPr>
        <w:t>.</w:t>
      </w:r>
      <w:r>
        <w:rPr>
          <w:rStyle w:val="FootnoteAnchor"/>
          <w:rtl w:val="true"/>
        </w:rPr>
        <w:footnoteReference w:id="1060"/>
      </w:r>
    </w:p>
    <w:p>
      <w:pPr>
        <w:pStyle w:val="BookText"/>
        <w:rPr/>
      </w:pPr>
      <w:r>
        <w:rPr>
          <w:rFonts w:ascii="IRNazanin" w:hAnsi="IRNazanin" w:eastAsia="IRNazanin"/>
          <w:color w:val="111111"/>
          <w:sz w:val="28"/>
          <w:sz w:val="28"/>
          <w:szCs w:val="28"/>
          <w:rtl w:val="true"/>
          <w:lang w:bidi="fa-IR"/>
        </w:rPr>
        <w:t xml:space="preserve">در اين گزارش نيز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مضى أبو محمّد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مى‌دهد كه توقيع، مربوط به امام عصر عليهم‌السلام است و متن توقيع را نيز نقل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القاسم بن العلاء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لى عدّة بنين فكنت أكتب وأسأل الدعاء فلا يكتب إلى لهم بشى‌ء، فماتوا كلّهم، فلّما ولد لى الحسن ابنى كتبت أسأل الدعاء فاجبت يبقى و الحمد للّه </w:t>
      </w:r>
      <w:r>
        <w:rPr>
          <w:rFonts w:eastAsia="Amiri" w:cs="Amiri" w:ascii="Amiri" w:hAnsi="Amiri"/>
          <w:color w:val="111111"/>
          <w:sz w:val="28"/>
          <w:szCs w:val="28"/>
          <w:rtl w:val="true"/>
          <w:lang w:bidi="ar-SA"/>
        </w:rPr>
        <w:t>.</w:t>
      </w:r>
      <w:r>
        <w:rPr>
          <w:rStyle w:val="FootnoteAnchor"/>
          <w:rtl w:val="true"/>
        </w:rPr>
        <w:footnoteReference w:id="1061"/>
      </w:r>
    </w:p>
    <w:p>
      <w:pPr>
        <w:pStyle w:val="BookText"/>
        <w:rPr/>
      </w:pPr>
      <w:r>
        <w:rPr>
          <w:rFonts w:ascii="IRNazanin" w:hAnsi="IRNazanin" w:eastAsia="IRNazanin"/>
          <w:color w:val="111111"/>
          <w:sz w:val="28"/>
          <w:sz w:val="28"/>
          <w:szCs w:val="28"/>
          <w:rtl w:val="true"/>
          <w:lang w:bidi="fa-IR"/>
        </w:rPr>
        <w:t xml:space="preserve">قاسم بن علاء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صاحب اين توقيع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خود از وكلاى ناحيه مقدّسه در منطقه آذربايجان است و شيخ صدوق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شاهد القائم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كتاب كمال الدين و تمام النعمة، گزارشى از ملاقات وى با امام عصر عليهم‌السلام آورده است</w:t>
      </w:r>
      <w:r>
        <w:rPr>
          <w:rFonts w:eastAsia="IRNazanin" w:cs="IRNazanin"/>
          <w:color w:val="111111"/>
          <w:sz w:val="28"/>
          <w:szCs w:val="28"/>
          <w:rtl w:val="true"/>
          <w:lang w:bidi="fa-IR"/>
        </w:rPr>
        <w:t>.</w:t>
      </w:r>
      <w:r>
        <w:rPr>
          <w:rStyle w:val="FootnoteAnchor"/>
          <w:rtl w:val="true"/>
        </w:rPr>
        <w:footnoteReference w:id="1062"/>
      </w:r>
      <w:r>
        <w:rPr>
          <w:rFonts w:ascii="IRNazanin" w:hAnsi="IRNazanin" w:eastAsia="IRNazanin"/>
          <w:color w:val="111111"/>
          <w:sz w:val="28"/>
          <w:sz w:val="28"/>
          <w:szCs w:val="28"/>
          <w:rtl w:val="true"/>
          <w:lang w:bidi="fa-IR"/>
        </w:rPr>
        <w:t>پس توقيعى كه اصل آن را در اين متن گزارش نموده، از طرف آن حضرت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عن النضر بن صباح البجلى، عن محمّد بن يوسف الشاشى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بى ناصور على مقعدتى فأريته الاطّباء وأنفقت عليه مالا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نعرف له دواء، فكتبت رقعة أسأل الدعاء فوقع عليهم‌السلام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ألبسك اللّه العافية وجعلك معنا في الدنيا والآخرة،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أتت على جمعة حتّى عوفيت وصار مثل راحتى، فدعوت طبيبا من أصحابنا و أريته إيّاه،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عرفنا لهذا دواء</w:t>
      </w:r>
      <w:r>
        <w:rPr>
          <w:rFonts w:eastAsia="Amiri" w:cs="Amiri" w:ascii="Amiri" w:hAnsi="Amiri"/>
          <w:color w:val="111111"/>
          <w:sz w:val="28"/>
          <w:szCs w:val="28"/>
          <w:rtl w:val="true"/>
          <w:lang w:bidi="ar-SA"/>
        </w:rPr>
        <w:t>.</w:t>
      </w:r>
      <w:r>
        <w:rPr>
          <w:rStyle w:val="FootnoteAnchor"/>
          <w:rtl w:val="true"/>
        </w:rPr>
        <w:footnoteReference w:id="1063"/>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متن، توقيعى از امام عصر عليهم‌السلام در زمينه دعاى آن حضرت و به اجابت رسيدن آن، در پاسخ به تقاضاى شخصى مريض، نقل شده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عن على بن الحسين اليمانى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ببغداد فتهيّأت قافلة لليمانيين فأردت الخروج معها، فكتبت ألتمس الاذن فى ذلك، فخرج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تخرج معهم فليس لك فى الخروج معهم خيرة وأقم بالكوفة،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وأقمت وخرجت القافلة فخرجت عليهم حنظلة فاجتاحتهم وكتبت أستأذن فى ركوب الماء، فلم يؤذن لى فسألت عن المراكب التى خرجت فى تلك السنة فى البحر فما سلم منها مركب، خرج عليها قوم من الهند يقال لهم البوارح فقطعوا عليها،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وزرت العسكر فأتيت الدرب مع المغيب ولم اكلّم أحدا ولم أتعرف إلى أحد وأنا أصلى فى المسجد بعد فراغى من الزيارة إذا بخادم قد جاء نى فقال 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إلى أين فقال 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المنزل،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أنا لعّلك ارسلت إلى غيرى،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 أرسلت إلاّ إليك أنت على بن الحسين رسول جعفر بن إبراهيم فمّر بى حتّى أنزلنى فى بيت الحسين بن أحمد ثمّ ساره، فلم أدر ما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w:t>
      </w:r>
    </w:p>
    <w:p>
      <w:pPr>
        <w:pStyle w:val="BookText"/>
        <w:rPr/>
      </w:pPr>
      <w:r>
        <w:rPr>
          <w:rFonts w:ascii="Amiri" w:hAnsi="Amiri" w:eastAsia="Amiri" w:cs="Amiri"/>
          <w:color w:val="111111"/>
          <w:sz w:val="28"/>
          <w:sz w:val="28"/>
          <w:szCs w:val="28"/>
          <w:rtl w:val="true"/>
          <w:lang w:bidi="ar-SA"/>
        </w:rPr>
        <w:t xml:space="preserve">آتانى جميع ما أحتاج إليه وجلست عنده ثلاثة أيّام واستأذنته فى الزيارة من داخل فأذن لى فزرت ليلاً </w:t>
      </w:r>
      <w:r>
        <w:rPr>
          <w:rFonts w:eastAsia="Amiri" w:cs="Amiri" w:ascii="Amiri" w:hAnsi="Amiri"/>
          <w:color w:val="111111"/>
          <w:sz w:val="28"/>
          <w:szCs w:val="28"/>
          <w:rtl w:val="true"/>
          <w:lang w:bidi="ar-SA"/>
        </w:rPr>
        <w:t>.</w:t>
      </w:r>
      <w:r>
        <w:rPr>
          <w:rStyle w:val="FootnoteAnchor"/>
          <w:rtl w:val="true"/>
        </w:rPr>
        <w:footnoteReference w:id="1064"/>
      </w:r>
    </w:p>
    <w:p>
      <w:pPr>
        <w:pStyle w:val="BookText"/>
        <w:rPr/>
      </w:pPr>
      <w:r>
        <w:rPr>
          <w:rFonts w:ascii="IRNazanin" w:hAnsi="IRNazanin" w:eastAsia="IRNazanin"/>
          <w:color w:val="111111"/>
          <w:sz w:val="28"/>
          <w:sz w:val="28"/>
          <w:szCs w:val="28"/>
          <w:rtl w:val="true"/>
          <w:lang w:bidi="fa-IR"/>
        </w:rPr>
        <w:t>در متن فوق، چند بار نامه بين على بن الحسين يمانى و امام عليهم‌السلام به هدف استيذان براى حركت، همراه كاروانى كه ظاهرا براى اجراى مراسم حجّ به راه افتاده بوده، ردّ و بدل شده است و در پاسخ به وى، اجازه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متن نيز نحوه ارتباط برقرار كردن با امام عليهم‌السلام و ملاقات خود را با آن حضرت بيان مى‌دارد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الفضل بن زيد اليمانى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أبى بخطّه كتابا فورد جوابه ثمّ كتبت بخطّى فورد جوابه، ثمّ كتب بخطّه رجل من فقهاء أصحابنا، فلم يرد جوابه فنظرنا فكانت العلّة أنّ الرجل تحول قرمطيا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الحسن بن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فزرت العراق ووردت طوس وعزمت ألاّ أخرج إلاّ عن بينة من أمرى و نجاح من حوائجى ولو احتجت أن اقيم بها حتّى أتصدق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خلال ذلك يضيق صدرى بالمقام وأخاف أن يفوتنى الحجّ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فجئت يوما إلى محمّد بن أحمد أتقاضاه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 إلى مسجد كذا وكذا </w:t>
      </w:r>
    </w:p>
    <w:p>
      <w:pPr>
        <w:pStyle w:val="BookText"/>
        <w:rPr/>
      </w:pPr>
      <w:r>
        <w:rPr>
          <w:rFonts w:ascii="Amiri" w:hAnsi="Amiri" w:eastAsia="Amiri" w:cs="Amiri"/>
          <w:color w:val="111111"/>
          <w:sz w:val="28"/>
          <w:sz w:val="28"/>
          <w:szCs w:val="28"/>
          <w:rtl w:val="true"/>
          <w:lang w:bidi="ar-SA"/>
        </w:rPr>
        <w:t xml:space="preserve">و إنّه يلقاك رجل،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فصرت إليه فدخل على رجل فلمّا نظر إلى ضحك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تغتم فإنّك ستحجّ فى هذ السنة وتنصرف إلى أهلك وولدك سالما،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فاطمأننت وسكن قلبى وأقول ذا مصداق ذلك والحمد 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وردت العسكر فخرجت إلي صرة فيها دنانير وثوب فاغتممت وقلت فى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جزائى عند القوم هذا واستعملت الجهل فرددتها و كتبت رقعة، ولم يشر الذى قبضها منّى على بشى‌ء ولم يتكلّم فيها بحرف ثمّ ندمت بعد ذلك ندامة شديدة وقلت فى نفسى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كفرت بردى على مولاى وكتبت رقعة أعتذر من فعلي وأبوء بالإثم وأستغفر من ذلك وأنفذتها وقمت أتمسح فأنا في ذلك و فكر فى نفسى وأقول إن ردّت على الدنانير لم أحلل صرارها و لم أحدث فيها حتّى أحملها إلى أبى فإنّه أعلم منّى ليعمل فيها بما شاء، فخرج إلى الرسول الذى حمل إلى الصرة أسأت إذ لم تعلم الرجل أنا ربّما فعلنا ذلك بموالينا و ربّما سألونا ذلك يتبرّكون به وخرج إلى أخطأت في ردّك برنا فإذا استغفرت اللّه، فاللّه يغفر لك، فأمّا إذا كانت عزيمتك وعقد نيّتك ألا تحدث فيها حدثا ولا تنفقها فى طريقك، فقد صرّفناها عنك فأمّا الثوب فلا بدّ منه لتحرّم فيه،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وكتبت فى معنيين وأردت أن أكتب فى الثالث وامتنعت منه مخافة أن يكره ذلك، فورد جواب المعنيين و الثالث الذى طويت مفسّرا و الحمد 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وافقت جعفر بن إبراهيم النيسابورى بنيسابور، على أن أركب معه و ازامله فلمّا وافيت بغداد بدا لى فاستقلته و ذهبت اطلب عديلاً، فلقينى ابن الوجنا بعد إن كنت صرت إليه وسألته أن يكترى لى فوجدته كارها، فقال 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فى طلبك وقد قيل 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يصحبك فأحسن معاشرته واطلب له عديلاً و اكتر له</w:t>
      </w:r>
      <w:r>
        <w:rPr>
          <w:rFonts w:eastAsia="Amiri" w:cs="Amiri" w:ascii="Amiri" w:hAnsi="Amiri"/>
          <w:color w:val="111111"/>
          <w:sz w:val="28"/>
          <w:szCs w:val="28"/>
          <w:rtl w:val="true"/>
          <w:lang w:bidi="ar-SA"/>
        </w:rPr>
        <w:t>.</w:t>
      </w:r>
      <w:r>
        <w:rPr>
          <w:rStyle w:val="FootnoteAnchor"/>
          <w:rtl w:val="true"/>
        </w:rPr>
        <w:footnoteReference w:id="1065"/>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گزارش ياد شده، ابتدا حسن بن فضل يمانى، به اصلِ آمدن توقيع از طرف امام عصر عليهم‌السلام در پاسخ به نامه پدرش و خودش و نيامدن توقيع در پاسخ به نامه يكى از 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بعدها منحرف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دارد و سپس قضيه‌اى را نقل مى‌كند كه در ضمن آن، دو توقيع را ياد آورده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توقيع اوّل، در پاسخ به ردّ عطاى آن حضرت </w:t>
      </w:r>
    </w:p>
    <w:p>
      <w:pPr>
        <w:pStyle w:val="BookText"/>
        <w:rPr/>
      </w:pPr>
      <w:r>
        <w:rPr>
          <w:rFonts w:ascii="IRNazanin" w:hAnsi="IRNazanin" w:eastAsia="IRNazanin"/>
          <w:color w:val="111111"/>
          <w:sz w:val="28"/>
          <w:sz w:val="28"/>
          <w:szCs w:val="28"/>
          <w:rtl w:val="true"/>
          <w:lang w:bidi="fa-IR"/>
        </w:rPr>
        <w:t>نوشته شده كه متن آن را نيز عينا نقل مى‌كند و توقيع دوم، در پاسخ به سه سؤال نوشته شده كه دو سؤال را حسن بن فضل در نامه خود نوشته بوده و يكى را در نظر داشته تا بنويسد، امّا ننوشته و پاسخ به هر سه را از طرف امام عليهم‌السلام دريافت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درباره توقيع دوم، به سؤال‌ها و پاسخ‌ها اشاره‌اى نمى‌كند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محمّد، عن الحسن بن عبد الحميد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شككت فى أمر حاجز فجمعت شيئا ثمّ صرت إلى العسكر، فخرج إلى ليس فينا شكّ ولا فيمن يقوم مقامنا بأمرنا ردّ ما معك إلى حاجز بن يزيد</w:t>
      </w:r>
      <w:r>
        <w:rPr>
          <w:rFonts w:eastAsia="Amiri" w:cs="Amiri" w:ascii="Amiri" w:hAnsi="Amiri"/>
          <w:color w:val="111111"/>
          <w:sz w:val="28"/>
          <w:szCs w:val="28"/>
          <w:rtl w:val="true"/>
          <w:lang w:bidi="ar-SA"/>
        </w:rPr>
        <w:t>.</w:t>
      </w:r>
      <w:r>
        <w:rPr>
          <w:rStyle w:val="FootnoteAnchor"/>
          <w:rtl w:val="true"/>
        </w:rPr>
        <w:footnoteReference w:id="1066"/>
      </w:r>
    </w:p>
    <w:p>
      <w:pPr>
        <w:pStyle w:val="BookText"/>
        <w:rPr/>
      </w:pPr>
      <w:r>
        <w:rPr>
          <w:rFonts w:ascii="Amiri" w:hAnsi="Amiri" w:eastAsia="Amiri" w:cs="Amiri"/>
          <w:color w:val="111111"/>
          <w:sz w:val="28"/>
          <w:sz w:val="28"/>
          <w:szCs w:val="28"/>
          <w:rtl w:val="true"/>
          <w:lang w:bidi="ar-SA"/>
        </w:rPr>
        <w:t>در متن بالا، توقيعى براى حسن بن عبد الحميد آمده، در حالى كه مسبوق به سؤال نبوده و خبر از يك امر مخفى داده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محمّد، عن محمّد بن صالح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أبى و صار الأمر لى، كان لابى على الناس سفاتج من مال الغريم، فكتبت إليه اعلمه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طالبهم واستقض عليهم</w:t>
      </w:r>
      <w:r>
        <w:rPr>
          <w:rFonts w:eastAsia="Amiri" w:cs="Amiri" w:ascii="Amiri" w:hAnsi="Amiri"/>
          <w:color w:val="111111"/>
          <w:sz w:val="28"/>
          <w:szCs w:val="28"/>
          <w:rtl w:val="true"/>
          <w:lang w:bidi="ar-SA"/>
        </w:rPr>
        <w:t>.</w:t>
      </w:r>
      <w:r>
        <w:rPr>
          <w:rStyle w:val="FootnoteAnchor"/>
          <w:rtl w:val="true"/>
        </w:rPr>
        <w:footnoteReference w:id="1067"/>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كه در متن فوق آمده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به امام عصر عليهم‌السلام اطلاق مى‌شود و در بين تمامى متون مورد بحث، فقط در همين متن اين عنوان آمده است</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عن عدّة من أصحابنا، عن أحمد بن الحسن و العلاء بن رزق اللّه، عن بدر غلام أحمد بن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الجبل وأنا لا أقول بالامامة، أحبّهم جملة إلى أن مات يزيد بن عبد اللّه فأوصى فى علّته أن يدفع الشهرى السمند وسيفه ومنطقته إلى مولاه فخفت إن أنا لم أدفع الشهرى إلى إذ كوتكين نالنى منه استخفاف فقومت الدابّة والسيف والمنطقة بسبعمئة دينار فى نفسى ولم اطلع عليه أحدا فإذا الكتاب قد ورد علي من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السبع مئة دينار التي لنا قبلك من ثمن الشهرى والسيف والمنطقة</w:t>
      </w:r>
      <w:r>
        <w:rPr>
          <w:rFonts w:eastAsia="Amiri" w:cs="Amiri" w:ascii="Amiri" w:hAnsi="Amiri"/>
          <w:color w:val="111111"/>
          <w:sz w:val="28"/>
          <w:szCs w:val="28"/>
          <w:rtl w:val="true"/>
          <w:lang w:bidi="ar-SA"/>
        </w:rPr>
        <w:t>.</w:t>
      </w:r>
      <w:r>
        <w:rPr>
          <w:rStyle w:val="FootnoteAnchor"/>
          <w:rtl w:val="true"/>
        </w:rPr>
        <w:footnoteReference w:id="1068"/>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محمّد،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أبى على بن غياث، عن أحمد بن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اُوصى يزيد بن عبد اللّه بدابة و سيف ومال وأنفذ ثمن الدابّة وغير ذلك ولم يبعث السيف فورد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مع ما بعثتهم سيف فلم يصل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كما قال </w:t>
      </w:r>
      <w:r>
        <w:rPr>
          <w:rFonts w:eastAsia="Amiri" w:cs="Amiri" w:ascii="Amiri" w:hAnsi="Amiri"/>
          <w:color w:val="111111"/>
          <w:sz w:val="28"/>
          <w:szCs w:val="28"/>
          <w:rtl w:val="true"/>
          <w:lang w:bidi="ar-SA"/>
        </w:rPr>
        <w:t>- .</w:t>
      </w:r>
      <w:r>
        <w:rPr>
          <w:rStyle w:val="FootnoteAnchor"/>
          <w:rtl w:val="true"/>
        </w:rPr>
        <w:footnoteReference w:id="1069"/>
      </w:r>
    </w:p>
    <w:p>
      <w:pPr>
        <w:pStyle w:val="BookText"/>
        <w:rPr/>
      </w:pPr>
      <w:r>
        <w:rPr>
          <w:rFonts w:ascii="IRNazanin" w:hAnsi="IRNazanin" w:eastAsia="IRNazanin"/>
          <w:color w:val="111111"/>
          <w:sz w:val="28"/>
          <w:sz w:val="28"/>
          <w:szCs w:val="28"/>
          <w:rtl w:val="true"/>
          <w:lang w:bidi="fa-IR"/>
        </w:rPr>
        <w:t>در دو گزارش پيشين، عين عبارت توقيع، نقل شده و حاكى از خبر دادن امام عليهم‌السلام از يك امر مخفى، درباره مقدارى از اموال امام عليهم‌السلام است كه شخصى آن را پنهان داشته و از ناحيه مقدّسه، توقيعى آمده و آن را مطالبه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عمّن حدّثه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ولدلى ولد فكتبت أستأذن فى طهره يوم السابع فورد لا تفعل فمات يوم السابع أو الثامن، ثمّ كتبت بموته فورد ستخلف غيره وغيره تسميه أحمد من بعد أحمد جعفرا، فجاء كما قال،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وتهيّأت للحجّ و ودعت الناس وكنت على الخروج فورد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لذلك كارهون و الأمر إليك،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فضاق صدرى واغتممت وكتبت أنا مقيم على السمع و الطاعة غير أنى مغتم بتخلّفى عن الحجّ فوقع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يضيقنّ صدرك فإنّك ستحجّ من قابل إن شاء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كان من قابل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أستأذن، فورد الإذن فكتبت أنّى عادلت محمّد بن العباس و أنا واثق بديانته و صيانته، فورد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الأسدى نعم العديل فإن قدم فلا تختر عليه، فقدم الأسدى وعادلته </w:t>
      </w:r>
      <w:r>
        <w:rPr>
          <w:rFonts w:eastAsia="Amiri" w:cs="Amiri" w:ascii="Amiri" w:hAnsi="Amiri"/>
          <w:color w:val="111111"/>
          <w:sz w:val="28"/>
          <w:szCs w:val="28"/>
          <w:rtl w:val="true"/>
          <w:lang w:bidi="ar-SA"/>
        </w:rPr>
        <w:t>.</w:t>
      </w:r>
      <w:r>
        <w:rPr>
          <w:rStyle w:val="FootnoteAnchor"/>
          <w:rtl w:val="true"/>
        </w:rPr>
        <w:footnoteReference w:id="1070"/>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متن فوق، تعداد شش توقيع، گزارش شده كه از يكى،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شده و از بقيه آنها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عنوان باب و ديگر توقيعاتى كه در باب آمده، و گوياى آن است كه اين متن، از توقيعات رسيده از ناحيه امام عصر عليهم‌السلام است، در آخرين توقيع موجود در اين متن،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مى‌خورد كه از وكلاى عام دوره غيبت صغراست</w:t>
      </w:r>
      <w:r>
        <w:rPr>
          <w:rFonts w:eastAsia="IRNazanin" w:cs="IRNazanin"/>
          <w:color w:val="111111"/>
          <w:sz w:val="28"/>
          <w:szCs w:val="28"/>
          <w:rtl w:val="true"/>
          <w:lang w:bidi="fa-IR"/>
        </w:rPr>
        <w:t>.</w:t>
      </w:r>
      <w:r>
        <w:rPr>
          <w:rStyle w:val="FootnoteAnchor"/>
          <w:rtl w:val="true"/>
        </w:rPr>
        <w:footnoteReference w:id="1071"/>
      </w:r>
      <w:r>
        <w:rPr>
          <w:rFonts w:ascii="IRNazanin" w:hAnsi="IRNazanin" w:eastAsia="IRNazanin"/>
          <w:color w:val="111111"/>
          <w:sz w:val="28"/>
          <w:sz w:val="28"/>
          <w:szCs w:val="28"/>
          <w:rtl w:val="true"/>
          <w:lang w:bidi="fa-IR"/>
        </w:rPr>
        <w:t>پس توقيعات آمده در اين متن، مربوط به آن دوره و از طرف امام عصر عليهم‌السلام است و در تمامى آنها پاسخ امام عليهم‌السلام عينا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جالبى كه در اين متن به </w:t>
      </w:r>
    </w:p>
    <w:p>
      <w:pPr>
        <w:pStyle w:val="BookText"/>
        <w:rPr/>
      </w:pPr>
      <w:r>
        <w:rPr>
          <w:rFonts w:ascii="IRNazanin" w:hAnsi="IRNazanin" w:eastAsia="IRNazanin"/>
          <w:color w:val="111111"/>
          <w:sz w:val="28"/>
          <w:sz w:val="28"/>
          <w:szCs w:val="28"/>
          <w:rtl w:val="true"/>
          <w:lang w:bidi="fa-IR"/>
        </w:rPr>
        <w:t>چشم مى‌خورد، اين است كه تمامى توقيعاتى كه در اين متن آمده، مربوط به يك فرد است و برخى از آنها بدون آن كه مسبوق به سؤال باشند، از ناحيه مقدّسه صادر شده‌اند و اين، نشانگر رابطه ويژه‌اى بين اين فرد و امام عصر عليهم‌السلام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ديگر، نام صاحب توقيع هم در سند نيامده و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عمّن 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احتمال آن كه اين فرد، صاحب توقيعات بسيار بوده و ارتباط ويژه‌اى با امام عليهم‌السلام داشته و از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وى نيامده باشد، بعيد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على العلوى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أودع المجروح مرداس بن على مالاً للناحية وكان عند مرداس مال لتميم بن حنظلة فورد على مرداس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أنفذ مال تميم مع ما أودعك الشيرازى </w:t>
      </w:r>
      <w:r>
        <w:rPr>
          <w:rFonts w:eastAsia="Amiri" w:cs="Amiri" w:ascii="Amiri" w:hAnsi="Amiri"/>
          <w:color w:val="111111"/>
          <w:sz w:val="28"/>
          <w:szCs w:val="28"/>
          <w:rtl w:val="true"/>
          <w:lang w:bidi="ar-SA"/>
        </w:rPr>
        <w:t>.</w:t>
      </w:r>
      <w:r>
        <w:rPr>
          <w:rStyle w:val="FootnoteAnchor"/>
          <w:rtl w:val="true"/>
        </w:rPr>
        <w:footnoteReference w:id="1072"/>
      </w:r>
    </w:p>
    <w:p>
      <w:pPr>
        <w:pStyle w:val="BookText"/>
        <w:rPr/>
      </w:pPr>
      <w:r>
        <w:rPr>
          <w:rFonts w:ascii="IRNazanin" w:hAnsi="IRNazanin" w:eastAsia="IRNazanin"/>
          <w:color w:val="111111"/>
          <w:sz w:val="28"/>
          <w:sz w:val="28"/>
          <w:szCs w:val="28"/>
          <w:rtl w:val="true"/>
          <w:lang w:bidi="fa-IR"/>
        </w:rPr>
        <w:t>در اين گزارش و گزارش بعدى، متن توقيع، بدون آن كه مسبوق به سؤال باشد، آمده و مضمون آن، خبرى است غيبى و مطالبه مالى از اموال امام عليهم‌السلام كه شخص، آن را مخفى داشته و يا فراموش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رجل من أهل آبة شيئا يوصله ونسى بآبة فأنفذ ما كان معه فكتب إليه ما خبر السيف الذى نسيته</w:t>
      </w:r>
      <w:r>
        <w:rPr>
          <w:rFonts w:eastAsia="Amiri" w:cs="Amiri" w:ascii="Amiri" w:hAnsi="Amiri"/>
          <w:color w:val="111111"/>
          <w:sz w:val="28"/>
          <w:szCs w:val="28"/>
          <w:rtl w:val="true"/>
          <w:lang w:bidi="ar-SA"/>
        </w:rPr>
        <w:t>.</w:t>
      </w:r>
      <w:r>
        <w:rPr>
          <w:rStyle w:val="FootnoteAnchor"/>
          <w:rtl w:val="true"/>
        </w:rPr>
        <w:footnoteReference w:id="1073"/>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خفيف،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بخدم إلى مدينة الرسول صلى‌الله‌عليه‌و‌آله ومعهم خادمان و كتب إلى خفيف أن يخرج معهم فخرج معهم فلما وصلوا إلى الكوفة شرب أحد الخادمين مسكرا فما خرجوا من الكوفة حتّى ورد كتاب من العسكر برد الخادم الذي شرب المسكر وعزل عن الخدمة </w:t>
      </w:r>
      <w:r>
        <w:rPr>
          <w:rFonts w:eastAsia="Amiri" w:cs="Amiri" w:ascii="Amiri" w:hAnsi="Amiri"/>
          <w:color w:val="111111"/>
          <w:sz w:val="28"/>
          <w:szCs w:val="28"/>
          <w:rtl w:val="true"/>
          <w:lang w:bidi="ar-SA"/>
        </w:rPr>
        <w:t>.</w:t>
      </w:r>
      <w:r>
        <w:rPr>
          <w:rStyle w:val="FootnoteAnchor"/>
          <w:rtl w:val="true"/>
        </w:rPr>
        <w:footnoteReference w:id="1074"/>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گزارش، الفاظ و عبارات توقيع نيامده‌اند و فقط مضمون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عزل فردى شارب الخمر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من العسكر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نشان‌دهنده آن است كه </w:t>
      </w:r>
    </w:p>
    <w:p>
      <w:pPr>
        <w:pStyle w:val="BookText"/>
        <w:rPr/>
      </w:pPr>
      <w:r>
        <w:rPr>
          <w:rFonts w:ascii="Amiri" w:hAnsi="Amiri" w:eastAsia="Amiri" w:cs="Amiri"/>
          <w:color w:val="111111"/>
          <w:sz w:val="28"/>
          <w:sz w:val="28"/>
          <w:szCs w:val="28"/>
          <w:rtl w:val="true"/>
          <w:lang w:bidi="ar-SA"/>
        </w:rPr>
        <w:t>نامه توقيعى، از ناحيه مقدّسه بوده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محمّد، عن محمّد بن على بن شاذان النيسابورى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 عندى خمسمئة درهم تنقص عشرين درهما فأنفت أن أبعث بخمسمئة تنقص عشرين درهما فوزنت من عندى عشرين درهما و بعثتها إلى الأسدى و لم أكتب مالى فيها فورد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وصلت خمسمئة درهم لك منها عشرون درهما</w:t>
      </w:r>
      <w:r>
        <w:rPr>
          <w:rFonts w:eastAsia="Amiri" w:cs="Amiri" w:ascii="Amiri" w:hAnsi="Amiri"/>
          <w:color w:val="111111"/>
          <w:sz w:val="28"/>
          <w:szCs w:val="28"/>
          <w:rtl w:val="true"/>
          <w:lang w:bidi="ar-SA"/>
        </w:rPr>
        <w:t>.</w:t>
      </w:r>
      <w:r>
        <w:rPr>
          <w:rStyle w:val="FootnoteAnchor"/>
          <w:rtl w:val="true"/>
        </w:rPr>
        <w:footnoteReference w:id="1075"/>
      </w:r>
    </w:p>
    <w:p>
      <w:pPr>
        <w:pStyle w:val="BookText"/>
        <w:rPr/>
      </w:pPr>
      <w:r>
        <w:rPr>
          <w:rFonts w:ascii="IRNazanin" w:hAnsi="IRNazanin" w:eastAsia="IRNazanin"/>
          <w:color w:val="111111"/>
          <w:sz w:val="28"/>
          <w:sz w:val="28"/>
          <w:szCs w:val="28"/>
          <w:rtl w:val="true"/>
          <w:lang w:bidi="fa-IR"/>
        </w:rPr>
        <w:t xml:space="preserve">اسدى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متن فوق، توقيع، از طريق وى رد و بدل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يكى از وكلاى عام امام عصر عليهم‌السلام در سازمان وكالت در دوره غيبت صغراست و چون مضمون توقيع، خبر دادن از يك امر پنهانى است، نمى‌تواند از طرف خود وى باشد و بايد از طرف امام عصر عليهم‌السلام صادر شده باشد و اسدى، فقط نقش واسطه را داشته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محمّد الأشعرى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يرد كتاب أبى محمّد عليهم‌السلام فى الاجراء على الجنيد قاتل فارس و أبى الحسن وآخر، فلما مضى أبو محمّد عليهم‌السلام ورد استيناف من الصاحب لاجراء أبى الحسن وصاحبه و لم يرد فى أمر الجنيد بشيء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فاغتممت لذلك فورد نعى الجنيد بعد ذلك </w:t>
      </w:r>
      <w:r>
        <w:rPr>
          <w:rFonts w:eastAsia="Amiri" w:cs="Amiri" w:ascii="Amiri" w:hAnsi="Amiri"/>
          <w:color w:val="111111"/>
          <w:sz w:val="28"/>
          <w:szCs w:val="28"/>
          <w:rtl w:val="true"/>
          <w:lang w:bidi="ar-SA"/>
        </w:rPr>
        <w:t>.</w:t>
      </w:r>
      <w:r>
        <w:rPr>
          <w:rStyle w:val="FootnoteAnchor"/>
          <w:rtl w:val="true"/>
        </w:rPr>
        <w:footnoteReference w:id="1076"/>
      </w:r>
    </w:p>
    <w:p>
      <w:pPr>
        <w:pStyle w:val="BookText"/>
        <w:rPr/>
      </w:pPr>
      <w:r>
        <w:rPr>
          <w:rFonts w:ascii="IRNazanin" w:hAnsi="IRNazanin" w:eastAsia="IRNazanin"/>
          <w:color w:val="111111"/>
          <w:sz w:val="28"/>
          <w:sz w:val="28"/>
          <w:szCs w:val="28"/>
          <w:rtl w:val="true"/>
          <w:lang w:bidi="fa-IR"/>
        </w:rPr>
        <w:t xml:space="preserve">در اين متن،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بعد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مضى أبو محمّد عليهم‌السلام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كاملاً گوياى آن است كه توقيع، از طرف امام عصر عليهم‌السلام بوده و از اين جهت، در بين توقيعاتى كه در كتاب الكافى آمده، منحصر به فرد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محمّد، عن محمّد بن صالح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لى جارية كنت معجبا بها فكتبت أستأمر فى استيلادها، فورد استولدها، و يفعل اللّه ما يشاء، فوطئتها فحبلت ثمّ أسقطت فماتت </w:t>
      </w:r>
      <w:r>
        <w:rPr>
          <w:rFonts w:eastAsia="Amiri" w:cs="Amiri" w:ascii="Amiri" w:hAnsi="Amiri"/>
          <w:color w:val="111111"/>
          <w:sz w:val="28"/>
          <w:szCs w:val="28"/>
          <w:rtl w:val="true"/>
          <w:lang w:bidi="ar-SA"/>
        </w:rPr>
        <w:t>.</w:t>
      </w:r>
      <w:r>
        <w:rPr>
          <w:rStyle w:val="FootnoteAnchor"/>
          <w:rtl w:val="true"/>
        </w:rPr>
        <w:footnoteReference w:id="1077"/>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ابن العجمى جعل ثلثه للناحية وكتب بذلك وقد كان </w:t>
      </w:r>
    </w:p>
    <w:p>
      <w:pPr>
        <w:pStyle w:val="BookText"/>
        <w:rPr/>
      </w:pPr>
      <w:r>
        <w:rPr>
          <w:rFonts w:ascii="Amiri" w:hAnsi="Amiri" w:eastAsia="Amiri" w:cs="Amiri"/>
          <w:color w:val="111111"/>
          <w:sz w:val="28"/>
          <w:sz w:val="28"/>
          <w:szCs w:val="28"/>
          <w:rtl w:val="true"/>
          <w:lang w:bidi="ar-SA"/>
        </w:rPr>
        <w:t xml:space="preserve">قبل إخراجه الثلث دفع مالاً لابنه أبى المقدام، لم يطلع عليه أحد فكتب إليه فأين المال الذى عزلته لأبى المقدام </w:t>
      </w:r>
      <w:r>
        <w:rPr>
          <w:rFonts w:eastAsia="Amiri" w:cs="Amiri" w:ascii="Amiri" w:hAnsi="Amiri"/>
          <w:color w:val="111111"/>
          <w:sz w:val="28"/>
          <w:szCs w:val="28"/>
          <w:rtl w:val="true"/>
          <w:lang w:bidi="ar-SA"/>
        </w:rPr>
        <w:t>.</w:t>
      </w:r>
      <w:r>
        <w:rPr>
          <w:rStyle w:val="FootnoteAnchor"/>
          <w:rtl w:val="true"/>
        </w:rPr>
        <w:footnoteReference w:id="1078"/>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محمّد، عن أبى عقيل عيسى بن نصر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على بن زياد الصيمرى يسأل كفنا، فكتب إليه إنّك تحتاج إليه فى سنة ثمانين، فمات فى سنة ثمانين و بعث إليه</w:t>
      </w:r>
    </w:p>
    <w:p>
      <w:pPr>
        <w:pStyle w:val="BookText"/>
        <w:rPr/>
      </w:pPr>
      <w:r>
        <w:rPr>
          <w:rFonts w:ascii="Amiri" w:hAnsi="Amiri" w:eastAsia="Amiri" w:cs="Amiri"/>
          <w:color w:val="111111"/>
          <w:sz w:val="28"/>
          <w:sz w:val="28"/>
          <w:szCs w:val="28"/>
          <w:rtl w:val="true"/>
          <w:lang w:bidi="ar-SA"/>
        </w:rPr>
        <w:t xml:space="preserve">بالكفن قبل موته بأيّام </w:t>
      </w:r>
      <w:r>
        <w:rPr>
          <w:rFonts w:eastAsia="Amiri" w:cs="Amiri" w:ascii="Amiri" w:hAnsi="Amiri"/>
          <w:color w:val="111111"/>
          <w:sz w:val="28"/>
          <w:szCs w:val="28"/>
          <w:rtl w:val="true"/>
          <w:lang w:bidi="ar-SA"/>
        </w:rPr>
        <w:t>.</w:t>
      </w:r>
      <w:r>
        <w:rPr>
          <w:rStyle w:val="FootnoteAnchor"/>
          <w:rtl w:val="true"/>
        </w:rPr>
        <w:footnoteReference w:id="1079"/>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محمّد، عن محمّد بن هارون بن عمران الهمدانى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للناحية على خمسمئة دينار فضقت بها ذرعا، ثمّ قلت فى نفسى لى حوانيت اشتريتها بخمسمئة وثلاثين دينارا قد جعلتها للناحية بخمسمئة دينار و لم أنطق بها فكتب إلى محمّد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اقبض الحوانيت من محمّد بن هارون بالخمسمئة دينار التى لنا عليه</w:t>
      </w:r>
      <w:r>
        <w:rPr>
          <w:rFonts w:eastAsia="Amiri" w:cs="Amiri" w:ascii="Amiri" w:hAnsi="Amiri"/>
          <w:color w:val="111111"/>
          <w:sz w:val="28"/>
          <w:szCs w:val="28"/>
          <w:rtl w:val="true"/>
          <w:lang w:bidi="ar-SA"/>
        </w:rPr>
        <w:t>.</w:t>
      </w:r>
      <w:r>
        <w:rPr>
          <w:rStyle w:val="FootnoteAnchor"/>
          <w:rtl w:val="true"/>
        </w:rPr>
        <w:footnoteReference w:id="1080"/>
      </w:r>
    </w:p>
    <w:p>
      <w:pPr>
        <w:pStyle w:val="BookText"/>
        <w:rPr/>
      </w:pPr>
      <w:r>
        <w:rPr>
          <w:rFonts w:ascii="IRNazanin" w:hAnsi="IRNazanin" w:eastAsia="IRNazanin"/>
          <w:color w:val="111111"/>
          <w:sz w:val="28"/>
          <w:sz w:val="28"/>
          <w:szCs w:val="28"/>
          <w:rtl w:val="true"/>
          <w:lang w:bidi="fa-IR"/>
        </w:rPr>
        <w:t>چهار متن گذشته را فقط از طريق عنوان باب و قرار گرفتن در بين توقيعات ديگر مى‌توان جزو توقيعات عصر عليهم‌السلام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هر يك از آنها نيز خبرى است از يك امر پنهانى، كه فارغ از بحث سندى، نوعى اعجاز و دليلى بر اثبات امامت آن حضرت محسوب مى‌شود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الحسن العلوى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رجل من ندماء روز حسنى، وآخر معه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ذا يجبى الأموال و له وكلاء و سموا جميع الوكلاء فى النواحى و أنهى ذلك إلى عبيد اللّه بن سليمان الوزير، فهم الوزير بالقبض عليهم فقال السلطان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اطلبوا أين هذا الرجل فإن هذا أمر غليظ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عبيد اللّه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نقبض على الوكلاء، فقال السلطان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 دسوالهم قوما لا يعرفون بالأموال، فمن قبض منهم شيئا قبض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بأن يتقدّم إلى جميع الوكلاء ألاّ يأخذوا من أحد شيئا وأن يمتنعوا من </w:t>
      </w:r>
    </w:p>
    <w:p>
      <w:pPr>
        <w:pStyle w:val="BookText"/>
        <w:rPr/>
      </w:pPr>
      <w:r>
        <w:rPr>
          <w:rFonts w:ascii="Amiri" w:hAnsi="Amiri" w:eastAsia="Amiri" w:cs="Amiri"/>
          <w:color w:val="111111"/>
          <w:sz w:val="28"/>
          <w:sz w:val="28"/>
          <w:szCs w:val="28"/>
          <w:rtl w:val="true"/>
          <w:lang w:bidi="ar-SA"/>
        </w:rPr>
        <w:t xml:space="preserve">ذلك ويتجاهلوا الأمر، فاندس لمحمّد بن أحمد رجل لا يعرفه وخلا 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معى مال أريد أن اوصله فقال له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غلطت أنا لا أعرف من هذا شيئا، فلم يزل يتلطّفه و محمّد يتجاهل عليه و بثوا الجواسيس وامتنع الوكلاء كلّهم لما كان تقدّم إليهم </w:t>
      </w:r>
      <w:r>
        <w:rPr>
          <w:rFonts w:eastAsia="Amiri" w:cs="Amiri" w:ascii="Amiri" w:hAnsi="Amiri"/>
          <w:color w:val="111111"/>
          <w:sz w:val="28"/>
          <w:szCs w:val="28"/>
          <w:rtl w:val="true"/>
          <w:lang w:bidi="ar-SA"/>
        </w:rPr>
        <w:t>.</w:t>
      </w:r>
      <w:r>
        <w:rPr>
          <w:rStyle w:val="FootnoteAnchor"/>
          <w:rtl w:val="true"/>
        </w:rPr>
        <w:footnoteReference w:id="1081"/>
      </w:r>
    </w:p>
    <w:p>
      <w:pPr>
        <w:pStyle w:val="BookText"/>
        <w:rPr/>
      </w:pPr>
      <w:r>
        <w:rPr>
          <w:rFonts w:ascii="IRNazanin" w:hAnsi="IRNazanin" w:eastAsia="IRNazanin"/>
          <w:color w:val="111111"/>
          <w:sz w:val="28"/>
          <w:sz w:val="28"/>
          <w:szCs w:val="28"/>
          <w:rtl w:val="true"/>
          <w:lang w:bidi="fa-IR"/>
        </w:rPr>
        <w:t xml:space="preserve">اين متن و متن بعدى، گزارش جالبى است از حسّاسيّت ويژه اوضاع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اجتماعى آن روز و متن توقيع نيز مراقبت ويژه امام عصر عليهم‌السلام از شيعيان را در آن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غيبت صغرا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نهى عن زيارة مقابر قريش و الحير، فلما كان بعد أشهر دعا الوزير الباقطائى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 بنى الفرات والبرسيين و قل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يزوروا مقابر قريش فقد أمر الخليفة أن يتفقّد كلّ من زار فيقبض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w:t>
      </w:r>
      <w:r>
        <w:rPr>
          <w:rStyle w:val="FootnoteAnchor"/>
          <w:rtl w:val="true"/>
        </w:rPr>
        <w:footnoteReference w:id="1082"/>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بن محمّد، عن أبى عبد اللّه الصالحى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سألنى أصحابنا بعد مضى أبى محمّد عليهم‌السلام أن أسأل عن الاسم و المكان، فخرج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دللتهم على الاسم أذاعوه وإن عرفوا المكان دلوا عليه</w:t>
      </w:r>
      <w:r>
        <w:rPr>
          <w:rFonts w:eastAsia="Amiri" w:cs="Amiri" w:ascii="Amiri" w:hAnsi="Amiri"/>
          <w:color w:val="111111"/>
          <w:sz w:val="28"/>
          <w:szCs w:val="28"/>
          <w:rtl w:val="true"/>
          <w:lang w:bidi="ar-SA"/>
        </w:rPr>
        <w:t>.</w:t>
      </w:r>
      <w:r>
        <w:rPr>
          <w:rStyle w:val="FootnoteAnchor"/>
          <w:rtl w:val="true"/>
        </w:rPr>
        <w:footnoteReference w:id="1083"/>
      </w:r>
    </w:p>
    <w:p>
      <w:pPr>
        <w:pStyle w:val="BookText"/>
        <w:rPr/>
      </w:pPr>
      <w:r>
        <w:rPr>
          <w:rFonts w:ascii="IRNazanin" w:hAnsi="IRNazanin" w:eastAsia="IRNazanin"/>
          <w:color w:val="111111"/>
          <w:sz w:val="28"/>
          <w:sz w:val="28"/>
          <w:szCs w:val="28"/>
          <w:rtl w:val="true"/>
          <w:lang w:bidi="fa-IR"/>
        </w:rPr>
        <w:t xml:space="preserve">در متن ياد شده،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مضى أبى محمّد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گوياى آن است كه توقيع، از ناحيه امام عصر عليهم‌السلام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مرحوم كلينى، آن را در باب نهى از بردن نام امام عصر عليهم‌السلام نيز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سه گزارش فوق، لزوم رعايت تقيّه از طرف شيعيان در دوران غيبت صغرا و هوادارى و مراقبت از شيعيان و خصوصا بزرگان اين مكتب از طرف ولى امرشان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مى‌خورد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در متونى كه گذشت، مواردى به چشم بخورند كه توقيع بودن آن از ناحيه امام عصر عليهم‌السلام ، خيلى واضح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دلايلى بر اين كه آن موارد را مى‌توان از </w:t>
      </w:r>
    </w:p>
    <w:p>
      <w:pPr>
        <w:pStyle w:val="BookText"/>
        <w:rPr/>
      </w:pPr>
      <w:r>
        <w:rPr>
          <w:rFonts w:ascii="Amiri" w:hAnsi="Amiri" w:eastAsia="Amiri" w:cs="Amiri"/>
          <w:color w:val="111111"/>
          <w:sz w:val="28"/>
          <w:sz w:val="28"/>
          <w:szCs w:val="28"/>
          <w:rtl w:val="true"/>
          <w:lang w:bidi="ar-SA"/>
        </w:rPr>
        <w:t>توقيعات امام عصر عليهم‌السلام به حساب آورد، مى‌آوريم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پيش از اين گفته شد، كلينى، تمامى اين متون ، بجز آخرين متن را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مولد الصاحب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و در ابواب پيش از اين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مربوط به مواليد ديگر معصومان عليهم‌السلام است به آوردن متونى درباره آن معصوم عليهم‌السلام و يا از خودِ آن معصوم عليهم‌السلام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آخر نيز در بابى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النهى عن الاسم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مقصود، نهى از نام بردن از امام مهدى عليهم‌السلام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از متون، عنوانى به كار رفته كه مشير به امام عصر عليهم‌السلام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متون، هر چند بسيار كم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84"/>
      </w:r>
      <w:r>
        <w:rPr>
          <w:rFonts w:ascii="IRNazanin" w:hAnsi="IRNazanin" w:eastAsia="IRNazanin"/>
          <w:color w:val="111111"/>
          <w:sz w:val="28"/>
          <w:sz w:val="28"/>
          <w:szCs w:val="28"/>
          <w:rtl w:val="true"/>
          <w:lang w:bidi="fa-IR"/>
        </w:rPr>
        <w:t xml:space="preserve">امّا مى‌توان از آن استفاده كرد كه همه توقيعات جمع‌آورى شده در اين باب، از امام عصر عليهم‌السلام است و به خاطر رعايت امرى مثل تقيّه، در ساير متون، چنين عناوينى به كار نرفته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مضى أبى محمّد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تعدادى از متون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متن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گوياى آن است كه اين توقيعات، بعد از شهادت امام حسن عسكرى عليهم‌السلام و از طرف امامِ بعد از ايشان صادر شده است، خصوصا توقيعاتى كه در آنها گونه‌اى اعجاز و خبر دادن از پنهان نيز به چشم مى‌خورد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شيخ مفيد، تعداد زيادى از اين توقيعات را در كتاب الإرشاد و ذيل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طرف من دلائل صاحب الزمان عليهم‌السلام وبيّناته وآياته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كه دليل روشنى بر تلقّى وى از منسوب بودن اين توقيعات، به ناحيه مقدّسه امام عصر عليهم‌السلام است</w:t>
      </w:r>
      <w:r>
        <w:rPr>
          <w:rFonts w:eastAsia="IRNazanin" w:cs="IRNazanin"/>
          <w:color w:val="111111"/>
          <w:sz w:val="28"/>
          <w:szCs w:val="28"/>
          <w:rtl w:val="true"/>
          <w:lang w:bidi="fa-IR"/>
        </w:rPr>
        <w:t>.</w:t>
      </w:r>
      <w:r>
        <w:rPr>
          <w:rStyle w:val="FootnoteAnchor"/>
          <w:rtl w:val="true"/>
        </w:rPr>
        <w:footnoteReference w:id="1085"/>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بسيارى از اين متون در كتاب الصراط المستقيم، تأليف محمّد بن يونس العاملى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علماى قرن نهم هجرى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بابى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فيما جاء فى المهدى و تملّكه و بقائه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فصلى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فى شى‌ء من دلائله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اند</w:t>
      </w:r>
      <w:r>
        <w:rPr>
          <w:rFonts w:eastAsia="IRNazanin" w:cs="IRNazanin"/>
          <w:color w:val="111111"/>
          <w:sz w:val="28"/>
          <w:szCs w:val="28"/>
          <w:rtl w:val="true"/>
          <w:lang w:bidi="fa-IR"/>
        </w:rPr>
        <w:t>.</w:t>
      </w:r>
      <w:r>
        <w:rPr>
          <w:rStyle w:val="FootnoteAnchor"/>
          <w:rtl w:val="true"/>
        </w:rPr>
        <w:footnoteReference w:id="1086"/>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تعابير شارحين كتاب الكافى، در ضمن تبيين اين متون و ارائه توضيحات درباره آنها گوياى آن است كه اين بزرگان، تمامى اين متون را توقيعاتى از طرف امام عصر عليهم‌السلام دانسته‌اند از جمله، بيان‌هاى علاّمه مجلسى در كتاب مرآة العقول</w:t>
      </w:r>
      <w:r>
        <w:rPr>
          <w:rFonts w:eastAsia="IRNazanin" w:cs="IRNazanin"/>
          <w:color w:val="111111"/>
          <w:sz w:val="28"/>
          <w:szCs w:val="28"/>
          <w:rtl w:val="true"/>
          <w:lang w:bidi="fa-IR"/>
        </w:rPr>
        <w:t>.</w:t>
      </w:r>
      <w:r>
        <w:rPr>
          <w:rStyle w:val="FootnoteAnchor"/>
          <w:rtl w:val="true"/>
        </w:rPr>
        <w:footnoteReference w:id="1087"/>
      </w:r>
    </w:p>
    <w:p>
      <w:pPr>
        <w:pStyle w:val="BookText"/>
        <w:rPr/>
      </w:pPr>
      <w:r>
        <w:rPr>
          <w:rFonts w:ascii="IRNazanin" w:hAnsi="IRNazanin" w:eastAsia="IRNazanin"/>
          <w:color w:val="111111"/>
          <w:sz w:val="28"/>
          <w:sz w:val="28"/>
          <w:szCs w:val="28"/>
          <w:rtl w:val="true"/>
          <w:lang w:bidi="fa-IR"/>
        </w:rPr>
        <w:t xml:space="preserve">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برنامه نرم‌افزارى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دراية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بررسى سند احاديث كتاب الكافى نيز پرداخته، در برخى از توقيعات مورد بحث، كه نگارنده آن، مبهم به نظر مى‌رسد، چنين تعبير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المراد الحجّة عليهم‌السلام ولم يصرح فى المتن باسمه</w:t>
      </w:r>
      <w:r>
        <w:rPr>
          <w:rFonts w:eastAsia="IRNazanin" w:cs="IRNazanin"/>
          <w:color w:val="111111"/>
          <w:sz w:val="28"/>
          <w:szCs w:val="28"/>
          <w:rtl w:val="true"/>
          <w:lang w:bidi="fa-IR"/>
        </w:rPr>
        <w:t>».</w:t>
      </w:r>
      <w:r>
        <w:rPr>
          <w:rStyle w:val="FootnoteAnchor"/>
          <w:rtl w:val="true"/>
        </w:rPr>
        <w:footnoteReference w:id="1088"/>
      </w:r>
    </w:p>
    <w:p>
      <w:pPr>
        <w:pStyle w:val="BookText"/>
        <w:rPr/>
      </w:pPr>
      <w:r>
        <w:rPr>
          <w:rFonts w:ascii="IRNazanin" w:hAnsi="IRNazanin" w:eastAsia="IRNazanin"/>
          <w:color w:val="111111"/>
          <w:sz w:val="28"/>
          <w:sz w:val="28"/>
          <w:szCs w:val="28"/>
          <w:rtl w:val="true"/>
          <w:lang w:bidi="fa-IR"/>
        </w:rPr>
        <w:t>چند نكته پايانى درباره توقيعات</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برخى تعابير در كتب حديثى كهن، به دست مى‌آيد كه توقيعات بسيار زيادى در دوره غيبت صغرا از طرف امام زمان عليهم‌السلام صادر شده و تعداد موجود از آنها در دست علماى آن دوره نيز بسيار بيشتر از آن چيزى است كه امروزه به دست ما رسيده است ،</w:t>
      </w:r>
      <w:r>
        <w:rPr>
          <w:rStyle w:val="FootnoteAnchor"/>
          <w:rtl w:val="true"/>
        </w:rPr>
        <w:footnoteReference w:id="1089"/>
      </w:r>
      <w:r>
        <w:rPr>
          <w:rFonts w:ascii="IRNazanin" w:hAnsi="IRNazanin" w:eastAsia="IRNazanin"/>
          <w:color w:val="111111"/>
          <w:sz w:val="28"/>
          <w:sz w:val="28"/>
          <w:szCs w:val="28"/>
          <w:rtl w:val="true"/>
          <w:lang w:bidi="fa-IR"/>
        </w:rPr>
        <w:t xml:space="preserve">امّا به خاطر فضاى حاكم و لزوم رعايت تقيّه، از آوردن آنها در كتب و مصنّفات خود پرهيز مى‌كردند؛ چرا كه حكومت، هر چند به اقتضاى حكمت الهى و پديد آمدن غيبت امام عصر عليهم‌السلام به وى دسترسى نداشت و نمى‌توانست داشته باشد، امّا ممكن بود افرادى را كه صاحب توقيع بودند، مورد آزار و اذيت و پرس و جو </w:t>
      </w:r>
    </w:p>
    <w:p>
      <w:pPr>
        <w:pStyle w:val="BookText"/>
        <w:rPr/>
      </w:pPr>
      <w:r>
        <w:rPr>
          <w:rFonts w:ascii="IRNazanin" w:hAnsi="IRNazanin" w:eastAsia="IRNazanin"/>
          <w:color w:val="111111"/>
          <w:sz w:val="28"/>
          <w:sz w:val="28"/>
          <w:szCs w:val="28"/>
          <w:rtl w:val="true"/>
          <w:lang w:bidi="fa-IR"/>
        </w:rPr>
        <w:t>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مى‌بينيم در كتابى چون الغيبة، تأليف محمّد بن ابراهيم نعمانى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شاگردان حديثى مرحوم كلينى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گونه اثرى از توقيعات به چشم نمى‌خورد، با آن كه در موضوع مهدويت ، نگاشته شده است؛ امّا در كتاب‌هايى مثل كمال الدين وتمام النعمة از شيخ صدوق و الغيبة از شيخ طوسى كه در دوره‌اى نوشته شده‌اند كه اوّلاً حكومت آل بويه بر سر كار آمده و ثانيا همه يا اكثر صاحبان توقيع، از دنيا رفته‌اند، توقيعات گزارش شده‌اند و اصلاً بابى تحت عنوان توقيعات ناحيه مقدّسه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هم‌دوره بودن زندگانى شيخ كلينى با غيبت صغرا، از طرفى، اقتضا مى‌كرد كه تعداد زيادى از توقيعات صادره از ناحيه مقدسه را در تأليف خود بياورد و از طرفى، رعايت تقيّه و شرايط سياسى حاكم بر جامعه آن روز و يا پديد آوردن تأليفى جداگانه به نام رسائل الائمّة عليهم‌السلام با محوريت جمع‌آورى متون حديثى مكتوب، اقتضا مى‌كرد كه وى توقيعى را در كتاب الكافى نياورد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وى در جمع بين اين دو، به نتيجه‌اى رسيد كه اثر آن را در كتاب الكافى مشاهده مى‌كنيم؛ يعنى آوردن تعداد محدودى از توقيعات، آن هم در موضوعاتى غير فقهى و به گونه‌اى خاص كه حتّى به عنوان مشير به امام عصر عليهم‌السلام هم مقيّد نشده‌اند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اين توقيعات، نام و نشانى از نوّاب خاصّ حضرت كه رابط بين وكلا و شيعيان از يك سو و امام عصر عليهم‌السلام از سوى ديگر بودند، به چشم نمى‌خورد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آيا دورىِ راه و فاصله مكانى بين كلينى و نوّاب اربعه در زمان تأليف كتاب الكافى، باعث شده است تا وى توقيع يا حديثى را به طور مستقيم از ايشان نقل نكند؟ يا تقيّه در كار بوده و از روى ناچارى، نامى از آنها نبرده است؟ و يا وى در نيابت اين افراد، شك داشته؟ و يا احيانا آن را نپذيرفته بوده است؟</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كلينى، حديثى را در اثبات وثاقت نايب اوّل و دوم، با سندى بسيار 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اعلايى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دو امام هادى و امام عسكرى عليهماالسلام در كتاب الكافى آورده است</w:t>
      </w:r>
      <w:r>
        <w:rPr>
          <w:rFonts w:eastAsia="Amiri" w:cs="Amiri" w:ascii="Amiri" w:hAnsi="Amiri"/>
          <w:color w:val="111111"/>
          <w:sz w:val="28"/>
          <w:szCs w:val="28"/>
          <w:rtl w:val="true"/>
          <w:lang w:bidi="ar-SA"/>
        </w:rPr>
        <w:t>.</w:t>
      </w:r>
      <w:r>
        <w:rPr>
          <w:rStyle w:val="FootnoteAnchor"/>
          <w:rtl w:val="true"/>
        </w:rPr>
        <w:footnoteReference w:id="1090"/>
      </w:r>
      <w:r>
        <w:rPr>
          <w:rFonts w:ascii="IRNazanin" w:hAnsi="IRNazanin" w:eastAsia="IRNazanin"/>
          <w:color w:val="111111"/>
          <w:sz w:val="28"/>
          <w:sz w:val="28"/>
          <w:szCs w:val="28"/>
          <w:rtl w:val="true"/>
          <w:lang w:bidi="fa-IR"/>
        </w:rPr>
        <w:t xml:space="preserve">پس </w:t>
      </w:r>
    </w:p>
    <w:p>
      <w:pPr>
        <w:pStyle w:val="BookText"/>
        <w:rPr/>
      </w:pPr>
      <w:r>
        <w:rPr>
          <w:rFonts w:ascii="IRNazanin" w:hAnsi="IRNazanin" w:eastAsia="IRNazanin"/>
          <w:color w:val="111111"/>
          <w:sz w:val="28"/>
          <w:sz w:val="28"/>
          <w:szCs w:val="28"/>
          <w:rtl w:val="true"/>
          <w:lang w:bidi="fa-IR"/>
        </w:rPr>
        <w:t>نمى‌تواند آن دو را در ادّعاى نيابتشان ثقه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بر اساس آزمايش‌ها و امتحان هايى كه از مدّعيان نيابت صورت مى‌گرفت، مشهور علماى شيعه در آن دوره، نيابت چهار نايب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سعيد، محمّد بن عثمان، حسين بن روح، و على بن محمّد سمرى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پذيرفته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جالبى كه در حديث ياد شده به چشم مى‌خورد، اين است كه پس از سؤال عبد اللّه بن جعفر حميرى از عثمان بن سعيد عمرى، درباره ديدن حضرت حجّت عليهم‌السلام ، وى پاسخ مثبت مى‌دهد و مى‌گويد كه او را ديده است و بر آن سوگند مى‌خورد؛ امّا آن گاه كه از اسم وى سؤال مى‌نمايد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محرم عليكم أن تسألوا عن ذلك ، ولا أقول هذا من عندى، فليس لى أن احلل ولا احرم، ولكن عنه عليهم‌السلام ، فإنّ الأمر عند السلطان أنّ أبا محمّد مضى ولم يخلف ولدا وقسم ميراثه وأخذه من لا حقّ له فيه وهوذا ، عياله يجولون ليس أحد يجسر أن يتعرّف إليهم أو ينيلهم شيئا ، وإذا وقع الاسم وقع الطلب ، فاتقوا اللّه وأمسكوا عن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مطرح كردن آن، حرام است و اين، دستور خود امام زمان عليهم‌السلام است؛ چرا كه حكومت، به اين اطمينان رسيده كه امام عسكرى عليهم‌السلام از دنيا رفته و هيچ فرزندى از خود به جا نگذاشته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شرايط، گوياى لزوم رعايت تقيّه در آن دوره است، چه از جهت نام بردن از حضرت و چه از جهت نام بردن از كسانى كه ارتباطى با آن حضرت از طريق توقيع و يا غير آن داشتند؛ چرا كه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 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حال آنان نيز مى‌شود؛ زيرا براى يافتن امام مهدى عليهم‌السلام ، حكومت، ناچار بود از طريق افراد مرتبط با وى اقدام كند و شايد دليل اصلى براى نبود گزارشى از ارتباط كلينى با نوّاب اربعه و يا نشانى بر نيابت اين افراد در كتاب الكافى همين باشد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گونه كه ملاحظه شد، در برخى از گزارش‌هايى كه از توقيعات وارد شده از ناحيه مقدّسه در كتاب الكافى آمده، فقط به اصل رد و بدل شدن نامه و پاسخ آن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و يا به نكته‌اى درباره آن، مانند اين كه پاسخى از طرف امام عصر عليهم‌السلام آمد يا نيامد، و در برخى، مضمونِ آن نقل شده است و در برخى ديگر از گزارش‌ها، متن نامه و پاسخ 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بررسى رجالى‌اى كه روى سند توقيعات انجام شد، چنين نتيجه به دست آمد كه تعدادى از توقيعات مورد بحث، از جهت سند، صحيح هستند كه با اضافه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آدرس آنها، اين مطلب ارائه شد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بسيارى از توقيعات مورد بحث، درباره امور مالى و پرداخت حقوق ائمّه عليهم‌السلام و وجوهات شرعى و يا اموالى است كه از امام، نزد شخصى بوده و بايد به امام معصوم عليهم‌السلام مى‌رسانده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منابع و مآخذ</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الإرشاد، محمّد بن محمّد بن النعمان العكبرى البغدادى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عليهم‌السلام لإحياء التراث،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تحف العقول، الحسن بن على الحرّانى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أكبر الغفارى،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الإسلامى التابعة لجماعة المدرّسين،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الطوسى، محمّد بن الحسن الطوسى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القيّومى،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الإسلامى التابعة لجماعة المدرّسين،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رجال النجاشى، أحمد بن على النجاشى،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جواد النائينى،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الأضواء،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الصراط المستقيم، على بن يونس العاملى، 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البهبودى،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المرتضوية لإحياء الآثار الجعفرية،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الغيبة، محمّد بن الحسن الطوسى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اللّه الطهرانى وعلى أحمد الناصح،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المعارف الإسلامية،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الفهرست، محمّد بن الحسن الطوسى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نشر الفقاهة،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الكافى، محمّد بن يعقوب الكلينى،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أكبر الغفارى،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كمال الدين وتمام النعمة، محمّد بن على بن الحسين بن موسى بن بابويه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 وتعليق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أكبر الغفارى،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الإسلامى التابعة لجماعة </w:t>
      </w:r>
    </w:p>
    <w:p>
      <w:pPr>
        <w:pStyle w:val="BookText"/>
        <w:rPr/>
      </w:pPr>
      <w:r>
        <w:rPr>
          <w:rFonts w:ascii="Amiri" w:hAnsi="Amiri" w:eastAsia="Amiri" w:cs="Amiri"/>
          <w:color w:val="111111"/>
          <w:sz w:val="28"/>
          <w:sz w:val="28"/>
          <w:szCs w:val="28"/>
          <w:rtl w:val="true"/>
          <w:lang w:bidi="ar-SA"/>
        </w:rPr>
        <w:t xml:space="preserve">المدرّسين،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البحرين، فخر الدين الطريحى،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نشر الثقافة الإسلامية،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مرآة العقول، محمّد باقر بن محمّد تقى المجلسى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المجلسى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رجال الحديث، السيّد ابو القاسم الخوئى،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مدينة العلم ،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معجم مقاييس اللغة، أحمد بن فارس بن زكريا،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السلام محمّد هارون،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و مطبعة مصطفى البابى،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 w:name="pg15746_148523"/>
      <w:bookmarkStart w:id="60" w:name="pg15746_148523"/>
      <w:bookmarkEnd w:id="60"/>
    </w:p>
    <w:p>
      <w:pPr>
        <w:pStyle w:val="Heading2"/>
        <w:numPr>
          <w:ilvl w:val="1"/>
          <w:numId w:val="1"/>
        </w:numPr>
        <w:rPr/>
      </w:pPr>
      <w:bookmarkStart w:id="61" w:name="pg15746_148523"/>
      <w:bookmarkStart w:id="62" w:name="__RefHeading___Toc12692714_2142443653"/>
      <w:bookmarkStart w:id="63" w:name="_Toc17"/>
      <w:bookmarkEnd w:id="61"/>
      <w:bookmarkEnd w:id="62"/>
      <w:r>
        <w:rPr>
          <w:rtl w:val="true"/>
        </w:rPr>
        <w:t xml:space="preserve">اعتبار روايات </w:t>
      </w:r>
      <w:r>
        <w:rPr>
          <w:rtl w:val="true"/>
        </w:rPr>
        <w:t>«</w:t>
      </w:r>
      <w:r>
        <w:rPr>
          <w:rtl w:val="true"/>
        </w:rPr>
        <w:t>الكافى</w:t>
      </w:r>
      <w:r>
        <w:rPr>
          <w:rtl w:val="true"/>
        </w:rPr>
        <w:t>» (</w:t>
      </w:r>
      <w:r>
        <w:rPr>
          <w:rtl w:val="true"/>
        </w:rPr>
        <w:t>مهدى حسينيان قمى</w:t>
      </w:r>
      <w:r>
        <w:rPr>
          <w:rtl w:val="true"/>
        </w:rPr>
        <w:t>)</w:t>
      </w:r>
      <w:bookmarkEnd w:id="63"/>
    </w:p>
    <w:p>
      <w:pPr>
        <w:pStyle w:val="BookText"/>
        <w:rPr/>
      </w:pPr>
      <w:r>
        <w:rPr>
          <w:rFonts w:ascii="Amiri" w:hAnsi="Amiri" w:eastAsia="Amiri" w:cs="Amiri"/>
          <w:color w:val="111111"/>
          <w:sz w:val="28"/>
          <w:sz w:val="28"/>
          <w:szCs w:val="28"/>
          <w:rtl w:val="true"/>
          <w:lang w:bidi="ar-SA"/>
        </w:rPr>
        <w:t xml:space="preserve">اعتبار 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مهدى حسينيان قمى</w:t>
      </w:r>
    </w:p>
    <w:p>
      <w:pPr>
        <w:pStyle w:val="BookText"/>
        <w:rPr/>
      </w:pPr>
      <w:r>
        <w:rPr>
          <w:rFonts w:ascii="IRNazanin" w:hAnsi="IRNazanin" w:eastAsia="IRNazanin"/>
          <w:color w:val="111111"/>
          <w:sz w:val="28"/>
          <w:sz w:val="28"/>
          <w:szCs w:val="28"/>
          <w:rtl w:val="true"/>
          <w:lang w:bidi="fa-IR"/>
        </w:rPr>
        <w:t>چكيده</w:t>
      </w:r>
    </w:p>
    <w:p>
      <w:pPr>
        <w:pStyle w:val="BookText"/>
        <w:rPr/>
      </w:pPr>
      <w:r>
        <w:rPr>
          <w:rFonts w:ascii="IRNazanin" w:hAnsi="IRNazanin" w:eastAsia="IRNazanin"/>
          <w:color w:val="111111"/>
          <w:sz w:val="28"/>
          <w:sz w:val="28"/>
          <w:szCs w:val="28"/>
          <w:rtl w:val="true"/>
          <w:lang w:bidi="fa-IR"/>
        </w:rPr>
        <w:t>شكّى نيست كه مجموعه‌هاى روايى‌اى كه به دست ما رسيده‌اند، از ورود روايات جعلى يا تحريف شده در امان نبوده‌اند و همه راويان آنها نيز مورد اعتماد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بايد ديد كه چه تعداد از آنها اين گونه‌اند، و آيا مى‌توان به اين بهانه، بسيارى از اين احاديث را يكسره از دَم تيغ گذراند؟</w:t>
      </w:r>
    </w:p>
    <w:p>
      <w:pPr>
        <w:pStyle w:val="BookText"/>
        <w:rPr/>
      </w:pPr>
      <w:r>
        <w:rPr>
          <w:rFonts w:ascii="IRNazanin" w:hAnsi="IRNazanin" w:eastAsia="IRNazanin"/>
          <w:color w:val="111111"/>
          <w:sz w:val="28"/>
          <w:sz w:val="28"/>
          <w:szCs w:val="28"/>
          <w:rtl w:val="true"/>
          <w:lang w:bidi="fa-IR"/>
        </w:rPr>
        <w:t>عالمان و محقّقان شيعه، مبناى ميانه‌اى را پذيرفته‌اند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پذيرش روايات در اصول، بر مبناى حجيّت و اعتبار خبر موثوقٌ به معتقدند، و در رجال، بر مبناى سهل‌گيرى در توثيق راويان عمل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نويسنده در اين نوشتار، دربارۀ اعتبار الكافى و نگاه عالمان و فقيهان شيعه دربارۀ پذيرش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مجموعه‌هايى چون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چهار شبهه دربارۀ روايات الكافى پاسخ گفته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وجود روايات جعلى؛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روايات از غير معصوم؛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تحريف در روايات الكافى؛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روايات ضعيف در الكافى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كليدواژه‌ها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الكافى، روايات ضعيف، روايات تحريف شده، روايات جعلى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درآمد</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برگزارى كنگره ثقة الاسلام كلينى رحمه‌الله نويدبخش توجّهى ويژه به روايت است و توجّه به حديث در كنار قرآن ، توصيه پيامبر عظيم الشأن اسلام ، حضرت محمّد بن </w:t>
      </w:r>
    </w:p>
    <w:p>
      <w:pPr>
        <w:pStyle w:val="BookText"/>
        <w:rPr/>
      </w:pPr>
      <w:r>
        <w:rPr>
          <w:rFonts w:ascii="IRNazanin" w:hAnsi="IRNazanin" w:eastAsia="IRNazanin"/>
          <w:color w:val="111111"/>
          <w:sz w:val="28"/>
          <w:sz w:val="28"/>
          <w:szCs w:val="28"/>
          <w:rtl w:val="true"/>
          <w:lang w:bidi="fa-IR"/>
        </w:rPr>
        <w:t>عبداللّه صلى‌الله‌عليه‌و‌آله ، خاتم پيامبران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كتابت قرآن ، از روز نخست با كتابت حديث پيامبر صلى‌الله‌عليه‌و‌آله ، قرين بوده است و امير مؤمنان على عليهم‌السلام ، حديث پيامبر خدا را به دستور و املاى ايشان ، با به دست‌خطّ خويش مى‌نگاشته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ياران امامان عليهم‌السلام نيز به سفارش آن بزرگواران ، احاديث پيامبر صلى‌الله‌عليه‌و‌آله را مى‌نگاشته‌اند و بدين گونه ، مجموعه‌هاى روايىِ بسيارى گرد آمده و اصول و كتب بسيارى براى ما به ارث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پاسدارى شيعه از اين مجموعه‌ها ، در نهايتِ تلاش بوده و متخصّصان و كارشناسان حديث و در رأس آنان امامان عليهم‌السلام در طول زمان، حديث را پيراسته‌اند و اين حقيقت را پاس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 تنها متخصّصان و كارشناسان حديث هستند كه مى‌توانند درباره اين مجموعه‌ها نظر دهند ؛ همان‌ها كه هم اعتبار اين مجموعه‌ها را مى‌شناسند و حفظ مى‌كنند ، و هم از رسوخ برخى از تحريف‌ها، به‌حقيقت ، آگاه‌اند ، نه اين كه هر كس از راه برسد ، با عقل ناقص خويش ، روايات را بررسى كند و از دمِ تيغ بگذرانَد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مبناى غلطى كه بيشتر روايات را از اعتبار مى‌اندازد ، پذيرفته عالمان شيعه نيست ، همان گونه كه مبناى پذيرش مطلق روايات نيز مقبول آنان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مبناى ميانه‌اى كه وجود تحريف را مى‌پذيرد و آن را به حق مى‌شناسد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كه اعتبار بيشتر روايات را پذيرفته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وسيله اكثر قريب به اتّفاق عالمان و محقّقان شيعه ، پذيرفته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اين نوشتار ، اين مبناى ميانه را به تصوير مى‌كشيم و از آن ، سخن مى‌گوييم </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اينان ، در پذيرش روايات در اصول ، بر مبناى حجّيت و اعتبار خبر موثوقٌ به ، و در برابر اعتبار ، تنها به خبر ثقه معتقدند و در رجال ، به مبناى سهل‌گير در توثيق راويان ، عمل مى‌كنند و در بررسى متنى نيز سليقه‌اى و شخصى عمل نمى‌كنند و به محض اين كه ديدند روايتى با عقل هماهنگى ندارد ، آن را رد نمى‌كنند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شما در اين نوشتار ، دربارۀ اعتبار الكافى ، نگاهى به مبناى پذيرفته شده عالمان و فقيهان شيعه دربارۀ پذيرش حديث مى‌اندازيد و اعتبار مجموعه‌هاى روايى شيعه به‌ويژه الكافى را در مى‌يابيد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 نگاه كلّى ، به چهار شُبهه دربارۀ با روايات الكافى پاسخ مى‌دهيم كه اين چهار شبهه ، عبارت‌اند از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روايات جعلى ؛</w:t>
      </w:r>
    </w:p>
    <w:p>
      <w:pPr>
        <w:pStyle w:val="BookText"/>
        <w:rPr/>
      </w:pPr>
      <w:r>
        <w:rPr>
          <w:rFonts w:ascii="Amiri" w:hAnsi="Amiri" w:eastAsia="Amiri" w:cs="Amiri"/>
          <w:color w:val="111111"/>
          <w:sz w:val="28"/>
          <w:sz w:val="28"/>
          <w:szCs w:val="28"/>
          <w:rtl w:val="true"/>
          <w:lang w:bidi="ar-SA"/>
        </w:rPr>
        <w:t xml:space="preserve">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روايت از غير معصومان عليهم‌السلام ؛</w:t>
      </w:r>
    </w:p>
    <w:p>
      <w:pPr>
        <w:pStyle w:val="BookText"/>
        <w:rPr/>
      </w:pPr>
      <w:r>
        <w:rPr>
          <w:rFonts w:ascii="Amiri" w:hAnsi="Amiri" w:eastAsia="Amiri" w:cs="Amiri"/>
          <w:color w:val="111111"/>
          <w:sz w:val="28"/>
          <w:sz w:val="28"/>
          <w:szCs w:val="28"/>
          <w:rtl w:val="true"/>
          <w:lang w:bidi="ar-SA"/>
        </w:rPr>
        <w:t xml:space="preserve">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تحريف در روايات الكافى ؛</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روايات ضعيف در الكافى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اعتبار روايات شيعه</w:t>
      </w:r>
    </w:p>
    <w:p>
      <w:pPr>
        <w:pStyle w:val="BookText"/>
        <w:rPr/>
      </w:pPr>
      <w:r>
        <w:rPr>
          <w:rFonts w:ascii="IRNazanin" w:hAnsi="IRNazanin" w:eastAsia="IRNazanin"/>
          <w:color w:val="111111"/>
          <w:sz w:val="28"/>
          <w:sz w:val="28"/>
          <w:szCs w:val="28"/>
          <w:rtl w:val="true"/>
          <w:lang w:bidi="fa-IR"/>
        </w:rPr>
        <w:t xml:space="preserve">براى اثبات اعتبار روايات ، دو مبناى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تنقيح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در اصول ، بتوانيم مبناى حجّيت خبر موثوقٌ به را به اثبات برسانيم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اثبات رسيده است و بيشتر عالمان و فقيهان شيعه بر اين مبنا عمل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كسانى كه تنها به حجّيت خبر ثقه معتقدند ، آن گونه كه مرحوم آية اللّه خويى بدان پايبند است ، در اقلّيت شديدى قرار مى‌گيرند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اگر بتوانيم در رجال ، تنها راه وثاقت را منحصر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توثيقِ قدما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نكنيم و راه‌هاى ديگر اثبات وثاقت راويان را بپذيريم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كه بسيارى از عالمان رجال و فقيهان شيعه پذيرفته‌اند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بيشتر روايات شيعه ، اعتبار مى‌يابند ، و در غير اين صورت ، بيشتر روايات شيعه از اعتبار مى‌افتند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مبناى اصولى مقبول عالمان و فقيهان شيعه</w:t>
      </w:r>
    </w:p>
    <w:p>
      <w:pPr>
        <w:pStyle w:val="BookText"/>
        <w:rPr/>
      </w:pPr>
      <w:r>
        <w:rPr>
          <w:rFonts w:ascii="Amiri" w:hAnsi="Amiri" w:eastAsia="Amiri" w:cs="Amiri"/>
          <w:color w:val="111111"/>
          <w:sz w:val="28"/>
          <w:sz w:val="28"/>
          <w:szCs w:val="28"/>
          <w:rtl w:val="true"/>
          <w:lang w:bidi="ar-SA"/>
        </w:rPr>
        <w:t>مبناى حجّيت و اعتبار خبر موثوق به، مبناى بيشتر عالمان و فقيهان شيعه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نگاهى به مبناى اصولى حجّيت خبر موثوقٌ به</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دربارۀ اين مبنا ، ما به ديدگاه عالمان ژرف‌انديش و محقّقان سترگى همچون وحيد بهبهانى گرفته تا محقّق همدانى، و از علماى گذشته تا معاصر ، اشاره‌اى مى‌كنيم و </w:t>
      </w:r>
    </w:p>
    <w:p>
      <w:pPr>
        <w:pStyle w:val="BookText"/>
        <w:rPr/>
      </w:pPr>
      <w:r>
        <w:rPr>
          <w:rFonts w:ascii="IRNazanin" w:hAnsi="IRNazanin" w:eastAsia="IRNazanin"/>
          <w:color w:val="111111"/>
          <w:sz w:val="28"/>
          <w:sz w:val="28"/>
          <w:szCs w:val="28"/>
          <w:rtl w:val="true"/>
          <w:lang w:bidi="fa-IR"/>
        </w:rPr>
        <w:t>بيشتر پاى سخن مجتهدان اصولى مى‌نشينيم ؛ چرا كه همراهى عالمان اخبارى با اين مبنى ، كاملاً بى ابهام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اكثر قريب به اتّفاق عالمان و مجتهدان اصولى ، بر حجّيت خبر موثوق به ، تأكيد دارند و تصريح مى‌كنند كه تنها خبر ثقه ، حجّت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اينان ، تصريح كرده‌اند كه از علم رجال ، به هنگام وجود تعارض در موارد آن، بهره‌بردارى مى‌شود و در غير موارد تعارض، رجال ، يكى از طُرُق حصول وثوق است، به گونه‌اى كه اعتماد به حديث و اعتبار حديث ، منحصر به اين راه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مى‌رسد توجه به خبر ثقه ، آن گونه كه هم اكنون در حوزه‌هاى علميّه ديده مى‌شود نتيجه مبناى خاصّ مرحوم خويى قدس‌سره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و تعدادى از شاگردانشان ، با توجّه به اين كه حجّيت را تنها در انحصار خبرِ ثقه مى‌دانند، سختگيرى هاى سندى را در حوزه ، رايج كرده‌اند و در راه پذيرش روايات ، حالِ راوى و وثاقت او ، حرف اوّل و آخر را مى‌زند و در راه توثيق نيز به‌شدّت سختگيرى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كوتاه سخن اين كه مبناى حجّيت خبر موثوق به، مبناى مشهور و مورد قبول بيشتر عالمان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بعضى نيز مى‌گويند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براى اثبات احكام فقهى ، نياز به روايات از غير ثقات نداريم و مشكل فقهى ما ، با حجّيت خبر ثقه برطرف مى‌شود ؛ ولى دقّت در سخنان طرفداران حجّيت خبر موثوق به ، روشن مى‌سازد كه اگر بنا باشد ما از حجّيت خبر موثوق به ، چشم بپوشيم و صرفا به خبر ثقه پناه ببريم، در بسيارى از موارد ، در مى‌مانيم و در بسيارى از موارد ، بايد كه به فتاوى شاذّى برسيم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برخى ، مبنايى كه فقط به حجّيت خبر ثقه معتقد است ، موجب هدم دين و روايات مى‌گردد </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اين كه چگونه حجّيت خبر موثوق به، دست ما را در پذيرش روايات ، باز مى‌گذارد و راه را بر سختگيرى‌هاى سندى مى‌بندد، خود مجال ديگرى را مى‌طلبد ؛ ولى به طور خلاصه بايد گفت كه بر مبناى حجّيت خبر موثوق به، بسيارى از </w:t>
      </w:r>
    </w:p>
    <w:p>
      <w:pPr>
        <w:pStyle w:val="BookText"/>
        <w:rPr/>
      </w:pPr>
      <w:r>
        <w:rPr>
          <w:rFonts w:ascii="IRNazanin" w:hAnsi="IRNazanin" w:eastAsia="IRNazanin"/>
          <w:color w:val="111111"/>
          <w:sz w:val="28"/>
          <w:sz w:val="28"/>
          <w:szCs w:val="28"/>
          <w:rtl w:val="true"/>
          <w:lang w:bidi="fa-IR"/>
        </w:rPr>
        <w:t>روايات مُرسَل ، حجّيت مى‌يابند ؛ چرا كه وثوق‌آفرين است و گاه مُرسَلِ بعضى بر مسندِ عدّه‌اى برترى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مبناى حجّيت خبر موثوق به، روايات مُستفيض و رواياتى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مكرّر آمده‌اند ، با قرائنى از اين دست ، اعتبار مى‌يابند و روايات ضعيفى كه اصحاب بدان عمل كرده‌اند ، اعتبار مى‌يابند و گاه بر روايات صحيح، مقدّم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مبناى حجّيت خبر موثوق به، روايات صحيحى كه موردِ عمل اصحاب نيستند، از حجّيت ساقط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مبناى حجّيت خبر موثوق به، روايتى كه مفادش مطابق با روايات ديگر است، حجّيت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بزرگان شيعه</w:t>
      </w:r>
    </w:p>
    <w:p>
      <w:pPr>
        <w:pStyle w:val="BookText"/>
        <w:rPr/>
      </w:pPr>
      <w:r>
        <w:rPr>
          <w:rFonts w:ascii="Amiri" w:hAnsi="Amiri" w:eastAsia="Amiri" w:cs="Amiri"/>
          <w:color w:val="111111"/>
          <w:sz w:val="28"/>
          <w:sz w:val="28"/>
          <w:szCs w:val="28"/>
          <w:rtl w:val="true"/>
          <w:lang w:bidi="ar-SA"/>
        </w:rPr>
        <w:t xml:space="preserve">استاد كُل، وحيد بهبهانى، در الفوائد الحائرية، دربارۀ حجّيت خبر واحدِ ضعيفِ مُنجَبر مى‌نويسد </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قائلان به حجّيت خبر واحد، چه متقدّمان و چه متأخّران، همه بر حجّيت خبر ضعيفى كه با شهرت و مانند آن جبر شده است، اتّفاق دارند؛ بلكه استناد و اعتماد آنان به اخبار ضعاف، چند برابر استنادشان به اخبار صحيح و بلكه خبر ضعيفى كه جبر شده، بوده است و نزد قدما، صحيح محسوب مى‌شود، بى آن كه تفاوتى با خبرِ صحيح،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نزاعى در اصطلاح نداريم، جز اين كه اصطلاح متأخّران، سودمندتر است؛ زيرا در سايه آن، قواعدى به دست مى‌آيد، به اين شكل كه هر خبر عادلى، حجّت است، مگر اين كه مانعى در برابرش قرار گيرد و خبر غيرِ عادل، بر عكسِ خبر عادل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حجّت نيست، مگر اين كه مانعى در مقابل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موثّق، نزد كسانى كه آن را همچون اخبار صحيح مى‌دانند، صحيح است، و نزد آنان كه آن را چون اخبار ضعيف مى‌دانند، ضعيف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گونه است وضعيت در اخبار حِسان؛ ولى همه اتّفاق دارند كه خبرِ جبر شده، حجّت </w:t>
      </w:r>
    </w:p>
    <w:p>
      <w:pPr>
        <w:pStyle w:val="BookText"/>
        <w:rPr/>
      </w:pPr>
      <w:r>
        <w:rPr>
          <w:rFonts w:ascii="IRNazanin" w:hAnsi="IRNazanin" w:eastAsia="IRNazanin"/>
          <w:color w:val="111111"/>
          <w:sz w:val="28"/>
          <w:sz w:val="28"/>
          <w:szCs w:val="28"/>
          <w:rtl w:val="true"/>
          <w:lang w:bidi="fa-IR"/>
        </w:rPr>
        <w:t xml:space="preserve">است؛ بلكه بى ترديد، مُعظَم فقه، تشكيل شده از اخبار غير صحيح است و بلكه روش و شيوه در خبر ضعيفِ جبر شده، اين است كه به هنگام معارضه اين خبر با خبر صحيح غيرِ جبر شده، خبر ضعيف جبر شده، بر اين خبر صحيح، مقدّم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گونه كه اين حقيقت و علّت آن را نيز در مى‌يابى</w:t>
      </w:r>
      <w:r>
        <w:rPr>
          <w:rFonts w:eastAsia="IRNazanin" w:cs="IRNazanin"/>
          <w:color w:val="111111"/>
          <w:sz w:val="28"/>
          <w:szCs w:val="28"/>
          <w:rtl w:val="true"/>
          <w:lang w:bidi="fa-IR"/>
        </w:rPr>
        <w:t>) .</w:t>
      </w:r>
      <w:r>
        <w:rPr>
          <w:rStyle w:val="FootnoteAnchor"/>
          <w:rtl w:val="true"/>
        </w:rPr>
        <w:footnoteReference w:id="1091"/>
      </w:r>
    </w:p>
    <w:p>
      <w:pPr>
        <w:pStyle w:val="BookText"/>
        <w:rPr/>
      </w:pPr>
      <w:r>
        <w:rPr>
          <w:rFonts w:ascii="IRNazanin" w:hAnsi="IRNazanin" w:eastAsia="IRNazanin"/>
          <w:color w:val="111111"/>
          <w:sz w:val="28"/>
          <w:sz w:val="28"/>
          <w:szCs w:val="28"/>
          <w:rtl w:val="true"/>
          <w:lang w:bidi="fa-IR"/>
        </w:rPr>
        <w:t>خلاصه اين كه معاصران امامان عليهم‌السلام و قريب العهدهاى آنان، مبناى عملى‌شان بر پايه اخبار ثقات، به طور عموم، و غير ثقات، با قرينه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برخى از روايات را نيز رد كرده‌اند، چون به تواتر، ثابت شده است كه دروغگويان، بر امامان دروغ مى‌بسته‌اند؛ ولى اين اقسام سه‌گانه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اخبار ثقات،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اخبار غير ثقات، البته همراه با قرينه،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اخبار كذب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ما مخفى شده است و علم به آنها برايمان ممكن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كه در كتاب الفوائد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همان گونه كه احكام امامان عليهم‌السلام نيز بر ما مخفى شده و راه علم، بسته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بايد تمييز بين اقسام را بر پايه ظنّ مبتنى ساخت، آن گونه كه در خودِ احكام امامان عليهم‌السلام بر همين پايه مبتنى مى‌سازيم و دليل ما در همه موارد، يكى است، آن گونه كه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از آنچه گذشت، فساد اين گفته روشن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شرط در حجّيت خبرِ مُنجَبر، اين است كه عمل مشهور بر پايه همان خبر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استناد به آن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اين كه عمل مشهور، مطابق خبر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فساد، اين است كه ملاك، اگر حصول ظن به صدق آن خبر از راه تبيّن باشد، قطعا حجّيت بر محور همان ظنّ است و ترديدى نخواهد بود كه ظن، در سايه موافقت خبر با مشهور بين اصحاب، پديد مى‌آيد؛ چرا كه روشن است كه مشهور، حقّ است و خبر موافق با مشهور نيز حق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خبر، افزون بر آنچه مفادِ مشهور است، چيزى داشته باشد، در حجّيت مازاد، اشكال پديد مى‌آيد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اكنون با توجّه به آنچه يادآورى شد، روشن مى‌شود كه اين گفته مدارك، </w:t>
      </w:r>
    </w:p>
    <w:p>
      <w:pPr>
        <w:pStyle w:val="BookText"/>
        <w:rPr/>
      </w:pPr>
      <w:r>
        <w:rPr>
          <w:rFonts w:ascii="IRNazanin" w:hAnsi="IRNazanin" w:eastAsia="IRNazanin"/>
          <w:color w:val="111111"/>
          <w:sz w:val="28"/>
          <w:sz w:val="28"/>
          <w:szCs w:val="28"/>
          <w:rtl w:val="true"/>
          <w:lang w:bidi="fa-IR"/>
        </w:rPr>
        <w:t xml:space="preserve">درست نيست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اگر به حدّ اجماع برسد، آن شهرتْ حجّت است، نه خبر، و اگر به حدّ اجماع نرسد، هيچ ارزشى ندارد؟</w:t>
      </w:r>
    </w:p>
    <w:p>
      <w:pPr>
        <w:pStyle w:val="BookText"/>
        <w:rPr/>
      </w:pPr>
      <w:r>
        <w:rPr>
          <w:rFonts w:ascii="IRNazanin" w:hAnsi="IRNazanin" w:eastAsia="IRNazanin"/>
          <w:color w:val="111111"/>
          <w:sz w:val="28"/>
          <w:sz w:val="28"/>
          <w:szCs w:val="28"/>
          <w:rtl w:val="true"/>
          <w:lang w:bidi="fa-IR"/>
        </w:rPr>
        <w:t>بر مطالب گذشته، اين را نيز بيفزاييد كه ايمان و اسلام و عدالت و ديگر شروط، شرط حجّيت خبر در نزد صاحب مدارك هستند، با اين‌كه هيچ كدام از اينها خودشان به تنهايى حجّت نيستند و خبر بدون اين شروط، حجّت نيست؛ چرا كه اين شروط در خبر، معتبر و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ظنون اجتهادىِ مربوط به سند و دلالت و رفع تعارض خبر و مانند آن نيز همين گونه هستند؛ چرا كه اگر آنها در ارتباط با ادلّه پنجگانه نباشند، حجّت نيستند و ادلّه هم بدون آنها حجّت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شروط ديگرِ در ارتباط با آن ادلّه نيز بر همين روال</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از آنچه گذشت، روشن مى‌شود كه اگر بين خبر ضعيفِ مُنجَبر به شهرت و خبر صحيحِ غير مُنجَبر، تعارض واقع شود، ضعيف بر صحيح، مقدّم خواهد بود، همان گونه كه روش همه قدما و بيشتر متأخّران است و اين، بر آگاهان، پوشيده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صاحب مصباح الفقيه، به سختگيرى در پذيرش روايات، كاملاً توجّه داشته و هر دو جهت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باعث سختگيرى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ديدِ او مخفى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ايشان را چنين مى‌توان خلاصه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حجّيت خبر موثوق به، با اين بيان كه ملاك وثاقت راوى و يا وثوق به صدور روايت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كفايتِ تعابير ديگر براى اثبات وثاقت راوى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 ملاك اصلى، حصول وثوق است</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محقّق همدانى، جدّا ريشه سختگيرى‌هاى سندى را خشكانده و راه اعتدال را در پيش گرفته است، راهى كه عموم فقيهان شيعه، قولاً و عملاً، بدان پايبند هستند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مجلسىِ اوّل، در روضة المتقين فى شرح من لا يحضره الفقيه، آورده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هنگام، آشكار مى‌شود كه افراط بعضى از معاصران در اين كه علمِ به اين اخبار داريم؛ بلكه به هر خبرى كه منسوب به امام عليهم‌السلام باشد، گر چه از اهل سنّت باشد، و همچنين، تفريطِ بعضى با رد كردن هر خبرى به اين دليل كه از آحاد است و تنها ظن مى‌آورد و ما از پيروى از ظن، نهى شده‌ايم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دو نظر، خارج از حدّ اعتدال است؛ بلكه ظاهر آن است كه مى‌توان به خبر صحيحِ خالى از قرينه عمل كرد، مگر اين كه با ظاهر قرآن و يا سنّت متواتر، مخالف باشد؛ عمل به خبر غير صحيح، در صورتى كه همراه با قرائن باشد، جايز است، آن گونه كه در بعضى از كتاب‌ها اثبات كرده‌ايم و به يارى خدا، در كتاب بزرگى، آن را به اثبات مى‌رسانيم</w:t>
      </w:r>
      <w:r>
        <w:rPr>
          <w:rFonts w:eastAsia="IRNazanin" w:cs="IRNazanin"/>
          <w:color w:val="111111"/>
          <w:sz w:val="28"/>
          <w:szCs w:val="28"/>
          <w:rtl w:val="true"/>
          <w:lang w:bidi="fa-IR"/>
        </w:rPr>
        <w:t>.</w:t>
      </w:r>
      <w:r>
        <w:rPr>
          <w:rStyle w:val="FootnoteAnchor"/>
          <w:rtl w:val="true"/>
        </w:rPr>
        <w:footnoteReference w:id="1092"/>
      </w:r>
    </w:p>
    <w:p>
      <w:pPr>
        <w:pStyle w:val="BookText"/>
        <w:rPr/>
      </w:pPr>
      <w:r>
        <w:rPr>
          <w:rFonts w:ascii="IRNazanin" w:hAnsi="IRNazanin" w:eastAsia="IRNazanin"/>
          <w:color w:val="111111"/>
          <w:sz w:val="28"/>
          <w:sz w:val="28"/>
          <w:szCs w:val="28"/>
          <w:rtl w:val="true"/>
          <w:lang w:bidi="fa-IR"/>
        </w:rPr>
        <w:t>صاحب كفايه نيز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گفتار در اين زمينه، آن است كه ملاك در حصول جبر و يا ترجيح، همان دخول در دليل حجّيت و يا مرجحيّت است كه به دليل حجيّت بر مى‌گردد، همان گونه كه ملاك در وهنْ خروج از دليل حجّيت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بعيد نيست كه ضعفِ سند خبر، با ظنّ به صدور خبر و يا صحّت مضمونش جبران شود و بدين گونه، خبر، مشمول دليلى شود كه بر حجّيت خبر موثوق به،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آخوند خراسانى، اين گونه مى‌نويسد </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اسباب و علل وثوق‌آفرين، حضور روايت در بيش از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اُصول معتبر و متداول در زمان‌هاى پيشين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تكرّر يك روايت، گر چه در يك اصل و كتاب، با طريق‌هاى گوناگون و سندهاى متعدّد و معتبر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سبب و علّت وثوق، وجود روايت در يك اصل و كتاب است كه به كسانى چون زُراره و همانندانش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همه بر پذيرش و تصديقشان اجماع و اتّفاق كرده‌اند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حضور داشته باشند، بر تصحيح آنچه از آنان رسيده است، چون صفوان بن يحيى و همانندانش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ديگر سبب وثوق، اين است كه روايت، از كتاب‌هايى باشد كه بين گذشتگان، وثوق و اعتماد بر آنها شايع بوده است، گر چه مؤلّفان آنها از اماميه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اسباب و علل وثوق‌آفرينى هم هست كه در كتاب‌هاى مرجع در احكام، آمده است</w:t>
      </w:r>
      <w:r>
        <w:rPr>
          <w:rFonts w:eastAsia="IRNazanin" w:cs="IRNazanin"/>
          <w:color w:val="111111"/>
          <w:sz w:val="28"/>
          <w:szCs w:val="28"/>
          <w:rtl w:val="true"/>
          <w:lang w:bidi="fa-IR"/>
        </w:rPr>
        <w:t>.</w:t>
      </w:r>
      <w:r>
        <w:rPr>
          <w:rStyle w:val="FootnoteAnchor"/>
          <w:rtl w:val="true"/>
        </w:rPr>
        <w:footnoteReference w:id="1093"/>
      </w:r>
    </w:p>
    <w:p>
      <w:pPr>
        <w:pStyle w:val="BookText"/>
        <w:rPr/>
      </w:pPr>
      <w:r>
        <w:rPr>
          <w:rFonts w:ascii="IRNazanin" w:hAnsi="IRNazanin" w:eastAsia="IRNazanin"/>
          <w:color w:val="111111"/>
          <w:sz w:val="28"/>
          <w:sz w:val="28"/>
          <w:szCs w:val="28"/>
          <w:rtl w:val="true"/>
          <w:lang w:bidi="fa-IR"/>
        </w:rPr>
        <w:t>بيان شيخ انصارى نيز اين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 متيقّن، اين است كه اين روايات، بر حجّيت خبر موثوق به، دلالت دارند، چه وثوق به صدور آنها، و چه وثوق به مضمون آنها باشد</w:t>
      </w:r>
      <w:r>
        <w:rPr>
          <w:rFonts w:eastAsia="IRNazanin" w:cs="IRNazanin"/>
          <w:color w:val="111111"/>
          <w:sz w:val="28"/>
          <w:szCs w:val="28"/>
          <w:rtl w:val="true"/>
          <w:lang w:bidi="fa-IR"/>
        </w:rPr>
        <w:t>.</w:t>
      </w:r>
      <w:r>
        <w:rPr>
          <w:rStyle w:val="FootnoteAnchor"/>
          <w:rtl w:val="true"/>
        </w:rPr>
        <w:footnoteReference w:id="1094"/>
      </w:r>
    </w:p>
    <w:p>
      <w:pPr>
        <w:pStyle w:val="BookText"/>
        <w:rPr/>
      </w:pPr>
      <w:r>
        <w:rPr>
          <w:rFonts w:ascii="IRNazanin" w:hAnsi="IRNazanin" w:eastAsia="IRNazanin"/>
          <w:color w:val="111111"/>
          <w:sz w:val="28"/>
          <w:sz w:val="28"/>
          <w:szCs w:val="28"/>
          <w:rtl w:val="true"/>
          <w:lang w:bidi="fa-IR"/>
        </w:rPr>
        <w:t>مرحوم مشكينى در حاشيه نهاية الاُصول، اين گونه بيان مى‌دارند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تحقيق، اين است كه ملاك در حجّيت خبر، اعم از اين است كه راوى خبر، ثقه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به صدور خبر، وثوق پديد آيد از هر راه كه باشد </w:t>
      </w:r>
      <w:r>
        <w:rPr>
          <w:rFonts w:eastAsia="IRNazanin" w:cs="IRNazanin"/>
          <w:color w:val="111111"/>
          <w:sz w:val="28"/>
          <w:szCs w:val="28"/>
          <w:rtl w:val="true"/>
          <w:lang w:bidi="fa-IR"/>
        </w:rPr>
        <w:t>... .</w:t>
      </w:r>
      <w:r>
        <w:rPr>
          <w:rStyle w:val="FootnoteAnchor"/>
          <w:rtl w:val="true"/>
        </w:rPr>
        <w:footnoteReference w:id="1095"/>
      </w:r>
    </w:p>
    <w:p>
      <w:pPr>
        <w:pStyle w:val="BookText"/>
        <w:rPr/>
      </w:pPr>
      <w:r>
        <w:rPr>
          <w:rFonts w:ascii="Amiri" w:hAnsi="Amiri" w:eastAsia="Amiri" w:cs="Amiri"/>
          <w:color w:val="111111"/>
          <w:sz w:val="28"/>
          <w:sz w:val="28"/>
          <w:szCs w:val="28"/>
          <w:rtl w:val="true"/>
          <w:lang w:bidi="ar-SA"/>
        </w:rPr>
        <w:t>و باز، شيخ انصارى معتقد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ادّعاى انسداد باب علمى را مى‌توان به راحتى نپذيرفت؛ چرا كه ادلّه حجّيت خبر موثوق به، چه از جهت ظهور باشد و چه از جهت صدور، و چه وثوق به خبر از راه وثاقت راوى به دست آيد و چه از طريق نشانه‌هاى ديگر، قابل خدشه نيست؛ بلكه اين ادلّه، قطعى هستند و با وجود اين ادلّه، جايى براى ادّعاى انسداد باب علمى در مُعظَم فقه نمى‌ماند؛ چرا كه خبر موثوق به، براى بيشتر احكام، كافى است، به گونه‌اى كه از رجوع به اصول عملى در شبهاتى كه خبر موثوق به نباشد، محذورِ خروج از دين و يا مخالفت با علم اجمالى و يا چيزهايى از اين دست، پديد نمى‌آيد</w:t>
      </w:r>
      <w:r>
        <w:rPr>
          <w:rFonts w:eastAsia="IRNazanin" w:cs="IRNazanin"/>
          <w:color w:val="111111"/>
          <w:sz w:val="28"/>
          <w:szCs w:val="28"/>
          <w:rtl w:val="true"/>
          <w:lang w:bidi="fa-IR"/>
        </w:rPr>
        <w:t>.</w:t>
      </w:r>
      <w:r>
        <w:rPr>
          <w:rStyle w:val="FootnoteAnchor"/>
          <w:rtl w:val="true"/>
        </w:rPr>
        <w:footnoteReference w:id="1096"/>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اثبات حجّيت خبر موثوق به، ادلّه‌اى كه گذشت، كافى هستند و عمده آن ادلّه، سيره عقلايى هستند كه شارع از آنها منعى نكرده است</w:t>
      </w:r>
      <w:r>
        <w:rPr>
          <w:rFonts w:eastAsia="IRNazanin" w:cs="IRNazanin"/>
          <w:color w:val="111111"/>
          <w:sz w:val="28"/>
          <w:szCs w:val="28"/>
          <w:rtl w:val="true"/>
          <w:lang w:bidi="fa-IR"/>
        </w:rPr>
        <w:t>.</w:t>
      </w:r>
      <w:r>
        <w:rPr>
          <w:rStyle w:val="FootnoteAnchor"/>
          <w:rtl w:val="true"/>
        </w:rPr>
        <w:footnoteReference w:id="1097"/>
      </w:r>
    </w:p>
    <w:p>
      <w:pPr>
        <w:pStyle w:val="BookText"/>
        <w:rPr/>
      </w:pPr>
      <w:r>
        <w:rPr>
          <w:rFonts w:ascii="Amiri" w:hAnsi="Amiri" w:eastAsia="Amiri" w:cs="Amiri"/>
          <w:color w:val="111111"/>
          <w:sz w:val="28"/>
          <w:sz w:val="28"/>
          <w:szCs w:val="28"/>
          <w:rtl w:val="true"/>
          <w:lang w:bidi="ar-SA"/>
        </w:rPr>
        <w:t xml:space="preserve">آقا ضياء عراقى ، در نهاية الأفكار مى‌نويسد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ملاك حجّيت، تنها بر پايه وثوق در نقل روايت است، به گونه‌اى كه احتمال كذب روايت، به درجه‌اى ضعيف باشد كه عقلا به آن توجّهى نكنند، و نيز تعبير به مأمونيت در دين و دنيا، تنها از اين جهت است كه لازمه‌اش وثوق به حديث است، نه از اين جهت كه مأمونيت راوى، در حجّيت روايت او، خصوصيت داشته باشد</w:t>
      </w:r>
      <w:r>
        <w:rPr>
          <w:rFonts w:eastAsia="IRNazanin" w:cs="IRNazanin"/>
          <w:color w:val="111111"/>
          <w:sz w:val="28"/>
          <w:szCs w:val="28"/>
          <w:rtl w:val="true"/>
          <w:lang w:bidi="fa-IR"/>
        </w:rPr>
        <w:t>.</w:t>
      </w:r>
      <w:r>
        <w:rPr>
          <w:rStyle w:val="FootnoteAnchor"/>
          <w:rtl w:val="true"/>
        </w:rPr>
        <w:footnoteReference w:id="1098"/>
      </w:r>
    </w:p>
    <w:p>
      <w:pPr>
        <w:pStyle w:val="BookText"/>
        <w:rPr/>
      </w:pPr>
      <w:r>
        <w:rPr>
          <w:rFonts w:ascii="Amiri" w:hAnsi="Amiri" w:eastAsia="Amiri" w:cs="Amiri"/>
          <w:color w:val="111111"/>
          <w:sz w:val="28"/>
          <w:sz w:val="28"/>
          <w:szCs w:val="28"/>
          <w:rtl w:val="true"/>
          <w:lang w:bidi="ar-SA"/>
        </w:rPr>
        <w:t>مرحوم محقّق اصفهانى، در نهاية الدراية آورده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سخن دربارۀ جابريت و موهنيت، به اجمال چنين است؛ امّا دربارۀ جابر بودن، چون دليل حجّيت خبر واحد، دلالت بر حجّيت خبر موثوق الصدور دلالت مى‌كند، بنا بر اين، اگر وثوق به صدور خبر پديد آيد، گر چه از راه غير معتبر باشد، موضوع حكم، وجدانا و قهرا، فراهم شده است و در نتيجه، دليل حجّيت خبر واحد، شامل آن مى‌گردد</w:t>
      </w:r>
      <w:r>
        <w:rPr>
          <w:rFonts w:eastAsia="IRNazanin" w:cs="IRNazanin"/>
          <w:color w:val="111111"/>
          <w:sz w:val="28"/>
          <w:szCs w:val="28"/>
          <w:rtl w:val="true"/>
          <w:lang w:bidi="fa-IR"/>
        </w:rPr>
        <w:t>.</w:t>
      </w:r>
      <w:r>
        <w:rPr>
          <w:rStyle w:val="FootnoteAnchor"/>
          <w:rtl w:val="true"/>
        </w:rPr>
        <w:footnoteReference w:id="1099"/>
      </w:r>
    </w:p>
    <w:p>
      <w:pPr>
        <w:pStyle w:val="BookText"/>
        <w:rPr/>
      </w:pPr>
      <w:r>
        <w:rPr>
          <w:rFonts w:ascii="IRNazanin" w:hAnsi="IRNazanin" w:eastAsia="IRNazanin"/>
          <w:color w:val="111111"/>
          <w:sz w:val="28"/>
          <w:sz w:val="28"/>
          <w:szCs w:val="28"/>
          <w:rtl w:val="true"/>
          <w:lang w:bidi="fa-IR"/>
        </w:rPr>
        <w:t>نظر مرحوم سيّد محسن حكيم قدس‌سره در حقائق الاُصول نيز اين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ادلّه حجّيت خبر واحد، بدوا به ذهن مى‌رسد، يكى از سه امر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حجّيت خبرى كه با توجّه به خود سند، مظنون الصدور است؛ مثل اين كه راوى از كسانى باشد كه ظن به صدق آنان مى‌رود؛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حجّيت خبر مظنون الصدور، گر چه اين ظن به صدور، با توجّه به چيزى باشد كه از سند، بيرون است؛ مانند عمل اصحاب به خبر و اعتماد اصحاب بر خبر؛</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حجّيت خبر، اعم از دو قِسم بالا و خبرى كه ظن به صحّت و مطابقت مفاد آن با واقع باشد، گر چه با توجّه به قرائن بيرونى، مثل اين كه خبر با فتواى مشهور، موافق باشد، گر چه اعتماد مشهور بر خبر، ثابت نباشد، مانند خبر دعائم و فقه الرضا عليهم‌السلام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صاحب كفايه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استظهار احتمال سوم از ادلّه حجّيت خبر واحد است؛ ولى اين استظهار، خالى از تأمّل نيست؛ بلكه قدر متيقّن، احتمال اوّل است، گر چه احتمال دوم، ظاهرتر است</w:t>
      </w:r>
      <w:r>
        <w:rPr>
          <w:rFonts w:eastAsia="IRNazanin" w:cs="IRNazanin"/>
          <w:color w:val="111111"/>
          <w:sz w:val="28"/>
          <w:szCs w:val="28"/>
          <w:rtl w:val="true"/>
          <w:lang w:bidi="fa-IR"/>
        </w:rPr>
        <w:t>.</w:t>
      </w:r>
      <w:r>
        <w:rPr>
          <w:rStyle w:val="FootnoteAnchor"/>
          <w:rtl w:val="true"/>
        </w:rPr>
        <w:footnoteReference w:id="1100"/>
      </w:r>
    </w:p>
    <w:p>
      <w:pPr>
        <w:pStyle w:val="BookText"/>
        <w:rPr/>
      </w:pPr>
      <w:r>
        <w:rPr>
          <w:rFonts w:ascii="IRNazanin" w:hAnsi="IRNazanin" w:eastAsia="IRNazanin"/>
          <w:color w:val="111111"/>
          <w:sz w:val="28"/>
          <w:sz w:val="28"/>
          <w:szCs w:val="28"/>
          <w:rtl w:val="true"/>
          <w:lang w:bidi="fa-IR"/>
        </w:rPr>
        <w:t>از مجموع گفتار عالمان شيعه، به دست مى‌آيد كه اكثر قريب به اتّفاق عالمان شيعه، به حجّيت خبر موثوق به، معتقدند و تنها خبر ثقه را حجّت نمى‌دانند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عالمانى چون مرحوم خوئى قدس‌سره كه تنها خبر ثقه را حجّت مى‌دانند و بدان پايبندند، جدّا در اقليّت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ثانى و كسانى مانند صاحب مدارك نيز شايد از اين گروه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مبناى مقبول رجالىِ اثبات وثاقت و حُسن راوى</w:t>
      </w:r>
    </w:p>
    <w:p>
      <w:pPr>
        <w:pStyle w:val="BookText"/>
        <w:rPr/>
      </w:pPr>
      <w:r>
        <w:rPr>
          <w:rFonts w:ascii="IRNazanin" w:hAnsi="IRNazanin" w:eastAsia="IRNazanin"/>
          <w:color w:val="111111"/>
          <w:sz w:val="28"/>
          <w:sz w:val="28"/>
          <w:szCs w:val="28"/>
          <w:rtl w:val="true"/>
          <w:lang w:bidi="fa-IR"/>
        </w:rPr>
        <w:t>در برابر اين مبناى معروف كه در راه اثبات وثاقت راوى و حُسن او سهل‌گير است، مبناى ديگرى وجود دارد كه در اين جهت، بسيار سختگير است و آن، مبناى كسانى چون مرحوم خويى و هم‌مسلكان ايشان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اينان، بر اين مبناى رجالى هستند كه وثاقت راوى، تنها از راه توثيق قدماى رجال به اثبات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توثيق را از باب شهادت مى‌دانند و معتقدند كه در شهادت، حسّى بودن، شرط است و شهادت قدماى رجال، تنها حسّى و يا قريب به حسّ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دربارۀ راوى‌اى، از قدماى رجال، توثيقى نرسيده باشد، وثاقت آن راوى به اثبات نمى‌رسد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اينان، چه خصوصى و چه عمومى، گاه برخى از راه‌هاى ديگر توثيق را مى‌پذيرند؛ ولى آن هم بسيار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بسيارى از راويان بر پايه اين مبنا به وثاقت نمى‌رسند و روايتى كه اين راويان در سند آن قرار گرفته‌اند، از اعتبار مى‌افتد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آنچه گفته شد، اين را بيفزاييد كه مرحوم خويى، تنها و تنها براى خبر ثقه، اعتبار قائل است و چون وثاقتْ ثابت نگردد، از نظر ايشان، روايت از اعتبار مى‌افتد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مبناى رجالى ايشان، باعث مى‌شود كه بيشتر روايات ما از اعتبار بيفتند</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 اين كه وثاقت راوى، مى‌تواند از راه‌هاى مختلف و با قرائن بسيارى به اثبات </w:t>
      </w:r>
    </w:p>
    <w:p>
      <w:pPr>
        <w:pStyle w:val="BookText"/>
        <w:rPr/>
      </w:pPr>
      <w:r>
        <w:rPr>
          <w:rFonts w:ascii="IRNazanin" w:hAnsi="IRNazanin" w:eastAsia="IRNazanin"/>
          <w:color w:val="111111"/>
          <w:sz w:val="28"/>
          <w:sz w:val="28"/>
          <w:szCs w:val="28"/>
          <w:rtl w:val="true"/>
          <w:lang w:bidi="fa-IR"/>
        </w:rPr>
        <w:t>برسد، در اين‌جا خاطر نشان مى‌كنيم كه ما به مبناى سهل‌گير در اثبات وثاقت راوى عمل مى‌كنيم و گرايش به توثيق راويان، گرايش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اسباب مدح و توثيق را در اثبات وثاقت راوى، راحت‌تر مى‌پذيريم و حتّى بخشى از اسباب ذمّ و قدح را قادح نمى‌دانيم و بدين طريق، جنبه توثيق راوى را تقويت مى‌كنيم، علاوه به اين كه قرائن و روايات بسيارى را براى اثبات وثاقت و مدح راوى مى‌پذيريم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اين امارات و قرائن، گاه به تنهايى و گاه در كنار هم، وثاقت راوى و اعتبار او را به اثبات مى‌رسانند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دستيابى به اين قرائن و امارات و اسباب توثيق و مدح، به سخنان مرحوم وحيد بهبهانى مراجعه شود</w:t>
      </w:r>
      <w:r>
        <w:rPr>
          <w:rFonts w:eastAsia="IRNazanin" w:cs="IRNazanin"/>
          <w:color w:val="111111"/>
          <w:sz w:val="28"/>
          <w:szCs w:val="28"/>
          <w:rtl w:val="true"/>
          <w:lang w:bidi="fa-IR"/>
        </w:rPr>
        <w:t>.</w:t>
      </w:r>
      <w:r>
        <w:rPr>
          <w:rStyle w:val="FootnoteAnchor"/>
          <w:rtl w:val="true"/>
        </w:rPr>
        <w:footnoteReference w:id="1101"/>
      </w:r>
    </w:p>
    <w:p>
      <w:pPr>
        <w:pStyle w:val="BookText"/>
        <w:rPr/>
      </w:pPr>
      <w:r>
        <w:rPr>
          <w:rFonts w:ascii="Amiri" w:hAnsi="Amiri" w:eastAsia="Amiri" w:cs="Amiri"/>
          <w:color w:val="111111"/>
          <w:sz w:val="28"/>
          <w:sz w:val="28"/>
          <w:szCs w:val="28"/>
          <w:rtl w:val="true"/>
          <w:lang w:bidi="ar-SA"/>
        </w:rPr>
        <w:t xml:space="preserve">بيان علاّمه شوشترى در مقدّمه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قاموس الرجال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علاّمه محمّد تقى شوشترى، در تأييد مبناى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خبر موثوق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خود را اين گونه بازگو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اين است كه رواياتى كه راويانش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يعنى در رجال از آنان، نه خوبى و نه بدى‌اى ذكر شده است، مانند روايتى است كه راويانش در رجال، مدح شده باشند، به هر دو روايت بايد عمل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نيز به هر دو عمل مى‌كرده‌اند و همين كه راوى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مى‌توان به روايتش عمل كرد و لازم نيست كه حتما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ممدوح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تنها به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مجروحين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مطعونين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مطعونين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 قرينه، قابل پذيرش است</w:t>
      </w:r>
      <w:r>
        <w:rPr>
          <w:rFonts w:eastAsia="IRNazanin" w:cs="IRNazanin"/>
          <w:color w:val="111111"/>
          <w:sz w:val="28"/>
          <w:szCs w:val="28"/>
          <w:rtl w:val="true"/>
          <w:lang w:bidi="fa-IR"/>
        </w:rPr>
        <w:t>.</w:t>
      </w:r>
      <w:r>
        <w:rPr>
          <w:rStyle w:val="FootnoteAnchor"/>
          <w:rtl w:val="true"/>
        </w:rPr>
        <w:footnoteReference w:id="1102"/>
      </w:r>
    </w:p>
    <w:p>
      <w:pPr>
        <w:pStyle w:val="BookText"/>
        <w:rPr/>
      </w:pPr>
      <w:r>
        <w:rPr>
          <w:rFonts w:ascii="Amiri" w:hAnsi="Amiri" w:eastAsia="Amiri" w:cs="Amiri"/>
          <w:color w:val="111111"/>
          <w:sz w:val="28"/>
          <w:sz w:val="28"/>
          <w:szCs w:val="28"/>
          <w:rtl w:val="true"/>
          <w:lang w:bidi="ar-SA"/>
        </w:rPr>
        <w:t xml:space="preserve">بيان علامه مامقانى قدس‌سره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مقباس الهداية</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قبلاً بيان داشتيم كه گذشت زمان و پنهان شدن بسيارى از قرائن و مشتبه شدن واقع، باعث گرديد كه متأخّران، اين اصطلاح</w:t>
      </w:r>
      <w:r>
        <w:rPr>
          <w:rStyle w:val="FootnoteAnchor"/>
          <w:rtl w:val="true"/>
        </w:rPr>
        <w:footnoteReference w:id="1103"/>
      </w:r>
      <w:r>
        <w:rPr>
          <w:rFonts w:ascii="Amiri" w:hAnsi="Amiri" w:eastAsia="Amiri" w:cs="Amiri"/>
          <w:color w:val="111111"/>
          <w:sz w:val="28"/>
          <w:sz w:val="28"/>
          <w:szCs w:val="28"/>
          <w:rtl w:val="true"/>
          <w:lang w:bidi="ar-SA"/>
        </w:rPr>
        <w:t xml:space="preserve">را براى جداسازى روايات معتبر از </w:t>
      </w:r>
    </w:p>
    <w:p>
      <w:pPr>
        <w:pStyle w:val="BookText"/>
        <w:rPr/>
      </w:pPr>
      <w:r>
        <w:rPr>
          <w:rFonts w:ascii="IRNazanin" w:hAnsi="IRNazanin" w:eastAsia="IRNazanin"/>
          <w:color w:val="111111"/>
          <w:sz w:val="28"/>
          <w:sz w:val="28"/>
          <w:szCs w:val="28"/>
          <w:rtl w:val="true"/>
          <w:lang w:bidi="fa-IR"/>
        </w:rPr>
        <w:t>غير معتبر پى‌ريزى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بدان كه هم اكنون كه منظورشان در ارتباط با اين اصطلاح، مشخّص ساختن راه اعتبار روايت و عدم آن، فقط از حيث راويان سند است، با قطع نظر از قرائن برونى، نه اين كه بخواهند اعتبار و عدم اعتبار روايات را به طور مطلق، منحصر در اصطلاح سازند كه بيان داشته‌اند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آنان را مى‌بينى كه بسيار مى‌شود كه روايات موثّق، بلكه روايات صحيح را رد مى‌كنند و به روايات قوى و بلكه ضعيف، عمل مى‌كنند، اين كار به دليل قرائن بيرونى است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 از اين جا روشن شد كه مسلك متأخّران نهايت نزديكى را به مسلك قدما دارد؛ بلكه هر دو مسلك، يكى است و تنها فرق آن دو، در اصطلاحات است؛ چرا كه متقدّمان، صحيح را بر روايتى كه به استناد آن به معصوم عليهم‌السلام وثوق دارند، اطلاق مى‌كنند، خواه منشأ وثوقشان، ثقه بودن راوى باشد يا امارات و قرائن ديگر </w:t>
      </w:r>
      <w:r>
        <w:rPr>
          <w:rFonts w:eastAsia="IRNazanin" w:cs="IRNazanin"/>
          <w:color w:val="111111"/>
          <w:sz w:val="28"/>
          <w:szCs w:val="28"/>
          <w:rtl w:val="true"/>
          <w:lang w:bidi="fa-IR"/>
        </w:rPr>
        <w:t>.</w:t>
      </w:r>
      <w:r>
        <w:rPr>
          <w:rStyle w:val="FootnoteAnchor"/>
          <w:rtl w:val="true"/>
        </w:rPr>
        <w:footnoteReference w:id="1104"/>
      </w:r>
    </w:p>
    <w:p>
      <w:pPr>
        <w:pStyle w:val="BookText"/>
        <w:rPr/>
      </w:pPr>
      <w:r>
        <w:rPr>
          <w:rFonts w:ascii="Amiri" w:hAnsi="Amiri" w:eastAsia="Amiri" w:cs="Amiri"/>
          <w:color w:val="111111"/>
          <w:sz w:val="28"/>
          <w:sz w:val="28"/>
          <w:szCs w:val="28"/>
          <w:rtl w:val="true"/>
          <w:lang w:bidi="ar-SA"/>
        </w:rPr>
        <w:t>بيان مرحوم آية اللّه العظمى بروجردى قدس‌سره</w:t>
      </w:r>
    </w:p>
    <w:p>
      <w:pPr>
        <w:pStyle w:val="BookText"/>
        <w:rPr/>
      </w:pPr>
      <w:r>
        <w:rPr>
          <w:rFonts w:ascii="IRNazanin" w:hAnsi="IRNazanin" w:eastAsia="IRNazanin"/>
          <w:color w:val="111111"/>
          <w:sz w:val="28"/>
          <w:sz w:val="28"/>
          <w:szCs w:val="28"/>
          <w:rtl w:val="true"/>
          <w:lang w:bidi="fa-IR"/>
        </w:rPr>
        <w:t>ديدگاه رجالى اين فقيه بزرگ در مقام توثيق راويان، با ديدگاه كسانى چون آية اللّه خويى قدس‌سره كاملاً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در اصول بر مبناى حجّيت خبر موثوق به عمل مى‌كند و در رجال، براى دستيابى به وثاقت و حُسن حالِ راويان، راه بديعى را پيش روى عالمان گشوده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مبناى رجالى اين عالم بزرگ، تا حدودى در كتاب المنهج الرجالى آمده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سايه چهار بيان مطرح شده به وسيله ايشان، از مبناى اكثر عالمان و فقيهان شيعه، دفاع مى‌شود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مى‌رسد كه مدرسان و باحثان بايد به مبناى اكثريت، توجّه كنند و تحليل‌هاى آن را در اختيار طالبان آنها قرار دهند و هرگز يك‌سويه، مبناى اقلّيت را مطرح نسازند كه اين شيوه، هرگز عالمانه و محقّقانه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اعتبار ويژه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 مجموعه‌هاى روايى، كتاب الكافى، از جهات گوناگونى سرآمد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جامعيّت و استحكام تبويب و تدوين، و كثرت روايات با تكرار كم، و گزينش شايسته و اعتبار روايات الكافى، در ميان مجموعه‌هاى روايى شيعه، كم‌نظير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مى‌گردد كه در حقيقت، به همه دين پرداخته و مجموعه‌اى كامل از روايات اهل بيت عليهم‌السلام را در محورهاى عقايد، اخلاق و فقه، در خود جاى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تبويب و تدوين الكافى، با توجّه به عنوان باب‌ها، از ديگر ويژگى‌هاى اين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الكافى، بيش از شانزده هزار روايت دارد كه روايات تكرارى آن، بسيار اندك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كلينى، اين عالم بزرگ شيعه و محدّث توانمند، از ميان روايات بسيار شيعه، اين مجموعه را گرد آورده و به حق، در اين گزينش، موفّق عمل كرده است و مجموعه برترى را ارائه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نگاه اعتبار روايات الكافى، كه ديگر جاى هيچ گونه ترديد و شكّى باقى نمانده و رواياتش با توجّه به سند و قرائن وثوق‌آفرين بسيار و با در نظر گرفتن محتوا، همپايى و همتايى در ديگر مجموعه‌هاى روايى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كلينى، بر خلاف بسيارى از مجموعه‌هاى روايى، سند روايت را به طور كامل آورده و از ارجاع به مشيخه، خوددارى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كسانى كه با روايات، آشنايند و مجموعه‌هاى روايى مختلف را ديده‌اند، جدّا در برابر الكافى بهت‌زده مى‌شوند و به كرنش مى‌افتند</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نقايص الكافى به حدّ اقل رسيده و نقاط اوج و اعتبار و ارزشمندى آن، حدّاكثرى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اين محدّث بزرگ، مُلهم و مؤيّد مِن عند اللّه است و توفيق خدايى، شامل حال او شده و چنين مجموعه‌اى را پديد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سيّد ابن طاووس حلّى رحمه‌الله در كتاب كشف المحجّة مى‌نويسد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هَذَا الشَّيْخُ مُحَمَّدُ بْنُ يَعْقُوبَ رحمه‌الله كَانَ حَيَاتُهُ فِى زَمَنِ وُكَلاَءِ مَوْلَانَا الْمَهْدِىِّ عليهم‌السلام عُثْمَانَ بْنِ سَعِيدٍ الْعَمْرِىِّ وَ وَلَدِهِ أَبِى جَعْفَرٍ مُحَمَّدٍ وَ أَبِي الْقَاسِمِ الْحُسَيْنِ بْنِ رَوْحٍ وَ عَلِىِّ بْنِ مُحَمَّدٍ السَّمُرِىِّ وَ تُوُفِّىَ مُحَمَّدُ بْنُ يَعْقُوبَ قَبْلَ وَفَاةِ مُحَمَّدِ بْنِ عَلِىٍّ السَّمُرِىِّ لِأَنَّ عَلِىَّ بْنَ مُحَمَّدٍ السَّمُرِىَّ تُوُفِّىَ فِى شَعْبَانَ سَنَةَ تِسْعٍ وَ عِشْرِينَ وَ ثَلاَثِمِئَةٍ وَ هَذَا مُحَمَّدُ بْنُ يَعْقُوبَ الْكُلَيْنِيُّ تُوَفِّيَ بِبَغْدَادَ سَنَةَ ثَمَانٍ وَ عِشْرِينَ وَ ثَلاَثِمِئَةٍ فَتَصَانِيفُ هَذَا الشَّيْخِ مُحَمَّدِ بْنِ يَعْقُوبَ وَ رِوَايَاتِهِ فِى زَمَنِ الْوُكَلاَءِ الْمَذْكُورِينَ يَجِدُ طَرِيقاً إِلَى تَحْقِيقِ مَنْقُولاَتِهِ؛</w:t>
      </w:r>
      <w:r>
        <w:rPr>
          <w:rStyle w:val="FootnoteAnchor"/>
          <w:rtl w:val="true"/>
        </w:rPr>
        <w:footnoteReference w:id="1105"/>
      </w:r>
    </w:p>
    <w:p>
      <w:pPr>
        <w:pStyle w:val="BookText"/>
        <w:rPr/>
      </w:pPr>
      <w:r>
        <w:rPr>
          <w:rFonts w:ascii="Amiri" w:hAnsi="Amiri" w:eastAsia="Amiri" w:cs="Amiri"/>
          <w:color w:val="111111"/>
          <w:sz w:val="28"/>
          <w:sz w:val="28"/>
          <w:szCs w:val="28"/>
          <w:rtl w:val="true"/>
          <w:lang w:bidi="ar-SA"/>
        </w:rPr>
        <w:t xml:space="preserve">شيخ محمّد بن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زمان وكلاى مهدى عليهم‌السلام ، يعنى عثمان بن سعيد و فرزندش ابو جعفر محمّد و ابو القاسم حسين بن روح و على بن محمّد سَمُرى مى‌زيسته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يعقوب، پيش از وفات على بن محمّد سَمُرى، فوت كرده است؛ چرا كه على بن محمد سَمُرى، در شعبان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كرده و محمّد بن يعقوب، در سال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كتاب‌هاى محمّد بن يعقوب و رواياتش در زمان وكلاى ياد شده، راهى براى تثبيت آنچه او نقل كرده،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برخورد عالمان و فقيهان و محدّثان بزرگ با اين مجموعه گران‌سنگ، نشان از اعتبار و ارزشمندى ويژه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الكافى را در بالاترين مرتبه در بين كتب روايى ديده‌اند و كسى نيست كه رتبه اوّل را در ميان آنها به كتاب روايى ديگرى بدهد و ما در اين جا از نقل جملات آنها خوددارى مى‌كنيم</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اين نيم‌نگاه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اعتبار ويژه الكافى را در اوج مى‌نماياند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شبهاتى كه گاه در اين زمينه مطرح مى‌شود، بايد پاسخ داد كه البته به اجمال،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اين شبهات، خود دليلى است بر قوّت و استوارى الكافى، آن گونه كه اشاره خواهيم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شبهات</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روايات جعلى</w:t>
      </w:r>
    </w:p>
    <w:p>
      <w:pPr>
        <w:pStyle w:val="BookText"/>
        <w:rPr/>
      </w:pPr>
      <w:r>
        <w:rPr>
          <w:rFonts w:ascii="IRNazanin" w:hAnsi="IRNazanin" w:eastAsia="IRNazanin"/>
          <w:color w:val="111111"/>
          <w:sz w:val="28"/>
          <w:sz w:val="28"/>
          <w:szCs w:val="28"/>
          <w:rtl w:val="true"/>
          <w:lang w:bidi="fa-IR"/>
        </w:rPr>
        <w:t>ما در اين بخش، به كمتر از بيست روايت كه برچسب جعل بر آنها زده شده، اشاره مى‌كنيم، گر چه از نظر ما بسيارى از اين روايات و بلكه همه آنها، پاسخ دارند و مجعول بودن آنها هرگز ثابت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روايتى كه مرحوم آية اللّه خويى در مقدّمه معجم رجال 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آية اللّه سبحانى در كلّيات فى علم الرجال، مدّعى عدم امكان التزام به صدور آن، بلكه مدّعى قطع به عدم صدور آن شده‌اند و ما در مجلّه علوم حديث، 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دفاع از حديث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آن، پاسخ در خور داده‌ايم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روايتى كه آية اللّه سبحانى در كلّيات فى علم الرجال، مدّعى قطع به عدم صدور آن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علاّمه شوشترى، به هفت روايت الكافى در الأخبار الدخيلة، برچسب جعل و وضع زده است كه نگارنده، بدانها نيز پاسخ در خور داده است، كه بدين شرح‌اند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روايت ليلة القدر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روايت طول قد آدم عليهم‌السلام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روايت آمرزش عمومى در 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گفتنى است كه اين سه روايت،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دفاع از حديث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علوم حديث، بررسى</w:t>
      </w:r>
    </w:p>
    <w:p>
      <w:pPr>
        <w:pStyle w:val="BookText"/>
        <w:rPr/>
      </w:pPr>
      <w:r>
        <w:rPr>
          <w:rFonts w:ascii="IRNazanin" w:hAnsi="IRNazanin" w:eastAsia="IRNazanin"/>
          <w:color w:val="111111"/>
          <w:sz w:val="28"/>
          <w:sz w:val="28"/>
          <w:szCs w:val="28"/>
          <w:rtl w:val="true"/>
          <w:lang w:bidi="fa-IR"/>
        </w:rPr>
        <w:t>شده و به اشكالات مطرح شده درباره آنها پاسخ گفته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روايت سه طلاقه كردن امام عليهم‌السلام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خطاى عبد و زن در قتل عمد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گويا اين دو روايت، بررسى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روايت نهى از اشراف بر قبر پيامبر صلى‌الله‌عليه‌و‌آله </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روايت سخن گفتن سوسمار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اين دو روايت در دفاع از 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بررسى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صحيحه عبد اللّه بن سنان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حديث، به وسيله شيخ شمس الدين، در كتاب مسائل حرجة فى فقه المرأة، كتاب سوم و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مطرح و بررسى شده است و 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دفاع از حديث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شبهات درباره آن، پاسخ داده‌ايم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ايشان، روايات ديگرى را نيز جعلى معرّفى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صحيحه حمّاد بن عيسى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روايت، به وسيله محمّدباقر بهبودى، در كتاب معرفة الحديث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روايات جعلى در مقدّمه كتاب، آمده است و 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دفاع از حديث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اشكالات مطرح شده، پاسخ داده‌ايم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دو روايت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اخبار من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الكافى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من 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كتاب الموضوعات فى الآثار و الأخبار، توسّط سيد هاشم معروف الحسنى مورد نقد قرار گرفته و برچسب جعل بر آنها زده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دفاع از حديث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شبهات مطرح شده، پاسخ داده‌ايم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شير و فضّه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كه به وسيله افراد بسيارى مطرح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روايت اقرار اضطرارى امام زين العابدين عليهم‌السلام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روايت، در كتاب سبك‌شناسى دانش رجال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جعلى معرفى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گفتنى است كه آشنايان با حديث مى‌دانند كه برچسب جعل و وضع و مانند آنها به روايات بسيارى زده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ديدن همين نمونه‌ها و پاسخ به آنها، كافى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رواياتى از غير معصومان عليهم‌السلام</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مرحوم شيخ كلينى قدس‌سره در مقدّمه كتاب الكافى، به درخواست شخصى اشاره دارد كه از وى خواسته تا كتابى جامعِ فنون علم دين تأليف كند؛ كتابى كه هر كس طالب دانش </w:t>
      </w:r>
    </w:p>
    <w:p>
      <w:pPr>
        <w:pStyle w:val="BookText"/>
        <w:rPr/>
      </w:pPr>
      <w:r>
        <w:rPr>
          <w:rFonts w:ascii="IRNazanin" w:hAnsi="IRNazanin" w:eastAsia="IRNazanin"/>
          <w:color w:val="111111"/>
          <w:sz w:val="28"/>
          <w:sz w:val="28"/>
          <w:szCs w:val="28"/>
          <w:rtl w:val="true"/>
          <w:lang w:bidi="fa-IR"/>
        </w:rPr>
        <w:t>دين و عمل بدان باشد، از آن بهره‌مند گردد و شامل احاديث صحيح به جا مانده از امامان راستگو و سنّت‌هاى استوارى باشد كه بر پايه آنها عمل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كلينى، چند سطر بعد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تأليف آنچه را كه مى‌خواستى، فراهم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كاملاً مشهود است كه كلينى، رواياتى را آورده كه قبول داشته و بدان‌ها پايبند بوده است و هرگز قصدش جمع‌آورى مجموع روايات از معتبر و غير معتبر، و مقبول و غير مقبول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كلينى در مقدّمه، به خوبى وضعيت اعتبارى روايات الكافى را توضيح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وجود اين، در معجم رجال الحديث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 اين جمله، گوياى آن نيست كه همه روايات الكافى، چنين‌اند؛ بلكه اين گونه روايات صحيح در الكافى وجود دارد</w:t>
      </w:r>
      <w:r>
        <w:rPr>
          <w:rFonts w:eastAsia="IRNazanin" w:cs="IRNazanin"/>
          <w:color w:val="111111"/>
          <w:sz w:val="28"/>
          <w:szCs w:val="28"/>
          <w:rtl w:val="true"/>
          <w:lang w:bidi="fa-IR"/>
        </w:rPr>
        <w:t>.</w:t>
      </w:r>
      <w:r>
        <w:rPr>
          <w:rStyle w:val="FootnoteAnchor"/>
          <w:rtl w:val="true"/>
        </w:rPr>
        <w:footnoteReference w:id="1106"/>
      </w:r>
    </w:p>
    <w:p>
      <w:pPr>
        <w:pStyle w:val="BookText"/>
        <w:rPr/>
      </w:pPr>
      <w:r>
        <w:rPr>
          <w:rFonts w:ascii="IRNazanin" w:hAnsi="IRNazanin" w:eastAsia="IRNazanin"/>
          <w:color w:val="111111"/>
          <w:sz w:val="28"/>
          <w:sz w:val="28"/>
          <w:szCs w:val="28"/>
          <w:rtl w:val="true"/>
          <w:lang w:bidi="fa-IR"/>
        </w:rPr>
        <w:t>سپس شاهد اين گفته، چنين بيان شده كه در الكافى، گفته‌هايى آمده كه اصلاً روايت نيستند، چه رسد كه روايات صحيحه امامان عليهم‌السلام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دوازده مورد، ارائه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جدّا اين گونه از اعتبار الكافى كاستن، شگفت‌آور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مقدّمه شيخ كلينى را بخواند، مى‌فهمد كه ايشان مى‌خواسته روايات صحيح و معتبر امامان معصوم را بياورد و هرگز دوازده مورد و يا حدّاكثر بيست مورد در كلّ هشت جلد الكافى، آن هم با وجود قرينه، از غير معصوم نقل كردن، مشكل‌ساز نيست و گفته كلينى در مقدّمه را خدشه‌دار نمى‌سازد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از اين موارد، در بخش تاريخى الكافى آمده است و بخشى را حتّى مى‌توان گفت كه از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نام معصوم برده نشده؛ ولى كلام، كلام معصوم است و مشخّص است كه شاگرد معصوم، از غير معصوم نقل نمى‌كند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هر صورت، تعهّد نويسنده‌اى در اين سطح و كتابى چنين جامع را خدشه‌دار كردن، هرگز پسنديده نيست و تعجّب است كه برخى مى‌پندارند كه اين شبهه، قوى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اين در اين بخش، درنگ لازم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حضور تحريف در 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برخى چون مؤلّف الأخبار الدخيلة، با كاوش بسيار، به مواردى تحريف كلّى و يا جزئى در روايات، به زعم خود، دست يافته‌اند كه بسيارى از موارد، قابل پاسخگويى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در جلد اوّل كتاب، بيست مورد تحريف و در جلد دوم، يكصد مورد و در جلد سوم، يكصد و سى مورد و در جلد چهارم، يكصد و بيست مورد كه مجموعا سيصد و هفتاد مورد تحريف مى‌شود،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اين تحريف‌ها، جزئىِ جزئى است و بسيارى نيز پذيرفته نيست و توجيه صحيح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در يك كتاب هشت جلدى كه بيش از شانزده هزار روايت را در خود جاى داده و به همه ابواب دين پرداخته، وجود تعدادى تحريف و تغيير ناخواسته، طبيعى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ويژگى تنها براى قرآن است كه تحريف، بدان راه نمى‌يابد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بگذريم كه بسيارى از تحريف‌ها در سند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نهايت، مجدّدا توجّه خوانندگان را به اين نكته جلب مى‌كنم كه اعتبار الكافى، در حدّى است كه با اين وجوه، بر دامن كبريايى‌اش گرد ننشيند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آگاهان مى‌دانند و امامان عليهم‌السلام و در پى آنان، عالمان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پيراسته نگه داشتن حديث كوشيده‌اند و در اين راه، جان باخته‌اند تا اين مجموعه گران‌سنگ و اين ميراث ارزشمند، به دست ما رسيده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بايد قدر آن را بدانيم، نه اين‌كه در نفى و ردّ آن بكوشيم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روايات ضعيف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كه گاه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روايات الكافى ضعيف است، بر مبناى تضعيف سندى است، وگر نه بيشتر روايات الكافى اعتبار دارند و اين دو جهت، بايد از </w:t>
      </w:r>
    </w:p>
    <w:p>
      <w:pPr>
        <w:pStyle w:val="BookText"/>
        <w:rPr/>
      </w:pPr>
      <w:r>
        <w:rPr>
          <w:rFonts w:ascii="Amiri" w:hAnsi="Amiri" w:eastAsia="Amiri" w:cs="Amiri"/>
          <w:color w:val="111111"/>
          <w:sz w:val="28"/>
          <w:sz w:val="28"/>
          <w:szCs w:val="28"/>
          <w:rtl w:val="true"/>
          <w:lang w:bidi="ar-SA"/>
        </w:rPr>
        <w:t>هم تفكيك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ضعف سندى، هرگز مساوى با ضعفِ حديث نيست؛ چرا كه راه اعتبار روايت، تنها اعتبار سند روايت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بسيارى از روايات، اعتبار دارند، با اين‌كه از نظر سندى، ضعيف‌اند و بالاتر اين كه حتّى بسيارى از رواياتى كه به ضعف سند متّهم مى‌شوند، بر مبناى بيشتر عالمان شيعه، مى‌توان صحّت و اعتبار سندى آنها را نيز به اثبات 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بدين شكل، روايات الكافى، اعتبار ويژه‌اى مى‌يابند، به استثناى معدودى از روايات آن، كه شايد اعتبار پيدا نكنند و همان گونه كه در مقدّمه گفتيم، با مبناى اعتبار خبر موثوقٌ به، بيشتر روايات شيعه اعتبار مى‌يابند و تنها اعتبار برخى از روايات، ثابت نمى‌مانَد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گونه، وجه سخن آية اللّه شيخ محمّدحسين نايينى قدس‌سره روشن مى‌شود كه شاگرد ايشان، مرحوم آية اللّه خويى، از مجلس درس ايشان نقل مى‌كند كه مى‌گفت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المناقشة فى أسناد روايات الكافى حرفة العاجز؛</w:t>
      </w:r>
      <w:r>
        <w:rPr>
          <w:rStyle w:val="FootnoteAnchor"/>
          <w:rtl w:val="true"/>
        </w:rPr>
        <w:footnoteReference w:id="1107"/>
      </w:r>
    </w:p>
    <w:p>
      <w:pPr>
        <w:pStyle w:val="BookText"/>
        <w:rPr/>
      </w:pPr>
      <w:r>
        <w:rPr>
          <w:rFonts w:ascii="Amiri" w:hAnsi="Amiri" w:eastAsia="Amiri" w:cs="Amiri"/>
          <w:color w:val="111111"/>
          <w:sz w:val="28"/>
          <w:sz w:val="28"/>
          <w:szCs w:val="28"/>
          <w:rtl w:val="true"/>
          <w:lang w:bidi="ar-SA"/>
        </w:rPr>
        <w:t xml:space="preserve">مناقشه سندى در روايات الكافى، كار كسى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فهم و جمع روايات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عاجز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نكته‌اى كه بسيار مهم است و بايد مورد توجّه قرار گيرد تا اعتبار كتاب‌هاى روايى شيعه، بويژه كتب اربعه و خصوصا الكافى به شايسته‌ترين وجه تضمين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همه يا بيشتر روايات شيخ كلينى در الكافى، از صاحبان كتاب است</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كه ايشان، واسطه‌هاى خود را تا آن كتاب‌ها در سند آورده، ولى نياز جدّى به اين واسطه‌ها نيست؛ چرا كه انتساب آن كتاب‌ها به مؤلّفانش براى كلينى ثابت شده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مثل اين كه ما امروز از الكافى نقل مى‌كنيم، وسائط ما تا الكافى، در اجازاتى كه گرفته‌ايم، آمده است؛ ولى گفته مى‌شود صرفا جهت تيمّن و تبرّك </w:t>
      </w:r>
    </w:p>
    <w:p>
      <w:pPr>
        <w:pStyle w:val="BookText"/>
        <w:rPr/>
      </w:pPr>
      <w:r>
        <w:rPr>
          <w:rFonts w:ascii="IRNazanin" w:hAnsi="IRNazanin" w:eastAsia="IRNazanin"/>
          <w:color w:val="111111"/>
          <w:sz w:val="28"/>
          <w:sz w:val="28"/>
          <w:szCs w:val="28"/>
          <w:rtl w:val="true"/>
          <w:lang w:bidi="fa-IR"/>
        </w:rPr>
        <w:t>است و اين كه ما هم در زمره راويان احاديث اهل بيت عليهم‌السلام قرار گيريم؛ وگر نه نيازى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روايت را از خود الكافى مى‌خوانيم و ضرورتى به وسائط ما تا اين كتاب، احساس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قضيّه، درباره كتاب‌هايى نيز كه كلينى از آنها نقل مى‌كند،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نكته بسيار ارزشمند مورد تأكيد بسيارى از عالمان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صافى گلپايگانى، شفاهى گفته‌اند و در كتاب منتخب الأثر نيز مورد تأكيد قرار داده‌اند و در كتب ديگر ايشان نيز به اين حقيقت،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سيّد محسن امين جبل‌عاملى، صاحب أعيان الشيعة، در شرحى كه بر روايات فقهى دارد، به اين نكته پرداخته است</w:t>
      </w:r>
      <w:r>
        <w:rPr>
          <w:rFonts w:eastAsia="IRNazanin" w:cs="IRNazanin"/>
          <w:color w:val="111111"/>
          <w:sz w:val="28"/>
          <w:szCs w:val="28"/>
          <w:rtl w:val="true"/>
          <w:lang w:bidi="fa-IR"/>
        </w:rPr>
        <w:t>.</w:t>
      </w:r>
      <w:r>
        <w:rPr>
          <w:rStyle w:val="FootnoteAnchor"/>
          <w:rtl w:val="true"/>
        </w:rPr>
        <w:footnoteReference w:id="1108"/>
      </w:r>
    </w:p>
    <w:p>
      <w:pPr>
        <w:pStyle w:val="BookText"/>
        <w:rPr/>
      </w:pPr>
      <w:r>
        <w:rPr>
          <w:rFonts w:ascii="Amiri" w:hAnsi="Amiri" w:eastAsia="Amiri" w:cs="Amiri"/>
          <w:color w:val="111111"/>
          <w:sz w:val="28"/>
          <w:sz w:val="28"/>
          <w:szCs w:val="28"/>
          <w:rtl w:val="true"/>
          <w:lang w:bidi="ar-SA"/>
        </w:rPr>
        <w:t>بدين شكل، روايات بسيارى تصحيح مى‌شود و ضعف واسطه‌ها از كلينى تا صاحبان كتب، آسيبى نمى‌رساند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به اين نكته كه مرحوم صاحب قاموس از معاصران، در مقدّمه كتاب رجالى‌اش آورده، بنگريد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تحقيق الكلام و تفصيله أن يقال إنّ شيخ الإجازة إمّا يجيز كتاب نفسه و فيه يشترط ثبوت وثاقته كغيره من الرواة مطلقا إلاّ أنْ يكون جميع أحاديث كتبه مطابقا لأحاديث كتاب معتبر فيكون أحاديثه مقبولة و إن كان فى نفسه ضعيفا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يجيز كتاب غيره فإن إجاز ما يكون نسبته إلى مصنفه مقطوعة كإجازة الكافى و سائر الكتب الأربعة و ما يكون نظيرها فلا احتياج فى نقله إلى التوثيق لأنّ المراد مجرّد اتّصال السند لاتحصيل العلم لنسبته إلى مصنّفه وإن أجاز ما لا تكون نسبته مقطوعة يحتاج أيضا جواز العمل بما أجازه إلى توثيقه؛</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تحقيق سخن، اين است كه گفته شود شيخ اجازه كتاب خودش را مى‌دهد كه در اين صورت، بايد وثاقتش ثابت شود، مگر اين كه همه احاديث كتابش مطابق با احاديث كتاب معتبر ديگرى باشد كه در اين صورت، احاديث او پذيرفته است، گر </w:t>
      </w:r>
    </w:p>
    <w:p>
      <w:pPr>
        <w:pStyle w:val="BookText"/>
        <w:rPr/>
      </w:pPr>
      <w:r>
        <w:rPr>
          <w:rFonts w:ascii="IRNazanin" w:hAnsi="IRNazanin" w:eastAsia="IRNazanin"/>
          <w:color w:val="111111"/>
          <w:sz w:val="28"/>
          <w:sz w:val="28"/>
          <w:szCs w:val="28"/>
          <w:rtl w:val="true"/>
          <w:lang w:bidi="fa-IR"/>
        </w:rPr>
        <w:t>چه خودشان ضعيف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يا شيخ اجازه، اجازه كتاب ديگران را مى‌دهد كه در اين صورت، اگر اجازه دهد كتابى را كه نسبتش به مؤلّف آن قطعى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آن كه الكافى و يا ساير كتب اربعه و مانند آنها را اجازه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اين صورت، نيازى به اثبات توثيق شيخ اجازه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نسبت كتاب به مؤلّف، ثابت است و هدف از اجازه شيخ، حفظ اتّصال سند است؛ ولى اگر اجازه كتابى را بدهد كه نسبتش به مؤلّف، قطعى نيست، در اين صورت، براى عمل به آن كتاب، نيازمند اثبات وثاقت شيخ اجازه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اگر تطبيق احاديث كتاب مُجيز با كتاب‌هاى معتبر ديگر براى ما ممكن بود و از سوى ديگر، تفكيك اجازه‌هاى مشايخ، از اين جهت كه مشخّص مى‌شد آيا كتاب يقينىِ ديگران را اجازه داده‌اند يا كتاب خودشان را، ديگر در اعتبار روايات كتاب‌هايى كه مشايخ اجازه داده‌اند، مشكلى نمى‌ماند؛ چراكه اگر كتاب خويش را اجازه داده‌اند كه يا خود ثقه هستند و يا ما با تطبيق درستى احاديث، آن كتاب را مى‌فهميم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كتاب ديگرى را اجازه داده‌اند، يقينى بودن انتساب آن كتاب به مؤلّف، برايمان روشن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آن گاه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تطبيق كتاب المجيز و فهم انفراد المجيز بكتاب غيره و عدمه ممّا لا يمكننا فى هذه العصور، لاندراس المصنّفات والاُصول بعد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 دستيابى به اين تطبيق و قطعيت انتساب كتاب به مؤلّف، براى ما فراهم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مى‌افزايد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كانا ممكنين لنا، لمّا كنّا محتاجين إلى ما فعله العلاّمة فى طرق التهذيبين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بيان الصحيح والحسن و القوى و الضعيف، لأنّ جميع الوسائط بينه و بين صاحب </w:t>
      </w:r>
    </w:p>
    <w:p>
      <w:pPr>
        <w:pStyle w:val="BookText"/>
        <w:rPr/>
      </w:pPr>
      <w:r>
        <w:rPr>
          <w:rFonts w:ascii="Amiri" w:hAnsi="Amiri" w:eastAsia="Amiri" w:cs="Amiri"/>
          <w:color w:val="111111"/>
          <w:sz w:val="28"/>
          <w:sz w:val="28"/>
          <w:szCs w:val="28"/>
          <w:rtl w:val="true"/>
          <w:lang w:bidi="ar-SA"/>
        </w:rPr>
        <w:t>الكتاب و صاحب الأصل فى الحقيقة مشائخ إجازة لكتاب الغير و أصله؛</w:t>
      </w:r>
    </w:p>
    <w:p>
      <w:pPr>
        <w:pStyle w:val="BookText"/>
        <w:rPr/>
      </w:pPr>
      <w:r>
        <w:rPr>
          <w:rFonts w:ascii="IRNazanin" w:hAnsi="IRNazanin" w:eastAsia="IRNazanin"/>
          <w:color w:val="111111"/>
          <w:sz w:val="28"/>
          <w:sz w:val="28"/>
          <w:szCs w:val="28"/>
          <w:rtl w:val="true"/>
          <w:lang w:bidi="fa-IR"/>
        </w:rPr>
        <w:t>و اگر اين دو جهت براى ما فراهم بود، ما نيازمند شيوه علاّمه در تفكيك اخبار التهذيب و الاستبصار و تقسيم آن به انواع صحيح و حَسَن و قوى و ضعيف نبوديم؛ چرا كه وسائط شيخ تا كتاب‌ها و اصول، همه از مشايخ اجازه‌اى بودند كه كتاب و اصل ديگرى را اجازه مى‌دادند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مرحوم علاّمه شوشترى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كذا لم نكن محتاجا إلى ما فعل فى طرق الصدوق؛</w:t>
      </w:r>
    </w:p>
    <w:p>
      <w:pPr>
        <w:pStyle w:val="BookText"/>
        <w:rPr/>
      </w:pPr>
      <w:r>
        <w:rPr>
          <w:rFonts w:ascii="Amiri" w:hAnsi="Amiri" w:eastAsia="Amiri" w:cs="Amiri"/>
          <w:color w:val="111111"/>
          <w:sz w:val="28"/>
          <w:sz w:val="28"/>
          <w:szCs w:val="28"/>
          <w:rtl w:val="true"/>
          <w:lang w:bidi="ar-SA"/>
        </w:rPr>
        <w:t>بلكه ما در اين صورت، نيازمند كارى كه علاّمه در طُرُق صدوق كرده، نيستيم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كه دليل آن، امكان تطبيق و قطعيت انتساب كتاب به مؤلّف 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ايشان مى‌افزايد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يمكن أن يقال بعدم الاحتياج فيه أصلاً حيث انّه صرح فى الفقيه بمعروفية طرقه إلى الكتب و أنّ الكتب فى نفسها مشهورة؛</w:t>
      </w:r>
    </w:p>
    <w:p>
      <w:pPr>
        <w:pStyle w:val="BookText"/>
        <w:rPr/>
      </w:pPr>
      <w:r>
        <w:rPr>
          <w:rFonts w:ascii="IRNazanin" w:hAnsi="IRNazanin" w:eastAsia="IRNazanin"/>
          <w:color w:val="111111"/>
          <w:sz w:val="28"/>
          <w:sz w:val="28"/>
          <w:szCs w:val="28"/>
          <w:rtl w:val="true"/>
          <w:lang w:bidi="fa-IR"/>
        </w:rPr>
        <w:t>به علاوه اين كه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نيازى به شيوه علاّمه و به كار گيرى آن نيست؛ چرا كه خود صدوق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من لايحضره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الفقيه ، صريحا گفته است كه طرق من به كتاب‌ها، معروف است و كتاب‌ها، به خودىِ خود مشهورند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شوشترى در بخش ديگرى از سخن خويش در ادامه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كنّا نعرف الاُصول المشهورة و المصنّفات المعروفة كالقدماء لكنّا حكمنا بصحّة كثير من أحاديث الكافى الّتى حكموا بعدم صحّتها بالإصطلاح الحادث المتأخّر، فإنّ أكثر رواتها مشائخ إجازة و أكثر أحاديثه مأخوذة من مصنّفات أصحاب الأئمّة عليهم‌السلام و اُصولهم، و ذكر سائر المشائخ لمجرّد اتّصال السلسلة، كما هو ديدن أصحاب الحديث، كالإرشاد فى الأخذ من الكافى، و منهم الصدوق فى غير فقيهه، والشيخ فى الجزئين الأوّلين من استبصار، كما عرفت لكنّ الأسف فى ضياع تلك الاُصول والمصنّفات؛</w:t>
      </w:r>
      <w:r>
        <w:rPr>
          <w:rStyle w:val="FootnoteAnchor"/>
          <w:rtl w:val="true"/>
        </w:rPr>
        <w:footnoteReference w:id="1109"/>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ما اصول و مصنفات مشهور را مى‌شناختيم، آن گونه كه قدماى اصحاب </w:t>
      </w:r>
    </w:p>
    <w:p>
      <w:pPr>
        <w:pStyle w:val="BookText"/>
        <w:rPr/>
      </w:pPr>
      <w:r>
        <w:rPr>
          <w:rFonts w:ascii="IRNazanin" w:hAnsi="IRNazanin" w:eastAsia="IRNazanin"/>
          <w:color w:val="111111"/>
          <w:sz w:val="28"/>
          <w:sz w:val="28"/>
          <w:szCs w:val="28"/>
          <w:rtl w:val="true"/>
          <w:lang w:bidi="fa-IR"/>
        </w:rPr>
        <w:t>مى‌شناختند، قطعا حكم به صحّت بسيارى از احاديث الكافى مى‌كرديم؛ همان احاديثى كه بر پايه اصطلاح جديد، غير صحيح شناخته مى‌شوند؛ چرا كه بيشتر راويان اين احاديث، مشايخ اجازه هستند و بيشتر اين احاديث، از مصنّفات و اصول اصحاب ائمه عليهم‌السلام گرفته شده است و ذكر نام مشايخ، تنها به دليل حفظ اتّصال سند است، آن گونه كه شرط اصحاب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شيخ مفيد مفيد در الإرشاد از الكافى مى‌گيرد و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شيخ طوسى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ولى اسفبار، اين است كه اين اصول و مصنفّات، از دست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كه ملاحظه كرديد، علاّمه شوشترى، در مورد كتاب من لايحضره الفقيه، مشكل را حل شده مى‌داند؛ چرا كه هم طرق شيخ صدوق به كتاب‌هايى كه از آنها در كتاب من لايحضره الفقيه نقل كرده، صحيح است و هم خودِ آن كتاب‌ها مشهورند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مانند همين سخن را در مورد الكافى جارى مى‌دانيم؛ چرا كه با توجّه به گفته مرحوم كلينى در مقدّمه، ايشان مجموعه روايات الكافى را روايات صحيح مى‌داند كه بدين صورت مى‌توان بدانها عمل كرد و صحّتى كه در كلام كلينى آمده، همان صحّتِ قدمايى است؛ يعنى انتساب اينها به امامان عليهم‌السلام مورد وثوق است و اعتبار اين روايات و حجّيت آنها،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الكافى رواياتى پيدا شوند كه از اصول معتبر و معروف و مشهور نقل نشده‌اند، آن روايات بايد به طريق ديگرى و با قرائن ديگرى به اعتبار برسند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 بر اين، تضعيف روايات الكافى، بلا وجه است و بيشتر روايات الكافى اعتبار مى‌يابند و راه اعتباريابى آنها به اين شكل، خلاصه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روايت، تنها به اعتبار سند آن نيست؛ بلكه بر مبناى حجّيت خبر موثوقٌ به در بسيارى از روايات ضعيف السند، اعتبار مى‌يابد؛ چرا كه قرائن داخلى و خارجىِ موثوقٌ به، صدور خبر مى‌آورد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راويان آن، اگر از نظر سندى هم فقط خواسته باشيم، راه اعتبار سندىِ بيشتر روايات الكافى باز است؛ چرا كه بسيارى از راويان آن، شايد بر مبناى برخى قابل </w:t>
      </w:r>
    </w:p>
    <w:p>
      <w:pPr>
        <w:pStyle w:val="BookText"/>
        <w:rPr/>
      </w:pPr>
      <w:r>
        <w:rPr>
          <w:rFonts w:ascii="Amiri" w:hAnsi="Amiri" w:eastAsia="Amiri" w:cs="Amiri"/>
          <w:color w:val="111111"/>
          <w:sz w:val="28"/>
          <w:sz w:val="28"/>
          <w:szCs w:val="28"/>
          <w:rtl w:val="true"/>
          <w:lang w:bidi="ar-SA"/>
        </w:rPr>
        <w:t>توثيق نباشند؛ ولى بر مبناى بيشتر عالمان شيعه، قابل توثيق‌اند و به اين شكل، اعتبار سندى بيشتر روايات الكافى تضمين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توجّه به اين كه شيخ كلينى، روايات خود را از كتب نقل مى‌كند و مؤلّفان آن كتاب‌ها، تأييد شده و مشهور و موثوق به هستند، لذا وسائط كلينى تا آن كتاب‌ها مهم نيست و ضعف آنان، مشكل‌ساز نخواهد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اينها برخى از راه‌هاى اعتباربخشى به روايات الكافى است و محقّقان و عالمان آشنا با حديث، خود بهتر مى‌دانند</w:t>
      </w:r>
      <w:r>
        <w:rPr>
          <w:rFonts w:eastAsia="Amiri" w:cs="Amiri" w:ascii="Amiri" w:hAnsi="Amiri"/>
          <w:color w:val="111111"/>
          <w:sz w:val="28"/>
          <w:szCs w:val="28"/>
          <w:rtl w:val="true"/>
          <w:lang w:bidi="ar-SA"/>
        </w:rPr>
        <w:t>.</w:t>
      </w:r>
      <w:r>
        <w:rPr>
          <w:rStyle w:val="FootnoteAnchor"/>
          <w:rtl w:val="true"/>
        </w:rPr>
        <w:footnoteReference w:id="1110"/>
      </w:r>
    </w:p>
    <w:p>
      <w:pPr>
        <w:pStyle w:val="BookText"/>
        <w:rPr/>
      </w:pPr>
      <w:r>
        <w:rPr>
          <w:rFonts w:ascii="IRNazanin" w:hAnsi="IRNazanin" w:eastAsia="IRNazanin"/>
          <w:color w:val="111111"/>
          <w:sz w:val="28"/>
          <w:sz w:val="28"/>
          <w:szCs w:val="28"/>
          <w:rtl w:val="true"/>
          <w:lang w:bidi="fa-IR"/>
        </w:rPr>
        <w:t xml:space="preserve">ترجمه قسمت‌هايى از فايده چهارم خاتمه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مستدرك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w:t>
      </w:r>
      <w:r>
        <w:rPr>
          <w:rStyle w:val="FootnoteAnchor"/>
          <w:rtl w:val="true"/>
        </w:rPr>
        <w:footnoteReference w:id="1111"/>
      </w:r>
    </w:p>
    <w:p>
      <w:pPr>
        <w:pStyle w:val="BookText"/>
        <w:rPr/>
      </w:pPr>
      <w:r>
        <w:rPr>
          <w:rFonts w:ascii="IRNazanin" w:hAnsi="IRNazanin" w:eastAsia="IRNazanin"/>
          <w:color w:val="111111"/>
          <w:sz w:val="28"/>
          <w:sz w:val="28"/>
          <w:szCs w:val="28"/>
          <w:rtl w:val="true"/>
          <w:lang w:bidi="fa-IR"/>
        </w:rPr>
        <w:t xml:space="preserve">يكى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فايده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هاى خاتمه كتاب ما مستدرك الوسائل ، درباره پاره‌اى از مباحثى است كه به كتاب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پايه‌هاى مذهبِ فرقه ناجيه اماميه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چه ادلّه احكام ، مطابق مشهور بين فقها ، چهار تاست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عقل و اجماع ؛ ولى اهل نظر ، با تأمّل در فروع دين ، در مى‌يابند آنچه از غير سنّت به دست مى‌آيد ، بسيار كم است و سنّت كه عمد و پايه در به دست آوردن فرائض، سنن، حلال و حرام است و كتب اربعه ، متكفّل بخش عمده سنّت است و كتاب الكافى در ميان كتب اربعه ، مانند خورشيد در بين ستارگان آسمان است</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الكافى ، نسبت به ديگر كتب ، امتيازاتى دارد كه اگر انسان منصف ، به خوبى در آن بينديشد ، از بررسى حال تك‌تكِ رجال سند در رواياتى كه در الكافى قرار گرفته ، بى‌نياز مى‌شود و وجود اين امتيازها ، موجب وثوق و اعتماد مى‌گردد و موجب حصول اطمينان به صدور، ثبوت و صحّت روايات به معناى معروف </w:t>
      </w:r>
    </w:p>
    <w:p>
      <w:pPr>
        <w:pStyle w:val="BookText"/>
        <w:rPr/>
      </w:pPr>
      <w:r>
        <w:rPr>
          <w:rFonts w:ascii="Amiri" w:hAnsi="Amiri" w:eastAsia="Amiri" w:cs="Amiri"/>
          <w:color w:val="111111"/>
          <w:sz w:val="28"/>
          <w:sz w:val="28"/>
          <w:szCs w:val="28"/>
          <w:rtl w:val="true"/>
          <w:lang w:bidi="ar-SA"/>
        </w:rPr>
        <w:t>بين قدما مى‌شود</w:t>
      </w:r>
      <w:r>
        <w:rPr>
          <w:rFonts w:eastAsia="Amiri" w:cs="Amiri" w:ascii="Amiri" w:hAnsi="Amiri"/>
          <w:color w:val="111111"/>
          <w:sz w:val="28"/>
          <w:szCs w:val="28"/>
          <w:rtl w:val="true"/>
          <w:lang w:bidi="ar-SA"/>
        </w:rPr>
        <w:t>.</w:t>
      </w:r>
      <w:r>
        <w:rPr>
          <w:rStyle w:val="FootnoteAnchor"/>
          <w:rtl w:val="true"/>
        </w:rPr>
        <w:footnoteReference w:id="1112"/>
      </w:r>
    </w:p>
    <w:p>
      <w:pPr>
        <w:pStyle w:val="BookText"/>
        <w:rPr/>
      </w:pPr>
      <w:r>
        <w:rPr>
          <w:rFonts w:ascii="Amiri" w:hAnsi="Amiri" w:eastAsia="Amiri" w:cs="Amiri"/>
          <w:color w:val="111111"/>
          <w:sz w:val="28"/>
          <w:sz w:val="28"/>
          <w:szCs w:val="28"/>
          <w:rtl w:val="true"/>
          <w:lang w:bidi="ar-SA"/>
        </w:rPr>
        <w:t xml:space="preserve">وجوه امتياز و برترى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امتياز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بزرگان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مدح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كلينى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تصريح و يا با اشاره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برخى از آنها اشاره مى‌شود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مفيد قدس‌سره در شرح كتاب عقائد شيخ صدوق قدس‌سره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كلينى قدس‌سره در الكافى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بزرگ‌ترين كتب شيعه و سودمندترين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روايت يونس بن يعقوب از امام صادق عليهم‌السلام را ، آن هنگامى كه مرد شامى براى مناظره با امام عليهم‌السلام خدمت ايشان آمده بود ، 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كَرَكى قدس‌سره در اجازه‌اش به قاضى صفى الدين عيسى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كتاب‌هايى كه اجازه نقل آنها را به تو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كتاب‌ها و روايات شيخ، امام، سعيد، حافظ، محدّث، ثقه و كسى كه روايات اهل بيت عليهم‌السلام را جمع كرده ، ابو جعفر محمّد بن يعقوب كلينى ، صاحب كتابى بزرگ در روايت است كه نامش الكافى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كتابى كه مانندش نوشته نشده ، با همان سندى كه قبلاً ذكر شد تا جناب شيخ امام ابو جعفر محمّد بن قولويه ، به حقّ روايت وى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سرّهما و قدرهما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اين كتاب ، از روايات شرعى و اسرار ربّانى ، چيزهايى را در خود جمع دارد كه در غير اين كتاب ، يافت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شيخ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كسانى بسيار از عالمان اهل بيت عليهم‌السلام و رجاليان و محدّثان آنان ، همچون على بن ابراهيم بن هاشم ، نقل مى‌كند </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اوّل قدس‌سره در اجازه‌اش به شيخ زين الدين ابو الحسن على بن خازن مى‌گويد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با همين سند كتاب‌هاى صاحب كتاب كافى در حديث كه مانندش براى اماميّه نوشته نشده است</w:t>
      </w:r>
      <w:r>
        <w:rPr>
          <w:rFonts w:eastAsia="Amiri" w:cs="Amiri" w:ascii="Amiri" w:hAnsi="Amiri"/>
          <w:color w:val="111111"/>
          <w:sz w:val="28"/>
          <w:szCs w:val="28"/>
          <w:rtl w:val="true"/>
          <w:lang w:bidi="ar-SA"/>
        </w:rPr>
        <w:t>.</w:t>
      </w:r>
      <w:r>
        <w:rPr>
          <w:rStyle w:val="FootnoteAnchor"/>
          <w:rtl w:val="true"/>
        </w:rPr>
        <w:footnoteReference w:id="1113"/>
      </w:r>
    </w:p>
    <w:p>
      <w:pPr>
        <w:pStyle w:val="BookText"/>
        <w:rPr/>
      </w:pPr>
      <w:r>
        <w:rPr>
          <w:rFonts w:ascii="IRNazanin" w:hAnsi="IRNazanin" w:eastAsia="IRNazanin"/>
          <w:color w:val="111111"/>
          <w:sz w:val="28"/>
          <w:sz w:val="28"/>
          <w:szCs w:val="28"/>
          <w:rtl w:val="true"/>
          <w:lang w:bidi="fa-IR"/>
        </w:rPr>
        <w:t>و در كتاب الذكرى ، پس از آوردن روايت مُرسَلى در كيفيت استخاره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ارسال روايت ، آسيبى نمى‌زند ؛ چرا كه شيخ كلينى قدس‌سره اين روايت را در كتابش آورده است و شيخ طوسى در التهذيب</w:t>
      </w:r>
      <w:r>
        <w:rPr>
          <w:rFonts w:eastAsia="IRNazanin" w:cs="IRNazanin"/>
          <w:color w:val="111111"/>
          <w:sz w:val="28"/>
          <w:szCs w:val="28"/>
          <w:rtl w:val="true"/>
          <w:lang w:bidi="fa-IR"/>
        </w:rPr>
        <w:t>.</w:t>
      </w:r>
      <w:r>
        <w:rPr>
          <w:rStyle w:val="FootnoteAnchor"/>
          <w:rtl w:val="true"/>
        </w:rPr>
        <w:footnoteReference w:id="1114"/>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مجلسى قدس‌سره در آغاز شرحش بر كتاب الكافى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كتاب الكافى آغاز مى‌كنم، تأليف شيخ راستگو، ثقة الإسلام، پذيرفته شده همه طوايفِ مردم و ممدوح خاصّ و عام، محمّد بن يعقوب كلينى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خداوند ، وى را با امامان بزرگوار محشور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چون از همه اصول و كتب ، مضبوط‌تر و جامع‌تر بود و از همه تأليفات فرقه ناجيه ، برتر و والاتر بود </w:t>
      </w:r>
      <w:r>
        <w:rPr>
          <w:rFonts w:eastAsia="IRNazanin" w:cs="IRNazanin"/>
          <w:color w:val="111111"/>
          <w:sz w:val="28"/>
          <w:szCs w:val="28"/>
          <w:rtl w:val="true"/>
          <w:lang w:bidi="fa-IR"/>
        </w:rPr>
        <w:t>.</w:t>
      </w:r>
      <w:r>
        <w:rPr>
          <w:rStyle w:val="FootnoteAnchor"/>
          <w:rtl w:val="true"/>
        </w:rPr>
        <w:footnoteReference w:id="1115"/>
      </w:r>
    </w:p>
    <w:p>
      <w:pPr>
        <w:pStyle w:val="BookText"/>
        <w:rPr/>
      </w:pPr>
      <w:r>
        <w:rPr>
          <w:rFonts w:ascii="IRNazanin" w:hAnsi="IRNazanin" w:eastAsia="IRNazanin"/>
          <w:color w:val="111111"/>
          <w:sz w:val="28"/>
          <w:sz w:val="28"/>
          <w:szCs w:val="28"/>
          <w:rtl w:val="true"/>
          <w:lang w:bidi="fa-IR"/>
        </w:rPr>
        <w:t xml:space="preserve">روشن است كه اين مدايح ، به بزرگى كتاب و كثرت روايات آن باز نمى‌گردد ؛ چرا كه مانند الكافى و يا بزرگ‌تر از آن ، از نظر حجم ، از نويسندگان قبل از كلينى و پس از كلينى ، بسيار متداول بوده كه از آن جمله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برقى و نوادر الحكمةى احمد بن محمّد بن عيسى اشعرى قمى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همه ستايش و مدح ، به دليل اتقان و ضبط و تثبّت الكافى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راستا ، بزرگان ديگرى چون شهيد اوّل ، در اجازه‌اش به شيخ زين الدين ابو الحسن على بن خازن و ملاّ امين استرآبادى و صاحب معالم و صاحب مدارك و شيخ حسين ، پدر شيخ بهايى و ديگران ، كلينى و كتاب او الكافى را ستوده‌اند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امتياز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مطلبى كه سيّد ابن طاووس قدس‌سره در كتاب كشف المحجّة ، در مقام بيان اعتبار وصيّت معروف امير مؤمنان عليهم‌السلام به فرزندش امام حسن مجتبى عليهم‌السلام نگاشته است و </w:t>
      </w:r>
    </w:p>
    <w:p>
      <w:pPr>
        <w:pStyle w:val="BookText"/>
        <w:rPr/>
      </w:pPr>
      <w:r>
        <w:rPr>
          <w:rFonts w:ascii="IRNazanin" w:hAnsi="IRNazanin" w:eastAsia="IRNazanin"/>
          <w:color w:val="111111"/>
          <w:sz w:val="28"/>
          <w:sz w:val="28"/>
          <w:szCs w:val="28"/>
          <w:rtl w:val="true"/>
          <w:lang w:bidi="fa-IR"/>
        </w:rPr>
        <w:t xml:space="preserve">ايشان ، آن وصيّت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ابو جعفر كلينى نقل مى‌كند كه متن آن ،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محمّد بن 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زندگى‌اش در زمان وكيلان مولايمان مهدى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سعيد عَمرى و فرزندش ابو جعفر محمّد و ابو القاسم حسين بن روح و على بن محمّد بن سمرى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رحمت خدا بر آنان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فوت محمّد بن يعقوب ، پيش از وفات على بن محمّد سمرى واقع شده است ؛ چون على بن محمّد سمرى ، در ماه شعبان سال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كرده و محمّد بن يعقوب كلينى ، در بغداد در سال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نموده است</w:t>
      </w:r>
      <w:r>
        <w:rPr>
          <w:rFonts w:eastAsia="IRNazanin" w:cs="IRNazanin"/>
          <w:color w:val="111111"/>
          <w:sz w:val="28"/>
          <w:szCs w:val="28"/>
          <w:rtl w:val="true"/>
          <w:lang w:bidi="fa-IR"/>
        </w:rPr>
        <w:t>.</w:t>
      </w:r>
      <w:r>
        <w:rPr>
          <w:rStyle w:val="FootnoteAnchor"/>
          <w:rtl w:val="true"/>
        </w:rPr>
        <w:footnoteReference w:id="1116"/>
      </w:r>
    </w:p>
    <w:p>
      <w:pPr>
        <w:pStyle w:val="BookText"/>
        <w:rPr/>
      </w:pPr>
      <w:r>
        <w:rPr>
          <w:rFonts w:ascii="Amiri" w:hAnsi="Amiri" w:eastAsia="Amiri" w:cs="Amiri"/>
          <w:color w:val="111111"/>
          <w:sz w:val="28"/>
          <w:sz w:val="28"/>
          <w:szCs w:val="28"/>
          <w:rtl w:val="true"/>
          <w:lang w:bidi="ar-SA"/>
        </w:rPr>
        <w:t xml:space="preserve">بنا بر اين ، تصانيف كلينى در زمان وكيلان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مهدى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وقتى بود كه مى‌توانسته راهى براى تثبيت منقولات خويش و تأييد كتاب‌هاى خود بيايد</w:t>
      </w:r>
      <w:r>
        <w:rPr>
          <w:rFonts w:eastAsia="Amiri" w:cs="Amiri" w:ascii="Amiri" w:hAnsi="Amiri"/>
          <w:color w:val="111111"/>
          <w:sz w:val="28"/>
          <w:szCs w:val="28"/>
          <w:rtl w:val="true"/>
          <w:lang w:bidi="ar-SA"/>
        </w:rPr>
        <w:t>.</w:t>
      </w:r>
      <w:r>
        <w:rPr>
          <w:rStyle w:val="FootnoteAnchor"/>
          <w:rtl w:val="true"/>
        </w:rPr>
        <w:footnoteReference w:id="1117"/>
      </w:r>
    </w:p>
    <w:p>
      <w:pPr>
        <w:pStyle w:val="BookText"/>
        <w:rPr/>
      </w:pPr>
      <w:r>
        <w:rPr>
          <w:rFonts w:ascii="IRNazanin" w:hAnsi="IRNazanin" w:eastAsia="IRNazanin"/>
          <w:color w:val="111111"/>
          <w:sz w:val="28"/>
          <w:sz w:val="28"/>
          <w:szCs w:val="28"/>
          <w:rtl w:val="true"/>
          <w:lang w:bidi="fa-IR"/>
        </w:rPr>
        <w:t xml:space="preserve">نتيجه مقدّماتى كه سيّد ابن طاووس ذكر كرده ، عرضه كتاب الكافى بر يكى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نوّاب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ارضاى او و حكم به صحّت كتاب به وسيله اوست و اين ، عين امضاى امام عليهم‌السلام و حكم او و يا تأليف اوست ؛ چون به امضاى نايب امام نيز به اذن و امر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مطلب ، گر چه حدسى و غير قطعى است ، چون ممكن است گاهى با واقع ، تطبيق كند و گاه نادرست باشد و در اين جا بدان نمى‌توان تمسّك جست ؛ ولى تأمّل در مقدّماتى كه مرحوم سيّد ابن طاووس آورده ، گمان قوى و اطمينان كامل و اعتماد به آنچه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كرده را مى‌آورد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كلينى ، بزرگ طايفه و چشم اماميه و مرجع آنان است ، آن گونه كه بدان تصريح شده و در شهرى است كه نوّاب امام در آن هستند و هدفش از تأليف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عمل به كتاب در همه امور مرتبط با دين است ، چون اين را از او خواسته‌اند ، آن گونه </w:t>
      </w:r>
    </w:p>
    <w:p>
      <w:pPr>
        <w:pStyle w:val="BookText"/>
        <w:rPr/>
      </w:pPr>
      <w:r>
        <w:rPr>
          <w:rFonts w:ascii="IRNazanin" w:hAnsi="IRNazanin" w:eastAsia="IRNazanin"/>
          <w:color w:val="111111"/>
          <w:sz w:val="28"/>
          <w:sz w:val="28"/>
          <w:szCs w:val="28"/>
          <w:rtl w:val="true"/>
          <w:lang w:bidi="fa-IR"/>
        </w:rPr>
        <w:t>كه بدان در ابتداى كتاب خود تصريح كرده ، مخصوصا اين گفته او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تو دوست مى‌دارى كتابى نزدت باشد كه كافى به همه فنون دين باشد آنچه كه متعلّمان به آن بسنده كنند و طالبان ، بدان رجوع نمايند و هر كس كه علم دين و عمل به دين را با روايات صحيح رسيده از امامان راستگو عليهم‌السلام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سنّت‌هاى استوارى كه بدان عمل مى‌شود و با آن فرض ، خداوند عز و جل و سنّت پيامبرش ادا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گفتى كه اگر اين تحقّق پيدا كند ، اميد دارم كه وسيله‌اى شود كه خداوند تدارك كند به سبب معرفت آن برادران، تدارك كند و اهل ملّت ما را به آنچه رشد آنها بدان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آشكار گشت كه هدف شيخ كلينى در الكافى ، مانند هدف ديگر عالمان از بسيارى از تأليفات ، مانند گردآورى آنچه در زمينه پاداش اعمال و يا خصلت‌هاى نيك و بد و يا علل شرايع و غير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هدف از تأليف الكافى ، اخذ و تمسّك به الكافى و تديّن و عمل به آنچه در الكافى است و در محضر شيخ كلينى در بغداد از حضرت حجّت عليهم‌السلام توسّط يكى از نوّاب ايشان ، دربارۀ درستى برخى از روايات و جواز عمل به آن ، سؤال مى‌كرده‌اند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مانند آنچه در نامه‌ها و مكتوب‌هاى محمّد بن عبد اللّه بن جعفر حِميَرى به امام عليهم‌السلام از اين دست ، بخش وافرى وجود دارد ، و نيز در نامه‌هاى ديگرى كه از سوى ديگر آن ، مكتوب گشته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 بر اين ، بعيد است ، آن هم در نهايت بُعد كه شيخ كلينى قدس‌سره در طول مدّت تأليف كتاب خود كه بيست سال به طول انجاميده است ، با توجّه به همنشينى و مجالستى كه عادتا با آنان داشته است ، نوّاب حضرت را از كتاب خود ، باخبر نساخته باشد و كتاب را بر آنان ، عرضه نكرده باشد </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امورى كه حقيقت اين عرضه و پاسخ را به ذهن نزديك مى‌سازد ، اين است كه دسته‌اى از بزرگان كه الكافى را از شيخ كلينى تلقّى كرده‌اند و ايشان ، آن را روايت </w:t>
      </w:r>
    </w:p>
    <w:p>
      <w:pPr>
        <w:pStyle w:val="BookText"/>
        <w:rPr/>
      </w:pPr>
      <w:r>
        <w:rPr>
          <w:rFonts w:ascii="IRNazanin" w:hAnsi="IRNazanin" w:eastAsia="IRNazanin"/>
          <w:color w:val="111111"/>
          <w:sz w:val="28"/>
          <w:sz w:val="28"/>
          <w:szCs w:val="28"/>
          <w:rtl w:val="true"/>
          <w:lang w:bidi="fa-IR"/>
        </w:rPr>
        <w:t>كرده و استنساخ نموده و نشر داده‌اند و همه نسخه‌هاى الكافى در نهايت ، به نسخه اينان منتهى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شيخ بزرگ در صاحب كرامت مبهوت كننده ، محمّد بن احمد بن عبد اللّه بن قضاعة بن صفوان بن مهران جمّال و ابو عبد اللّه محمّد بن ابراهيم نعمانى ، كه اين دو از استوانه‌هاى اين سقف رفيع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بعضى از مواضع كتاب الكافى آمده و در نسخه صفوانى چنين است ، آن گونه كه در باب نصّ بر امامت امام دهم عليهم‌السلام ديده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عالم بزرگ ، ابو غالب احمد بن محمّد بن سليمان زُرارى ، نويسنده رساله‌اى در شرح حال خاندان اَعيَن ، در فهرست كتبى كه نزد وى بوده و آنها را از صاحبانش در اين روايت نقل كرده ،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كتاب الكافى كه تصنيف ابو جعفر محمّد بن يعقوب كلينى است ، به روايت من از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را قرائتا و برخى را اجازتا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صلاة و 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نسخه‌اى از الكافى استنساخ كرده‌ام و كتاب حج را در نسخه‌اى و كتاب طهارت و حيض را در نسخه‌اى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 يك مجلّد است و قصد دارم كه بقيه كتاب را نيز إن شاء اللّه ، در يك جزء با برگه كاغذى استنساخ كنم</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حالى كه بعضى از اعيان و بزرگان از وكلا و نوّاب راجع به امور دنيايى ، مانند آنچه كه ابو غالب رازى از ابو القاسم حسين بن روح دربارۀ اختلافى كه بين او و زنش پيش آمده بود ، سؤال كرد كه توقيعى از ناحيه مقدّسه خارج شد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الزوج و الزوجة فأصلح اللّه بينهما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همين طور ، راجع به نوشته‌هاى افراد و مرويّات آنها از وكلا سؤال مى‌شد ، مانند آنچه كه از حسين بن روح دربارۀ كتاب التكليف شلمغانى نقل شده كه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اُطلبوه إلىّ لأنظره ؛ كتاب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التكليف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بعد از آن كه از ابتدا تا انتهاى آن را خواند ،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فيه شى‌ء، إلاّ و قد روى عن الأئمّة عليهم‌السلام إلاّ موضعين أو ثلاثة فإنّه كذب عليهم فى روايتها</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 از آنچه دربارۀ كتاب‌هاى ابن عزاقر كه ابو الحسين بن تمّام ، از خادم حسين بن روح حكايت كرده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ايشان سؤال شد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خانه‌هاى ما از كتاب‌هاى ابن عزاقر ، پُر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كنيم؟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ايشان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هر آنچه امام ابو محمّد حسن بن على عليهم‌السلام راجع به كتب بنى فضّال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بما رووا و ذروا بما رأوا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بيان شد ، به دست مى‌آيد كه بعيد است و در نهايت بُعد كه اَحَدى از آنان ، از شيخ كلينى ، اين كتاب را نخواهد ؛ كتابى را كه شيخ كلينى براى عمل عموم شيعه نگاشته يا اين كتاب را نزد شيخ كلينى نبيند و بر آن ننگرد ، با اين كه بزرگان شيعه و سرانِ اماميه ، به اين كتاب توجّه نموده و در كنار آن ايستاده‌اند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كوتاه سخن اين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به اين مجموعه از قرائن توجّه كند ، شايد به آنچه سيّد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اشاره كرده ، اطمينان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توهّم كه اگر اين كتاب بر امام عليهم‌السلام يا يكى از نوّاب آن حضرت عرضه شده بود ، اين قضيّه ، شيوع و شهرت مى‌يافت ، با كتاب‌هاى ديگرى كه بر پدران امام مهدى عليهم‌السلام عرضه شده ، نقض مى‌شود ؛ چرا كه هر كدام از آنها جز با يك يا دو طريق ، براى ما نقل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مجلسى رحمه‌الله در كتاب مرآة العقول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يقين برخى از كسانى كه جزافه مى‌گويند به اين كه همه كتاب الكافى بر حضرت قائم عليهم‌السلام عرضه شده ، چون در شهر سفيران و نوّاب بوده</w:t>
      </w:r>
      <w:r>
        <w:rPr>
          <w:rStyle w:val="FootnoteAnchor"/>
          <w:rtl w:val="true"/>
        </w:rPr>
        <w:footnoteReference w:id="11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منظور بغداد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اشكال آن روشن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انكار امام قائم عليهم‌السلام در امثال كلينى در تأليفات و رواياتشان، از امورى است كه گمان نزديك به علم مى‌آورد كه امامان عليهم‌السلام از كار آنان ، خشنود بوده و عمل به رواياتشان را تجويز مى‌كرده‌اند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جزاف‌گويى ، اگر در مورد يقين آنان باشد ، درست است ؛ و امّا در زمينه پديد آمدن وثوق و اطمينان به الكافى به دليلى كه ذكر كرديم ، هرگز جزافى در سخن </w:t>
      </w:r>
    </w:p>
    <w:p>
      <w:pPr>
        <w:pStyle w:val="BookText"/>
        <w:rPr/>
      </w:pPr>
      <w:r>
        <w:rPr>
          <w:rFonts w:ascii="IRNazanin" w:hAnsi="IRNazanin" w:eastAsia="IRNazanin"/>
          <w:color w:val="111111"/>
          <w:sz w:val="28"/>
          <w:sz w:val="28"/>
          <w:szCs w:val="28"/>
          <w:rtl w:val="true"/>
          <w:lang w:bidi="fa-IR"/>
        </w:rPr>
        <w:t xml:space="preserve">كسى كه چنين ادّعايى را بكند ،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اين مطلب براى ديگران ، حجّتى نيست ؛ زيرا از قرائن رجالى كه بر آن تكيه مى‌كنند ، به دست نيامده است و شگفت از صاحب وسائل الشيعة است كه كلام سيّد ابن طاووس را در كشف المحجّة تا گفته وكيلان ياد شده ، آورده و نتيجه سخن سيّد ابن طاووس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نتيجه مقدّمات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دلالت كامل‌تر بر اثبات نظر صاحب وسائل الشيعة دارد ، نقل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امتياز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شيخ نجاشى در حقّ كلينى است كه معتمدترين فرد در حديث، و اثبت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علاّمه در كتاب خلاصة الأقوال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گفته از اين نقّاد خبير و عالم بزرگ در جايگاه خود قرار نمى‌گيرد ، مگر اين كه در بر دارنده همه مدح‌هايى باشد كه براى راويان و مؤلّفان شده ، از آنچه كه به سند حديث و اعتبار روايت ، مربوط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برترين مدح‌ها و شرافتمندين خصلت‌هاى مربوط به مقام روايت از انسان‌هاى ثقه است و نقل رواياتى كه بدانها وثوق است ، آن گونه كه در شرح حال دسته و جماعتى ذكر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طوسى ، در الفهرست ، در شرح حال على بن حسن طاطرى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 واقفى بود و در مذهبش ، بسيار عناد مى‌ورزيد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او در فقه ، كتاب‌هايى است كه آن كتاب‌ها را از مردانى كه بدانها و به رواياتشان وثوق است ، روايت كرده و به همين جهت ، آن كتاب‌ها را ذكر كرديم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در كتاب خلاصة الأقوال ، در شرح حال جعفر بن بشير آمده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به علم برآمده شناخته مى‌شد ، چون دانشِ بسيار داشت و مورد اعتماد بود و از افراد مورد اعتماد ، روايت مى‌كرد و آنان نيز از وى ، روايت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 اين نقل را نجاشى دربارۀ او و نيز در شرح حال محمّد بن اسماعيل بن ميمون زعفرانى و شيخ طوسى قدس‌سره در كتاب عدّة الاُصول مى‌گويد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يكى از دو راوى با سند ، روايت كند و ديگرى به ارسال ، در حال راوىِ به ارسال ، تأمّل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از كسانى است كه معلوم است جز از ثقه‌اى كه بدان وثوق باشد ، ارسال نمى‌كند ، در اين صورت ، خبر راوى ديگر بر خبر او مقدّم </w:t>
      </w:r>
    </w:p>
    <w:p>
      <w:pPr>
        <w:pStyle w:val="BookText"/>
        <w:rPr/>
      </w:pPr>
      <w:r>
        <w:rPr>
          <w:rFonts w:ascii="IRNazanin" w:hAnsi="IRNazanin" w:eastAsia="IRNazanin"/>
          <w:color w:val="111111"/>
          <w:sz w:val="28"/>
          <w:sz w:val="28"/>
          <w:szCs w:val="28"/>
          <w:rtl w:val="true"/>
          <w:lang w:bidi="fa-IR"/>
        </w:rPr>
        <w:t xml:space="preserve">نمى‌شود و مرجّح نيست و به همين جهت ، اماميه بين رواياتى كه محمّد بن ابى عُمَير و صفوان بن يحيى و احمد بن محمّد بن ابى نصر و غير آنها از ثقات ديگرى كه جز از كسى كه به او وثوق باشد ، روايت و ارسال ندارند و اگر بين روايات مسندى كه غير از اينان نقل كرده‌اند، باشد، مساوات قائل شده‌اند و به همين جهت ، به مُرسَلات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از روايات ديگران متفاوت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عمل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علاّمه حلّى قدس‌سره در المختلف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 بغاة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روايتى كه ابن عقيل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عالمان بزرگ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مرسل‌هاى او به دليل عدالت و معرفت او پذيرفته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شرح حال او ، دسته‌اى از رجال گفته‌اند كه او ، صحيح المذهب است و صحيح نزد قدماى شيعه ، گر چه نزد متأخّران ، اعم از صحيح</w:t>
      </w:r>
      <w:r>
        <w:rPr>
          <w:rStyle w:val="FootnoteAnchor"/>
          <w:rtl w:val="true"/>
        </w:rPr>
        <w:footnoteReference w:id="1119"/>
      </w:r>
      <w:r>
        <w:rPr>
          <w:rFonts w:ascii="IRNazanin" w:hAnsi="IRNazanin" w:eastAsia="IRNazanin"/>
          <w:color w:val="111111"/>
          <w:sz w:val="28"/>
          <w:sz w:val="28"/>
          <w:szCs w:val="28"/>
          <w:rtl w:val="true"/>
          <w:lang w:bidi="fa-IR"/>
        </w:rPr>
        <w:t xml:space="preserve">است و اسباب اتّصاف روايت به صحّت نزد قدما ، بيشتر از آن سبب‌ها نزد متأخّران است ؛ مانند بودن آن روايت در اصلى از اصول و داشتن سند مكرّر و وجودِ روايت در كتابى كه به يكى از امامان عليهم‌السلام عرضه شده است ، و اشتهار روايت و مطابقت روايت با دليل قطعى و ديگر امور خارجى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اسباب صحّت روايت، وثاقت، تثبّت و ضبط ، از امور داخلى و حالات نفسانى راوى است كه ميزان صحّت نزد متأخّران هست و نيز موثّق بودن راوى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 گفته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صحيح الحديث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 مدحى در شخص راوى نيز دلالت نمى‌كند ، چه رسد به عدالت و وثاقت وى ، آن گونه كه ابتداى نظر آن را مى‌طلبد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تأمّل كننده باانصاف مى‌داند كه حكم به صحّت روايت راوى ، بدون افزودن به كتابش درست نيست كه به خاطر امور خارجى باشد ؛ چرا كه آن ، متوقّف بر وقوف به همه آن چيزى است كه او روايت كرده و تدوين نموده است و عرضه كردن آن بر </w:t>
      </w:r>
    </w:p>
    <w:p>
      <w:pPr>
        <w:pStyle w:val="BookText"/>
        <w:rPr/>
      </w:pPr>
      <w:r>
        <w:rPr>
          <w:rFonts w:ascii="IRNazanin" w:hAnsi="IRNazanin" w:eastAsia="IRNazanin"/>
          <w:color w:val="111111"/>
          <w:sz w:val="28"/>
          <w:sz w:val="28"/>
          <w:szCs w:val="28"/>
          <w:rtl w:val="true"/>
          <w:lang w:bidi="fa-IR"/>
        </w:rPr>
        <w:t xml:space="preserve">امور خارجى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دست كشيدن به خار ، از آن راحت‌تر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بلكه بايد به دليل علمى كه به حال او دارد و معرفتى كه از سيره و روش او مى‌شناسد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وثاقت، تثبّت و ضبط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بنا بر اين كه روايت صحيح اين گونه‌اى را نقل كند و اين ، مدح بزرگ و توثيق گسترده‌ترى است ، پس روايات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درباره اش گفته شده صحيح الحديث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نزد هر كس كه به حجّيّت جز موقوف الصدور و خبرى كه اطمينان به ورود آن مى‌رود ، قائل است ، حجّت است زمانى كه وثوق و اطمينان به صدور آن داشته باشد و مطمئن به ورود آن باشد و اطمينانِ قلب از حُسن ظاهر و شايستگى ظاهرِ حالِ راوى ، داشته باشد ، آن گونه كه حق نيز همين است و محقّقان ، برآن‌اند و إن شاء اللّه ، توضيح فزون‌ترى براى اين سخن در آينده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اين جهات كه دربارۀ راويان بزرگ مؤلّفان گفته شده ، گفته‌هاى ديگرى را كه در شرح حال دسته‌اى از راويان و ارباب تصنيف گفته‌اند ، بيفزاييد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ابو جعفر شيخ كلينى ، از همه راويان و مولّفان ، مورد اعتمادتر و باثبات‌تر و در روايت ، داراى استحكام بيشترى باشد ، بايد كه جامع همه مدايحى باشد كه تك‌تك راويان با توجّه به روايت ، بدان مدح شده‌اند و بايد شخصيت و حال و روايت وى ، از آنان ، كمتر و پايين‌تر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بنا باشد كه وى از مجهولى يا ضعيفى كه روايتشان مورد توجه نيست روايت كند يا روايتى را نقل كند كه نياز به دقت در سند او هست در اين صورت شيخ كلينى قدس‌سره از همه راويان و مؤلفان معتمدتر و باثبت‌تر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همه مدائح و اوصافى كه در حقّ آن دسته از راويان گفته شده كه مربوط به سند است به همين دو واژه بر مى‌گردد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 اوثق واثبتيت</w:t>
      </w:r>
      <w:r>
        <w:rPr>
          <w:rFonts w:eastAsia="IRNazanin" w:cs="IRNazanin"/>
          <w:color w:val="111111"/>
          <w:sz w:val="28"/>
          <w:szCs w:val="28"/>
          <w:rtl w:val="true"/>
          <w:lang w:bidi="fa-IR"/>
        </w:rPr>
        <w:t>) .</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شيخ كلينى با بزنطى و امثال او و شيخ جعفر بن بشير مقايسه شود ، بايد حكم به وثاقت مشايخ وى نيز بشود ، و نيز اگر با طاطرى و اصحاب اجماع ، سنجيده شود ، چاره‌اى نيست جز اين كه حكم به صحّت حديث وى شود ، به همان معنى </w:t>
      </w:r>
    </w:p>
    <w:p>
      <w:pPr>
        <w:pStyle w:val="BookText"/>
        <w:rPr/>
      </w:pPr>
      <w:r>
        <w:rPr>
          <w:rFonts w:ascii="IRNazanin" w:hAnsi="IRNazanin" w:eastAsia="IRNazanin"/>
          <w:color w:val="111111"/>
          <w:sz w:val="28"/>
          <w:sz w:val="28"/>
          <w:szCs w:val="28"/>
          <w:rtl w:val="true"/>
          <w:lang w:bidi="fa-IR"/>
        </w:rPr>
        <w:t xml:space="preserve">كه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او در كتابش جز آنچه از راويانى كه به خود آنان و رواياتشان وثوق است ، نياورده است و به اين شكل ، اطلاق حجّت بر شيخ كلينى قدس‌سره تمام مى‌شود ، آن گونه كه برخى او را با اين توصيف ستوده‌اند و اين واژه را از الفاظ صريح در توثيق دانسته‌اند و گفته‌اند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 اين است كه به روايت شيخ كلينى ، احتجاج و استدلال مى‌توان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مفيد رحمه‌الله نيز همين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درستىْ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در مدح الكافى دارد و بدين‌سان ، بزرگ‌ترين و ارزشمندترين و سودمندترين كتاب شيعه بودن آن ، روشن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سودمندتر بودن اين كتاب ، به دليل جامعيّت آن در مباحث اصول اعتقادات و اخلاق، فروع فقهى و مواعظ است و بزرگ‌ترين و يا باارزش‌ترين بودن آن ، بايد از جهت اعتبار داشتن آن و اعتماد شدن به آن باشد و همه اصول در دوره شيخ كلينى موجود بوده ، آن گونه كه از شرح حال ابو محمّد هارون بن موسى تلّعكبرى</w:t>
      </w:r>
      <w:r>
        <w:rPr>
          <w:rStyle w:val="FootnoteAnchor"/>
          <w:rtl w:val="true"/>
        </w:rPr>
        <w:footnoteReference w:id="1120"/>
      </w:r>
      <w:r>
        <w:rPr>
          <w:rFonts w:ascii="IRNazanin" w:hAnsi="IRNazanin" w:eastAsia="IRNazanin"/>
          <w:color w:val="111111"/>
          <w:sz w:val="28"/>
          <w:sz w:val="28"/>
          <w:szCs w:val="28"/>
          <w:rtl w:val="true"/>
          <w:lang w:bidi="fa-IR"/>
        </w:rPr>
        <w:t>آشكار مى‌گردد ؛ همو كه عصر شيخ كلينى را درك كرده و از او و غير او روايت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احتمال نمى‌دهد كه شيخ مفيد ، در روايات موجود در اصول ، از جهت سند تا اصول و يا از صاحبان اصول تا امامان عليهم‌السلام ، تأمّل و مناقشه‌اى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جناب نجاشى نيز همين انتظار مى‌رود و ستايش او از كلينى ، پيش از اين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آن توصيف ، گفته است كه كلينى ، كتابش را در طول بيست سال نوشت ؛ و روشن است كه ذكر مدّت تأليف الكافى ، براى بيان باثبات بودن كلينى است</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طولانى بودن دوره تأليف ، همچنين مى‌رساند كه هدف شيخ كلينى ، صرف جمع‌آورى روايات پراكنده نبوده است ؛ چون اين كار ، نياز به اين مدّت طولانى نداشته و حتّى به يكْ دهم اين زمان هم نيازمند نيست ؛ بلكه هدف او گردآورى روايات معتبر و مورد اعتماد و موثوق به است و اين كار ، نيازمند زمان است ؛ چرا </w:t>
      </w:r>
    </w:p>
    <w:p>
      <w:pPr>
        <w:pStyle w:val="BookText"/>
        <w:rPr/>
      </w:pPr>
      <w:r>
        <w:rPr>
          <w:rFonts w:ascii="IRNazanin" w:hAnsi="IRNazanin" w:eastAsia="IRNazanin"/>
          <w:color w:val="111111"/>
          <w:sz w:val="28"/>
          <w:sz w:val="28"/>
          <w:szCs w:val="28"/>
          <w:rtl w:val="true"/>
          <w:lang w:bidi="fa-IR"/>
        </w:rPr>
        <w:t xml:space="preserve">كه مستلزم گردآورى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و كتاب‌هاى معتبر است و اين كتاب‌ها بايد با طرق معتبر به صاحبانش اتّصال داشته باشد و در متون اين كتب ، دقّت ورزد و اين كتاب‌ها را تصحيح و تنقيح كند ؛ زيرا مى‌خواسته كتابى تأليف كند كه شيعه تا روز قيامت ، در اصول و فروع ، بدان اكتفا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هدف و منظور شيخ كلينى است ، و اين هم گواهى ناقدان و ماهران فنّ حديث و حاملان دين و تصريح آنان به دستيابى كلينى به هدف و منظور خويش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به كار رفتن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موثّق‌ترين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باثبات‌ترين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الكافى ، به دست مى‌آيد كه كلينى ، از هر چه مايه قدحِ راوى است و راويان از حديث روايت بدان تضعيف شده‌اند پاك و مبرّاست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روايت از ضعيفان و مجهولان و نيز روايت از كسى كه او را نديده است و نيز از ضعيف كردن حريفان حديث و اضطراب الفاظ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اعتماد بر مرسل‌هايى كه از وثاقت راوى افتاده و در اين بين، اطمينان حاصل نكرده باشد ، و مانند اين از وجوهى كه منافاتى با عدالت ندارد ، ولى با تثبّت و وثاقت ، ناسازگار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هنگامى كه در آنچه ما ذكر كرديم ، تأمّل نمايى و نيز در آنچه كه در شرح حال شيخ نجاشى گذشت كه چه اندازه امثال او در اخذ روايت ، احتياط مى‌نموده‌اند و اين كه از هر كس روايت را نمى‌گرفته‌اند ، مى‌فهمى كه تأمّل و درنگ در حال مشايخ مرحوم كلينى و احتمال اين كه كلينى از ضعيفان يا مجهولان اخذ روايت كند ، اين با اوج وثوق به كلينى و اوج استوارى وى در روايت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مورد تصريح نجاشى و علاّمه حلّى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ناسازگار است</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تأمل و درنگ ، باعث مى‌گردد كه شيخ كلينى ، قدر و منزلت روايى‌اش از جمعى كه رواياتشان را از آلودگى به اين امور مذموم ، مبرّا دانسته‌اند، عقب‌تر باشد و رتبه كتابش از كتاب‌هايى كه به سند حديث‌هايش نگاه نمى‌شود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بى سند ، 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پايين‌تر باشد يا اين كه الكافى ، بزرگ‌ترين و با عظمت‌ترين كتاب شيعه است و </w:t>
      </w:r>
    </w:p>
    <w:p>
      <w:pPr>
        <w:pStyle w:val="BookText"/>
        <w:rPr/>
      </w:pPr>
      <w:r>
        <w:rPr>
          <w:rFonts w:ascii="IRNazanin" w:hAnsi="IRNazanin" w:eastAsia="IRNazanin"/>
          <w:color w:val="111111"/>
          <w:sz w:val="28"/>
          <w:sz w:val="28"/>
          <w:szCs w:val="28"/>
          <w:rtl w:val="true"/>
          <w:lang w:bidi="fa-IR"/>
        </w:rPr>
        <w:t xml:space="preserve">همين گونه در مشايخِ مشايخ كلينى ، خواهيم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امتياز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شيخ كلينى قدس‌سره به درستى رواياتش در مقدّمه الكافى ، آن گونه كه بعضى از آن گذشت و آن ، اين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گفتى كه دوست مى‌دارى نزد تو كتابى كامل و جامع همه فنون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كتاب همراه با آثار صحيح از امامان راستگو عليهم‌السلام باشد و همراه با سنّت‌هاى استوارى كه بدان عمل مى‌شود و واجب الهى و سنّت پيامبر صلى‌الله‌عليه‌و‌آله بدان ادا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ستايش ، ويژه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تأليف كتابى را كه درخواست كردى ، فراهم ساخت و اميدوارم آن گونه كه مى‌خواستى ، باشد و هر چه كوتاهى در آن باشد ، ولى در نيّت ما و خيرخواهى ، كوتاهى نبوده است ؛ چرا كه خيرخواهى براى برادران و همكيشانمان ،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سخن از شيخ كلينى صراحت دارد كه ايشان ، مقدّمه الكافى را پس از تأليف آن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احتمال اين كه ايشان مقدّمه را اوّل نوشته باشد و سپس از آنچه اوّل نگاشته و منظور داشته ، باز گشته باشد ، از اساس ، باطل است ، آن گونه كه احتمال غفلت از هدف و منظورش درست نيست ؛ چون خود كلينى ادّعا كرده كه كتاب ، آن گونه كه درخواست كننده كتاب خواسته ، تأليف شده است و اين نمى‌شود ، مگر با استوارى كلينى در راه و روش خودش و توجّه به هدف و نيّت خود در هنگام 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 عرضه كتاب بر آنچه منظور داشته است و مطالب كتاب با هدف خودش و هدف درخواست كننده كتاب</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اين ، تنها اين مى‌ماند كه چگونه او توانسته چنين كتابى با اين درجه از اعتبار بنويسد؟ و نيز چگونه اين گواهى او قبول مى‌افتد؟ ما قبلاً به اختلاف بين قدما و متأخّران در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 در روايت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اشاره كرديم و اين كه با توجّه به اختلاف شهادت دسته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براى دسته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متأخّران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سودمند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جا مى‌خواهيم بيشتر بيان كنيم و توضيح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بهايى در كتاب مشرق </w:t>
      </w:r>
    </w:p>
    <w:p>
      <w:pPr>
        <w:pStyle w:val="BookText"/>
        <w:rPr/>
      </w:pPr>
      <w:r>
        <w:rPr>
          <w:rFonts w:ascii="IRNazanin" w:hAnsi="IRNazanin" w:eastAsia="IRNazanin"/>
          <w:color w:val="111111"/>
          <w:sz w:val="28"/>
          <w:sz w:val="28"/>
          <w:szCs w:val="28"/>
          <w:rtl w:val="true"/>
          <w:lang w:bidi="fa-IR"/>
        </w:rPr>
        <w:t xml:space="preserve">الشمسين ، پس از تقسيم حديث به اقسام چهارگانه مشهور آورده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اصطلاح ، بين قدماى ما معروف نبوده است ، آن گونه كه براى كسانى كه نسبت به كلام قدما ممارست ورزيده‌اند، روشن است ؛ بلكه متعارف بين قدما ، اطلاقِ صحيح بر روايتى است كه با قرينه‌اى كه اعتماد قدما را به خود جلب مى‌سازد ، تأييد مى‌گردد و يا با قرينه اين كه موجب وثوق به آن روايت و اعتماد به آن مى‌شود ، و اين وثوق و اعتماد به روايت ، با امورى چند حاصل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روايت در بسيارى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چهارصدگانه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آنها را با طرق متّصل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مشايخ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اصحاب ائمّه عليهم‌السلام روايت مى‌كرده‌اند و اين اصول ، در آن زمان‌ها مشهور بوده است ، آن گونه كه خورشيد در وسط روز مشهود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تكرّر روايت در يك اصل و يا دو اصل ، از اين اصول و يا بيشتر با طُرُق گوناگون و سندهاى متعدّد و معتبر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روايت در يك اصل كه انتسابش به فردى از راويان معروف باشد كه همه بر تصديق آنان ، اجماع كرده‌اند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زُراره و محمّد بن مسلم و فُضَيل بن يَسار ، و يا هر چه از آنان برسد تصحيح كنند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صفوان بن يحيى و يونس بن عبد الرحمان و احمد بن محمّد بن ابى نصر بَزَنطى ، يا به رواياتشان عمل كنند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ساباطى و ديگرانى كه شيخ طوسى در كتاب العدّه آنان را شمرده است ، آن گونه كه 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تراوح معتبر از شيخ طوسى نقل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 روايت در يكى از كتبى كه بر امامان عليهم‌السلام عرضه شده است و امامان ، مصنّفان آن كتب را ستوده‌اند ؛ مانند كتاب عبيد اللّه بن على حلبى كه بر امام صادق عليهم‌السلام عرضه شد ، و نيز كتاب يونس بن عبد الرحمان و فضل بن شاذان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بر امام عسكرى عليهم‌السلام عرضه شده است</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روايت از كتاب‌هايى اخذ شده باشد كه وثوق به آن كتاب‌ها و اعتماد به آنها در ميان عالمان سَلَف ، شيوع داشته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خواه مؤلّفان آن ، از فرقه ناحيه محقّه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باشند ،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حريز بن عبد اللّه و كتاب‌هاى فرزندان سعيد اهوازى و على بن مهزيار ، و يا از غير فرقه اماميه باشند ؛ مانند كتاب قاضى حَفْص بن غياث و كتاب‌هاى حسين بن عبيد اللّه سعدى و كتاب قبله على بن الحسن طاطرى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رئيس محدّثان ،</w:t>
      </w:r>
      <w:r>
        <w:rPr>
          <w:rStyle w:val="FootnoteAnchor"/>
          <w:rtl w:val="true"/>
        </w:rPr>
        <w:footnoteReference w:id="1121"/>
      </w:r>
      <w:r>
        <w:rPr>
          <w:rFonts w:ascii="IRNazanin" w:hAnsi="IRNazanin" w:eastAsia="IRNazanin"/>
          <w:color w:val="111111"/>
          <w:sz w:val="28"/>
          <w:sz w:val="28"/>
          <w:szCs w:val="28"/>
          <w:rtl w:val="true"/>
          <w:lang w:bidi="fa-IR"/>
        </w:rPr>
        <w:t xml:space="preserve">مبناى متعارف قدما حركت كرده و به صحّت همه احاديث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كتاب 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كرده است و دسته‌اى از عالمان بزرگ رجالى ، بر همين روال ، حركت كرده‌اند ؛ چون قرائتى كه موجب وثوق و اعتماد است ، برايشان ظاهر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استادِ اكبر ، وحيد بهبهانى قدس‌سره</w:t>
      </w:r>
    </w:p>
    <w:p>
      <w:pPr>
        <w:pStyle w:val="BookText"/>
        <w:rPr/>
      </w:pPr>
      <w:r>
        <w:rPr>
          <w:rFonts w:ascii="IRNazanin" w:hAnsi="IRNazanin" w:eastAsia="IRNazanin"/>
          <w:color w:val="111111"/>
          <w:sz w:val="28"/>
          <w:sz w:val="28"/>
          <w:szCs w:val="28"/>
          <w:rtl w:val="true"/>
          <w:lang w:bidi="fa-IR"/>
        </w:rPr>
        <w:t>استاد اكبر در تعليقه بر رجال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نزد قدما ، همان است كه به صدور آن از معصومان عليهم‌السلام وثوق دارند ، خواه منشأ وثوقشان اين باشد كه راوى از ثقات است يا امارات ديگر ، و قدما ، قطع به صدور و يا ظنّ به صدور ، پيدا مى‌كردند و استادِ اكبر و ديگران ، تصريح كرده‌اند كه بين صحيح به اصطلاح قدما و صحيح به اصطلاح متأخّران ، عموم و خصوص مطلق است و اين ، روشن است</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اين حكم شيخ كلينى قدس‌سره به صحّت روايات ، مستلزم صحّت آنها به اصطلاح متأخّران نيست ، چون احتمال مى‌رود كه منشأ صحّت در همه روايات و يا در برخى روايات ، غير از وثاقت راوى باشد ، و تو آگاهى كه اين اشكال بر كسى وارد است كه بخواهد به صرف شهادت شيخ كلينى بر حجّيت حكم بر صحّت احاديث الكافى يا اصطلاح جديد كند ؛ ولى كسى كه خبر حجّيت نزد وى همان باشد كه عالمان از همان راه‌ها بدان وثوق پيدا كرده‌اند و قرائنى كه شيخ بهايى و ديگران از عالمان رجال ذكر كرده‌اند، وثوق و اطمينان به صدور خبر مى‌آورد ، نه صحّت مضمونش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شهادت كلينى نزد وى ، سودمند خواهد بود ، بلكه براى بيشتر علما سودمند است ؛ چرا كه </w:t>
      </w:r>
    </w:p>
    <w:p>
      <w:pPr>
        <w:pStyle w:val="BookText"/>
        <w:rPr/>
      </w:pPr>
      <w:r>
        <w:rPr>
          <w:rFonts w:ascii="Amiri" w:hAnsi="Amiri" w:eastAsia="Amiri" w:cs="Amiri"/>
          <w:color w:val="111111"/>
          <w:sz w:val="28"/>
          <w:sz w:val="28"/>
          <w:szCs w:val="28"/>
          <w:rtl w:val="true"/>
          <w:lang w:bidi="ar-SA"/>
        </w:rPr>
        <w:t>علما براى تغيير اصطلاحى كه در صحّت روايت، از سوى علاّمه حلّى و استاد ايشان احمد بن طاووس حلّى بوده ، اين عذر را ذكر مى‌كردند كه قرائن صحّت نزد قدما ، بعدها از بين رفته است ، نه اين كه اين قرائن ، اعتبارى نداشته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آيا مى‌بينى اَحَدى از بزرگان دين ، در حجّيت خبرى كه در يكى از كتب و اصولى كه شيخ بهايى به آنها اشاره داشته ، اشكال كند؟ البته در صورتى كه آن اصل و كتاب به دست او برسد و وثوق به انتساب كتاب ، پيدا كند ، ابدا چنين اشكالى نمى‌كند و تنها عالمان در اين تنگنا قرار گرفتند ، چون به آن كتاب‌ها دسترس نداشتند و يا آن كتاب‌ها برايشان با طريق معتبر تأليف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ما مى‌گوييم اگر ثقة الاسلام كلينى ، گواهى دهد كه احاديث الكافى صحيح است ، سبب گواهى او يا وثاقت راويان اين احاديث است كه در اين صورت ، اشكالى در آن نيست ؛ چون اين شهادت در حكم توثيق همه راويان ، به طور عام است و در اخذ قول عادلى كه راوى‌اى را تزكيه مى‌كند ، چه تفاوتى دارد كه يك نفر معيّن را تزكيه كند يا جماعتى معلوم و مشخصى را كه در يك جهت ، اشتراك دارند و آن اين است كه همه از راويان روايات الكافى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يا سبب شهادت كلينى ، اين است كه اين روايات ، از آنِ كيست و اصول معتبر ، نزد اماميه اخذ شده‌اند و اين هم شهادت حسّى است كه از خطا و اشتباه دورتر است تا توثيق ؛ چون حاصل اين شهادت ، آن است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فلان حديث را از فلان كتاب نقل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كسى احتمال اشتباه را در اين باره بخواهد حاكم سازد ، بايد باب شهادت را ببندد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اگر شهادت ايشان نسبت به برخى از روايات ، به دليل وثاقت راويان و نسبت به برخى ، به دليل اخذ از اصول معتبر و مُعتمَد باشد ، آن گونه احتمالاً چنين است</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ميرزا حسين نورى قدس‌سره در ادامه اين فايده چهارم از خاتمه المستدرك ،به طرح شبهاتى كه مطرح شده ، مى‌پردازد و به همه آنها پاسخ مى‌دهد گفتنى است اين </w:t>
      </w:r>
    </w:p>
    <w:p>
      <w:pPr>
        <w:pStyle w:val="BookText"/>
        <w:rPr/>
      </w:pPr>
      <w:r>
        <w:rPr>
          <w:rFonts w:ascii="IRNazanin" w:hAnsi="IRNazanin" w:eastAsia="IRNazanin"/>
          <w:color w:val="111111"/>
          <w:sz w:val="28"/>
          <w:sz w:val="28"/>
          <w:szCs w:val="28"/>
          <w:rtl w:val="true"/>
          <w:lang w:bidi="fa-IR"/>
        </w:rPr>
        <w:t xml:space="preserve">شبهات ، همان‌هايى كه صاحب مفاتيح قدس‌سره از كلام جدّ بزرگوارش وحيد بهبهانى آورده است و ميرزا حسين نورى به همه آنها پاسخ مى‌دهد و مى‌افزايد كه براى ردّ اين شبهات ، همين بس كه خود وحيد بهبهانى ، به اين شبهات ، پايبند نبوده است ، آن گونه كه در الفوائد الحائرية و تعليقه رجالى ايشان مى‌بينيد كه هدف ايشان ، تنها طرح اين شبهات در برابر كسانى بوده كه به قطعيت روايات الكافى معتقد بوده‌اند ؛ وگر نه در اعتبار آن ، جاى حرفى وجود ندارد </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ميرزا حسين نورى ، در ادامه ، در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مطالبى را مى‌آورد كه خوانندگان محترم را به مطالعه مجموعه فايده چهارم از المستدرك ، دعوت مى‌كنيم و سخن را به پايان مى‌بريم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منابع و مآخذ</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الأنوار، محمّد باقر بن محمّد تقى المجلسى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المجلسى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الوفاء،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البحر الذخار فى شرح احاديث الأئمّة الأطهار، سيّد محسن امين جبل عاملى،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شركة الكتبى،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الأحكام، محمد بن حسن الطوسى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التعارف،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حاشيه فرائد الاُصول، محمد كاظم آخوند خراسانى،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مكتبه بصيرتى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حاشيه كفاية الاُصول، ابو الحسن مشكينى،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كتاب‌فروشى اسلاميه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حقايق الاُصول، السيّد محسن الحكيم،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عليهم‌السلام ،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الذكرى، محمّد بن مكّى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سنگى،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روضة المتقين فى شرح من لا يحضره الفقيه، محمّد تقى المجلسى،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بنياد فرهنگ اسلامى،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فرائد الاُصول، مرتضى الأنصارى،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الفكر الإسلامى،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الفوائد الحائرية، محمد باقر بن محمّد وحيد البهبهانى،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الفكر الإسلامى،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قاموس الرجال، محمد تقى التسترى،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اسلامى،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الكافى، محمد بن يعقوب الكلينى،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اكبر الغفارى،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صعب ودار التعارف،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كشف المحجّة، على بن موسى ابن طاووس، 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الحيدرية،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مرآة العقول، محمّد باقر بن محمّد تقى المجلسى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المجلسى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الوسائل، حسين بن محمّد تقى النورى الطبرسى،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اسماعيليان، </w:t>
      </w:r>
      <w:r>
        <w:rPr>
          <w:rFonts w:eastAsia="Amiri" w:cs="Amiri" w:ascii="Amiri" w:hAnsi="Amiri"/>
          <w:color w:val="111111"/>
          <w:sz w:val="28"/>
          <w:szCs w:val="28"/>
          <w:lang w:bidi="ar-SA"/>
        </w:rPr>
        <w:t>1383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رجال الحديث، سيّد ابو القاسم خويى،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العلم،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مقباس الهداية فى علم الدراية، عبد اللّه بن محمد حسن المامقانى،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عليهم‌السلام ،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منهج المقال، وحيد البهبهانى،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 كربلائى محمد حسين الطهرانى،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سنگى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نهاية الأفكار، ضياء الدين عراقى،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دفتر انتشارات اسلامى،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نهاية الدراية فى شرح الكفاية، محمد حسين الاصفهانى،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عليهم‌السلام ،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 w:name="pg15746_148567"/>
      <w:bookmarkStart w:id="65" w:name="pg15746_148567"/>
      <w:bookmarkEnd w:id="65"/>
    </w:p>
    <w:p>
      <w:pPr>
        <w:pStyle w:val="Heading2"/>
        <w:numPr>
          <w:ilvl w:val="1"/>
          <w:numId w:val="1"/>
        </w:numPr>
        <w:rPr/>
      </w:pPr>
      <w:bookmarkStart w:id="66" w:name="pg15746_148567"/>
      <w:bookmarkStart w:id="67" w:name="__RefHeading___Toc12692716_2142443653"/>
      <w:bookmarkStart w:id="68" w:name="_Toc18"/>
      <w:bookmarkEnd w:id="66"/>
      <w:bookmarkEnd w:id="67"/>
      <w:r>
        <w:rPr>
          <w:rtl w:val="true"/>
        </w:rPr>
        <w:t>«</w:t>
      </w:r>
      <w:r>
        <w:rPr>
          <w:rtl w:val="true"/>
        </w:rPr>
        <w:t>الكافى</w:t>
      </w:r>
      <w:r>
        <w:rPr>
          <w:rtl w:val="true"/>
        </w:rPr>
        <w:t xml:space="preserve">» : </w:t>
      </w:r>
      <w:r>
        <w:rPr>
          <w:rtl w:val="true"/>
        </w:rPr>
        <w:t xml:space="preserve">اسناد ، صحّت روايات ، و مآخذ </w:t>
      </w:r>
      <w:r>
        <w:rPr>
          <w:rtl w:val="true"/>
        </w:rPr>
        <w:t>(</w:t>
      </w:r>
      <w:r>
        <w:rPr>
          <w:rtl w:val="true"/>
        </w:rPr>
        <w:t>نيرّه زبرجدى</w:t>
      </w:r>
      <w:r>
        <w:rPr>
          <w:rtl w:val="true"/>
        </w:rPr>
        <w:t>)</w:t>
      </w:r>
      <w:bookmarkEnd w:id="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اسناد ، صحّت روايات ، و مآخذ</w:t>
      </w:r>
    </w:p>
    <w:p>
      <w:pPr>
        <w:pStyle w:val="BookText"/>
        <w:rPr/>
      </w:pPr>
      <w:r>
        <w:rPr>
          <w:rFonts w:ascii="Amiri" w:hAnsi="Amiri" w:eastAsia="Amiri" w:cs="Amiri"/>
          <w:color w:val="111111"/>
          <w:sz w:val="28"/>
          <w:sz w:val="28"/>
          <w:szCs w:val="28"/>
          <w:rtl w:val="true"/>
          <w:lang w:bidi="ar-SA"/>
        </w:rPr>
        <w:t>نيرّه زبرجدى</w:t>
      </w:r>
    </w:p>
    <w:p>
      <w:pPr>
        <w:pStyle w:val="BookText"/>
        <w:rPr/>
      </w:pPr>
      <w:r>
        <w:rPr>
          <w:rFonts w:ascii="IRNazanin" w:hAnsi="IRNazanin" w:eastAsia="IRNazanin"/>
          <w:color w:val="111111"/>
          <w:sz w:val="28"/>
          <w:sz w:val="28"/>
          <w:szCs w:val="28"/>
          <w:rtl w:val="true"/>
          <w:lang w:bidi="fa-IR"/>
        </w:rPr>
        <w:t>چكيده</w:t>
      </w:r>
    </w:p>
    <w:p>
      <w:pPr>
        <w:pStyle w:val="BookText"/>
        <w:rPr/>
      </w:pPr>
      <w:r>
        <w:rPr>
          <w:rFonts w:ascii="IRNazanin" w:hAnsi="IRNazanin" w:eastAsia="IRNazanin"/>
          <w:color w:val="111111"/>
          <w:sz w:val="28"/>
          <w:sz w:val="28"/>
          <w:szCs w:val="28"/>
          <w:rtl w:val="true"/>
          <w:lang w:bidi="fa-IR"/>
        </w:rPr>
        <w:t xml:space="preserve">در اين مقاله ، با نگاهى به شخصيت حديثى شيخ كلينى رحمه‌الله به تجزيه و تحليل اسناد ، صحّت روايات و مآخذ مهم كتاب الكافى پرداخته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نگارنده ، نخست به بررسى زندگى‌نامه شيخ كلينى رحمه‌الله و معرّفى مشايخ و شاگردان ايشان پرداخته ، سپس انگيزه تأليف وى را از و تدوين كتاب الكافى بيان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 به بررسى ويژگى‌هاى الكافى از قبيل سند روايات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روايات معنعن ، روايات مرسل و 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مشتركان در سند روايات و همچنين موارد ضعف و قوّت روايات از ديدگاه شيخ كلينى پرداخته و معيارهاى صحّت روايات در الكافى و همچنين مآخذ شيخ كلينى در اين كتاب را بيان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نگارنده ، كلينى در الكافى كوشيد تا با استفاده از بقاياى كتب اصحاب ائمّه عليهم‌السلام و جوامع حديثى قبل از خود ، مجموعه‌اى كامل و ارزشمند در رشته حديثْ تصنيف كند و آن را به شيعيان هديه نمايد ؛ كتابى كه هنوز جاودانه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زندگى‌نامه</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 جعفر، محمّد بن يعقوب بن اسحاق كلينى رازى، مؤلّف كتاب الكافى، نخستين </w:t>
      </w:r>
    </w:p>
    <w:p>
      <w:pPr>
        <w:pStyle w:val="BookText"/>
        <w:rPr/>
      </w:pPr>
      <w:r>
        <w:rPr>
          <w:rFonts w:ascii="Amiri" w:hAnsi="Amiri" w:eastAsia="Amiri" w:cs="Amiri"/>
          <w:color w:val="111111"/>
          <w:sz w:val="28"/>
          <w:sz w:val="28"/>
          <w:szCs w:val="28"/>
          <w:rtl w:val="true"/>
          <w:lang w:bidi="ar-SA"/>
        </w:rPr>
        <w:t>كتاب از كتب اربعه شيعه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سال تولّد او اطّلاعى در دست نيست؛ امّا وفات او در سال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بغداد اتفاق افتاده است</w:t>
      </w:r>
      <w:r>
        <w:rPr>
          <w:rFonts w:eastAsia="Amiri" w:cs="Amiri" w:ascii="Amiri" w:hAnsi="Amiri"/>
          <w:color w:val="111111"/>
          <w:sz w:val="28"/>
          <w:szCs w:val="28"/>
          <w:rtl w:val="true"/>
          <w:lang w:bidi="ar-SA"/>
        </w:rPr>
        <w:t>.</w:t>
      </w:r>
      <w:r>
        <w:rPr>
          <w:rStyle w:val="FootnoteAnchor"/>
          <w:rtl w:val="true"/>
        </w:rPr>
        <w:footnoteReference w:id="1122"/>
      </w:r>
      <w:r>
        <w:rPr>
          <w:rFonts w:ascii="IRNazanin" w:hAnsi="IRNazanin" w:eastAsia="IRNazanin"/>
          <w:color w:val="111111"/>
          <w:sz w:val="28"/>
          <w:sz w:val="28"/>
          <w:szCs w:val="28"/>
          <w:rtl w:val="true"/>
          <w:lang w:bidi="fa-IR"/>
        </w:rPr>
        <w:t xml:space="preserve">وى، سال‌هاى ابتداى زندگى خود را در همان زادگاه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روستاى كلين از توابع شهر 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سپرى كرده و چون شهر رى تا اواخر قرن سوم هجرى، تحت نفوذ و سيطره اهل سنّت قرار داشت، براى اخذ حديث و ديدار با مشايخ بزرگ، به قم و سپس به حوزه‌هاى كوفه، نيشابور و بغداد سفر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كلينى، مجددا به رى، بازگشت، ولى تاريخ دقيق آن مشخص نيست ؛ امّا به احتمال قوى، بازگشت او، به دهه‌هاى چهارم يا پنجم عمرش و پس از سال سيصد قمرى، باز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كلينى، پس از تأليف جامع حديثى خود، در سال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بغداد سفر كرد و در دو سال پايان زندگى‌اش، كتاب الكافى را در جمع معدودى از ياران و شاگردان خود، به معرض روايت گذاشت</w:t>
      </w:r>
      <w:r>
        <w:rPr>
          <w:rFonts w:eastAsia="IRNazanin" w:cs="IRNazanin"/>
          <w:color w:val="111111"/>
          <w:sz w:val="28"/>
          <w:szCs w:val="28"/>
          <w:rtl w:val="true"/>
          <w:lang w:bidi="fa-IR"/>
        </w:rPr>
        <w:t>.</w:t>
      </w:r>
      <w:r>
        <w:rPr>
          <w:rStyle w:val="FootnoteAnchor"/>
          <w:rtl w:val="true"/>
        </w:rPr>
        <w:footnoteReference w:id="1123"/>
      </w: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Style w:val="FootnoteAnchor"/>
          <w:rtl w:val="true"/>
        </w:rPr>
        <w:footnoteReference w:id="1124"/>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درگذشت</w:t>
      </w:r>
      <w:r>
        <w:rPr>
          <w:rStyle w:val="FootnoteAnchor"/>
          <w:rtl w:val="true"/>
        </w:rPr>
        <w:footnoteReference w:id="1125"/>
      </w:r>
      <w:r>
        <w:rPr>
          <w:rFonts w:ascii="IRNazanin" w:hAnsi="IRNazanin" w:eastAsia="IRNazanin"/>
          <w:color w:val="111111"/>
          <w:sz w:val="28"/>
          <w:sz w:val="28"/>
          <w:szCs w:val="28"/>
          <w:rtl w:val="true"/>
          <w:lang w:bidi="fa-IR"/>
        </w:rPr>
        <w:t>و در باب الكوفه بغداد، به خاك سپرده شد</w:t>
      </w:r>
      <w:r>
        <w:rPr>
          <w:rFonts w:eastAsia="IRNazanin" w:cs="IRNazanin"/>
          <w:color w:val="111111"/>
          <w:sz w:val="28"/>
          <w:szCs w:val="28"/>
          <w:rtl w:val="true"/>
          <w:lang w:bidi="fa-IR"/>
        </w:rPr>
        <w:t>.</w:t>
      </w:r>
      <w:r>
        <w:rPr>
          <w:rStyle w:val="FootnoteAnchor"/>
          <w:rtl w:val="true"/>
        </w:rPr>
        <w:footnoteReference w:id="1126"/>
      </w:r>
      <w:r>
        <w:rPr>
          <w:rFonts w:ascii="IRNazanin" w:hAnsi="IRNazanin" w:eastAsia="IRNazanin"/>
          <w:color w:val="111111"/>
          <w:sz w:val="28"/>
          <w:sz w:val="28"/>
          <w:szCs w:val="28"/>
          <w:rtl w:val="true"/>
          <w:lang w:bidi="fa-IR"/>
        </w:rPr>
        <w:t>او، علاوه بر كتاب الكافى، كتاب‌هاى ديگرى نيز تأليف كرده، ولى از آنها اثرى به جاى نمانده است</w:t>
      </w:r>
      <w:r>
        <w:rPr>
          <w:rFonts w:eastAsia="IRNazanin" w:cs="IRNazanin"/>
          <w:color w:val="111111"/>
          <w:sz w:val="28"/>
          <w:szCs w:val="28"/>
          <w:rtl w:val="true"/>
          <w:lang w:bidi="fa-IR"/>
        </w:rPr>
        <w:t>.</w:t>
      </w:r>
      <w:r>
        <w:rPr>
          <w:rStyle w:val="FootnoteAnchor"/>
          <w:rtl w:val="true"/>
        </w:rPr>
        <w:footnoteReference w:id="1127"/>
      </w:r>
    </w:p>
    <w:p>
      <w:pPr>
        <w:pStyle w:val="BookText"/>
        <w:rPr/>
      </w:pPr>
      <w:r>
        <w:rPr>
          <w:rFonts w:ascii="IRNazanin" w:hAnsi="IRNazanin" w:eastAsia="IRNazanin"/>
          <w:color w:val="111111"/>
          <w:sz w:val="28"/>
          <w:sz w:val="28"/>
          <w:szCs w:val="28"/>
          <w:rtl w:val="true"/>
          <w:lang w:bidi="fa-IR"/>
        </w:rPr>
        <w:t>مشايخ و شاگردان</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كتاب الكافى، مجموعا پانزده هزار و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اين اسناد، نشان مى‌دهد كه كلينى، روايات خود را مجموعا از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روايت كرده است؛ ليكن پانزده هزار و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از هشت نفر و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به واسطه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ديگر، روايت </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مشايخ هشت‌گانه، به ترتيب كثرت روايت، عبارت‌اند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ابراهيم قمى، محمّد بن يحيى العطّار ، ابو على اشعرى، حسين بن محمّد، محمّد بن اسماعيل، حميد بن زياد، احمد بن ادريس و على بن محمّد</w:t>
      </w:r>
      <w:r>
        <w:rPr>
          <w:rFonts w:eastAsia="IRNazanin" w:cs="IRNazanin"/>
          <w:color w:val="111111"/>
          <w:sz w:val="28"/>
          <w:szCs w:val="28"/>
          <w:rtl w:val="true"/>
          <w:lang w:bidi="fa-IR"/>
        </w:rPr>
        <w:t>.</w:t>
      </w:r>
      <w:r>
        <w:rPr>
          <w:rStyle w:val="FootnoteAnchor"/>
          <w:rtl w:val="true"/>
        </w:rPr>
        <w:footnoteReference w:id="1128"/>
      </w:r>
    </w:p>
    <w:p>
      <w:pPr>
        <w:pStyle w:val="BookText"/>
        <w:rPr/>
      </w:pPr>
      <w:r>
        <w:rPr>
          <w:rFonts w:ascii="IRNazanin" w:hAnsi="IRNazanin" w:eastAsia="IRNazanin"/>
          <w:color w:val="111111"/>
          <w:sz w:val="28"/>
          <w:sz w:val="28"/>
          <w:szCs w:val="28"/>
          <w:rtl w:val="true"/>
          <w:lang w:bidi="fa-IR"/>
        </w:rPr>
        <w:t>از اين افراد، چهار نفر اوّل و نيز نفر هفتم، از مشايخ قم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اسماعيل، ساكن نيشابور و راوى آثار فضل بن شاذان و حميد بن زياد، از راويان و صاحبان كتاب در كوفه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كلينى، مشايخ معروف ديگرى هم داشته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محمّد بن حسن بن فروخ صفّار، ابو العبّاس احمد بن محمّد بن سعيد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ابن عقده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سليمان داوود بن كوره قمى</w:t>
      </w:r>
      <w:r>
        <w:rPr>
          <w:rFonts w:eastAsia="IRNazanin" w:cs="IRNazanin"/>
          <w:color w:val="111111"/>
          <w:sz w:val="28"/>
          <w:szCs w:val="28"/>
          <w:rtl w:val="true"/>
          <w:lang w:bidi="fa-IR"/>
        </w:rPr>
        <w:t>.</w:t>
      </w:r>
      <w:r>
        <w:rPr>
          <w:rStyle w:val="FootnoteAnchor"/>
          <w:rtl w:val="true"/>
        </w:rPr>
        <w:footnoteReference w:id="1129"/>
      </w:r>
    </w:p>
    <w:p>
      <w:pPr>
        <w:pStyle w:val="BookText"/>
        <w:rPr/>
      </w:pPr>
      <w:r>
        <w:rPr>
          <w:rFonts w:ascii="IRNazanin" w:hAnsi="IRNazanin" w:eastAsia="IRNazanin"/>
          <w:color w:val="111111"/>
          <w:sz w:val="28"/>
          <w:sz w:val="28"/>
          <w:szCs w:val="28"/>
          <w:rtl w:val="true"/>
          <w:lang w:bidi="fa-IR"/>
        </w:rPr>
        <w:t>كلينى، پس از بازگشت به رى، رياست حوزه آن شهر، در اختيارش قرار گرفت و على القاعده ، در آن جا شاگردان زيادى تربيت كرده است ؛ امّا از كيفيت تدريس و شاگردان كلينى در اين حوزه، گزارشى وجود ندارد؛ برعكس، بيشتر شاگردان كلينى كه تاريخ به اسامى آنان تصريح دارد، مردانى از كوفه و بغداد هستند كه موفّق شده‌اند روايات الكافى را در محضر مؤلّف آن، تحصيل نموده و يا اجازه روايتى بگيرند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وجه تسميه كتاب</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كلينى، در عصر غيبت صغرا زندگى مى‌كرد و وفات او هم‌زمان با وفات چهارمين نايب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 بن محمّد سمرى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ملاقات كلينى با نوّاب اربعه، هيچ گونه سندى در دست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عرضه كتاب بر حضرت مهدى عليهم‌السلام و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 كاف لشيعتنا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افواه عمومى شهرت يافته است نيز، نمى‌توان ريشه‌اى در اسناد تاريخى به دست آورد، گرچه بعضى از دانشمندان، در اين رابطه </w:t>
      </w:r>
    </w:p>
    <w:p>
      <w:pPr>
        <w:pStyle w:val="BookText"/>
        <w:rPr/>
      </w:pPr>
      <w:r>
        <w:rPr>
          <w:rFonts w:ascii="Amiri" w:hAnsi="Amiri" w:eastAsia="Amiri" w:cs="Amiri"/>
          <w:color w:val="111111"/>
          <w:sz w:val="28"/>
          <w:sz w:val="28"/>
          <w:szCs w:val="28"/>
          <w:rtl w:val="true"/>
          <w:lang w:bidi="ar-SA"/>
        </w:rPr>
        <w:t>حدس‌هايى زده‌اند</w:t>
      </w:r>
      <w:r>
        <w:rPr>
          <w:rFonts w:eastAsia="Amiri" w:cs="Amiri" w:ascii="Amiri" w:hAnsi="Amiri"/>
          <w:color w:val="111111"/>
          <w:sz w:val="28"/>
          <w:szCs w:val="28"/>
          <w:rtl w:val="true"/>
          <w:lang w:bidi="ar-SA"/>
        </w:rPr>
        <w:t>.</w:t>
      </w:r>
      <w:r>
        <w:rPr>
          <w:rStyle w:val="FootnoteAnchor"/>
          <w:rtl w:val="true"/>
        </w:rPr>
        <w:footnoteReference w:id="1130"/>
      </w:r>
    </w:p>
    <w:p>
      <w:pPr>
        <w:pStyle w:val="BookText"/>
        <w:rPr/>
      </w:pPr>
      <w:r>
        <w:rPr>
          <w:rFonts w:ascii="IRNazanin" w:hAnsi="IRNazanin" w:eastAsia="IRNazanin"/>
          <w:color w:val="111111"/>
          <w:sz w:val="28"/>
          <w:sz w:val="28"/>
          <w:szCs w:val="28"/>
          <w:rtl w:val="true"/>
          <w:lang w:bidi="fa-IR"/>
        </w:rPr>
        <w:t>همچنين اين كتاب، از سوى مؤلّف آن نيز، مسمّى به الكافى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مهم‌ترين دليل اين مطلب، عدم اشاره كلينى به نام كتاب در خطبه آغازين اين اثر بزرگ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كه در دوره‌هاى بعد، شيخ طوسى و نجاشى، از كتاب كلينى، به نام الكافى، ياد كرده‌اند،</w:t>
      </w:r>
      <w:r>
        <w:rPr>
          <w:rStyle w:val="FootnoteAnchor"/>
          <w:rtl w:val="true"/>
        </w:rPr>
        <w:footnoteReference w:id="1131"/>
      </w:r>
      <w:r>
        <w:rPr>
          <w:rFonts w:ascii="IRNazanin" w:hAnsi="IRNazanin" w:eastAsia="IRNazanin"/>
          <w:color w:val="111111"/>
          <w:sz w:val="28"/>
          <w:sz w:val="28"/>
          <w:szCs w:val="28"/>
          <w:rtl w:val="true"/>
          <w:lang w:bidi="fa-IR"/>
        </w:rPr>
        <w:t>امّا مى‌توان احتمال داد كه عنوان الكافى، از خطبه كتاب، گرفته شده است؛ آن جا كه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وقلت إنّك تحبّ أن يكون عندك كتاب كاف يجمع فيه من جميع فنون علم الدّين ما يكتفى به المتعلّم ويرجع إليه المسترشد</w:t>
      </w:r>
      <w:r>
        <w:rPr>
          <w:rFonts w:eastAsia="IRNazanin" w:cs="IRNazanin"/>
          <w:color w:val="111111"/>
          <w:sz w:val="28"/>
          <w:szCs w:val="28"/>
          <w:rtl w:val="true"/>
          <w:lang w:bidi="fa-IR"/>
        </w:rPr>
        <w:t>».</w:t>
      </w:r>
      <w:r>
        <w:rPr>
          <w:rStyle w:val="FootnoteAnchor"/>
          <w:rtl w:val="true"/>
        </w:rPr>
        <w:footnoteReference w:id="1132"/>
      </w:r>
    </w:p>
    <w:p>
      <w:pPr>
        <w:pStyle w:val="BookText"/>
        <w:rPr/>
      </w:pPr>
      <w:r>
        <w:rPr>
          <w:rFonts w:ascii="IRNazanin" w:hAnsi="IRNazanin" w:eastAsia="IRNazanin"/>
          <w:color w:val="111111"/>
          <w:sz w:val="28"/>
          <w:sz w:val="28"/>
          <w:szCs w:val="28"/>
          <w:rtl w:val="true"/>
          <w:lang w:bidi="fa-IR"/>
        </w:rPr>
        <w:t xml:space="preserve">انگيزه تأليف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مقدمه كتاب، روشن مى‌گردد كه كلينى، جامع خود را پس از نامه و تقاضاى يكى از دوستان و مريدان خود،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دقيقا معلوم نيست كه اين شخص چه كسى است ؛ امّا احتمالاً وى محمّد بن احمد بن عبد اللّه بن قضاعه صفوانى يا محمّد بن ابراهيم نعمانى بوده است؛ چون معروف است كه كلينى، در تبويب كتاب، انشاى خطبه و عناوين اثر خود، از مساعدت شخص اخير، بهره‌مند بوده است</w:t>
      </w:r>
      <w:r>
        <w:rPr>
          <w:rFonts w:eastAsia="IRNazanin" w:cs="IRNazanin"/>
          <w:color w:val="111111"/>
          <w:sz w:val="28"/>
          <w:szCs w:val="28"/>
          <w:rtl w:val="true"/>
          <w:lang w:bidi="fa-IR"/>
        </w:rPr>
        <w:t>.</w:t>
      </w:r>
      <w:r>
        <w:rPr>
          <w:rStyle w:val="FootnoteAnchor"/>
          <w:rtl w:val="true"/>
        </w:rPr>
        <w:footnoteReference w:id="1133"/>
      </w:r>
    </w:p>
    <w:p>
      <w:pPr>
        <w:pStyle w:val="BookText"/>
        <w:rPr/>
      </w:pPr>
      <w:r>
        <w:rPr>
          <w:rFonts w:ascii="IRNazanin" w:hAnsi="IRNazanin" w:eastAsia="IRNazanin"/>
          <w:color w:val="111111"/>
          <w:sz w:val="28"/>
          <w:sz w:val="28"/>
          <w:szCs w:val="28"/>
          <w:rtl w:val="true"/>
          <w:lang w:bidi="fa-IR"/>
        </w:rPr>
        <w:t>همچنين مى‌توان گفت، يكى از انگيزه‌هاى كلينى در تأليف الكافى، كثرت روايات متعارض در آن دوره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كلينى، با نقل نامه دوست و مريد خود، به اين حقيقت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ويژگى‌هاى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كلينى، با جمع‌آورى روايات در هر باب، اثرى بديع و كم‌نظير، تقديم شيعيان ساخته </w:t>
      </w:r>
    </w:p>
    <w:p>
      <w:pPr>
        <w:pStyle w:val="BookText"/>
        <w:rPr/>
      </w:pP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بسيارى از دانشمندان، كلينى را از حيث ضبط و اتقان، مورد ستايش قرار داده‌اند و جامع حديثى وى را بى‌نظير يا كم‌نظير، توصيف كرده‌اند؛</w:t>
      </w:r>
      <w:r>
        <w:rPr>
          <w:rStyle w:val="FootnoteAnchor"/>
          <w:rtl w:val="true"/>
        </w:rPr>
        <w:footnoteReference w:id="1134"/>
      </w:r>
      <w:r>
        <w:rPr>
          <w:rFonts w:ascii="Amiri" w:hAnsi="Amiri" w:eastAsia="Amiri" w:cs="Amiri"/>
          <w:color w:val="111111"/>
          <w:sz w:val="28"/>
          <w:sz w:val="28"/>
          <w:szCs w:val="28"/>
          <w:rtl w:val="true"/>
          <w:lang w:bidi="ar-SA"/>
        </w:rPr>
        <w:t>امّا با اين حال، كتاب الكافى، محسّنات و كاستى‌هايى دارد كه به برخى از آنها، اشاره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 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روش كلينى در سند روايات، درج آن به صورت كامل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رو، روايات كتاب، جز در موارد بسيار نادر، مزيّن به سلسله سندى است كه واسطه‌هاى بين او تا معصوم عليهم‌السلام را به طور كامل نشان مى‌دهد</w:t>
      </w:r>
      <w:r>
        <w:rPr>
          <w:rFonts w:eastAsia="Amiri" w:cs="Amiri" w:ascii="Amiri" w:hAnsi="Amiri"/>
          <w:color w:val="111111"/>
          <w:sz w:val="28"/>
          <w:szCs w:val="28"/>
          <w:rtl w:val="true"/>
          <w:lang w:bidi="ar-SA"/>
        </w:rPr>
        <w:t>.</w:t>
      </w:r>
      <w:r>
        <w:rPr>
          <w:rStyle w:val="FootnoteAnchor"/>
          <w:rtl w:val="true"/>
        </w:rPr>
        <w:footnoteReference w:id="1135"/>
      </w:r>
      <w:r>
        <w:rPr>
          <w:rFonts w:ascii="IRNazanin" w:hAnsi="IRNazanin" w:eastAsia="IRNazanin"/>
          <w:color w:val="111111"/>
          <w:sz w:val="28"/>
          <w:sz w:val="28"/>
          <w:szCs w:val="28"/>
          <w:rtl w:val="true"/>
          <w:lang w:bidi="fa-IR"/>
        </w:rPr>
        <w:t>سند كامل، در جاى خود از محسّنات اين كتاب است ؛ امّا با اين حال، درباره اسناد روايات الكافى، مسائل چندى وجود دارد كه در اين جا به آنها اشاره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معنعن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سند روايات الكافى،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حلقه‌هاى سند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يكديگر مربوط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گونه اسناد، وجه تحمّل واسطه‌هاى سند، معمولاً پوشيده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دانشمندان، نوع تحمّل حديث، ميزانى در ارزش‌گذارى آن به حساب آمده و كتمان عمدى آن، نوعى تدليس به شمار مى‌رود </w:t>
      </w:r>
      <w:r>
        <w:rPr>
          <w:rFonts w:eastAsia="IRNazanin" w:cs="IRNazanin"/>
          <w:color w:val="111111"/>
          <w:sz w:val="28"/>
          <w:szCs w:val="28"/>
          <w:rtl w:val="true"/>
          <w:lang w:bidi="fa-IR"/>
        </w:rPr>
        <w:t>.</w:t>
      </w:r>
      <w:r>
        <w:rPr>
          <w:rStyle w:val="FootnoteAnchor"/>
          <w:rtl w:val="true"/>
        </w:rPr>
        <w:footnoteReference w:id="1136"/>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نسبت به شخص كلينى كه همگان او را به وثاقت و امانت علمى ستوده‌اند، نقل روايت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تفسيرى جز اختصار سند ندارد، بويژه اگر در نظر بگيريم كه جامع روايى او حاوى شانزده هزار و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بوده و طبعا ذكر كيفيت تحمّل واسطه‌هاى سند، حجم كتاب را بيش از پيش، افزايش مى‌داده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روايات مُرسَل و مُعلَّق</w:t>
      </w:r>
    </w:p>
    <w:p>
      <w:pPr>
        <w:pStyle w:val="BookText"/>
        <w:rPr/>
      </w:pPr>
      <w:r>
        <w:rPr>
          <w:rFonts w:ascii="IRNazanin" w:hAnsi="IRNazanin" w:eastAsia="IRNazanin"/>
          <w:color w:val="111111"/>
          <w:sz w:val="28"/>
          <w:sz w:val="28"/>
          <w:szCs w:val="28"/>
          <w:rtl w:val="true"/>
          <w:lang w:bidi="fa-IR"/>
        </w:rPr>
        <w:t xml:space="preserve">كلينى، در مواردى كه چند روايتْ از سند مشتركى برخوردارند، معمولاً روايت اوّل را با سند كامل ذكر مى‌كند و در نقل روايت بعد، به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مى‌نمايد</w:t>
      </w:r>
      <w:r>
        <w:rPr>
          <w:rFonts w:eastAsia="IRNazanin" w:cs="IRNazanin"/>
          <w:color w:val="111111"/>
          <w:sz w:val="28"/>
          <w:szCs w:val="28"/>
          <w:rtl w:val="true"/>
          <w:lang w:bidi="fa-IR"/>
        </w:rPr>
        <w:t>.</w:t>
      </w:r>
      <w:r>
        <w:rPr>
          <w:rStyle w:val="FootnoteAnchor"/>
          <w:rtl w:val="true"/>
        </w:rPr>
        <w:footnoteReference w:id="1137"/>
      </w:r>
      <w:r>
        <w:rPr>
          <w:rFonts w:ascii="IRNazanin" w:hAnsi="IRNazanin" w:eastAsia="IRNazanin"/>
          <w:color w:val="111111"/>
          <w:sz w:val="28"/>
          <w:sz w:val="28"/>
          <w:szCs w:val="28"/>
          <w:rtl w:val="true"/>
          <w:lang w:bidi="fa-IR"/>
        </w:rPr>
        <w:t>در مواردى نيز در سند روايات، قطع، ارسال يا تعليق به چشم مى‌خورد كه البته اين موارد، در مجموع كتاب، رقمى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سند روايتى، ديده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الحسين بن محمّد، عن المعلى بن محمّد ، عن بعض اصحابه، عن ابى بصير قال</w:t>
      </w:r>
      <w:r>
        <w:rPr>
          <w:rFonts w:eastAsia="IRNazanin" w:cs="IRNazanin"/>
          <w:color w:val="111111"/>
          <w:sz w:val="28"/>
          <w:szCs w:val="28"/>
          <w:rtl w:val="true"/>
          <w:lang w:bidi="fa-IR"/>
        </w:rPr>
        <w:t>...».</w:t>
      </w:r>
      <w:r>
        <w:rPr>
          <w:rStyle w:val="FootnoteAnchor"/>
          <w:rtl w:val="true"/>
        </w:rPr>
        <w:footnoteReference w:id="1138"/>
      </w:r>
    </w:p>
    <w:p>
      <w:pPr>
        <w:pStyle w:val="BookText"/>
        <w:rPr/>
      </w:pPr>
      <w:r>
        <w:rPr>
          <w:rFonts w:ascii="Amiri" w:hAnsi="Amiri" w:eastAsia="Amiri" w:cs="Amiri"/>
          <w:color w:val="111111"/>
          <w:sz w:val="28"/>
          <w:sz w:val="28"/>
          <w:szCs w:val="28"/>
          <w:rtl w:val="true"/>
          <w:lang w:bidi="ar-SA"/>
        </w:rPr>
        <w:t>روايات مُرسل و مُعلَّق، در معيار متأخّران، روايات ضعيف به شمار مى‌آيد؛</w:t>
      </w:r>
      <w:r>
        <w:rPr>
          <w:rStyle w:val="FootnoteAnchor"/>
          <w:rtl w:val="true"/>
        </w:rPr>
        <w:footnoteReference w:id="1139"/>
      </w:r>
      <w:r>
        <w:rPr>
          <w:rFonts w:ascii="Amiri" w:hAnsi="Amiri" w:eastAsia="Amiri" w:cs="Amiri"/>
          <w:color w:val="111111"/>
          <w:sz w:val="28"/>
          <w:sz w:val="28"/>
          <w:szCs w:val="28"/>
          <w:rtl w:val="true"/>
          <w:lang w:bidi="ar-SA"/>
        </w:rPr>
        <w:t>امّا كلينى با وثوق به صدور اين روايات از معصوم عليهم‌السلام ، به درج آنها اقدام كرده است و مى‌دانيم كه در عرف متقدّمان ، صرف وثوق به صدور يك روايت از معصوم عليهم‌السلام ، در صحّت آن روايت، اكتفا مى‌كرده است</w:t>
      </w:r>
      <w:r>
        <w:rPr>
          <w:rFonts w:eastAsia="Amiri" w:cs="Amiri" w:ascii="Amiri" w:hAnsi="Amiri"/>
          <w:color w:val="111111"/>
          <w:sz w:val="28"/>
          <w:szCs w:val="28"/>
          <w:rtl w:val="true"/>
          <w:lang w:bidi="ar-SA"/>
        </w:rPr>
        <w:t>.</w:t>
      </w:r>
      <w:r>
        <w:rPr>
          <w:rStyle w:val="FootnoteAnchor"/>
          <w:rtl w:val="true"/>
        </w:rPr>
        <w:footnoteReference w:id="1140"/>
      </w:r>
    </w:p>
    <w:p>
      <w:pPr>
        <w:pStyle w:val="BookText"/>
        <w:rPr/>
      </w:pPr>
      <w:r>
        <w:rPr>
          <w:rFonts w:ascii="Amiri" w:hAnsi="Amiri" w:eastAsia="Amiri" w:cs="Amiri"/>
          <w:color w:val="111111"/>
          <w:sz w:val="28"/>
          <w:sz w:val="28"/>
          <w:szCs w:val="28"/>
          <w:rtl w:val="true"/>
          <w:lang w:bidi="ar-SA"/>
        </w:rPr>
        <w:t>البته در اكثر موارد، ارسال، به جهت اختصار و اعتماد به اسناد كامل ماقبل بوده است كه اين روش، در ميان قدما معمول بوده است؛ بنا بر اين ، آنها از روايات مرسل خارج مى‌شوند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مشتركات در سند روايات</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برخى از اسناد روايات الكافى، مشتركاتى وجود دارد كه تميز برخى از آنها به راحتى و بعضى ديگر به سختى، امكان‌پذير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مشتركات، مى‌توان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ابنِ سنان، حمّاد، ابن محبوب، ابن‌فضّال و محمّد بن اسماعيل، </w:t>
      </w:r>
    </w:p>
    <w:p>
      <w:pPr>
        <w:pStyle w:val="BookText"/>
        <w:rPr/>
      </w:pPr>
      <w:r>
        <w:rPr>
          <w:rFonts w:ascii="IRNazanin" w:hAnsi="IRNazanin" w:eastAsia="IRNazanin"/>
          <w:color w:val="111111"/>
          <w:sz w:val="28"/>
          <w:sz w:val="28"/>
          <w:szCs w:val="28"/>
          <w:rtl w:val="true"/>
          <w:lang w:bidi="fa-IR"/>
        </w:rPr>
        <w:t>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منتقى الجمان، درباره محمّد بن اسماعيل،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وضعيت محمّد بن اسماعيل، نامعلوم است؛ زيرا اين اسم، بين هفت نفر مشترك است كه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سپس توضيح مى‌دهد كه از اين عدّه، سه نفر توثيق شده و بقيه، مجهول الحال‌اند</w:t>
      </w:r>
      <w:r>
        <w:rPr>
          <w:rFonts w:eastAsia="IRNazanin" w:cs="IRNazanin"/>
          <w:color w:val="111111"/>
          <w:sz w:val="28"/>
          <w:szCs w:val="28"/>
          <w:rtl w:val="true"/>
          <w:lang w:bidi="fa-IR"/>
        </w:rPr>
        <w:t>.</w:t>
      </w:r>
      <w:r>
        <w:rPr>
          <w:rStyle w:val="FootnoteAnchor"/>
          <w:rtl w:val="true"/>
        </w:rPr>
        <w:footnoteReference w:id="1141"/>
      </w:r>
    </w:p>
    <w:p>
      <w:pPr>
        <w:pStyle w:val="BookText"/>
        <w:rPr/>
      </w:pPr>
      <w:r>
        <w:rPr>
          <w:rFonts w:ascii="IRNazanin" w:hAnsi="IRNazanin" w:eastAsia="IRNazanin"/>
          <w:color w:val="111111"/>
          <w:sz w:val="28"/>
          <w:sz w:val="28"/>
          <w:szCs w:val="28"/>
          <w:rtl w:val="true"/>
          <w:lang w:bidi="fa-IR"/>
        </w:rPr>
        <w:t>در بعضى از موارد، كلينى به جاى نقل روايت از مشايخ حديث، مستقيما به كتب حديثى مراجعه و از آنها نقل مى‌كند و نيز برخلاف شيوه شيخ طوسى، اسناد كتب مورد استفاده را در صدر روايات خود درج كرده است تا آنها به عارضه ارسال، دچار نگردند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سند بسيارى از روايات الكافى، معرِّف سلسله‌اى از مشايخ اجازه است تا مشايخ حديثى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اساتيد كلينى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اشكال سند در پاره‌اى از روايات الكافى، مربوط به ضعف مشايخ اجازه است تا ضعف راويان و مشايخ حديث؛ هر چند در اسناد روايات، راهى براى تشخيص اين دو مقوله از يكديگر وجود ندارد</w:t>
      </w:r>
      <w:r>
        <w:rPr>
          <w:rFonts w:eastAsia="IRNazanin" w:cs="IRNazanin"/>
          <w:color w:val="111111"/>
          <w:sz w:val="28"/>
          <w:szCs w:val="28"/>
          <w:rtl w:val="true"/>
          <w:lang w:bidi="fa-IR"/>
        </w:rPr>
        <w:t>.</w:t>
      </w:r>
      <w:r>
        <w:rPr>
          <w:rStyle w:val="FootnoteAnchor"/>
          <w:rtl w:val="true"/>
        </w:rPr>
        <w:footnoteReference w:id="1142"/>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ضعفا در سند روايات</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بررسى رجالى سندهاى پاره‌اى از روايات الكافى، نشان مى‌دهد كه شمار محدودى از رجال الكافى، از ديدگاه علماى رجال از جمله كشّى، نجاشى و شيخ طوسى، مورد تضعيف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عده، غالبا در شمار غُلات قرار داشته و يا به كذب، تخليط، سوء حافظه و ديگر مشكلات اعتقادى و يا اخلاقى مبتلا بوده‌اند؛ امّا چنان كه گذشت، با توجّه به آن كه كلينى در ملاك صحّت روايات، تابع سيره قدما بوده، در نقل روايت از اين عده، محذورى نداشته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مصاديق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عدة من اصحابنا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من اصحابنا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برخى از مشايخ كلينى يا مشايخ اجازه هستند كه كلينى از باب اختصار سند و يا از اين جهت كه ذكر يا عدم ذكر اسامى آنان، دخالتى در صحّت يا سقم روايت نداشته ، از درج آنان خوددارى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نجاشى، در ترجمه كلينى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ابوجعفر كلينى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در كتاب من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بن عيسى، اين عدّه ،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يحيى وعلى بن موسى كميذانى و داوود بن كوره قمى و احمد بن ادريس و على بن ابراهيم قمى</w:t>
      </w:r>
      <w:r>
        <w:rPr>
          <w:rFonts w:eastAsia="IRNazanin" w:cs="IRNazanin"/>
          <w:color w:val="111111"/>
          <w:sz w:val="28"/>
          <w:szCs w:val="28"/>
          <w:rtl w:val="true"/>
          <w:lang w:bidi="fa-IR"/>
        </w:rPr>
        <w:t>».</w:t>
      </w:r>
      <w:r>
        <w:rPr>
          <w:rStyle w:val="FootnoteAnchor"/>
          <w:rtl w:val="true"/>
        </w:rPr>
        <w:footnoteReference w:id="1143"/>
      </w:r>
    </w:p>
    <w:p>
      <w:pPr>
        <w:pStyle w:val="BookText"/>
        <w:rPr/>
      </w:pPr>
      <w:r>
        <w:rPr>
          <w:rFonts w:ascii="Amiri" w:hAnsi="Amiri" w:eastAsia="Amiri" w:cs="Amiri"/>
          <w:color w:val="111111"/>
          <w:sz w:val="28"/>
          <w:sz w:val="28"/>
          <w:szCs w:val="28"/>
          <w:rtl w:val="true"/>
          <w:lang w:bidi="ar-SA"/>
        </w:rPr>
        <w:t>در بين اين مصاديق، داوود بن كوره و على بن موسى كميذانى، مجهول الحال هستند</w:t>
      </w:r>
      <w:r>
        <w:rPr>
          <w:rFonts w:eastAsia="Amiri" w:cs="Amiri" w:ascii="Amiri" w:hAnsi="Amiri"/>
          <w:color w:val="111111"/>
          <w:sz w:val="28"/>
          <w:szCs w:val="28"/>
          <w:rtl w:val="true"/>
          <w:lang w:bidi="ar-SA"/>
        </w:rPr>
        <w:t>.</w:t>
      </w:r>
      <w:r>
        <w:rPr>
          <w:rStyle w:val="FootnoteAnchor"/>
          <w:rtl w:val="true"/>
        </w:rPr>
        <w:footnoteReference w:id="1144"/>
      </w:r>
    </w:p>
    <w:p>
      <w:pPr>
        <w:pStyle w:val="BookText"/>
        <w:rPr/>
      </w:pPr>
      <w:r>
        <w:rPr>
          <w:rFonts w:ascii="IRNazanin" w:hAnsi="IRNazanin" w:eastAsia="IRNazanin"/>
          <w:color w:val="111111"/>
          <w:sz w:val="28"/>
          <w:sz w:val="28"/>
          <w:szCs w:val="28"/>
          <w:rtl w:val="true"/>
          <w:lang w:bidi="fa-IR"/>
        </w:rPr>
        <w:t xml:space="preserve">البته كلينى در بعضى جاها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كار برده است كه به يك معناست و نيز در موارد كمى ، كلينى عده ديگرى را به نقل از غير از احمد بن محمّد بن عيسى ، در سند رواياتش آورده است كه مصاديق آن را بيان نكرده است ،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عبد اللّه البزّاز عن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صحّت 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استفاده از معيار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تسليم و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درج روايات متناسب با بينش فقهى و اعتقادى كلينى، گرچه از محسّنات الكافى بوده و بخشى از فلسفه پيدايش آن را توجيه مى‌كند، ليكن به سهم خود از عوامل نقد كتاب نيز به شمار مى‌آيد؛ چون حتّى نزد محدّثانى كه پس از كلينى ظهور كرده و در پاره‌اى از احكام و فتاوا با وى موافق نبوده‌اند، نقل احاديث متعارض با روايات الكافى، ارجحيت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شيخ طوسى </w:t>
      </w:r>
    </w:p>
    <w:p>
      <w:pPr>
        <w:pStyle w:val="BookText"/>
        <w:rPr/>
      </w:pPr>
      <w:r>
        <w:rPr>
          <w:rFonts w:ascii="IRNazanin" w:hAnsi="IRNazanin" w:eastAsia="IRNazanin"/>
          <w:color w:val="111111"/>
          <w:sz w:val="28"/>
          <w:sz w:val="28"/>
          <w:szCs w:val="28"/>
          <w:rtl w:val="true"/>
          <w:lang w:bidi="fa-IR"/>
        </w:rPr>
        <w:t>در كتاب‌هاى التهذيب و الاستبصار، پس از ذكر پاره‌اى از احاديث عدديّه، نظرى كاملاً مغاير با نظر كلينى، ارائه داده است و با انتقاد به متن و سند اين روايات، روايات مخالف آن را ارج نهاده و عملاً به آن فتوا مى‌دهد</w:t>
      </w:r>
      <w:r>
        <w:rPr>
          <w:rFonts w:eastAsia="IRNazanin" w:cs="IRNazanin"/>
          <w:color w:val="111111"/>
          <w:sz w:val="28"/>
          <w:szCs w:val="28"/>
          <w:rtl w:val="true"/>
          <w:lang w:bidi="fa-IR"/>
        </w:rPr>
        <w:t>.</w:t>
      </w:r>
      <w:r>
        <w:rPr>
          <w:rStyle w:val="FootnoteAnchor"/>
          <w:rtl w:val="true"/>
        </w:rPr>
        <w:footnoteReference w:id="1145"/>
      </w:r>
      <w:r>
        <w:rPr>
          <w:rFonts w:ascii="IRNazanin" w:hAnsi="IRNazanin" w:eastAsia="IRNazanin"/>
          <w:color w:val="111111"/>
          <w:sz w:val="28"/>
          <w:sz w:val="28"/>
          <w:szCs w:val="28"/>
          <w:rtl w:val="true"/>
          <w:lang w:bidi="fa-IR"/>
        </w:rPr>
        <w:t>البته بعضى از دانشمندان شيعه كوشيده‌اند با استفاده از مقدمه‌اى كه كلينى در ابتداى كتاب خود آورده است، صحّت همه روايات الكافى را نتيجه بگيرند ،</w:t>
      </w:r>
      <w:r>
        <w:rPr>
          <w:rStyle w:val="FootnoteAnchor"/>
          <w:rtl w:val="true"/>
        </w:rPr>
        <w:footnoteReference w:id="1146"/>
      </w:r>
      <w:r>
        <w:rPr>
          <w:rFonts w:ascii="IRNazanin" w:hAnsi="IRNazanin" w:eastAsia="IRNazanin"/>
          <w:color w:val="111111"/>
          <w:sz w:val="28"/>
          <w:sz w:val="28"/>
          <w:szCs w:val="28"/>
          <w:rtl w:val="true"/>
          <w:lang w:bidi="fa-IR"/>
        </w:rPr>
        <w:t>و در مقابل، گروه ديگرى معتقدند كه از همين مقدّمه بر مى‌آيد كه كلينى، خود نيز قائل به صحّت همه روايات الكافى نبوده است وگرنه، ضرورتى در استفاده از معيار شهرت حديثى يا عمل اختيارى به يكى از دو حديث متعارض، به وجود نمى‌آمد</w:t>
      </w:r>
      <w:r>
        <w:rPr>
          <w:rFonts w:eastAsia="IRNazanin" w:cs="IRNazanin"/>
          <w:color w:val="111111"/>
          <w:sz w:val="28"/>
          <w:szCs w:val="28"/>
          <w:rtl w:val="true"/>
          <w:lang w:bidi="fa-IR"/>
        </w:rPr>
        <w:t>.</w:t>
      </w:r>
      <w:r>
        <w:rPr>
          <w:rStyle w:val="FootnoteAnchor"/>
          <w:rtl w:val="true"/>
        </w:rPr>
        <w:footnoteReference w:id="1147"/>
      </w:r>
    </w:p>
    <w:p>
      <w:pPr>
        <w:pStyle w:val="BookText"/>
        <w:rPr/>
      </w:pPr>
      <w:r>
        <w:rPr>
          <w:rFonts w:ascii="IRNazanin" w:hAnsi="IRNazanin" w:eastAsia="IRNazanin"/>
          <w:color w:val="111111"/>
          <w:sz w:val="28"/>
          <w:sz w:val="28"/>
          <w:szCs w:val="28"/>
          <w:rtl w:val="true"/>
          <w:lang w:bidi="fa-IR"/>
        </w:rPr>
        <w:t>مهم‌ترين دليل قائلان به صحّت تمام روايات الكافى، توجّه به سيره متقدّمان است كه تا به صحّت يك روايت مطمئن نمى‌شدند، هرگز به درج آن در جوامع حديثى اقدام نمى‌كردند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باره بايد بگوييم گرچه اين مطلب در جاى خود درست به نظر مى‌رسد، امّا نسبت به متأخّران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احاطه‌اى بر قرائن موجود در عصر كلينى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مسئله‌اى را حل نمى‌كند؛ چراكه از نظر آنها توجّه به سند در مقايسه با متن، در اولويت قرار دارد</w:t>
      </w:r>
      <w:r>
        <w:rPr>
          <w:rFonts w:eastAsia="IRNazanin" w:cs="IRNazanin"/>
          <w:color w:val="111111"/>
          <w:sz w:val="28"/>
          <w:szCs w:val="28"/>
          <w:rtl w:val="true"/>
          <w:lang w:bidi="fa-IR"/>
        </w:rPr>
        <w:t>.</w:t>
      </w:r>
      <w:r>
        <w:rPr>
          <w:rStyle w:val="FootnoteAnchor"/>
          <w:rtl w:val="true"/>
        </w:rPr>
        <w:footnoteReference w:id="1148"/>
      </w:r>
    </w:p>
    <w:p>
      <w:pPr>
        <w:pStyle w:val="BookText"/>
        <w:rPr/>
      </w:pPr>
      <w:r>
        <w:rPr>
          <w:rFonts w:ascii="IRNazanin" w:hAnsi="IRNazanin" w:eastAsia="IRNazanin"/>
          <w:color w:val="111111"/>
          <w:sz w:val="28"/>
          <w:sz w:val="28"/>
          <w:szCs w:val="28"/>
          <w:rtl w:val="true"/>
          <w:lang w:bidi="fa-IR"/>
        </w:rPr>
        <w:t xml:space="preserve">حتّى اگر از ديدگاه متأخّران هم بگذريم، بنابر معيارهاى قدما نيز، تعدادى از روايات الكافى، غير قابل توجيه‌اند ؛ زيرا اين روايات، با متن قرآن در تناقض بوده، سنجيدن روايات با قرآن، سيره مشترك شيعه و اهل سنّت است </w:t>
      </w:r>
      <w:r>
        <w:rPr>
          <w:rFonts w:eastAsia="IRNazanin" w:cs="IRNazanin"/>
          <w:color w:val="111111"/>
          <w:sz w:val="28"/>
          <w:szCs w:val="28"/>
          <w:rtl w:val="true"/>
          <w:lang w:bidi="fa-IR"/>
        </w:rPr>
        <w:t>.</w:t>
      </w:r>
      <w:r>
        <w:rPr>
          <w:rStyle w:val="FootnoteAnchor"/>
          <w:rtl w:val="true"/>
        </w:rPr>
        <w:footnoteReference w:id="1149"/>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در بخش اصول الكافى، رواياتى وجود دارند كه متضمّن غلوّ در مقام امامان </w:t>
      </w:r>
    </w:p>
    <w:p>
      <w:pPr>
        <w:pStyle w:val="BookText"/>
        <w:rPr/>
      </w:pPr>
      <w:r>
        <w:rPr>
          <w:rFonts w:ascii="Amiri" w:hAnsi="Amiri" w:eastAsia="Amiri" w:cs="Amiri"/>
          <w:color w:val="111111"/>
          <w:sz w:val="28"/>
          <w:sz w:val="28"/>
          <w:szCs w:val="28"/>
          <w:rtl w:val="true"/>
          <w:lang w:bidi="ar-SA"/>
        </w:rPr>
        <w:t>شيعه و وقوع تحريف در قرآن كريم هستند</w:t>
      </w:r>
      <w:r>
        <w:rPr>
          <w:rFonts w:eastAsia="Amiri" w:cs="Amiri" w:ascii="Amiri" w:hAnsi="Amiri"/>
          <w:color w:val="111111"/>
          <w:sz w:val="28"/>
          <w:szCs w:val="28"/>
          <w:rtl w:val="true"/>
          <w:lang w:bidi="ar-SA"/>
        </w:rPr>
        <w:t>.</w:t>
      </w:r>
      <w:r>
        <w:rPr>
          <w:rStyle w:val="FootnoteAnchor"/>
          <w:rtl w:val="true"/>
        </w:rPr>
        <w:footnoteReference w:id="1150"/>
      </w:r>
      <w:r>
        <w:rPr>
          <w:rFonts w:ascii="IRNazanin" w:hAnsi="IRNazanin" w:eastAsia="IRNazanin"/>
          <w:color w:val="111111"/>
          <w:sz w:val="28"/>
          <w:sz w:val="28"/>
          <w:szCs w:val="28"/>
          <w:rtl w:val="true"/>
          <w:lang w:bidi="fa-IR"/>
        </w:rPr>
        <w:t xml:space="preserve">علاوه بر آن،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رواياتى به چشم مى‌خورند كه مى‌توان از آنها نتيجه گرفت كه تعداد امامان شيعه، سيزده نفرند</w:t>
      </w:r>
      <w:r>
        <w:rPr>
          <w:rFonts w:eastAsia="IRNazanin" w:cs="IRNazanin"/>
          <w:color w:val="111111"/>
          <w:sz w:val="28"/>
          <w:szCs w:val="28"/>
          <w:rtl w:val="true"/>
          <w:lang w:bidi="fa-IR"/>
        </w:rPr>
        <w:t>.</w:t>
      </w:r>
      <w:r>
        <w:rPr>
          <w:rStyle w:val="FootnoteAnchor"/>
          <w:rtl w:val="true"/>
        </w:rPr>
        <w:footnoteReference w:id="1151"/>
      </w:r>
      <w:r>
        <w:rPr>
          <w:rFonts w:ascii="IRNazanin" w:hAnsi="IRNazanin" w:eastAsia="IRNazanin"/>
          <w:color w:val="111111"/>
          <w:sz w:val="28"/>
          <w:sz w:val="28"/>
          <w:szCs w:val="28"/>
          <w:rtl w:val="true"/>
          <w:lang w:bidi="fa-IR"/>
        </w:rPr>
        <w:t>روشن است اين روايات، به دليل تضاد با محكمات عقايد شيعه از صحّت برخوردار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 كه راويان اين روايات، اكثرا از غلات و كذّابان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منتقدان، از راه غرض‌ورزى يا ناآگاهى، به دليل وجود برخى روايات ضعيف و جعلى، شخصيت كلينى را مورد تهاجم قرار داده، كلّ روايات الكافى را مورد تخطئه قرار مى‌دهند؛</w:t>
      </w:r>
      <w:r>
        <w:rPr>
          <w:rStyle w:val="FootnoteAnchor"/>
          <w:rtl w:val="true"/>
        </w:rPr>
        <w:footnoteReference w:id="1152"/>
      </w:r>
      <w:r>
        <w:rPr>
          <w:rFonts w:ascii="Amiri" w:hAnsi="Amiri" w:eastAsia="Amiri" w:cs="Amiri"/>
          <w:color w:val="111111"/>
          <w:sz w:val="28"/>
          <w:sz w:val="28"/>
          <w:szCs w:val="28"/>
          <w:rtl w:val="true"/>
          <w:lang w:bidi="ar-SA"/>
        </w:rPr>
        <w:t xml:space="preserve">غافل از آن كه در هر جامع حديثى‌اى كه حتّى به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فراهم شده باشد، ورود تعدادى روايت ضعيف يا جعلى، امرى طبيعى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حقيقتى است كه در جاى خود، بسيارى از محقّقان شيعه و اهل سنّت، آن را مورد بررسى و اعتراف قرار داده‌اند</w:t>
      </w:r>
      <w:r>
        <w:rPr>
          <w:rFonts w:eastAsia="Amiri" w:cs="Amiri" w:ascii="Amiri" w:hAnsi="Amiri"/>
          <w:color w:val="111111"/>
          <w:sz w:val="28"/>
          <w:szCs w:val="28"/>
          <w:rtl w:val="true"/>
          <w:lang w:bidi="ar-SA"/>
        </w:rPr>
        <w:t>.</w:t>
      </w:r>
      <w:r>
        <w:rPr>
          <w:rStyle w:val="FootnoteAnchor"/>
          <w:rtl w:val="true"/>
        </w:rPr>
        <w:footnoteReference w:id="1153"/>
      </w:r>
    </w:p>
    <w:p>
      <w:pPr>
        <w:pStyle w:val="BookText"/>
        <w:rPr/>
      </w:pPr>
      <w:r>
        <w:rPr>
          <w:rFonts w:ascii="Amiri" w:hAnsi="Amiri" w:eastAsia="Amiri" w:cs="Amiri"/>
          <w:color w:val="111111"/>
          <w:sz w:val="28"/>
          <w:sz w:val="28"/>
          <w:szCs w:val="28"/>
          <w:rtl w:val="true"/>
          <w:lang w:bidi="ar-SA"/>
        </w:rPr>
        <w:t xml:space="preserve">بازشناسى احاديث 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اواخر قرن هفتم هجرى، در ميان محدّثان شيعه، گرايش جديدى در تقسيم حديث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حسن، موثّق، ضعيف و قوى، به وجود آمد و مطابق آن، تلاش‌هايى در شناسايى احاديث صحيح 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قرن دهم، شهيد ثانى با توجّه به همين گرايش، اسناد احاديث الكافى را بررسى كرد و نتيجه گرفت كه كتاب الكافى، پنج هزار و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صحيح،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حسن، هزار و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موثّق،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قوى و نه هزار و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ضعيف دارد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اوايل قرن يازدهم، فرزندش، احاديث صحيح را از كتب اربعه در كتابى به نام </w:t>
      </w:r>
    </w:p>
    <w:p>
      <w:pPr>
        <w:pStyle w:val="BookText"/>
        <w:rPr/>
      </w:pPr>
      <w:r>
        <w:rPr>
          <w:rFonts w:ascii="IRNazanin" w:hAnsi="IRNazanin" w:eastAsia="IRNazanin"/>
          <w:color w:val="111111"/>
          <w:sz w:val="28"/>
          <w:sz w:val="28"/>
          <w:szCs w:val="28"/>
          <w:rtl w:val="true"/>
          <w:lang w:bidi="fa-IR"/>
        </w:rPr>
        <w:t>منتقى الجمان فى احاديث الصحاح و الحسان، گردآورى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دوازدهم نيز، علاّمه مجلسى، در شرح خود بر الكافى، به نام مراة العقول فى شرح أخبار آل الرسول، به صحّت يا ضعف روايات، اشاره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آخرين اثرى كه در زمينه استخراج احاديث صحيح الكافى، نوشته شد ، كتاب صحيح الكافى محمّد باقر بهبودى است</w:t>
      </w:r>
      <w:r>
        <w:rPr>
          <w:rFonts w:eastAsia="Amiri" w:cs="Amiri" w:ascii="Amiri" w:hAnsi="Amiri"/>
          <w:color w:val="111111"/>
          <w:sz w:val="28"/>
          <w:szCs w:val="28"/>
          <w:rtl w:val="true"/>
          <w:lang w:bidi="ar-SA"/>
        </w:rPr>
        <w:t>.</w:t>
      </w:r>
      <w:r>
        <w:rPr>
          <w:rStyle w:val="FootnoteAnchor"/>
          <w:rtl w:val="true"/>
        </w:rPr>
        <w:footnoteReference w:id="1154"/>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مآخذ كلينى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كلينى، با توجّه به اقامت زيادى كه در قم داشت، موفّق شد روايات بسيارى را از مشايخ و منابع موجود در اين شهر، به دست آورده و در تأليف كتاب از آن استفاده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مشايخ كلينى، دو نفر بيش از ديگران در جمع‌آورى روايات الكافى سهيم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ابراهيم بن هاشم قمى و محمّد بن يحيى اشعرى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كلينى، علاوه بر نقل روايات از اين دو، بعضا به ذكر فتاواى فقهى آنان نيز مبادرت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روايات كلينى از اين دو نفر، خاصه على بن ابراهيم قمى، با استفاده از كتاب‌خانه پدر على بن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ابراهيم بن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فراهم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كلينى، در مواضعى از الكافى، از اين بزرگان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روايت مى‌پردازد كه معرّف تحمّل حديث به طريق اجازه يا مناوله است</w:t>
      </w:r>
      <w:r>
        <w:rPr>
          <w:rFonts w:eastAsia="IRNazanin" w:cs="IRNazanin"/>
          <w:color w:val="111111"/>
          <w:sz w:val="28"/>
          <w:szCs w:val="28"/>
          <w:rtl w:val="true"/>
          <w:lang w:bidi="fa-IR"/>
        </w:rPr>
        <w:t>.</w:t>
      </w:r>
      <w:r>
        <w:rPr>
          <w:rStyle w:val="FootnoteAnchor"/>
          <w:rtl w:val="true"/>
        </w:rPr>
        <w:footnoteReference w:id="1155"/>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آنچه گذشت، نتيجه مى‌گيريم كه كلينى در تأليف جامع روايى خويش، از بسيارى از اصول و مصنّفات حديثى، به طور مستقيم استفاده كرده و معمولاً صدر اسناد، با نام مشايخ او 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بايد توجّه داشت كه در اين موارد، واسطه‌هاى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صاحب كتاب تا كلينى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بيانگر سلسله‌اى از مشايخ اجازه، راويان و استادان حديث است كه كلينى با ذكر آنان، روايات را از حالت قطع و ارسال خارج </w:t>
      </w:r>
    </w:p>
    <w:p>
      <w:pPr>
        <w:pStyle w:val="BookText"/>
        <w:rPr/>
      </w:pPr>
      <w:r>
        <w:rPr>
          <w:rFonts w:ascii="IRNazanin" w:hAnsi="IRNazanin" w:eastAsia="IRNazanin"/>
          <w:color w:val="111111"/>
          <w:sz w:val="28"/>
          <w:sz w:val="28"/>
          <w:szCs w:val="28"/>
          <w:rtl w:val="true"/>
          <w:lang w:bidi="fa-IR"/>
        </w:rPr>
        <w:t>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 بودن سند پاره‌اى از روايات نيز يكى از قرائنى است كه نشان مى‌دهد بعضى از اصول و كتب اوّليه، در اختيار كلينى بوده و ايشان به نقل حديث يا فتوا از آنها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آخر آن كه شايد بتوان گفت وقتى ثابت مى‌شود، تعدادى از اصول و مصنّفات حديثى ، در اختيار شيخ طوسى و شيخ صدوق قرار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كه اين دو نفر، متأخّر از ابو جعفر كلينى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مى‌توان نتيجه گرفت كه اين منابع، بدون ترديد، در اختيار مؤلّف الكافى نيز بوده است</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حاصل سخن آن كه ، كلينى كوشيد تا با استفاده از بقاياى كتب اصحاب ائمّه عليهم‌السلام و جوامع حديثى قبل از خود، مجموعه‌اى كامل و ارزشمند در رشته حديث ، تصنيف كند و آن را به دوستداران حديث اهل بيت عليهم‌السلام تقديم نمايد و از آن جا كه اين كار، با مايه‌اى از دلسوزى و اخلاص عجين شده بود، در طول زمان، اصالت خود را حفظ كرد و رنگى جاودانه گرفت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منابع و مآخذ</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پژوهشى در تاريخ حديث شيعه، مجيد معارف،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فرهنگى و هنرى ضريح،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تاريخ عمومى حديث، مجيد معارف،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فرهنگ و ارشاد اسلامى،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الأحكام ، محمّد بن الحسن الطوسى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الإسلاميه، </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الدراية ، زين الدين بن على العاملى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المجمع العلمى الإسلامى ،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الطوسى، محمّد بن الحسن الطوسى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رضى،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آل أعيَن، أبو غالب الزرارى،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رضا حسينى،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سازمان تبليغات اسلامى،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عقيدة الشيعة فى الإمام الصادق عليهم‌السلام ، سيد حسين يوسف المكّى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الزهراء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الفهرست، محمّد بن الحسن الطوسى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صادق بحرالعلوم،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رضى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فهرست أسماء مصنّفى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النجاشى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أحمد بن على النجاشى ،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شبيرى زنجانى،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جامعه مدرّسين،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قواعد الحديث، محيى الدين الموسوى الغريضى،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الأضواء،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الكافى، محمّد بن يعقوب الكلينى،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أكبر الغفارى،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گزيده الكافى، محمّد باقر بهبودى ،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علمى و فرهنگى،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يحضره الفقيه، محمّد باقر بهبودى،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كوير،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 و مستنبط المسائل، ميرزا حسين نورى،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كتاب‌فروشى اسلاميه،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معجم البلدان، ياقوت بن عبد اللّه الحموى الرومى ،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احياء التراث العربى،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رجال الحديث ، السيّد أبو القاسم الموسوى الخوئى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مدينة العلم ،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معرفة الحديث، محمّد باقر بهبودى،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علمى و فرهنگى،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منتقى الجمان ، حسن بن زين الدين ،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 محمّد بن الحسن الحرّ العاملى ، تحقيق مؤسسة آل البيت عليهم‌السلام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عليهم‌السلام ،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bookmarkStart w:id="69" w:name="pg15746_148581"/>
    </w:p>
    <w:p>
      <w:pPr>
        <w:pStyle w:val="Heading2"/>
        <w:numPr>
          <w:ilvl w:val="1"/>
          <w:numId w:val="1"/>
        </w:numPr>
        <w:rPr/>
      </w:pPr>
      <w:bookmarkStart w:id="70" w:name="__RefHeading___Toc12692718_2142443653"/>
      <w:bookmarkStart w:id="71" w:name="_Toc19"/>
      <w:bookmarkEnd w:id="69"/>
      <w:bookmarkEnd w:id="70"/>
      <w:r>
        <w:rPr>
          <w:rtl w:val="true"/>
        </w:rPr>
        <w:t xml:space="preserve">بررسى ويژگى‌هاى كتاب </w:t>
      </w:r>
      <w:r>
        <w:rPr>
          <w:rtl w:val="true"/>
        </w:rPr>
        <w:t>«</w:t>
      </w:r>
      <w:r>
        <w:rPr>
          <w:rtl w:val="true"/>
        </w:rPr>
        <w:t>الكافى</w:t>
      </w:r>
      <w:r>
        <w:rPr>
          <w:rtl w:val="true"/>
        </w:rPr>
        <w:t xml:space="preserve">» </w:t>
      </w:r>
      <w:r>
        <w:rPr>
          <w:rtl w:val="true"/>
        </w:rPr>
        <w:t xml:space="preserve">و روش كلينى در آن </w:t>
      </w:r>
      <w:r>
        <w:rPr>
          <w:rtl w:val="true"/>
        </w:rPr>
        <w:t>(</w:t>
      </w:r>
      <w:r>
        <w:rPr>
          <w:rtl w:val="true"/>
        </w:rPr>
        <w:t>سيّد على شفيعى</w:t>
      </w:r>
      <w:r>
        <w:rPr>
          <w:rtl w:val="true"/>
        </w:rPr>
        <w:t>)</w:t>
      </w:r>
      <w:bookmarkEnd w:id="71"/>
    </w:p>
    <w:p>
      <w:pPr>
        <w:pStyle w:val="BookText"/>
        <w:rPr/>
      </w:pPr>
      <w:r>
        <w:rPr>
          <w:rFonts w:ascii="IRNazanin" w:hAnsi="IRNazanin" w:eastAsia="IRNazanin"/>
          <w:color w:val="111111"/>
          <w:sz w:val="28"/>
          <w:sz w:val="28"/>
          <w:szCs w:val="28"/>
          <w:rtl w:val="true"/>
          <w:lang w:bidi="fa-IR"/>
        </w:rPr>
        <w:t xml:space="preserve">بررسى ويژگى‌هاى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روش كلينى در آن</w:t>
      </w:r>
    </w:p>
    <w:p>
      <w:pPr>
        <w:pStyle w:val="BookText"/>
        <w:rPr/>
      </w:pPr>
      <w:r>
        <w:rPr>
          <w:rFonts w:ascii="Amiri" w:hAnsi="Amiri" w:eastAsia="Amiri" w:cs="Amiri"/>
          <w:color w:val="111111"/>
          <w:sz w:val="28"/>
          <w:sz w:val="28"/>
          <w:szCs w:val="28"/>
          <w:rtl w:val="true"/>
          <w:lang w:bidi="ar-SA"/>
        </w:rPr>
        <w:t>سيّد على شفيعى</w:t>
      </w:r>
    </w:p>
    <w:p>
      <w:pPr>
        <w:pStyle w:val="BookText"/>
        <w:rPr/>
      </w:pPr>
      <w:r>
        <w:rPr>
          <w:rFonts w:ascii="IRNazanin" w:hAnsi="IRNazanin" w:eastAsia="IRNazanin"/>
          <w:color w:val="111111"/>
          <w:sz w:val="28"/>
          <w:sz w:val="28"/>
          <w:szCs w:val="28"/>
          <w:rtl w:val="true"/>
          <w:lang w:bidi="fa-IR"/>
        </w:rPr>
        <w:t>چكيده</w:t>
      </w:r>
    </w:p>
    <w:p>
      <w:pPr>
        <w:pStyle w:val="BookText"/>
        <w:rPr/>
      </w:pPr>
      <w:r>
        <w:rPr>
          <w:rFonts w:ascii="IRNazanin" w:hAnsi="IRNazanin" w:eastAsia="IRNazanin"/>
          <w:color w:val="111111"/>
          <w:sz w:val="28"/>
          <w:sz w:val="28"/>
          <w:szCs w:val="28"/>
          <w:rtl w:val="true"/>
          <w:lang w:bidi="fa-IR"/>
        </w:rPr>
        <w:t xml:space="preserve">در اين نوشتار ، به بررسى امتيازات فراوان كتاب شريف الكافى و روش مرحوم كلينى رحمه‌الله در ضبط و بررسى سند روايات مندرج در آن ، پرداخته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بدين منظور ، ابتدا به معرّفى شيخ كلينى رحمه‌الله و تاريخى اجمالى از علم حديث از زمان امام صادق عليهم‌السلام تا عصر غيبت صغرا ارائه نموده و سپس به مقايسه كتاب الكافى با كتب صحاح ستّه اهل سنّت مى‌پردازد و آنها را از لحاظ حجم و مدارك ، مورد شناسايى قرار مى‌دهد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قسمتى ديگر از مقاله ، نگارنده ، به توجّه حضرت ولى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كتاب الكافى و جمله معروف ايشان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الكافى كاف لشيعتنا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كرده و ده امتياز مهم براى اين كتاب در كتب روايى شيعه ، بر شمرده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 نويسنده ، تحليلى در باب تقسيم روايات ضعيف و غير ضعيف نموده و روايت الكافى را از اتّهام ضعف ، مبرّا دانسته است و احترام ويژه علماى بزرگ شيعه بر اين كتاب را دليل محكمى بر قوّت روايات آن ، ارزيابى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بين روايات مجعول و ضعيف ، فرق جدّى‌اى قايل شده و مدّعى شده كه ممكن است برخى از روايات الكافى ضعيف باشند ؛ ولى اين ، دليل بر آن نيست كه آن روايت ، به كلّى نفى شود و در رديف روايات مجعول و ساختگى قرار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نمى‌توان روايات ضعيف الكافى را مجعول دانست و آنها را از درجه اعتبار ، ساقط نمود </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كليدواژه‌ها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كلينى ، كتب اربعه ، صحاح ستّه ، روايت ضعيف ، امتيازات الكافى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مقدّمه</w:t>
      </w:r>
    </w:p>
    <w:p>
      <w:pPr>
        <w:pStyle w:val="BookText"/>
        <w:rPr/>
      </w:pPr>
      <w:r>
        <w:rPr>
          <w:rFonts w:ascii="IRNazanin" w:hAnsi="IRNazanin" w:eastAsia="IRNazanin"/>
          <w:color w:val="111111"/>
          <w:sz w:val="28"/>
          <w:sz w:val="28"/>
          <w:szCs w:val="28"/>
          <w:rtl w:val="true"/>
          <w:lang w:bidi="fa-IR"/>
        </w:rPr>
        <w:t xml:space="preserve">به منظور شناخت بهتر و بيشتر كتاب شريف الكافى، اثر معروف و ماندگار شيخ اقدم، محمّد بن يعقوب كلينى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مقدمه بايد بدانيم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از تاريخ مذهب جعفرى و سير و سرگذشت علمى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سياسى اين مذهب به دست آمده است، تقدّم، توسعه، پيشرفت و شكوفايى مذهب شيعه، عمدتا در دوران امامت امام صادق عليهم‌السلام حاصل گرديده كه دلايل آن،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پايانى خلافت بنى‌مروان در شام؛ ضعف بدوى خلافت بنى‌عباس در عراق؛ تعارض ميان اين دو دوران ضعيف و سست و كشمكش ميان شام و عراق؛</w:t>
      </w:r>
      <w:r>
        <w:rPr>
          <w:rStyle w:val="FootnoteAnchor"/>
          <w:rtl w:val="true"/>
        </w:rPr>
        <w:footnoteReference w:id="1156"/>
      </w:r>
      <w:r>
        <w:rPr>
          <w:rFonts w:ascii="IRNazanin" w:hAnsi="IRNazanin" w:eastAsia="IRNazanin"/>
          <w:color w:val="111111"/>
          <w:sz w:val="28"/>
          <w:sz w:val="28"/>
          <w:szCs w:val="28"/>
          <w:rtl w:val="true"/>
          <w:lang w:bidi="fa-IR"/>
        </w:rPr>
        <w:t>دورى حجاز و بخصوص مدينه از دو مركز متعارض ياد شده و وجود امام صادق عليهم‌السلام در مدينه، دور از منازعات سياسى؛ طول عمر امام صادق عليهم‌السلام و اشتهار علم و دانش بى‌كران وى به عنوان شيخ الأئمّه ؛ اهتمام جدّى امام ششم به بسط علم و معرفت و نشر علوم الهى؛ هجرت دانشجويان و دانش‌پويان فراوان از مكّه ، شام، طائف، كوفه، بصره، يمن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سمت مدينه طيّبه، جهت تلمّذ و استفاده از اقيانوس بى‌كران علم جعفر بن محمّد عليهم‌السلام </w:t>
      </w:r>
      <w:r>
        <w:rPr>
          <w:rStyle w:val="FootnoteAnchor"/>
          <w:rtl w:val="true"/>
        </w:rPr>
        <w:footnoteReference w:id="1157"/>
      </w:r>
      <w:r>
        <w:rPr>
          <w:rFonts w:ascii="IRNazanin" w:hAnsi="IRNazanin" w:eastAsia="IRNazanin"/>
          <w:color w:val="111111"/>
          <w:sz w:val="28"/>
          <w:sz w:val="28"/>
          <w:szCs w:val="28"/>
          <w:rtl w:val="true"/>
          <w:lang w:bidi="fa-IR"/>
        </w:rPr>
        <w:t xml:space="preserve">و در نتيجه، تبديل مدينه، به يك حوزه علميه عظيم جوشان و توفنده، به مركزيت و محوريّت بيت شريف وحى و عصمت، و رهبرى علمى و معنوى امام صادق عليهم‌السلام تا آن جا كه مذهب شيعه،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جعفرى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پيدا كرد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پيش از دوران رهبرى امام صادق عليهم‌السلام حدودا بيش از چهار هزار نفر از اقطار مختلف اسلامى، به محضر امامان شيعه بخصوص امام صادق عليهم‌السلام شتافتند و به مقدار ممكن و ميسور خود، تلمّذ كردند، علم فرا گرفتند، معارف اسلامى و انسانى آموختند </w:t>
      </w:r>
    </w:p>
    <w:p>
      <w:pPr>
        <w:pStyle w:val="BookText"/>
        <w:rPr/>
      </w:pPr>
      <w:r>
        <w:rPr>
          <w:rFonts w:ascii="Amiri" w:hAnsi="Amiri" w:eastAsia="Amiri" w:cs="Amiri"/>
          <w:color w:val="111111"/>
          <w:sz w:val="28"/>
          <w:sz w:val="28"/>
          <w:szCs w:val="28"/>
          <w:rtl w:val="true"/>
          <w:lang w:bidi="ar-SA"/>
        </w:rPr>
        <w:t>و نقل حديث و روايت كردند</w:t>
      </w:r>
      <w:r>
        <w:rPr>
          <w:rFonts w:eastAsia="Amiri" w:cs="Amiri" w:ascii="Amiri" w:hAnsi="Amiri"/>
          <w:color w:val="111111"/>
          <w:sz w:val="28"/>
          <w:szCs w:val="28"/>
          <w:rtl w:val="true"/>
          <w:lang w:bidi="ar-SA"/>
        </w:rPr>
        <w:t>.</w:t>
      </w:r>
      <w:r>
        <w:rPr>
          <w:rStyle w:val="FootnoteAnchor"/>
          <w:rtl w:val="true"/>
        </w:rPr>
        <w:footnoteReference w:id="1158"/>
      </w:r>
    </w:p>
    <w:p>
      <w:pPr>
        <w:pStyle w:val="BookText"/>
        <w:rPr/>
      </w:pPr>
      <w:r>
        <w:rPr>
          <w:rFonts w:ascii="IRNazanin" w:hAnsi="IRNazanin" w:eastAsia="IRNazanin"/>
          <w:color w:val="111111"/>
          <w:sz w:val="28"/>
          <w:sz w:val="28"/>
          <w:szCs w:val="28"/>
          <w:rtl w:val="true"/>
          <w:lang w:bidi="fa-IR"/>
        </w:rPr>
        <w:t xml:space="preserve">به گواهى تاريخ، تعداد بيش از چهارصد نفر از اصحاب و شاگردان، درس‌هاى فراگرفته از محضر ائمّه اطهار عليهم‌السلام ، بويژه امام صادق عليهم‌السلام را مى‌نوشتند، كه بعدا كتاب‌هاى آنان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أربعمئة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چهارصد گانه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معروف شد</w:t>
      </w:r>
      <w:r>
        <w:rPr>
          <w:rFonts w:eastAsia="IRNazanin" w:cs="IRNazanin"/>
          <w:color w:val="111111"/>
          <w:sz w:val="28"/>
          <w:szCs w:val="28"/>
          <w:rtl w:val="true"/>
          <w:lang w:bidi="fa-IR"/>
        </w:rPr>
        <w:t>.</w:t>
      </w:r>
      <w:r>
        <w:rPr>
          <w:rStyle w:val="FootnoteAnchor"/>
          <w:rtl w:val="true"/>
        </w:rPr>
        <w:footnoteReference w:id="1159"/>
      </w:r>
    </w:p>
    <w:p>
      <w:pPr>
        <w:pStyle w:val="BookText"/>
        <w:rPr/>
      </w:pPr>
      <w:r>
        <w:rPr>
          <w:rFonts w:ascii="IRNazanin" w:hAnsi="IRNazanin" w:eastAsia="IRNazanin"/>
          <w:color w:val="111111"/>
          <w:sz w:val="28"/>
          <w:sz w:val="28"/>
          <w:szCs w:val="28"/>
          <w:rtl w:val="true"/>
          <w:lang w:bidi="fa-IR"/>
        </w:rPr>
        <w:t>ناگفته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مصادر ياد شده در مورد شماره اصول و فزونى آنها بر عدد چهارصد ملاحظه مى‌شود، نبايد مورد استنكار باشد؛ زيرا مرحوم تنكابنى در تذكرة العماء، ص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قصص العلماء، 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شماره اصول را از زمان حضرت سجاد عليهم‌السلام تا زمان عسكريين عليهماالسلام، شش هزار اصل دانسته كه برخى از آنها مفقود گرديده‌اند و از ميان چهارهزار يا شش هزار اصل، اماميه بر چهارصد اصل، اتفاق نموده‌اند كه اينها ازاصول معتبره معتمده بوده، يا به نظر معصوم عليهم‌السلام رسيده و معصوم، آن را تصحيح و امر به عمل به آن فرموده، مانند كتاب يونس بن عبدالرحمان و يا صاحبان آنها از معتمدان و معتبران بوده، مانند زراره و محمد بن مسلم و مانند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چرا و چگونه اين نام پيدا شد؟ و چگونه كتاب هر يك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 و درباره هر نويسنده‌اى از آنان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اصل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اين خصوص، علل و موجبات متعدّدى ذكر شده و در منابع و مصادر، در اين باره به تفصيل سخن گفته شده است، از جمله</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اصل و پايه و اساس مذهب و فقه اهل بيت عليهم‌السلام ، اين مجموعه كتاب و اين </w:t>
      </w:r>
    </w:p>
    <w:p>
      <w:pPr>
        <w:pStyle w:val="BookText"/>
        <w:rPr/>
      </w:pPr>
      <w:r>
        <w:rPr>
          <w:rFonts w:ascii="IRNazanin" w:hAnsi="IRNazanin" w:eastAsia="IRNazanin"/>
          <w:color w:val="111111"/>
          <w:sz w:val="28"/>
          <w:sz w:val="28"/>
          <w:szCs w:val="28"/>
          <w:rtl w:val="true"/>
          <w:lang w:bidi="fa-IR"/>
        </w:rPr>
        <w:t xml:space="preserve">مجموعه‌هاست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معناى لغوى اصل</w:t>
      </w:r>
      <w:r>
        <w:rPr>
          <w:rFonts w:eastAsia="IRNazanin" w:cs="IRNazanin"/>
          <w:color w:val="111111"/>
          <w:sz w:val="28"/>
          <w:szCs w:val="28"/>
          <w:rtl w:val="true"/>
          <w:lang w:bidi="fa-IR"/>
        </w:rPr>
        <w:t>).</w:t>
      </w:r>
      <w:r>
        <w:rPr>
          <w:rStyle w:val="FootnoteAnchor"/>
          <w:rtl w:val="true"/>
        </w:rPr>
        <w:footnoteReference w:id="116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اصل، يعنى آنچه كه علوم و معارف مذهب، به اين مجموعه و اين مجموعه‌ها منتهى مى‌گردد؛ ليكن خود اين اصول، از منبع و مصدر ديگرى اخذ نگرديده است</w:t>
      </w:r>
      <w:r>
        <w:rPr>
          <w:rFonts w:eastAsia="IRNazanin" w:cs="IRNazanin"/>
          <w:color w:val="111111"/>
          <w:sz w:val="28"/>
          <w:szCs w:val="28"/>
          <w:rtl w:val="true"/>
          <w:lang w:bidi="fa-IR"/>
        </w:rPr>
        <w:t>.</w:t>
      </w:r>
      <w:r>
        <w:rPr>
          <w:rStyle w:val="FootnoteAnchor"/>
          <w:rtl w:val="true"/>
        </w:rPr>
        <w:footnoteReference w:id="1161"/>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اصل، يعنى مجموعه‌اى كه مشتمل بر احاديث مرويه از شخص معصوم و يا از راوى معصوم است</w:t>
      </w:r>
      <w:r>
        <w:rPr>
          <w:rFonts w:eastAsia="Amiri" w:cs="Amiri" w:ascii="Amiri" w:hAnsi="Amiri"/>
          <w:color w:val="111111"/>
          <w:sz w:val="28"/>
          <w:szCs w:val="28"/>
          <w:rtl w:val="true"/>
          <w:lang w:bidi="ar-SA"/>
        </w:rPr>
        <w:t>.</w:t>
      </w:r>
      <w:r>
        <w:rPr>
          <w:rStyle w:val="FootnoteAnchor"/>
          <w:rtl w:val="true"/>
        </w:rPr>
        <w:footnoteReference w:id="1162"/>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اصل، يعنى كتاب مورد اعتماد، نه هر كتاب</w:t>
      </w:r>
      <w:r>
        <w:rPr>
          <w:rFonts w:eastAsia="Amiri" w:cs="Amiri" w:ascii="Amiri" w:hAnsi="Amiri"/>
          <w:color w:val="111111"/>
          <w:sz w:val="28"/>
          <w:szCs w:val="28"/>
          <w:rtl w:val="true"/>
          <w:lang w:bidi="ar-SA"/>
        </w:rPr>
        <w:t>.</w:t>
      </w:r>
      <w:r>
        <w:rPr>
          <w:rStyle w:val="FootnoteAnchor"/>
          <w:rtl w:val="true"/>
        </w:rPr>
        <w:footnoteReference w:id="1163"/>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اصل، يعنى كتاب مشتمل بر روايات اصول دين و مذهب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مقابل كتب فروع</w:t>
      </w:r>
      <w:r>
        <w:rPr>
          <w:rFonts w:eastAsia="Amiri" w:cs="Amiri" w:ascii="Amiri" w:hAnsi="Amiri"/>
          <w:color w:val="111111"/>
          <w:sz w:val="28"/>
          <w:szCs w:val="28"/>
          <w:rtl w:val="true"/>
          <w:lang w:bidi="ar-SA"/>
        </w:rPr>
        <w:t>).</w:t>
      </w:r>
      <w:r>
        <w:rPr>
          <w:rStyle w:val="FootnoteAnchor"/>
          <w:rtl w:val="true"/>
        </w:rPr>
        <w:footnoteReference w:id="1164"/>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اصل، يعنى كتاب تأليف يافته از احاديث، اعم از مسموع از امام عليهم‌السلام بلاواسطه يا مع الواسطه و اعم از مأخوذ از اصل كتاب ديگر و يا غير مأخوذ</w:t>
      </w:r>
      <w:r>
        <w:rPr>
          <w:rFonts w:eastAsia="IRNazanin" w:cs="IRNazanin"/>
          <w:color w:val="111111"/>
          <w:sz w:val="28"/>
          <w:szCs w:val="28"/>
          <w:rtl w:val="true"/>
          <w:lang w:bidi="fa-IR"/>
        </w:rPr>
        <w:t>.</w:t>
      </w:r>
      <w:r>
        <w:rPr>
          <w:rStyle w:val="FootnoteAnchor"/>
          <w:rtl w:val="true"/>
        </w:rPr>
        <w:footnoteReference w:id="1165"/>
      </w:r>
    </w:p>
    <w:p>
      <w:pPr>
        <w:pStyle w:val="BookText"/>
        <w:rPr/>
      </w:pPr>
      <w:r>
        <w:rPr>
          <w:rFonts w:ascii="IRNazanin" w:hAnsi="IRNazanin" w:eastAsia="IRNazanin"/>
          <w:color w:val="111111"/>
          <w:sz w:val="28"/>
          <w:sz w:val="28"/>
          <w:szCs w:val="28"/>
          <w:rtl w:val="true"/>
          <w:lang w:bidi="fa-IR"/>
        </w:rPr>
        <w:t>به هر حال، روال معمول نوشتن اين اصول چنين بوده كه نويسندگان آنها هرگاه به محضر امامان معصوم عليهم‌السلام بخصوص امام صادق عليهم‌السلام مشرّف مى‌گرديدند، جزوه و كتاب خود را به همراه مى‌بردند و هر چه از ايشان مى‌شنيدند و يا هر چه را كه خود امام عليهم‌السلام در هر موضوعى ابتدائا بيان مى‌داشتند، همان‌گونه به رديف مى‌نوشتند، مثل فقه، اخلاق، تفسير، تاريخ انبيا، توحيد و</w:t>
      </w:r>
      <w:r>
        <w:rPr>
          <w:rFonts w:eastAsia="IRNazanin" w:cs="IRNazanin"/>
          <w:color w:val="111111"/>
          <w:sz w:val="28"/>
          <w:szCs w:val="28"/>
          <w:rtl w:val="true"/>
          <w:lang w:bidi="fa-IR"/>
        </w:rPr>
        <w:t>... .</w:t>
      </w:r>
      <w:r>
        <w:rPr>
          <w:rStyle w:val="FootnoteAnchor"/>
          <w:rtl w:val="true"/>
        </w:rPr>
        <w:footnoteReference w:id="1166"/>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زمان، دفترها و كتاب‌ها و اوراق و برگه‌هايشان مانند امروز، يك اندازه و </w:t>
      </w:r>
    </w:p>
    <w:p>
      <w:pPr>
        <w:pStyle w:val="BookText"/>
        <w:rPr/>
      </w:pPr>
      <w:r>
        <w:rPr>
          <w:rFonts w:ascii="IRNazanin" w:hAnsi="IRNazanin" w:eastAsia="IRNazanin"/>
          <w:color w:val="111111"/>
          <w:sz w:val="28"/>
          <w:sz w:val="28"/>
          <w:szCs w:val="28"/>
          <w:rtl w:val="true"/>
          <w:lang w:bidi="fa-IR"/>
        </w:rPr>
        <w:t>مرتّب و مدوّن نبود، يكى كوچك‌تر و يكى بزرگ‌تر، يكى با خط ريز و ديگرى درشت، يكى درهم و برهم و ديگرى جدا و بافاصله و موضوعات و مسائل نيز چنان كه گفتيم، جداى از يكديگر نبود و مطالب آنها موضوع‌بندى شده نبود، به علاوه، گاهى در يك سؤال و جواب، چند پرسش از چند موضوع پرسيده شده و جواب دريافت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فهرست‌نويسى و ويراستارى نيز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اشخاصى، نوشته هايى را به امانت مى‌گرفتند و چون با اسلام و مذهب اهل بيت عليهم‌السلام ، دشمنى داشتند، در مدت دستيابى به اين اصول، رواياتى جعل مى‌كردند و احاديثى وضع مى‌نمودند و ساخته‌ها و پرداخته‌هاى خود را در لابه لاى خطوط و سطرها و در فواصل نوشته‌هاى اصلى مى‌نگاشتند و رقم مى‌زدند و سپس آنها را به اين صورت، به صاحبانشان باز مى‌گرداندند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احاديث راستين و مذهبى، با اين روايات مجعول و ساختگى، درهم مى‌آميختند و همان گونه باقى مى‌ماندند و مشخص نمى‌شد كه چيزى به آنها اضافه شده است و بدين وسيله، موجبات گمراهى و تحريف عقايد و تغيير حقايق و دگرگونى در مبانى اصيل مذهبى، فراهم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شواهد اين ادّعا، وجود شخصى به نام عبدالكريم بن ابى العوجاء بود كه به الحاد و كفر و ضد خدا بودن و گمراه كردن بندگان خدا و القاى شبهه ، اشتغال داشت و به فساد عقيده معروف بود و سرانجام از طرف حكومت وقت، به كفر و اجراى حكم اعدام، محكوم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او را براى انجام دادن مراسم اعدام مى‌بردند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چه باك از كشته شدن كه من، چهار هزار حديث، جعل كرده‌ام و در لابه لاى احاديث شما پراكنده‌ام</w:t>
      </w:r>
      <w:r>
        <w:rPr>
          <w:rFonts w:eastAsia="IRNazanin" w:cs="IRNazanin"/>
          <w:color w:val="111111"/>
          <w:sz w:val="28"/>
          <w:szCs w:val="28"/>
          <w:rtl w:val="true"/>
          <w:lang w:bidi="fa-IR"/>
        </w:rPr>
        <w:t>».</w:t>
      </w:r>
      <w:r>
        <w:rPr>
          <w:rStyle w:val="FootnoteAnchor"/>
          <w:rtl w:val="true"/>
        </w:rPr>
        <w:footnoteReference w:id="1167"/>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ائمّه اطهار عليهم‌السلام ، در زمان حيات خود، عليه دسيسه‌گران، اقدام به افشا مى‌نمودند و به وسايل گوناگون، در رفع و دفع اين تحريف‌ها و توطئه‌ها كوشش </w:t>
      </w:r>
    </w:p>
    <w:p>
      <w:pPr>
        <w:pStyle w:val="BookText"/>
        <w:rPr/>
      </w:pP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فيض بن مختار مى‌گويد كه امام صادق عليهم‌السلام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فيض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قد اُولعوا بالكذب علينا كأنّ اللّه افترض عليهم ولا يريد منهم غيره؛</w:t>
      </w:r>
      <w:r>
        <w:rPr>
          <w:rStyle w:val="FootnoteAnchor"/>
          <w:rtl w:val="true"/>
        </w:rPr>
        <w:footnoteReference w:id="1168"/>
      </w:r>
      <w:r>
        <w:rPr>
          <w:rFonts w:ascii="IRNazanin" w:hAnsi="IRNazanin" w:eastAsia="IRNazanin"/>
          <w:color w:val="111111"/>
          <w:sz w:val="28"/>
          <w:sz w:val="28"/>
          <w:szCs w:val="28"/>
          <w:rtl w:val="true"/>
          <w:lang w:bidi="fa-IR"/>
        </w:rPr>
        <w:t>اى فيض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ما حريص شده‌اند به دروغ بستن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خداوند، بر آنان چنين واجب فرموده و جز اين، از آنان نخواسته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قميّون، بسيارى از رجال نوادر الحكمة را حذف نموده و بر نام آنها خط بطلان كشيدند</w:t>
      </w:r>
      <w:r>
        <w:rPr>
          <w:rFonts w:eastAsia="Amiri" w:cs="Amiri" w:ascii="Amiri" w:hAnsi="Amiri"/>
          <w:color w:val="111111"/>
          <w:sz w:val="28"/>
          <w:szCs w:val="28"/>
          <w:rtl w:val="true"/>
          <w:lang w:bidi="ar-SA"/>
        </w:rPr>
        <w:t>.</w:t>
      </w:r>
      <w:r>
        <w:rPr>
          <w:rStyle w:val="FootnoteAnchor"/>
          <w:rtl w:val="true"/>
        </w:rPr>
        <w:footnoteReference w:id="1169"/>
      </w:r>
      <w:r>
        <w:rPr>
          <w:rFonts w:ascii="IRNazanin" w:hAnsi="IRNazanin" w:eastAsia="IRNazanin"/>
          <w:color w:val="111111"/>
          <w:sz w:val="28"/>
          <w:sz w:val="28"/>
          <w:szCs w:val="28"/>
          <w:rtl w:val="true"/>
          <w:lang w:bidi="fa-IR"/>
        </w:rPr>
        <w:t>يونس بن عبدالرحمان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احاديث فراوانى از اصحاب امام صادق و امام باقر عليهماالسلام اخذ نمودم و آن گاه كه آنان را بر امام رضا عليهم‌السلام عرضه كردم، آن حضرت، بسيارى از آن احاديث را انكار نمود</w:t>
      </w:r>
      <w:r>
        <w:rPr>
          <w:rFonts w:eastAsia="IRNazanin" w:cs="IRNazanin"/>
          <w:color w:val="111111"/>
          <w:sz w:val="28"/>
          <w:szCs w:val="28"/>
          <w:rtl w:val="true"/>
          <w:lang w:bidi="fa-IR"/>
        </w:rPr>
        <w:t>.</w:t>
      </w:r>
      <w:r>
        <w:rPr>
          <w:rStyle w:val="FootnoteAnchor"/>
          <w:rtl w:val="true"/>
        </w:rPr>
        <w:footnoteReference w:id="1170"/>
      </w:r>
    </w:p>
    <w:p>
      <w:pPr>
        <w:pStyle w:val="BookText"/>
        <w:rPr/>
      </w:pPr>
      <w:r>
        <w:rPr>
          <w:rFonts w:ascii="IRNazanin" w:hAnsi="IRNazanin" w:eastAsia="IRNazanin"/>
          <w:color w:val="111111"/>
          <w:sz w:val="28"/>
          <w:sz w:val="28"/>
          <w:szCs w:val="28"/>
          <w:rtl w:val="true"/>
          <w:lang w:bidi="fa-IR"/>
        </w:rPr>
        <w:t>به علاوه، روايات فراوانى از ائمه اطهار عليهم‌السلام بخصوص امام صادق عليهم‌السلام ، به ما رسيده است در رد و نقد اين رؤساى كفر و الحاد و كسانى كه مرتكب اين گونه خيانت‌ها و بلكه جنايت‌ها مى‌گرديدند</w:t>
      </w:r>
      <w:r>
        <w:rPr>
          <w:rFonts w:eastAsia="IRNazanin" w:cs="IRNazanin"/>
          <w:color w:val="111111"/>
          <w:sz w:val="28"/>
          <w:szCs w:val="28"/>
          <w:rtl w:val="true"/>
          <w:lang w:bidi="fa-IR"/>
        </w:rPr>
        <w:t>.</w:t>
      </w:r>
      <w:r>
        <w:rPr>
          <w:rStyle w:val="FootnoteAnchor"/>
          <w:rtl w:val="true"/>
        </w:rPr>
        <w:footnoteReference w:id="1171"/>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بعدا كه دوران غيبت صغراى امام عصر عليهم‌السلام آغاز گرديد، كار، از اين نيز مشكل‌تر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 باطل، با يكديگر مخلوط شدند و سره و ناسره، ممزوج و مغشوش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موقعيت، مسئوليت كارشناسان مذهب و عالمان اصيل دين، شدّت يافت و رجال متخصّص و برجسته‌اى برخاستند كه براساس معيارهاى دقيقى كه از سوى رهبران معصوم و بزرگوار شيعه نقل شده بود، رواياتى را كه موافق قرآن باشد، مخالف كتاب خدا نباشد، مخالف با دليل عقل قطعى و موافق با آراى دشمنان مذهب نباشد، مطابق سنّت قطعى و متواتر بوده، نورانيت خاص و معنويت و شفافيّت لازم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اهلش آن را مشاهده مى‌نمايند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در روايات، تشخيص دهند</w:t>
      </w:r>
      <w:r>
        <w:rPr>
          <w:rFonts w:eastAsia="IRNazanin" w:cs="IRNazanin"/>
          <w:color w:val="111111"/>
          <w:sz w:val="28"/>
          <w:szCs w:val="28"/>
          <w:rtl w:val="true"/>
          <w:lang w:bidi="fa-IR"/>
        </w:rPr>
        <w:t>.</w:t>
      </w:r>
      <w:r>
        <w:rPr>
          <w:rStyle w:val="FootnoteAnchor"/>
          <w:rtl w:val="true"/>
        </w:rPr>
        <w:footnoteReference w:id="1172"/>
      </w:r>
    </w:p>
    <w:p>
      <w:pPr>
        <w:pStyle w:val="BookText"/>
        <w:rPr/>
      </w:pPr>
      <w:r>
        <w:rPr>
          <w:rFonts w:ascii="IRNazanin" w:hAnsi="IRNazanin" w:eastAsia="IRNazanin"/>
          <w:color w:val="111111"/>
          <w:sz w:val="28"/>
          <w:sz w:val="28"/>
          <w:szCs w:val="28"/>
          <w:rtl w:val="true"/>
          <w:lang w:bidi="fa-IR"/>
        </w:rPr>
        <w:t>بر اين اساس، دانشمندان بزرگوار مذهب اهل بيت عليهم‌السلام ، احساس وظيفه نمودند كه مرورى عالمانه و كارشناسانه بر روايات شيعه بنمايند، حشو و زوايد را بزدايند، جعليات و مجعولات را حذف كنند، روايات مطمئن و صحيح را در اختيار مردم بگذارند، ابهامات و ترديدها را برطرف سازند، اخبار و منقولات ائمه اطهار عليهم‌السلام را مرتّب و مدوّن نمايند، آنها را به شكل موضوعى تنظيم كنند و در حد امكان، اولويت‌ها و درجه‌بندى‌ها را هم مورد نظر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بزرگ‌ترين و مشهورترين دانشمندى كه به اين مهم، قيام و اقدام نمود، مرحوم كلينى رازى، صاحب كتاب الكافى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كلينى كيست؟</w:t>
      </w:r>
    </w:p>
    <w:p>
      <w:pPr>
        <w:pStyle w:val="BookText"/>
        <w:rPr/>
      </w:pPr>
      <w:r>
        <w:rPr>
          <w:rFonts w:ascii="IRNazanin" w:hAnsi="IRNazanin" w:eastAsia="IRNazanin"/>
          <w:color w:val="111111"/>
          <w:sz w:val="28"/>
          <w:sz w:val="28"/>
          <w:szCs w:val="28"/>
          <w:rtl w:val="true"/>
          <w:lang w:bidi="fa-IR"/>
        </w:rPr>
        <w:t xml:space="preserve">شيخ جليل القدر، عظيم الشأن و رئيس فقهاى اماميه در عصر خود، از اكابر زهّاد و عبّاد و از عالمان عميق الفكر، محدّث ثقه و حجّت عدل و از برجستگان اهل فقه و علم، ابو جعفر محمد بن يعقوب بن اسحاق كلينى رازى بغدادى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w:t>
      </w:r>
      <w:r>
        <w:rPr>
          <w:rFonts w:eastAsia="IRNazanin" w:cs="IRNazanin"/>
          <w:color w:val="111111"/>
          <w:sz w:val="28"/>
          <w:szCs w:val="28"/>
          <w:rtl w:val="true"/>
          <w:lang w:bidi="fa-IR"/>
        </w:rPr>
        <w:t>.</w:t>
      </w:r>
      <w:r>
        <w:rPr>
          <w:rStyle w:val="FootnoteAnchor"/>
          <w:rtl w:val="true"/>
        </w:rPr>
        <w:footnoteReference w:id="1173"/>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كلينى، داراى آثار، بركات، تأليفات، مشايخ و شاگردانى است كه حاكى از عظمت مقام علمى، عملى و اجتماعى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موارد، در كتب تاريخ و تراجم و رجال، ضبط گرديده است</w:t>
      </w:r>
      <w:r>
        <w:rPr>
          <w:rFonts w:eastAsia="IRNazanin" w:cs="IRNazanin"/>
          <w:color w:val="111111"/>
          <w:sz w:val="28"/>
          <w:szCs w:val="28"/>
          <w:rtl w:val="true"/>
          <w:lang w:bidi="fa-IR"/>
        </w:rPr>
        <w:t>.</w:t>
      </w:r>
      <w:r>
        <w:rPr>
          <w:rStyle w:val="FootnoteAnchor"/>
          <w:rtl w:val="true"/>
        </w:rPr>
        <w:footnoteReference w:id="1174"/>
      </w:r>
      <w:r>
        <w:rPr>
          <w:rFonts w:ascii="IRNazanin" w:hAnsi="IRNazanin" w:eastAsia="IRNazanin"/>
          <w:color w:val="111111"/>
          <w:sz w:val="28"/>
          <w:sz w:val="28"/>
          <w:szCs w:val="28"/>
          <w:rtl w:val="true"/>
          <w:lang w:bidi="fa-IR"/>
        </w:rPr>
        <w:t xml:space="preserve">چنان كه همه رجال‌نويسان و ترجمه‌نگاران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بزرگانى از عالمان اهل سنّت و 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مرحوم كلينى را به عظمت علمى و معنوى و به وثاقت و تقوا و عدالت و حتى به مجدّد مذهب شيعه بودن در قرن </w:t>
      </w:r>
    </w:p>
    <w:p>
      <w:pPr>
        <w:pStyle w:val="BookText"/>
        <w:rPr/>
      </w:pPr>
      <w:r>
        <w:rPr>
          <w:rFonts w:ascii="IRNazanin" w:hAnsi="IRNazanin" w:eastAsia="IRNazanin"/>
          <w:color w:val="111111"/>
          <w:sz w:val="28"/>
          <w:sz w:val="28"/>
          <w:szCs w:val="28"/>
          <w:rtl w:val="true"/>
          <w:lang w:bidi="fa-IR"/>
        </w:rPr>
        <w:t>چهارم هجرى ستوده‌اند</w:t>
      </w:r>
      <w:r>
        <w:rPr>
          <w:rFonts w:eastAsia="IRNazanin" w:cs="IRNazanin"/>
          <w:color w:val="111111"/>
          <w:sz w:val="28"/>
          <w:szCs w:val="28"/>
          <w:rtl w:val="true"/>
          <w:lang w:bidi="fa-IR"/>
        </w:rPr>
        <w:t>.</w:t>
      </w:r>
      <w:r>
        <w:rPr>
          <w:rStyle w:val="FootnoteAnchor"/>
          <w:rtl w:val="true"/>
        </w:rPr>
        <w:footnoteReference w:id="1175"/>
      </w:r>
    </w:p>
    <w:p>
      <w:pPr>
        <w:pStyle w:val="BookText"/>
        <w:rPr/>
      </w:pPr>
      <w:r>
        <w:rPr>
          <w:rFonts w:ascii="IRNazanin" w:hAnsi="IRNazanin" w:eastAsia="IRNazanin"/>
          <w:color w:val="111111"/>
          <w:sz w:val="28"/>
          <w:sz w:val="28"/>
          <w:szCs w:val="28"/>
          <w:rtl w:val="true"/>
          <w:lang w:bidi="fa-IR"/>
        </w:rPr>
        <w:t>مى‌گويند كه كتب اربعه مذهب شيعه، حاصل جمع و تدوين روايات موجود در اصول چهارصدگانه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اين چهار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 كتاب من لا يحضره الفقيه، تهذيب الأحكام و الاستبصار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قرآن كريم، مظهر تجلّى سنّت در فقه شيعه‌اند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شرح كه نخستين فرد و يا مشهورترين شخصى كه به جهاد علمى ياد شده قيام نمود، مرحوم كلينى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هر چه قدر توانست با دستيابى به اصول چهارصدگانه و اصول ديگر، اخبار و احاديث شيعه را در اصول و فروع، جمع‌آورى نمود و براساس شناخت و تخصّص عميقى كه از مكتب اهل بيت عليهم‌السلام داشت، به تدوين و تهذيب و تنقيح و تبويب محتويات اين اصول پرداخت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اين راه، زحمت‌هاى زيادى كشيد، صعوبت‌هاى فوق العاده‌اى متحمّل گرديد و مسافرت‌هاى طاقت‌فرسايى بر خود هموار نمود تا توانست بر اساس معيارها و ملاك‌هاى ذكر شده، روايات را مرتّب و مدوّن نمايد و مجعولات و آنچه را كه نامستند بود، حذف و اسقاط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بيست سال به درازا كشيد تا كتاب شريف الكافى فراهم آمد</w:t>
      </w:r>
      <w:r>
        <w:rPr>
          <w:rFonts w:eastAsia="IRNazanin" w:cs="IRNazanin"/>
          <w:color w:val="111111"/>
          <w:sz w:val="28"/>
          <w:szCs w:val="28"/>
          <w:rtl w:val="true"/>
          <w:lang w:bidi="fa-IR"/>
        </w:rPr>
        <w:t>.</w:t>
      </w:r>
      <w:r>
        <w:rPr>
          <w:rStyle w:val="FootnoteAnchor"/>
          <w:rtl w:val="true"/>
        </w:rPr>
        <w:footnoteReference w:id="1176"/>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تعداد روايات موجود در كتاب الكافى، شانزده هزار و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است،</w:t>
      </w:r>
      <w:r>
        <w:rPr>
          <w:rStyle w:val="FootnoteAnchor"/>
          <w:rtl w:val="true"/>
        </w:rPr>
        <w:footnoteReference w:id="1177"/>
      </w:r>
      <w:r>
        <w:rPr>
          <w:rFonts w:ascii="IRNazanin" w:hAnsi="IRNazanin" w:eastAsia="IRNazanin"/>
          <w:color w:val="111111"/>
          <w:sz w:val="28"/>
          <w:sz w:val="28"/>
          <w:szCs w:val="28"/>
          <w:rtl w:val="true"/>
          <w:lang w:bidi="fa-IR"/>
        </w:rPr>
        <w:t>اما مگر نوشتن و تنظيم و رديف كردن اين روايات، چه اندازه زمان لازم دارد و چه مقدار، مستلزم زحمت و مشقت است، جز آنچه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 را بررسى نمودن و با ملاك‌هاى وارده از سوى ائمه اطهار عليهم‌السلام سنجيدن، در آنها تأمّل عالمانه نمودن، حشو و </w:t>
      </w:r>
    </w:p>
    <w:p>
      <w:pPr>
        <w:pStyle w:val="BookText"/>
        <w:rPr/>
      </w:pPr>
      <w:r>
        <w:rPr>
          <w:rFonts w:ascii="Amiri" w:hAnsi="Amiri" w:eastAsia="Amiri" w:cs="Amiri"/>
          <w:color w:val="111111"/>
          <w:sz w:val="28"/>
          <w:sz w:val="28"/>
          <w:szCs w:val="28"/>
          <w:rtl w:val="true"/>
          <w:lang w:bidi="ar-SA"/>
        </w:rPr>
        <w:t>زوايد را كنار زدن، سفرهاى سخت و طولانى بر خود هموار كردن و رنج بردن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منظور از كتب اربعه، اخبار و احاديث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أربعمئة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محمّدين ثلاثه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يعقوب كلينى رازى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على بابويه قمى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بن حسن طوسى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يكى پس از ديگرى، از آن اصول، استخراج و تدوين نموده‌اند و چهار كتاب مهم ياد شده را گردآورى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اين مطلب، به شكل مذكور در منابع و مصادر معتبر تاريخى و حديث مشاهده نگرديده</w:t>
      </w:r>
      <w:r>
        <w:rPr>
          <w:rStyle w:val="FootnoteAnchor"/>
          <w:rtl w:val="true"/>
        </w:rPr>
        <w:footnoteReference w:id="11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خود مرحوم كلينى در ديباچه كتاب الكافى نيز بدين نكته اشاره‌اى ننموده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ليكن در برخى از سخنان بزرگان، بدين مسئله، اشاره و بلكه تصريح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اين نظرها چنين مستفاد مى‌گردد كه اين، يك واقعيت است، نه يك نقل يا شايعه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نمونه به موارد زير توجه كنيد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فيض كاشانى چنين مى‌گويد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أشرفها وأوثقها وأتمّها وأجمعها لاشتماله على الاُصول من بينها وخلّوه من الفضول وشينها</w:t>
      </w:r>
      <w:r>
        <w:rPr>
          <w:rFonts w:eastAsia="Amiri" w:cs="Amiri" w:ascii="Amiri" w:hAnsi="Amiri"/>
          <w:color w:val="111111"/>
          <w:sz w:val="28"/>
          <w:szCs w:val="28"/>
          <w:rtl w:val="true"/>
          <w:lang w:bidi="ar-SA"/>
        </w:rPr>
        <w:t>... .</w:t>
      </w:r>
      <w:r>
        <w:rPr>
          <w:rStyle w:val="FootnoteAnchor"/>
          <w:rtl w:val="true"/>
        </w:rPr>
        <w:footnoteReference w:id="1179"/>
      </w:r>
    </w:p>
    <w:p>
      <w:pPr>
        <w:pStyle w:val="BookText"/>
        <w:rPr/>
      </w:pPr>
      <w:r>
        <w:rPr>
          <w:rFonts w:ascii="Amiri" w:hAnsi="Amiri" w:eastAsia="Amiri" w:cs="Amiri"/>
          <w:color w:val="111111"/>
          <w:sz w:val="28"/>
          <w:sz w:val="28"/>
          <w:szCs w:val="28"/>
          <w:rtl w:val="true"/>
          <w:lang w:bidi="ar-SA"/>
        </w:rPr>
        <w:t xml:space="preserve">علاّمه مجلسى نيز مى‌نويسد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الكافى أضبط الاُصول وأجمعها وأحسن مؤلّفات الفرقة الناجية وأعظمها </w:t>
      </w:r>
      <w:r>
        <w:rPr>
          <w:rFonts w:eastAsia="Amiri" w:cs="Amiri" w:ascii="Amiri" w:hAnsi="Amiri"/>
          <w:color w:val="111111"/>
          <w:sz w:val="28"/>
          <w:szCs w:val="28"/>
          <w:rtl w:val="true"/>
          <w:lang w:bidi="ar-SA"/>
        </w:rPr>
        <w:t>.</w:t>
      </w:r>
      <w:r>
        <w:rPr>
          <w:rStyle w:val="FootnoteAnchor"/>
          <w:rtl w:val="true"/>
        </w:rPr>
        <w:footnoteReference w:id="1180"/>
      </w:r>
    </w:p>
    <w:p>
      <w:pPr>
        <w:pStyle w:val="BookText"/>
        <w:rPr/>
      </w:pPr>
      <w:r>
        <w:rPr>
          <w:rFonts w:ascii="IRNazanin" w:hAnsi="IRNazanin" w:eastAsia="IRNazanin"/>
          <w:color w:val="111111"/>
          <w:sz w:val="28"/>
          <w:sz w:val="28"/>
          <w:szCs w:val="28"/>
          <w:rtl w:val="true"/>
          <w:lang w:bidi="fa-IR"/>
        </w:rPr>
        <w:t xml:space="preserve">از مرحوم وحيد بهبهانى چنين منقول است كه </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ترى أن الكلينى مع بذل جهده فى مدّة عشرين سنة ومسافرته الى البلدان والأقطار وحرصه فى جمع آثار الأئمّة وقرب عهده الى الاُصول الأربعمئه والكتب المعوّل عليها</w:t>
      </w:r>
      <w:r>
        <w:rPr>
          <w:rFonts w:eastAsia="Amiri" w:cs="Amiri" w:ascii="Amiri" w:hAnsi="Amiri"/>
          <w:color w:val="111111"/>
          <w:sz w:val="28"/>
          <w:szCs w:val="28"/>
          <w:rtl w:val="true"/>
          <w:lang w:bidi="ar-SA"/>
        </w:rPr>
        <w:t>... .</w:t>
      </w:r>
      <w:r>
        <w:rPr>
          <w:rStyle w:val="FootnoteAnchor"/>
          <w:rtl w:val="true"/>
        </w:rPr>
        <w:footnoteReference w:id="1181"/>
      </w:r>
    </w:p>
    <w:p>
      <w:pPr>
        <w:pStyle w:val="BookText"/>
        <w:rPr/>
      </w:pPr>
      <w:r>
        <w:rPr>
          <w:rFonts w:ascii="IRNazanin" w:hAnsi="IRNazanin" w:eastAsia="IRNazanin"/>
          <w:color w:val="111111"/>
          <w:sz w:val="28"/>
          <w:sz w:val="28"/>
          <w:szCs w:val="28"/>
          <w:rtl w:val="true"/>
          <w:lang w:bidi="fa-IR"/>
        </w:rPr>
        <w:t>علاّمه سيد مرتضى عسكرى نيز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ألّف فى هذا العصر ثقة الإسلام الكلينى اوّل موسوعة حديثية فى مدرسة أهل البيت أسماها الكافى جمع فيها قسما كبيرا من رسائل خريجى هذه المدرسة التى كانت شائعة فى ذلك العصر يرويها المئات عن أصحابها وبذلك بدئ عهد جديد فى تدوين الحديث بمدرسة أهل البيت </w:t>
      </w:r>
      <w:r>
        <w:rPr>
          <w:rFonts w:eastAsia="Amiri" w:cs="Amiri" w:ascii="Amiri" w:hAnsi="Amiri"/>
          <w:color w:val="111111"/>
          <w:sz w:val="28"/>
          <w:szCs w:val="28"/>
          <w:rtl w:val="true"/>
          <w:lang w:bidi="ar-SA"/>
        </w:rPr>
        <w:t>.</w:t>
      </w:r>
      <w:r>
        <w:rPr>
          <w:rStyle w:val="FootnoteAnchor"/>
          <w:rtl w:val="true"/>
        </w:rPr>
        <w:footnoteReference w:id="1182"/>
      </w:r>
    </w:p>
    <w:p>
      <w:pPr>
        <w:pStyle w:val="BookText"/>
        <w:rPr/>
      </w:pPr>
      <w:r>
        <w:rPr>
          <w:rFonts w:ascii="IRNazanin" w:hAnsi="IRNazanin" w:eastAsia="IRNazanin"/>
          <w:color w:val="111111"/>
          <w:sz w:val="28"/>
          <w:sz w:val="28"/>
          <w:szCs w:val="28"/>
          <w:rtl w:val="true"/>
          <w:lang w:bidi="fa-IR"/>
        </w:rPr>
        <w:t>منظور او از اين رسائل، همان است كه در چند سطر قبل گفته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حتى بلغ عدد الدارسين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أى على الصادق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آلاف شخص وكان تلاميذهم يدوّنون أحاديثهم فى رسائل صغيرة تسمّى بالاُصول</w:t>
      </w:r>
      <w:r>
        <w:rPr>
          <w:rFonts w:eastAsia="Amiri" w:cs="Amiri" w:ascii="Amiri" w:hAnsi="Amiri"/>
          <w:color w:val="111111"/>
          <w:sz w:val="28"/>
          <w:szCs w:val="28"/>
          <w:rtl w:val="true"/>
          <w:lang w:bidi="ar-SA"/>
        </w:rPr>
        <w:t>... .</w:t>
      </w:r>
      <w:r>
        <w:rPr>
          <w:rStyle w:val="FootnoteAnchor"/>
          <w:rtl w:val="true"/>
        </w:rPr>
        <w:footnoteReference w:id="1183"/>
      </w:r>
    </w:p>
    <w:p>
      <w:pPr>
        <w:pStyle w:val="BookText"/>
        <w:rPr/>
      </w:pPr>
      <w:r>
        <w:rPr>
          <w:rFonts w:ascii="Amiri" w:hAnsi="Amiri" w:eastAsia="Amiri" w:cs="Amiri"/>
          <w:color w:val="111111"/>
          <w:sz w:val="28"/>
          <w:sz w:val="28"/>
          <w:szCs w:val="28"/>
          <w:rtl w:val="true"/>
          <w:lang w:bidi="ar-SA"/>
        </w:rPr>
        <w:t xml:space="preserve">شناختى از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كتاب بزرگ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براساس آخرين چاپ و نشر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 هشت مجلّد به شرح ذيل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جلد،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جلد،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جلد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اصول الكافى، شامل احاديثى مشتمل بر فضيلت علم و دانش، تحسين عقل و نكوهش جهل، مباحث اصول دين و مذهب، اعتقادات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اخلاقيات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فروع الكافى، شامل يك دوره احاديث فقهى از طهارت تا ديات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روضه الكافى، شامل رواياتى است درباره مطالب گوناگون اخلاق، تفسير، تاريخ، علوم و معارف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عناوين اصلى تمام كتاب الكافى را تشكيل مى‌دهد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آنچه در رجال النجاشى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شرح است</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العقل، كتاب فضل العلم، كتاب التوحيد، كتاب الحجه، كتاب الايمان </w:t>
      </w:r>
    </w:p>
    <w:p>
      <w:pPr>
        <w:pStyle w:val="BookText"/>
        <w:rPr/>
      </w:pPr>
      <w:r>
        <w:rPr>
          <w:rFonts w:ascii="Amiri" w:hAnsi="Amiri" w:eastAsia="Amiri" w:cs="Amiri"/>
          <w:color w:val="111111"/>
          <w:sz w:val="28"/>
          <w:sz w:val="28"/>
          <w:szCs w:val="28"/>
          <w:rtl w:val="true"/>
          <w:lang w:bidi="ar-SA"/>
        </w:rPr>
        <w:t>والكفر، كتاب الوضوء والحيض، كتاب الصلوة، كتاب الصيام، كتاب الزكوة والصدقه، كتاب النكاح والعقيقه، كتاب الشهادات، كتاب الحج، كتاب الطلاق، كتاب العتق، كتاب الحدود، كتاب الديات، كتاب الأيمان والنذور والكفارات، كتاب المعيشة، كتاب الصيد والذبائح، كتاب الجنائز، كتاب العشره، كتاب الدعاء، كتاب الجهاد، كتاب فضل القرآن، كتاب الاطعمه، كتاب الأشربه، كتاب الزىّ والتجمّل، كتاب الدواجن والرواجن، كتاب الاوصياء، كتاب الفرايض وكتاب الروضه</w:t>
      </w:r>
      <w:r>
        <w:rPr>
          <w:rFonts w:eastAsia="Amiri" w:cs="Amiri" w:ascii="Amiri" w:hAnsi="Amiri"/>
          <w:color w:val="111111"/>
          <w:sz w:val="28"/>
          <w:szCs w:val="28"/>
          <w:rtl w:val="true"/>
          <w:lang w:bidi="ar-SA"/>
        </w:rPr>
        <w:t>.</w:t>
      </w:r>
      <w:r>
        <w:rPr>
          <w:rStyle w:val="FootnoteAnchor"/>
          <w:rtl w:val="true"/>
        </w:rPr>
        <w:footnoteReference w:id="1184"/>
      </w:r>
    </w:p>
    <w:p>
      <w:pPr>
        <w:pStyle w:val="BookText"/>
        <w:rPr/>
      </w:pPr>
      <w:r>
        <w:rPr>
          <w:rFonts w:ascii="IRNazanin" w:hAnsi="IRNazanin" w:eastAsia="IRNazanin"/>
          <w:color w:val="111111"/>
          <w:sz w:val="28"/>
          <w:sz w:val="28"/>
          <w:szCs w:val="28"/>
          <w:rtl w:val="true"/>
          <w:lang w:bidi="fa-IR"/>
        </w:rPr>
        <w:t>پنج كتاب اوّل ، دو جلد اصول را تشكيل مى‌دهد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ديگر، پنج جلد فروع است و كتاب آخر، همان يك مجلّد كتاب روضه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جمعا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ارزشمند و جاودانه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خواهيم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قرآن كريم، جايگاه عظيم و ويژه‌اى دارد و متقدّم بر سه كتاب ديگر هم‌سنگ خود، يعنى كتاب من لا يحضره الفقيه، تهذيب الاحكام و الاستبصار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 جا جهت تبيين مكانت و منزلت كتاب شريف الكافى، ابتدا توضيحى را درباره خود كلينى مى‌آوريم </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ولادت مرحوم كلينى در كتب تاريخ، مشخص نگرديده و مجهول است</w:t>
      </w:r>
      <w:r>
        <w:rPr>
          <w:rStyle w:val="FootnoteAnchor"/>
          <w:rtl w:val="true"/>
        </w:rPr>
        <w:footnoteReference w:id="1185"/>
      </w:r>
      <w:r>
        <w:rPr>
          <w:rFonts w:ascii="IRNazanin" w:hAnsi="IRNazanin" w:eastAsia="IRNazanin"/>
          <w:color w:val="111111"/>
          <w:sz w:val="28"/>
          <w:sz w:val="28"/>
          <w:szCs w:val="28"/>
          <w:rtl w:val="true"/>
          <w:lang w:bidi="fa-IR"/>
        </w:rPr>
        <w:t xml:space="preserve">ليكن در حدود سال ولادت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احتمال داده شده كه وى كمى بعد از ولادت ميمون آن حضرت، متولّد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آشكار است كه حضرت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متولد شده‌اند و محتمل است كه كلينى، بين ولادت آن حضرت تا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رحلت و شهادت حضرت امام حسن عسكرى عليهم‌السلام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مى‌توان گفت كه نامبرده، تقريبا هم سن و سال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اما در سال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بدرود زندگى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سال وفات جناب على بن محمد سَمُرى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چهارمين و آخرين </w:t>
      </w:r>
    </w:p>
    <w:p>
      <w:pPr>
        <w:pStyle w:val="BookText"/>
        <w:rPr/>
      </w:pPr>
      <w:r>
        <w:rPr>
          <w:rFonts w:ascii="IRNazanin" w:hAnsi="IRNazanin" w:eastAsia="IRNazanin"/>
          <w:color w:val="111111"/>
          <w:sz w:val="28"/>
          <w:sz w:val="28"/>
          <w:szCs w:val="28"/>
          <w:rtl w:val="true"/>
          <w:lang w:bidi="fa-IR"/>
        </w:rPr>
        <w:t>سفير خاص امام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بوده كه سال پايانى غيبت صغراى حضرت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آغاز غيبت كبراى ايشان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ما ولادت مرحوم كلينى را حداكثر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بدانيم، در اين صورت، عمر شريف او در حدود هفتاد سال يا كمى كمتر از اين تخمين زده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مكتب و مدرس دستِ كم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بزرگان و عالمان برجسته اسلامى، تلمّذ و اخذ حديث نموده و از آنان، روايت كرده است كه نام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آنان در مقدمه كتاب الكافى، به قلم دكتر حسين على محفوظ،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چنين نقل كرده‌اند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روى الكلينى عمّن لا يتناهى كثرة من علماء أهل البيت ورجالهم ومحدثيهم</w:t>
      </w:r>
      <w:r>
        <w:rPr>
          <w:rFonts w:eastAsia="IRNazanin" w:cs="IRNazanin"/>
          <w:color w:val="111111"/>
          <w:sz w:val="28"/>
          <w:szCs w:val="28"/>
          <w:rtl w:val="true"/>
          <w:lang w:bidi="fa-IR"/>
        </w:rPr>
        <w:t>».</w:t>
      </w:r>
      <w:r>
        <w:rPr>
          <w:rStyle w:val="FootnoteAnchor"/>
          <w:rtl w:val="true"/>
        </w:rPr>
        <w:footnoteReference w:id="1186"/>
      </w:r>
    </w:p>
    <w:p>
      <w:pPr>
        <w:pStyle w:val="BookText"/>
        <w:rPr/>
      </w:pPr>
      <w:r>
        <w:rPr>
          <w:rFonts w:ascii="IRNazanin" w:hAnsi="IRNazanin" w:eastAsia="IRNazanin"/>
          <w:color w:val="111111"/>
          <w:sz w:val="28"/>
          <w:sz w:val="28"/>
          <w:szCs w:val="28"/>
          <w:rtl w:val="true"/>
          <w:lang w:bidi="fa-IR"/>
        </w:rPr>
        <w:t>مرحوم كلينى، بخش عمده‌اى از عمر خود را در رى مى‌زيسته و بزرگِ علماى آن ديار بوده است</w:t>
      </w:r>
      <w:r>
        <w:rPr>
          <w:rFonts w:eastAsia="IRNazanin" w:cs="IRNazanin"/>
          <w:color w:val="111111"/>
          <w:sz w:val="28"/>
          <w:szCs w:val="28"/>
          <w:rtl w:val="true"/>
          <w:lang w:bidi="fa-IR"/>
        </w:rPr>
        <w:t>.</w:t>
      </w:r>
      <w:r>
        <w:rPr>
          <w:rStyle w:val="FootnoteAnchor"/>
          <w:rtl w:val="true"/>
        </w:rPr>
        <w:footnoteReference w:id="1187"/>
      </w:r>
      <w:r>
        <w:rPr>
          <w:rFonts w:ascii="IRNazanin" w:hAnsi="IRNazanin" w:eastAsia="IRNazanin"/>
          <w:color w:val="111111"/>
          <w:sz w:val="28"/>
          <w:sz w:val="28"/>
          <w:szCs w:val="28"/>
          <w:rtl w:val="true"/>
          <w:lang w:bidi="fa-IR"/>
        </w:rPr>
        <w:t>سپس به بغداد، مسافرت و مهاجرت نموده، تا اين كه زمان رحلت او فرا مى‌رسد و جليل‌ترين عالم آن روزگار، محمد بن جعفر حسنى، معروف به ابو قيراط، بر جنازه او نماز مى‌گزارَد</w:t>
      </w:r>
      <w:r>
        <w:rPr>
          <w:rFonts w:eastAsia="IRNazanin" w:cs="IRNazanin"/>
          <w:color w:val="111111"/>
          <w:sz w:val="28"/>
          <w:szCs w:val="28"/>
          <w:rtl w:val="true"/>
          <w:lang w:bidi="fa-IR"/>
        </w:rPr>
        <w:t>.</w:t>
      </w:r>
      <w:r>
        <w:rPr>
          <w:rStyle w:val="FootnoteAnchor"/>
          <w:rtl w:val="true"/>
        </w:rPr>
        <w:footnoteReference w:id="1188"/>
      </w:r>
    </w:p>
    <w:p>
      <w:pPr>
        <w:pStyle w:val="BookText"/>
        <w:rPr/>
      </w:pPr>
      <w:r>
        <w:rPr>
          <w:rFonts w:ascii="IRNazanin" w:hAnsi="IRNazanin" w:eastAsia="IRNazanin"/>
          <w:color w:val="111111"/>
          <w:sz w:val="28"/>
          <w:sz w:val="28"/>
          <w:szCs w:val="28"/>
          <w:rtl w:val="true"/>
          <w:lang w:bidi="fa-IR"/>
        </w:rPr>
        <w:t xml:space="preserve">وفات كلينى به سال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رخ داده و نزديك دروازه باب الكوفه، در گوشه غربى آن به خاك سپرده شد كه در حال حاضر نيز داراى بقعه و بارگاهى در ساحل دجله است و عابرانى كه از آن كوچه مى‌گذرند، توقف مى‌كنند و پس از قرائت فاتحه، به راه خود ادامه مى‌دهند</w:t>
      </w:r>
      <w:r>
        <w:rPr>
          <w:rFonts w:eastAsia="IRNazanin" w:cs="IRNazanin"/>
          <w:color w:val="111111"/>
          <w:sz w:val="28"/>
          <w:szCs w:val="28"/>
          <w:rtl w:val="true"/>
          <w:lang w:bidi="fa-IR"/>
        </w:rPr>
        <w:t>.</w:t>
      </w:r>
      <w:r>
        <w:rPr>
          <w:rStyle w:val="FootnoteAnchor"/>
          <w:rtl w:val="true"/>
        </w:rPr>
        <w:footnoteReference w:id="1189"/>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دوره زندگى مرحوم كلينى، طبق محاسبه ياد شده و بر اساس گفته سيد رضى الدين ابن طاووس، در زمان وكلا و نمايندگان خاص امام مهدى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عثمان بن </w:t>
      </w:r>
    </w:p>
    <w:p>
      <w:pPr>
        <w:pStyle w:val="BookText"/>
        <w:rPr/>
      </w:pPr>
      <w:r>
        <w:rPr>
          <w:rFonts w:ascii="Amiri" w:hAnsi="Amiri" w:eastAsia="Amiri" w:cs="Amiri"/>
          <w:color w:val="111111"/>
          <w:sz w:val="28"/>
          <w:sz w:val="28"/>
          <w:szCs w:val="28"/>
          <w:rtl w:val="true"/>
          <w:lang w:bidi="ar-SA"/>
        </w:rPr>
        <w:t>سعيد عمرى، فرزند او ابوجعفر محمد بن عثمان، ابوالقاسم حسين بن روح نوبختى و على بن محمد سمرى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البته كلينى، قبل از وفات سمرى، از دنيا رفته است؛ زيرا سمرى در شعبان سال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كلينى در سال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وفات يافته‌اند و ابن اثير جزرى در الكامل فى التاريخ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حجر در لسان الميزان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بدان تصريح نموده‌اند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مقايسه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صحاح ستّه</w:t>
      </w:r>
    </w:p>
    <w:p>
      <w:pPr>
        <w:pStyle w:val="BookText"/>
        <w:rPr/>
      </w:pPr>
      <w:r>
        <w:rPr>
          <w:rFonts w:ascii="IRNazanin" w:hAnsi="IRNazanin" w:eastAsia="IRNazanin"/>
          <w:color w:val="111111"/>
          <w:sz w:val="28"/>
          <w:sz w:val="28"/>
          <w:szCs w:val="28"/>
          <w:rtl w:val="true"/>
          <w:lang w:bidi="fa-IR"/>
        </w:rPr>
        <w:t xml:space="preserve">كتاب الكافى با داشتن شانزده هزار و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به تنهايى از مجموع روايات صحاح 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ششگانه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و جماعت،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اهل سنّت، پس از قرآن، به صحيح مسلم، صحيح البخارى، سنن الترمذى، سنن ابن ماجة، سنن أبى داوود و سنن النسائى مراجعه مى‌كنند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 روايات موجود در كتاب صحيح البخارى، هفت هزار و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است كه برخى از آنها نيز تكرارى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ديگر بر اين عقيده‌اند كه پس از اسقاط مكرّرات آن چهار هزار حديث باقى مى‌ماند</w:t>
      </w:r>
      <w:r>
        <w:rPr>
          <w:rFonts w:eastAsia="IRNazanin" w:cs="IRNazanin"/>
          <w:color w:val="111111"/>
          <w:sz w:val="28"/>
          <w:szCs w:val="28"/>
          <w:rtl w:val="true"/>
          <w:lang w:bidi="fa-IR"/>
        </w:rPr>
        <w:t>.</w:t>
      </w:r>
      <w:r>
        <w:rPr>
          <w:rStyle w:val="FootnoteAnchor"/>
          <w:rtl w:val="true"/>
        </w:rPr>
        <w:footnoteReference w:id="1190"/>
      </w:r>
      <w:r>
        <w:rPr>
          <w:rFonts w:ascii="Amiri" w:hAnsi="Amiri" w:eastAsia="Amiri" w:cs="Amiri"/>
          <w:color w:val="111111"/>
          <w:sz w:val="28"/>
          <w:sz w:val="28"/>
          <w:szCs w:val="28"/>
          <w:rtl w:val="true"/>
          <w:lang w:bidi="ar-SA"/>
        </w:rPr>
        <w:t>از ابن تيميه نيز نقل شده كه مجموع احاديث صحيح البخارى و صحيح مسلم، رقمى كمتر از هفت هزار است،</w:t>
      </w:r>
      <w:r>
        <w:rPr>
          <w:rStyle w:val="FootnoteAnchor"/>
          <w:rtl w:val="true"/>
        </w:rPr>
        <w:footnoteReference w:id="1191"/>
      </w:r>
      <w:r>
        <w:rPr>
          <w:rFonts w:ascii="IRNazanin" w:hAnsi="IRNazanin" w:eastAsia="IRNazanin"/>
          <w:color w:val="111111"/>
          <w:sz w:val="28"/>
          <w:sz w:val="28"/>
          <w:szCs w:val="28"/>
          <w:rtl w:val="true"/>
          <w:lang w:bidi="fa-IR"/>
        </w:rPr>
        <w:t>چنان كه روايات چهار كتاب ديگر آنان، به نه هزار روايت نيز نمى‌رسد</w:t>
      </w:r>
      <w:r>
        <w:rPr>
          <w:rFonts w:eastAsia="IRNazanin" w:cs="IRNazanin"/>
          <w:color w:val="111111"/>
          <w:sz w:val="28"/>
          <w:szCs w:val="28"/>
          <w:rtl w:val="true"/>
          <w:lang w:bidi="fa-IR"/>
        </w:rPr>
        <w:t>.</w:t>
      </w:r>
      <w:r>
        <w:rPr>
          <w:rStyle w:val="FootnoteAnchor"/>
          <w:rtl w:val="true"/>
        </w:rPr>
        <w:footnoteReference w:id="1192"/>
      </w:r>
      <w:r>
        <w:rPr>
          <w:rFonts w:ascii="IRNazanin" w:hAnsi="IRNazanin" w:eastAsia="IRNazanin"/>
          <w:color w:val="111111"/>
          <w:sz w:val="28"/>
          <w:sz w:val="28"/>
          <w:szCs w:val="28"/>
          <w:rtl w:val="true"/>
          <w:lang w:bidi="fa-IR"/>
        </w:rPr>
        <w:t xml:space="preserve">مرحوم كلينى، حتّى كتاب خود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نناميده و معرفى ننموده است و با اين روش، خواسته است راه را براى تتبّع و تحقيق و كاوش در پيشروى محقّقان و متتبّعان، باز بگذارد؛ در حالى كه صحاح عامه، كه با تكيه بر بسيارى از روايات سست و بى‌پايه و مجعول و روايت </w:t>
      </w:r>
    </w:p>
    <w:p>
      <w:pPr>
        <w:pStyle w:val="BookText"/>
        <w:rPr/>
      </w:pPr>
      <w:r>
        <w:rPr>
          <w:rFonts w:ascii="Amiri" w:hAnsi="Amiri" w:eastAsia="Amiri" w:cs="Amiri"/>
          <w:color w:val="111111"/>
          <w:sz w:val="28"/>
          <w:sz w:val="28"/>
          <w:szCs w:val="28"/>
          <w:rtl w:val="true"/>
          <w:lang w:bidi="ar-SA"/>
        </w:rPr>
        <w:t xml:space="preserve">شده از ضعاف و وضّاعان حديث، كتاب خود را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معرفى نموده‌اند </w:t>
      </w:r>
      <w:r>
        <w:rPr>
          <w:rFonts w:eastAsia="Amiri" w:cs="Amiri" w:ascii="Amiri" w:hAnsi="Amiri"/>
          <w:color w:val="111111"/>
          <w:sz w:val="28"/>
          <w:szCs w:val="28"/>
          <w:rtl w:val="true"/>
          <w:lang w:bidi="ar-SA"/>
        </w:rPr>
        <w:t>.</w:t>
      </w:r>
      <w:r>
        <w:rPr>
          <w:rStyle w:val="FootnoteAnchor"/>
          <w:rtl w:val="true"/>
        </w:rPr>
        <w:footnoteReference w:id="1193"/>
      </w:r>
    </w:p>
    <w:p>
      <w:pPr>
        <w:pStyle w:val="BookText"/>
        <w:rPr/>
      </w:pPr>
      <w:r>
        <w:rPr>
          <w:rFonts w:ascii="Amiri" w:hAnsi="Amiri" w:eastAsia="Amiri" w:cs="Amiri"/>
          <w:color w:val="111111"/>
          <w:sz w:val="28"/>
          <w:sz w:val="28"/>
          <w:szCs w:val="28"/>
          <w:rtl w:val="true"/>
          <w:lang w:bidi="ar-SA"/>
        </w:rPr>
        <w:t xml:space="preserve">نظر امام زمان عليهم‌السلام درباره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نكته را هم ناگفته نگذاريم كه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ارزشمند الكافى، به نظر مبارك حضرت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و بر آن، مرقوم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الكافى كاف لشيعتنا</w:t>
      </w:r>
      <w:r>
        <w:rPr>
          <w:rFonts w:eastAsia="IRNazanin" w:cs="IRNazanin"/>
          <w:color w:val="111111"/>
          <w:sz w:val="28"/>
          <w:szCs w:val="28"/>
          <w:rtl w:val="true"/>
          <w:lang w:bidi="fa-IR"/>
        </w:rPr>
        <w:t>».</w:t>
      </w:r>
      <w:r>
        <w:rPr>
          <w:rStyle w:val="FootnoteAnchor"/>
          <w:rtl w:val="true"/>
        </w:rPr>
        <w:footnoteReference w:id="1194"/>
      </w:r>
    </w:p>
    <w:p>
      <w:pPr>
        <w:pStyle w:val="BookText"/>
        <w:rPr/>
      </w:pPr>
      <w:r>
        <w:rPr>
          <w:rFonts w:ascii="IRNazanin" w:hAnsi="IRNazanin" w:eastAsia="IRNazanin"/>
          <w:color w:val="111111"/>
          <w:sz w:val="28"/>
          <w:sz w:val="28"/>
          <w:szCs w:val="28"/>
          <w:rtl w:val="true"/>
          <w:lang w:bidi="fa-IR"/>
        </w:rPr>
        <w:t>امّا اين مسئله، به صحّت و تحقيق نپيوسته و مورد تأييد قطعى ارباب تحقيق و علماى اسلام، قرار نگرفته است</w:t>
      </w:r>
      <w:r>
        <w:rPr>
          <w:rFonts w:eastAsia="IRNazanin" w:cs="IRNazanin"/>
          <w:color w:val="111111"/>
          <w:sz w:val="28"/>
          <w:szCs w:val="28"/>
          <w:rtl w:val="true"/>
          <w:lang w:bidi="fa-IR"/>
        </w:rPr>
        <w:t>.</w:t>
      </w:r>
      <w:r>
        <w:rPr>
          <w:rStyle w:val="FootnoteAnchor"/>
          <w:rtl w:val="true"/>
        </w:rPr>
        <w:footnoteReference w:id="1195"/>
      </w:r>
    </w:p>
    <w:p>
      <w:pPr>
        <w:pStyle w:val="BookText"/>
        <w:rPr/>
      </w:pPr>
      <w:r>
        <w:rPr>
          <w:rFonts w:ascii="IRNazanin" w:hAnsi="IRNazanin" w:eastAsia="IRNazanin"/>
          <w:color w:val="111111"/>
          <w:sz w:val="28"/>
          <w:sz w:val="28"/>
          <w:szCs w:val="28"/>
          <w:rtl w:val="true"/>
          <w:lang w:bidi="fa-IR"/>
        </w:rPr>
        <w:t xml:space="preserve">البته مفاد و واقعيت اين جمله، محفوظ و ملحوظ است؛ يعنى واقعا كتاب الكافى براى اداره و تأمين اعتقادات و فقهيات مذهب شيعه، كفايت مى‌كند و به تنهايى فقه مذهب شيعه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كم در آن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اداره و تأمين مى‌نمود، البته با استمداد از اصول عمليه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 اشتغال ، تخيير و 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امارات مذكوره، به شكلى كه نه با اجراى امارات در عسر و حرج قرار بگيريم و نه با اصول عمليه، از دايره دين خارج شويم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اين حقيقت، بر علماى علم اصول نيز روشن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الكافى، خود داراى امتيازات و ويژگى‌هايى است كه بدانها اشاره خواهيم نمود</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بيان اين حقيقت و واقعيت نيز نگذريم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زندگانى مرحوم كلينى، معاصر با چهار سفير و نايب خاص حضرت صاحب الأمر عليهم‌السلام بوده، بدين معنا كه وى درست در عصر غيبت صغرى مى‌زيسته و مرجعيت شيعه با كلينى مى‌بوده، امّا به دلايلى، مصلحت مذهب، در آن بوده كه يك فرد گم‌نام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 به كلينى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نايب خاص حضرت صاحب عليهم‌السلام باشد و به وسيله او ارتباط ميان شيعه و امام مهدى عليهم‌السلام برقرار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نكته، بدين منظور مطرح شد تا اين شبهه پيش نيايد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الزاما آن چهار سفير مخصوص بايد مقام و منزلت والاتر و بالاترى نسبت به كلينى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ادّعا كه شيعه بايد ارتباطات خود را با امام عصر عليهم‌السلام ، از طريق كلينى برقرار نمايند ، دليلى ندارد؛ بلكه نسبت به سفارت و نيابت خاصّه افراد ديگرى بوده است كه اين مهم را عهده‌دار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كلينى نيز كار علمى و مرجعى خود را انجام دهد تا خطرات و تبعات احتمالى ناشى از اين مسئله، گريبانگير مرجعيت شيعه نگردد و لطمه و صدمه‌اى بدان عارض نشود و با اين روش، از روابط ميان شيعه و امام زمان، بهتر استفاده و در عين حال، حفاظت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امتيازات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امتياز اول</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اصلى از طرح اين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نظر علماى اسلام نيز دور نبوده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كلينى، با آن همه مقام عظيم علمى و تبحّر و تخصّصى كه در احاديث داشته و با آن ارتباطى كه با سفراى چهارگانه خاص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بسيار بعيد مى‌نمايد كه مشكلاتى را كه در راه بيست ساله تأليف الكافى پيش مى‌آمده است، از طريق آنان با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نكرده باشد و كارگشايى نخواسته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هرگز يك ادّعاى جدّى نيست؛ زيرا چنانچه در دوران غيبت صغرى نيز همچون غيبت كبرى، ملاك اعتبار و حجّيت اخبار، همان اجراى اجتهاد و اعمال امارات و اصول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نيازى نيست كه كتابى، مو به مو به نظر شريف حضرت صاحب عليهم‌السلام برسد؛ بلكه حجّيت ادله اجتهادى و فقاهتى و اجراى آنها در مورد مبانى شرعى، كفايت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آن كه در عصر كلينى و تا ساليان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عصر قدما و اقدمين علما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علم، مفتوح بوده و لذا آنان را 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انفتاحيون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مى‌خوانند و اين، خود يكى از امتيازات كتاب شريف الكافى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امتياز دوم</w:t>
      </w:r>
    </w:p>
    <w:p>
      <w:pPr>
        <w:pStyle w:val="BookText"/>
        <w:rPr/>
      </w:pPr>
      <w:r>
        <w:rPr>
          <w:rFonts w:ascii="IRNazanin" w:hAnsi="IRNazanin" w:eastAsia="IRNazanin"/>
          <w:color w:val="111111"/>
          <w:sz w:val="28"/>
          <w:sz w:val="28"/>
          <w:szCs w:val="28"/>
          <w:rtl w:val="true"/>
          <w:lang w:bidi="fa-IR"/>
        </w:rPr>
        <w:t>مرحوم كلينى در الكافى، مكتب اهل بيت عليهم‌السلام را در مباحث عقلى، بدون تصريح به مطلب، روشن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مى‌دانيم كه در آن روزگار و تا مدّتى طولانى پس از آن، دو بينش قوى، در مكتب خلفا، وجود داشته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اشاعره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معتزليان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پيروان واصل بن 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عقل و مباحث عقلى، بها مى‌دادند و آن را قبول داشتند و عقل را تنها ملاك اعتبار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اشاعره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پيروان ابوالحسن اشعرى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متعبّد به روايات بوده، كارى به جنبه‌هاى عقلى نداشتند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از فرآورده‌هاى اين دو فرقه،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مكتب اشعرى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تفويض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مكتب معتزلى است، كه از اين دو راه، بلاها و مصيبت‌هاى زيادى بر مسلمانان، وارد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مذهب شيعه، به تبعيّت از مكتب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بخصوص حضرت صادق عليهم‌السلام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وسط اين دو نظريه را پذيرفته است؛ يعنى نه هر آنچه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عقل‌هاى شخصى و فردى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بگويد، تنها حجّت باشد و نه هر آنچه در روايتى وارد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كس و در هر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معقول و تام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 روش كلينى در امور عقلى، بدان سان كه از اهل بيت عليهم‌السلام وارد شده، كاملاً محسوس است</w:t>
      </w:r>
      <w:r>
        <w:rPr>
          <w:rFonts w:eastAsia="IRNazanin" w:cs="IRNazanin"/>
          <w:color w:val="111111"/>
          <w:sz w:val="28"/>
          <w:szCs w:val="28"/>
          <w:rtl w:val="true"/>
          <w:lang w:bidi="fa-IR"/>
        </w:rPr>
        <w:t>.</w:t>
      </w:r>
      <w:r>
        <w:rPr>
          <w:rStyle w:val="FootnoteAnchor"/>
          <w:rtl w:val="true"/>
        </w:rPr>
        <w:footnoteReference w:id="1196"/>
      </w:r>
      <w:r>
        <w:rPr>
          <w:rFonts w:ascii="Amiri" w:hAnsi="Amiri" w:eastAsia="Amiri" w:cs="Amiri"/>
          <w:color w:val="111111"/>
          <w:sz w:val="28"/>
          <w:sz w:val="28"/>
          <w:szCs w:val="28"/>
          <w:rtl w:val="true"/>
          <w:lang w:bidi="ar-SA"/>
        </w:rPr>
        <w:t>تكيه و اعتماد ائمه اطهار، بر مبانى اصيل عقلى را به خوبى در اين كتاب مى‌توان يافت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ضمنا اعتبار احاديث و روايات نيز در اين موسوعه، به روشنى واضح است و اصولاً الكافى، بر روايات و اخبار مستقر است و احاديث اسلامى، بدنه آن را تشكيل مى‌دهد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امتياز سوم</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كلينى در الكافى، در صدر هر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اندك مواردى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يك سند از خودش را تا امام معصوم عليهم‌السلام نقل مى‌كند و اين شيوه، خود، كار عظيم و ارزنده‌اى است؛ زيرا رواياتى را كه شمار آنها از شانزده هزار مى‌گذرد و آنها را از چهارصد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كمتر </w:t>
      </w:r>
    </w:p>
    <w:p>
      <w:pPr>
        <w:pStyle w:val="BookText"/>
        <w:rPr/>
      </w:pPr>
      <w:r>
        <w:rPr>
          <w:rFonts w:ascii="Amiri" w:hAnsi="Amiri" w:eastAsia="Amiri" w:cs="Amiri"/>
          <w:color w:val="111111"/>
          <w:sz w:val="28"/>
          <w:sz w:val="28"/>
          <w:szCs w:val="28"/>
          <w:rtl w:val="true"/>
          <w:lang w:bidi="ar-SA"/>
        </w:rPr>
        <w:t>و يا بيشتر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استخراج نموده است، براى هر حديث، يك سند نيز تنظيم نموده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مشايخ حديث خودش تا امام معصومى كه روايت از او شرف صدور يافته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كتاب الكافى، مجموعا مستند به يك شيخ الروايه و يا مستند به يك سند و مستند به يك معصوم نيست؛ بلكه مستند است به معصومان چهارده‌گانه و اصول چهارصدگانه و هزاران راوى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بسيار وزين و گران‌سنگى است و زحمات طاقت فرسايى را مى‌طلبد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با اين شيوه، كار را بر آيندگان و پژوهندگان اسناد و متون روايات، آسان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مرحوم كلينى در اين كتاب، رنج خود و راحت ديگران را طلبيده است؛ چون در سايه اين كار طاقت فرسا و پر زحمت، ديگران به راحتى آگاه مى‌شوند كه سير اين روايت چگونه بوده و از چه كسى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امتياز چهارم</w:t>
      </w:r>
    </w:p>
    <w:p>
      <w:pPr>
        <w:pStyle w:val="BookText"/>
        <w:rPr/>
      </w:pPr>
      <w:r>
        <w:rPr>
          <w:rFonts w:ascii="Amiri" w:hAnsi="Amiri" w:eastAsia="Amiri" w:cs="Amiri"/>
          <w:color w:val="111111"/>
          <w:sz w:val="28"/>
          <w:sz w:val="28"/>
          <w:szCs w:val="28"/>
          <w:rtl w:val="true"/>
          <w:lang w:bidi="ar-SA"/>
        </w:rPr>
        <w:t>مرحوم كلينى در الكافى، غالبا اخبار و روايات معارض را نقل نكرده،</w:t>
      </w:r>
      <w:r>
        <w:rPr>
          <w:rStyle w:val="FootnoteAnchor"/>
          <w:rtl w:val="true"/>
        </w:rPr>
        <w:footnoteReference w:id="1197"/>
      </w:r>
      <w:r>
        <w:rPr>
          <w:rFonts w:ascii="IRNazanin" w:hAnsi="IRNazanin" w:eastAsia="IRNazanin"/>
          <w:color w:val="111111"/>
          <w:sz w:val="28"/>
          <w:sz w:val="28"/>
          <w:szCs w:val="28"/>
          <w:rtl w:val="true"/>
          <w:lang w:bidi="fa-IR"/>
        </w:rPr>
        <w:t>در حالى كه شيخ طوسى رحمه‌الله در دو كتاب التهذيب و الاستبصار، احاديث متعارضه را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كلينى در الكافى، چون تنها اخبار دست اول و درجه يك را بيان كرده به همين دليل ناچار به حلّ متعارضات و اعمال باب تزاحم و تعارض و اجراى مرجّحات باب تعادل و ترجيح نشده است و اين، خود يك خط مشى مستقيم است كه هم سيره و روش خود كلينى را مشخص مى‌كند و هم يك مسير مستقيم در برابر فقها و مجتهدان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امتياز پنجم</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كلينى در كتاب الكافى، از برخى اساتيدش روايتى نياورده و چه بسا روايتى از </w:t>
      </w:r>
    </w:p>
    <w:p>
      <w:pPr>
        <w:pStyle w:val="BookText"/>
        <w:rPr/>
      </w:pPr>
      <w:r>
        <w:rPr>
          <w:rFonts w:ascii="Amiri" w:hAnsi="Amiri" w:eastAsia="Amiri" w:cs="Amiri"/>
          <w:color w:val="111111"/>
          <w:sz w:val="28"/>
          <w:sz w:val="28"/>
          <w:szCs w:val="28"/>
          <w:rtl w:val="true"/>
          <w:lang w:bidi="ar-SA"/>
        </w:rPr>
        <w:t xml:space="preserve">اساتيد و مشايخ خود دريافت نموده، امّا آنها را اصلاً ذكر نكرده است، حتى مصادر و منابع متعلّق به قبل از دوران كلينى كه على القاعده در اختيار او هم بوده‌اند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مانند كتاب سعد بن عبد اللّه اشعرى و يا احتمالاً كتاب الفضائل شاذان بن جبرئيل كه در مورد كتاب دوم، نياز به مراجعه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اين عمل، از شخصى مثل كلينى، مطمئنا بى‌جهت نبوده و به هر صورت، دقّت و ظرافت كار وى را نشان مى‌دهد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امتياز ششم</w:t>
      </w:r>
    </w:p>
    <w:p>
      <w:pPr>
        <w:pStyle w:val="BookText"/>
        <w:rPr/>
      </w:pPr>
      <w:r>
        <w:rPr>
          <w:rFonts w:ascii="IRNazanin" w:hAnsi="IRNazanin" w:eastAsia="IRNazanin"/>
          <w:color w:val="111111"/>
          <w:sz w:val="28"/>
          <w:sz w:val="28"/>
          <w:szCs w:val="28"/>
          <w:rtl w:val="true"/>
          <w:lang w:bidi="fa-IR"/>
        </w:rPr>
        <w:t>كلينى، روايات را براساس درجه اعتبار آنها تنظيم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هر باب، نخستين روايتى را كه نقل مى‌كند، معتبرترين روايت آن باب است و همين گونه درجه به درجه، آنها را پشت سر همديگر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روايات را بر حسب صحّت و وضوح، درجه‌بندى نموده، به ترتيب قرار مى‌دهد</w:t>
      </w:r>
      <w:r>
        <w:rPr>
          <w:rFonts w:eastAsia="IRNazanin" w:cs="IRNazanin"/>
          <w:color w:val="111111"/>
          <w:sz w:val="28"/>
          <w:szCs w:val="28"/>
          <w:rtl w:val="true"/>
          <w:lang w:bidi="fa-IR"/>
        </w:rPr>
        <w:t>.</w:t>
      </w:r>
      <w:r>
        <w:rPr>
          <w:rStyle w:val="FootnoteAnchor"/>
          <w:rtl w:val="true"/>
        </w:rPr>
        <w:footnoteReference w:id="1198"/>
      </w:r>
    </w:p>
    <w:p>
      <w:pPr>
        <w:pStyle w:val="BookText"/>
        <w:rPr/>
      </w:pPr>
      <w:r>
        <w:rPr>
          <w:rFonts w:ascii="Amiri" w:hAnsi="Amiri" w:eastAsia="Amiri" w:cs="Amiri"/>
          <w:color w:val="111111"/>
          <w:sz w:val="28"/>
          <w:sz w:val="28"/>
          <w:szCs w:val="28"/>
          <w:rtl w:val="true"/>
          <w:lang w:bidi="ar-SA"/>
        </w:rPr>
        <w:t>امتياز هفتم</w:t>
      </w:r>
    </w:p>
    <w:p>
      <w:pPr>
        <w:pStyle w:val="BookText"/>
        <w:rPr/>
      </w:pPr>
      <w:r>
        <w:rPr>
          <w:rFonts w:ascii="IRNazanin" w:hAnsi="IRNazanin" w:eastAsia="IRNazanin"/>
          <w:color w:val="111111"/>
          <w:sz w:val="28"/>
          <w:sz w:val="28"/>
          <w:szCs w:val="28"/>
          <w:rtl w:val="true"/>
          <w:lang w:bidi="fa-IR"/>
        </w:rPr>
        <w:t>كلينى در الكافى، ظاهرا مطالب و روايات را از خود اصول اربعمئة برداشت كرده و چون با نويسندگان اين كتاب‌ها هم دوران بوده، اين اصول را در دسترس داشته و با واسطه، نقل ننموده است و اين، خود، اهميّت جدّى و والايى براى الكافى است</w:t>
      </w:r>
      <w:r>
        <w:rPr>
          <w:rFonts w:eastAsia="IRNazanin" w:cs="IRNazanin"/>
          <w:color w:val="111111"/>
          <w:sz w:val="28"/>
          <w:szCs w:val="28"/>
          <w:rtl w:val="true"/>
          <w:lang w:bidi="fa-IR"/>
        </w:rPr>
        <w:t>.</w:t>
      </w:r>
      <w:r>
        <w:rPr>
          <w:rStyle w:val="FootnoteAnchor"/>
          <w:rtl w:val="true"/>
        </w:rPr>
        <w:footnoteReference w:id="1199"/>
      </w:r>
    </w:p>
    <w:p>
      <w:pPr>
        <w:pStyle w:val="BookText"/>
        <w:rPr/>
      </w:pPr>
      <w:r>
        <w:rPr>
          <w:rFonts w:ascii="Amiri" w:hAnsi="Amiri" w:eastAsia="Amiri" w:cs="Amiri"/>
          <w:color w:val="111111"/>
          <w:sz w:val="28"/>
          <w:sz w:val="28"/>
          <w:szCs w:val="28"/>
          <w:rtl w:val="true"/>
          <w:lang w:bidi="ar-SA"/>
        </w:rPr>
        <w:t>امتياز هشتم</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كه در پيش اشاره شد، مرحوم كلينى، روايات مجعول و ساختگى‌اى را كه جاعلان و وضّاعان حديث در لابه لاى صفحات و سطرهاى برخى از اصول چهارصدگانه، گنجانيده بودند ، براساس موازين و معيارهاى شناخته شده از سوى ائمه اطهار عليهم‌السلام حذف نمود و بدين وسيله، اصول اوليه شيعه را از لوث دغل‌كارى </w:t>
      </w:r>
    </w:p>
    <w:p>
      <w:pPr>
        <w:pStyle w:val="BookText"/>
        <w:rPr/>
      </w:pPr>
      <w:r>
        <w:rPr>
          <w:rFonts w:ascii="IRNazanin" w:hAnsi="IRNazanin" w:eastAsia="IRNazanin"/>
          <w:color w:val="111111"/>
          <w:sz w:val="28"/>
          <w:sz w:val="28"/>
          <w:szCs w:val="28"/>
          <w:rtl w:val="true"/>
          <w:lang w:bidi="fa-IR"/>
        </w:rPr>
        <w:t>دغل‌كاران، پاكسازى كرد و سپس در كتاب الكافى گنجانيد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جايگاه اين روايت‌هاى مجعول، معمولاً در مباحث اصول اعتقادى و معارف عقيدتى و بويژه، مسئله ولايت و امامت و فضايل اهل بيت عليهم‌السلام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مذهب بر حقّ جعفرى، از طريق تخريب و تحريف باورهاى اصيل و اصولى مذهبى و نفى فضايل خاندان پيامبر صلى‌الله‌عليه‌و‌آله و جعل روايات، در مدح دشمنان شناخته شده و ناشناخته، تصميم گرفته بودند كه عقايد شيعه را سست و ويران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كار چندانى به فروع فقه شيعه و احكام اجرايى آن نداشتند؛ چون هنگامى كه اصول عقايد را از مردم بگيرند و مجعولات و تحريفات خود را به جاى روايات وارده، به مردم تلقين كنند، ديگر اهمّيتى براى تخريب و تحريف فروع، باقى نمى‌ماند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آنان حتى براى روايات مجعول خود نيز جعل سند مى‌نمودند تا آنها را روايات واقعى معرّفى نمايند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مرحوم كلينى در الكافى، تمام اين مجعولات و اسناد جعلى را حذف نموده، براساس اسنادى كه خودش داشته و آنها را معتبر مى‌دانسته، احاديث صحيح منقول از آنان را ارائه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آرى، او براساس موافقت و يا عدم مخالفت با كتاب خدا و دليل عقل و سنّت متواتره و ديگر مرجّحات منصوصه، كتاب الكافى را فراهم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مدت بيست سال صرف تأليف و تنسيق اين كتاب نموده است، وگرنه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پيش از اين يادآور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آورى و تدوين اين كتاب، اين مقدار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 به يك ربع 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ندارد؛ امّا تحمّل اين مشكلات علمى و آن شرايط سخت و طاقت‌فرساى مسافرت از رى به عراق، بعلبك، دمشق، روسيه و ديگر سرزمين‌هاى دوردست، جهت يافتن اصول اصلى مدوّنه حديث، ملاقات با مشايخ روايت، دفع و رفع نقاط ابهام، همه، نشان از سختى كار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امتياز نهم</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مرحوم كلينى در الكافى، فقه را مبوّب كرده و هر مسئله‌اى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مانند طهارت، صلات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جداگانه مورد بررسى قرار داده،</w:t>
      </w:r>
      <w:r>
        <w:rPr>
          <w:rStyle w:val="FootnoteAnchor"/>
          <w:rtl w:val="true"/>
        </w:rPr>
        <w:footnoteReference w:id="1200"/>
      </w:r>
      <w:r>
        <w:rPr>
          <w:rFonts w:ascii="Amiri" w:hAnsi="Amiri" w:eastAsia="Amiri" w:cs="Amiri"/>
          <w:color w:val="111111"/>
          <w:sz w:val="28"/>
          <w:sz w:val="28"/>
          <w:szCs w:val="28"/>
          <w:rtl w:val="true"/>
          <w:lang w:bidi="ar-SA"/>
        </w:rPr>
        <w:t>تا آن جا كه به نظر مى‌رسد اين، نخستين مصدر معتبر و منبع معتمدى است كه ابواب و احكام شرعى را تدوين و تبويب و تنظيم نموده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امتياز دهم</w:t>
      </w:r>
    </w:p>
    <w:p>
      <w:pPr>
        <w:pStyle w:val="BookText"/>
        <w:rPr/>
      </w:pPr>
      <w:r>
        <w:rPr>
          <w:rFonts w:ascii="IRNazanin" w:hAnsi="IRNazanin" w:eastAsia="IRNazanin"/>
          <w:color w:val="111111"/>
          <w:sz w:val="28"/>
          <w:sz w:val="28"/>
          <w:szCs w:val="28"/>
          <w:rtl w:val="true"/>
          <w:lang w:bidi="fa-IR"/>
        </w:rPr>
        <w:t>برخى از فضلاى معاصر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الكافى، جزو جليل‌ترين منابع حديثى و اسلامى است؛ زيرا مشتمل است بر روايات فراوان و گوناگون در هر يك از معارف، عقايد، اخلاق، آداب، فقه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احتمال روايات جعل شده در اين كتاب، به وسيله خود مؤلف آن، منتفى شده و احتمال خدشه در متون روايات و اسناد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معمولاً از جهت سهو يا غفلت و يا جهل و عدم مهارت مؤلف روى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منتفى است</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رواياتى كه در الكافى، به سبب اصطلاح سندى،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مى‌روند، بخش عظيمى از آنها مبدل و معنون به صحّت و اعتبار مى‌گردد كه يا به سبب وجود اسنادى ديگر كه براى آنها در كتاب من لا يحضره الفقيه و التهذيب و الاستبصار و بعضى كتب صدوق و غير آن است و يا به دليل مطابقت با عقل و يا به اين دليل كه مربوط به اصول عقايد هستند كه خبر واحد در آنها كفايت نمى‌كند، هر چند سند آنها صحيح باشد و يا اخلاق و آداب‌اند و يا مشتمل بر قرائنى هستند كه موجب اطمينان به صدورشان از معصوم عليهم‌السلام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اين كتاب، رواياتى كه از هيچ راهى قابل استناد نباشند، بسيار كم و نادر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از سخن محدّث نورى كه در خاتمه مستدرك الوسائل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بيش از نصف اخبار الكافى، ضعيف و غير جايز العمل‌اند، مگر پس از انجبار به عمل اصحاب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دغدغه‌اى به خود راه مده</w:t>
      </w:r>
      <w:r>
        <w:rPr>
          <w:rFonts w:eastAsia="IRNazanin" w:cs="IRNazanin"/>
          <w:color w:val="111111"/>
          <w:sz w:val="28"/>
          <w:szCs w:val="28"/>
          <w:rtl w:val="true"/>
          <w:lang w:bidi="fa-IR"/>
        </w:rPr>
        <w:t>... .</w:t>
      </w:r>
      <w:r>
        <w:rPr>
          <w:rStyle w:val="FootnoteAnchor"/>
          <w:rtl w:val="true"/>
        </w:rPr>
        <w:footnoteReference w:id="1201"/>
      </w:r>
    </w:p>
    <w:p>
      <w:pPr>
        <w:pStyle w:val="BookText"/>
        <w:rPr/>
      </w:pPr>
      <w:r>
        <w:rPr>
          <w:rFonts w:ascii="IRNazanin" w:hAnsi="IRNazanin" w:eastAsia="IRNazanin"/>
          <w:color w:val="111111"/>
          <w:sz w:val="28"/>
          <w:sz w:val="28"/>
          <w:szCs w:val="28"/>
          <w:rtl w:val="true"/>
          <w:lang w:bidi="fa-IR"/>
        </w:rPr>
        <w:t xml:space="preserve">البته تنها مسئله ابهام‌آميز، آن است كه كلينى، نوشتن كتاب الكافى را هنگامى كه در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شروع نموده و يا اوقاتى كه در بغداد مى‌زيسته و يا همراه با مهاجرت‌ها و مسافرت‌ها؟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ابهام و اجمال، تأثيرى در اعتبار و اعتماد اين كتاب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جا از ميان اظهار نظر ده‌ها شخصيت بزرگ اسلامى و اسلام‌شناسان و حديث‌كاوان متبحّر و متخصّص، در مورد كتاب الكافى و خود شيخ كلينى رحمه‌الله ، چند مورد، برگزيده شده‌اند تا اذهان دانش‌پژوهان، آماده‌تر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شيخ نجاشى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شيخ أصحابنا فى وقته بالرى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أوثق النّاس فى الحديث وأثبتهم ؛</w:t>
      </w:r>
      <w:r>
        <w:rPr>
          <w:rStyle w:val="FootnoteAnchor"/>
          <w:rtl w:val="true"/>
        </w:rPr>
        <w:footnoteReference w:id="1202"/>
      </w:r>
    </w:p>
    <w:p>
      <w:pPr>
        <w:pStyle w:val="BookText"/>
        <w:rPr/>
      </w:pPr>
      <w:r>
        <w:rPr>
          <w:rFonts w:ascii="IRNazanin" w:hAnsi="IRNazanin" w:eastAsia="IRNazanin"/>
          <w:color w:val="111111"/>
          <w:sz w:val="28"/>
          <w:sz w:val="28"/>
          <w:szCs w:val="28"/>
          <w:rtl w:val="true"/>
          <w:lang w:bidi="fa-IR"/>
        </w:rPr>
        <w:t>كلينى در زمان خود، بزرگ‌ترين شخصيت، بين علماى شيعه در 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موثّق‌ترين و راسخ‌ترين مردم در امر حديث و استوارترين آنان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شهيد اوّل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الكافى فى الحديث الذى لم يعمل للإماميه مثله</w:t>
      </w:r>
      <w:r>
        <w:rPr>
          <w:rFonts w:eastAsia="Amiri" w:cs="Amiri" w:ascii="Amiri" w:hAnsi="Amiri"/>
          <w:color w:val="111111"/>
          <w:sz w:val="28"/>
          <w:szCs w:val="28"/>
          <w:rtl w:val="true"/>
          <w:lang w:bidi="ar-SA"/>
        </w:rPr>
        <w:t>.</w:t>
      </w:r>
      <w:r>
        <w:rPr>
          <w:rStyle w:val="FootnoteAnchor"/>
          <w:rtl w:val="true"/>
        </w:rPr>
        <w:footnoteReference w:id="1203"/>
      </w:r>
    </w:p>
    <w:p>
      <w:pPr>
        <w:pStyle w:val="BookText"/>
        <w:rPr/>
      </w:pPr>
      <w:r>
        <w:rPr>
          <w:rFonts w:ascii="IRNazanin" w:hAnsi="IRNazanin" w:eastAsia="IRNazanin"/>
          <w:color w:val="111111"/>
          <w:sz w:val="28"/>
          <w:sz w:val="28"/>
          <w:szCs w:val="28"/>
          <w:rtl w:val="true"/>
          <w:lang w:bidi="fa-IR"/>
        </w:rPr>
        <w:t xml:space="preserve">محدث استرآبادى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سمعنا عن مشايخنا وعلمائنا انه لم يصنف كتاب فى الإسلام يوازيه أو يدانيه</w:t>
      </w:r>
      <w:r>
        <w:rPr>
          <w:rFonts w:eastAsia="Amiri" w:cs="Amiri" w:ascii="Amiri" w:hAnsi="Amiri"/>
          <w:color w:val="111111"/>
          <w:sz w:val="28"/>
          <w:szCs w:val="28"/>
          <w:rtl w:val="true"/>
          <w:lang w:bidi="ar-SA"/>
        </w:rPr>
        <w:t>.</w:t>
      </w:r>
      <w:r>
        <w:rPr>
          <w:rStyle w:val="FootnoteAnchor"/>
          <w:rtl w:val="true"/>
        </w:rPr>
        <w:footnoteReference w:id="1204"/>
      </w:r>
    </w:p>
    <w:p>
      <w:pPr>
        <w:pStyle w:val="BookText"/>
        <w:rPr/>
      </w:pPr>
      <w:r>
        <w:rPr>
          <w:rFonts w:ascii="Amiri" w:hAnsi="Amiri" w:eastAsia="Amiri" w:cs="Amiri"/>
          <w:color w:val="111111"/>
          <w:sz w:val="28"/>
          <w:sz w:val="28"/>
          <w:szCs w:val="28"/>
          <w:rtl w:val="true"/>
          <w:lang w:bidi="ar-SA"/>
        </w:rPr>
        <w:t xml:space="preserve">شهيد ثانى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الكافى الذى لا يوجد فى الدنيا مثله جمعا للأحاديث وتهذيبا للأبواب وترتيبا صنّفه فى عشرين سنة</w:t>
      </w:r>
      <w:r>
        <w:rPr>
          <w:rFonts w:eastAsia="Amiri" w:cs="Amiri" w:ascii="Amiri" w:hAnsi="Amiri"/>
          <w:color w:val="111111"/>
          <w:sz w:val="28"/>
          <w:szCs w:val="28"/>
          <w:rtl w:val="true"/>
          <w:lang w:bidi="ar-SA"/>
        </w:rPr>
        <w:t>.</w:t>
      </w:r>
      <w:r>
        <w:rPr>
          <w:rStyle w:val="FootnoteAnchor"/>
          <w:rtl w:val="true"/>
        </w:rPr>
        <w:footnoteReference w:id="1205"/>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مجلسى اول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والحق انه لم يكن مثله فى ما رأينا فى علمائنا و من يتدبّر فى أخباره و ترتيب كتابه يعرف أنّه كان مؤيدا من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 تعالى </w:t>
      </w:r>
      <w:r>
        <w:rPr>
          <w:rFonts w:eastAsia="Amiri" w:cs="Amiri" w:ascii="Amiri" w:hAnsi="Amiri"/>
          <w:color w:val="111111"/>
          <w:sz w:val="28"/>
          <w:szCs w:val="28"/>
          <w:rtl w:val="true"/>
          <w:lang w:bidi="ar-SA"/>
        </w:rPr>
        <w:t>- .</w:t>
      </w:r>
      <w:r>
        <w:rPr>
          <w:rStyle w:val="FootnoteAnchor"/>
          <w:rtl w:val="true"/>
        </w:rPr>
        <w:footnoteReference w:id="1206"/>
      </w:r>
    </w:p>
    <w:p>
      <w:pPr>
        <w:pStyle w:val="BookText"/>
        <w:rPr/>
      </w:pPr>
      <w:r>
        <w:rPr>
          <w:rFonts w:ascii="Amiri" w:hAnsi="Amiri" w:eastAsia="Amiri" w:cs="Amiri"/>
          <w:color w:val="111111"/>
          <w:sz w:val="28"/>
          <w:sz w:val="28"/>
          <w:szCs w:val="28"/>
          <w:rtl w:val="true"/>
          <w:lang w:bidi="ar-SA"/>
        </w:rPr>
        <w:t xml:space="preserve">شيخ زبيدى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اكابر دانشمندان سنّت و جماعت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در روزگار المقتدر باللّه عباسى، رياست شيعه به طور كلى در دست كلينى بود</w:t>
      </w:r>
      <w:r>
        <w:rPr>
          <w:rFonts w:eastAsia="IRNazanin" w:cs="IRNazanin"/>
          <w:color w:val="111111"/>
          <w:sz w:val="28"/>
          <w:szCs w:val="28"/>
          <w:rtl w:val="true"/>
          <w:lang w:bidi="fa-IR"/>
        </w:rPr>
        <w:t>.</w:t>
      </w:r>
      <w:r>
        <w:rPr>
          <w:rStyle w:val="FootnoteAnchor"/>
          <w:rtl w:val="true"/>
        </w:rPr>
        <w:footnoteReference w:id="1207"/>
      </w:r>
    </w:p>
    <w:p>
      <w:pPr>
        <w:pStyle w:val="BookText"/>
        <w:rPr/>
      </w:pPr>
      <w:r>
        <w:rPr>
          <w:rFonts w:ascii="IRNazanin" w:hAnsi="IRNazanin" w:eastAsia="IRNazanin"/>
          <w:color w:val="111111"/>
          <w:sz w:val="28"/>
          <w:sz w:val="28"/>
          <w:szCs w:val="28"/>
          <w:rtl w:val="true"/>
          <w:lang w:bidi="fa-IR"/>
        </w:rPr>
        <w:t xml:space="preserve">ابن اثير جزرى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بزرگ‌ترين دانشمندان عامه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أبو جعفر محمّد بن يعقوب كلينى الرازى الفقيه الإمام على مذهب أهل البيت عالم فى مذهبهم كبير فاضل عندهم مشهور</w:t>
      </w:r>
      <w:r>
        <w:rPr>
          <w:rFonts w:eastAsia="Amiri" w:cs="Amiri" w:ascii="Amiri" w:hAnsi="Amiri"/>
          <w:color w:val="111111"/>
          <w:sz w:val="28"/>
          <w:szCs w:val="28"/>
          <w:rtl w:val="true"/>
          <w:lang w:bidi="ar-SA"/>
        </w:rPr>
        <w:t>.</w:t>
      </w:r>
      <w:r>
        <w:rPr>
          <w:rStyle w:val="FootnoteAnchor"/>
          <w:rtl w:val="true"/>
        </w:rPr>
        <w:footnoteReference w:id="1208"/>
      </w:r>
    </w:p>
    <w:p>
      <w:pPr>
        <w:pStyle w:val="BookText"/>
        <w:rPr/>
      </w:pPr>
      <w:r>
        <w:rPr>
          <w:rFonts w:ascii="IRNazanin" w:hAnsi="IRNazanin" w:eastAsia="IRNazanin"/>
          <w:color w:val="111111"/>
          <w:sz w:val="28"/>
          <w:sz w:val="28"/>
          <w:szCs w:val="28"/>
          <w:rtl w:val="true"/>
          <w:lang w:bidi="fa-IR"/>
        </w:rPr>
        <w:t>اينها تعدادى از بزرگان علماى شيعه و اهل سنّت‌اند كه عالمانه و كارشناسانه، بر روى كتاب الكافى تحقيق كرده و اظهار نظر نموده‌اند و طبعا نظرها، محقّقانه بوده و تعصّبى در كار نداشته‌اند، بويژه آنچه از سوى عالمان بزرگ سنّت و جماعت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ويژگى‌هايى كه از كتاب الكافى، برشمرديم، مرحوم كلينى، با نهايت تواضع و فروتنى با كتاب خود برخورد نموده،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نناميده و مانند مؤلّفان اهل سنّت و جماعت، كه كتب ششگانه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 ستة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رفتار نكرده و فقط لازمه آن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علمى و عقيدتى و اسلامى شيعه باشد، بر كتاب خود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نموده كه حقّا درست و پسنديده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بسيار به جا و به مورد است كه كتاب الكافى در رأس كتاب‌هاى چهارگانه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جايگاه آنها پس از قرآن كريم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گيرد</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همه اين اوضاع و احوال، متأسّفانه و سوگمندانه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دفعات از افراد </w:t>
      </w:r>
    </w:p>
    <w:p>
      <w:pPr>
        <w:pStyle w:val="BookText"/>
        <w:rPr/>
      </w:pPr>
      <w:r>
        <w:rPr>
          <w:rFonts w:ascii="IRNazanin" w:hAnsi="IRNazanin" w:eastAsia="IRNazanin"/>
          <w:color w:val="111111"/>
          <w:sz w:val="28"/>
          <w:sz w:val="28"/>
          <w:szCs w:val="28"/>
          <w:rtl w:val="true"/>
          <w:lang w:bidi="fa-IR"/>
        </w:rPr>
        <w:t>ناآگاه، ديده و شنيده شده كه مى‌گويند در الكافى، روايات ضعيف وجود دارد و فلان مقدار از روايات الكافى، داراى ضعف است و از اين گونه كلمات و سخنان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ساليان پيش نيز شخصى، كتابى فراهم آورده و به زعم خويش، روايات صحيحه الكافى را جمع‌آورى نمود و بيش از نصف روايات الكافى را به اتّهام ضعف، حذف نمود و آن را الصحيح من الكافى ناميد كه اين، خود خطر بزرگى نسبت به فقه و مذهبمان است كه خوش‌بختانه، اين كتاب، مورد توجّه قرار نگرفت و خيلى زود، به دست فراموشى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از نظر فرهنگى و اعتقادى، وظيفه داريم كه از حريم الكافى و حريم كلينى، پاسدارى كنيم و عمق عملكرد كلينى و عظمت كتاب او را معرّفى و تبيين نماييم و بدين وسيله در حفظ، استحكام، و استقرار پايه‌هاى مذهب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عمده آن براساس و شالوده الكافى استوار گرديده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بكوشيم و بى‌خبران، مبتديان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احيانا مغرضان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هشدار دهيم تا به دست خود، آب به آسياب دشمن نريزند و دين و اخلاق و مذهب خود را تضعيف ننمايند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تحليلى در باب تقسيم روايات</w:t>
      </w:r>
    </w:p>
    <w:p>
      <w:pPr>
        <w:pStyle w:val="BookText"/>
        <w:rPr/>
      </w:pPr>
      <w:r>
        <w:rPr>
          <w:rFonts w:ascii="IRNazanin" w:hAnsi="IRNazanin" w:eastAsia="IRNazanin"/>
          <w:color w:val="111111"/>
          <w:sz w:val="28"/>
          <w:sz w:val="28"/>
          <w:szCs w:val="28"/>
          <w:rtl w:val="true"/>
          <w:lang w:bidi="fa-IR"/>
        </w:rPr>
        <w:t>در ابتدا چند نكته را ياد آور مى‌شويم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صحيح و ضعيف، تنها يك اصطلاح است و معمولاً به سند روايت مربوط مى‌شود و اين واژه، از عصر سيد بن طاووس و علاّمه حلّى ،</w:t>
      </w:r>
      <w:r>
        <w:rPr>
          <w:rStyle w:val="FootnoteAnchor"/>
          <w:rtl w:val="true"/>
        </w:rPr>
        <w:footnoteReference w:id="1209"/>
      </w:r>
      <w:r>
        <w:rPr>
          <w:rFonts w:ascii="IRNazanin" w:hAnsi="IRNazanin" w:eastAsia="IRNazanin"/>
          <w:color w:val="111111"/>
          <w:sz w:val="28"/>
          <w:sz w:val="28"/>
          <w:szCs w:val="28"/>
          <w:rtl w:val="true"/>
          <w:lang w:bidi="fa-IR"/>
        </w:rPr>
        <w:t>اختراع گرديده و خود علاّمه گويد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نظر به اين كه اهل سنّت و جماعت، ما را به ضعف روايات و فقد شرايط راويان، متّهم كرده‌اند، لذا ما اين تقسيم و اصطلاح را، جهت رفع و دفع تهمت بر شيعه فراهم </w:t>
      </w:r>
    </w:p>
    <w:p>
      <w:pPr>
        <w:pStyle w:val="BookText"/>
        <w:rPr/>
      </w:pPr>
      <w:r>
        <w:rPr>
          <w:rFonts w:ascii="Amiri" w:hAnsi="Amiri" w:eastAsia="Amiri" w:cs="Amiri"/>
          <w:color w:val="111111"/>
          <w:sz w:val="28"/>
          <w:sz w:val="28"/>
          <w:szCs w:val="28"/>
          <w:rtl w:val="true"/>
          <w:lang w:bidi="ar-SA"/>
        </w:rPr>
        <w:t>آورديم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آن است كه تمام راويان حديث، به وسيله برخى از امامان اربعه رجال، توثيق صريح شده 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آن است كه برخى از راويان ، امامى مذهب نبوده، اما توثيق شده 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آن روايتى است كه راويان آن، امامى و ممدوح باشند، ليكن توثيق صريحى در حقّ آنها وجود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ضعيف، آن است كه شرايط و اوصاف سه قسم قبلى را نداشته باشد و اين، خود داراى اقسامى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اين حال، اين تقسيم، ربطى به متن حديث ندارد؛ چه بسا روايات صحيح السند، كه وثوق به صدور آنها از معصوم عليهم‌السلام حاصل نگرديده و مورد اعتراض اصحاب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حجّيت روايت موثوق الصدور، نه خبر 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روايت ضعيف السند، كه به وسيله قرائن و نشانه‌هاى بيرونى و از جمله، عمل اصحاب و يا مطابقت با كتاب و سنّت كه موثوق الصدور شده، واجد شرايط قبول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بايد برخى روايات صحيحه، عملاً ضعيف و متروك و بعضى روايات ضعيف، عملاً قوى و حجّت و مورد عمل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برخى از اعلام معاصرين، اخبار را به دو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چهار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كرده‌اند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مقبول موثوق الصدور،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غير مقبول و غير موثوق الصدور</w:t>
      </w:r>
      <w:r>
        <w:rPr>
          <w:rFonts w:eastAsia="IRNazanin" w:cs="IRNazanin"/>
          <w:color w:val="111111"/>
          <w:sz w:val="28"/>
          <w:szCs w:val="28"/>
          <w:rtl w:val="true"/>
          <w:lang w:bidi="fa-IR"/>
        </w:rPr>
        <w:t>.</w:t>
      </w:r>
      <w:r>
        <w:rPr>
          <w:rStyle w:val="FootnoteAnchor"/>
          <w:rtl w:val="true"/>
        </w:rPr>
        <w:footnoteReference w:id="1210"/>
      </w:r>
      <w:r>
        <w:rPr>
          <w:rFonts w:ascii="IRNazanin" w:hAnsi="IRNazanin" w:eastAsia="IRNazanin"/>
          <w:color w:val="111111"/>
          <w:sz w:val="28"/>
          <w:sz w:val="28"/>
          <w:szCs w:val="28"/>
          <w:rtl w:val="true"/>
          <w:lang w:bidi="fa-IR"/>
        </w:rPr>
        <w:t>پس روايت ضعيف واقعى در الكافى، كجا و كدام است؟</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قدما با اصطلاح متأخّران، در امر صحّت و ضعف، متفاوت است؛ چه بسا روايتى كه نزد قدما صحيح باشد و نزد متأخّران، ضعيف اعلام گردد و بالعكس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مراد از روايت ضعيف در الكافى كدام است؟ </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و ضعف، خود، يك امر اجتهادى است و امكان دارد روايتى از نظر يك فقيه، صحيح و از نظر فقيه ديگر، ضعيف باشد و بالعكس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اينان ضعيف را بر اساس چه اجتهادى، تفسير و تعريف مى‌كنند؟</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بويژه، امرى نسبى است و اين، در كلمات شيخ طوسى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روايت، هر دو واجد شرايط حجيت هستند، ليكن چون در كنار يكديگر باشند و يا رو در روى يكديگر واقع شوند، يكى قوى‌تر از ديگرى است كه آن غير اقوى را در مقابل اقوى، ضعيف مى‌نامند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واقعا اين ضعيف است؟</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دير زمان، مسئله وجود روايت صحيح و ضعيف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يكى از واژه‌هاى ياد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احاديث الكافى، مطرح بوده است و مطلب تازه و تحفه‌اى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موارد زير بنگريد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تنكابنى، در قصص العلماء مى‌گويد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عدد اخبار كتاب الكافى، شانزده هزار و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آن، به اصطلاح متأخّرين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هزار و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حسان،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موثّقات هزار و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قوى،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و ضعاف، نه هزار و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است </w:t>
      </w:r>
      <w:r>
        <w:rPr>
          <w:rFonts w:eastAsia="IRNazanin" w:cs="IRNazanin"/>
          <w:color w:val="111111"/>
          <w:sz w:val="28"/>
          <w:szCs w:val="28"/>
          <w:rtl w:val="true"/>
          <w:lang w:bidi="fa-IR"/>
        </w:rPr>
        <w:t>.</w:t>
      </w:r>
      <w:r>
        <w:rPr>
          <w:rStyle w:val="FootnoteAnchor"/>
          <w:rtl w:val="true"/>
        </w:rPr>
        <w:footnoteReference w:id="1211"/>
      </w:r>
    </w:p>
    <w:p>
      <w:pPr>
        <w:pStyle w:val="BookText"/>
        <w:rPr/>
      </w:pPr>
      <w:r>
        <w:rPr>
          <w:rFonts w:ascii="Amiri" w:hAnsi="Amiri" w:eastAsia="Amiri" w:cs="Amiri"/>
          <w:color w:val="111111"/>
          <w:sz w:val="28"/>
          <w:sz w:val="28"/>
          <w:szCs w:val="28"/>
          <w:rtl w:val="true"/>
          <w:lang w:bidi="ar-SA"/>
        </w:rPr>
        <w:t xml:space="preserve">البته جمع اين ارقام، معادل شانزده هزار و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مرحوم علاّمه تهرانى در الذريعة مى‌فرمايد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الكافى فى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مشتمل على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و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بابا و احاديثه حصرت فى </w:t>
      </w:r>
      <w:r>
        <w:rPr>
          <w:rFonts w:eastAsia="Amiri" w:cs="Amiri" w:ascii="Amiri" w:hAnsi="Amiri"/>
          <w:color w:val="111111"/>
          <w:sz w:val="28"/>
          <w:szCs w:val="28"/>
          <w:lang w:bidi="ar-SA"/>
        </w:rPr>
        <w:t>16000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w:t>
      </w:r>
      <w:r>
        <w:rPr>
          <w:rFonts w:eastAsia="Amiri" w:cs="Amiri" w:ascii="Amiri" w:hAnsi="Amiri"/>
          <w:color w:val="111111"/>
          <w:sz w:val="28"/>
          <w:szCs w:val="28"/>
          <w:lang w:bidi="ar-SA"/>
        </w:rPr>
        <w:t>5072</w:t>
      </w:r>
      <w:r>
        <w:rPr>
          <w:rFonts w:ascii="Amiri" w:hAnsi="Amiri" w:eastAsia="Amiri" w:cs="Amiri"/>
          <w:color w:val="111111"/>
          <w:sz w:val="28"/>
          <w:sz w:val="28"/>
          <w:szCs w:val="28"/>
          <w:rtl w:val="true"/>
          <w:lang w:bidi="ar-SA"/>
        </w:rPr>
        <w:t xml:space="preserve">، الحسن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الموثّق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القوى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الضعيف </w:t>
      </w:r>
      <w:r>
        <w:rPr>
          <w:rFonts w:eastAsia="Amiri" w:cs="Amiri" w:ascii="Amiri" w:hAnsi="Amiri"/>
          <w:color w:val="111111"/>
          <w:sz w:val="28"/>
          <w:szCs w:val="28"/>
          <w:lang w:bidi="ar-SA"/>
        </w:rPr>
        <w:t>9485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مائة و تسعة و تسعين حديثا أزيد من جميع صحاح الست</w:t>
      </w:r>
      <w:r>
        <w:rPr>
          <w:rFonts w:eastAsia="Amiri" w:cs="Amiri" w:ascii="Amiri" w:hAnsi="Amiri"/>
          <w:color w:val="111111"/>
          <w:sz w:val="28"/>
          <w:szCs w:val="28"/>
          <w:rtl w:val="true"/>
          <w:lang w:bidi="ar-SA"/>
        </w:rPr>
        <w:t>.</w:t>
      </w:r>
      <w:r>
        <w:rPr>
          <w:rStyle w:val="FootnoteAnchor"/>
          <w:rtl w:val="true"/>
        </w:rPr>
        <w:footnoteReference w:id="1212"/>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در اين كلام، مشخّص نگرديده كه اين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مشمول كدام اصطلاح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مجموع اين عدد، به پانزده هزار و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مى‌رسد و هيچ يك از اين </w:t>
      </w:r>
    </w:p>
    <w:p>
      <w:pPr>
        <w:pStyle w:val="BookText"/>
        <w:rPr/>
      </w:pPr>
      <w:r>
        <w:rPr>
          <w:rFonts w:ascii="Amiri" w:hAnsi="Amiri" w:eastAsia="Amiri" w:cs="Amiri"/>
          <w:color w:val="111111"/>
          <w:sz w:val="28"/>
          <w:sz w:val="28"/>
          <w:szCs w:val="28"/>
          <w:rtl w:val="true"/>
          <w:lang w:bidi="ar-SA"/>
        </w:rPr>
        <w:t xml:space="preserve">دو رقم، با شانزده هزار و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موافقت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سيد مرتضى عسكرى نيز در ابتدا، تقسيم چهارشاخه‌اى ياد شده را به ابن طاووس و علاّمه حلّى، مستند مى‌نمايد و مى‌گويد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وفى اُخريات القرن السابع الهجرى راجت قاعدة جديدة لمعرفة الحديث نسب كشفها لإبن طاووس احمد بن موسى الحلّى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العلاّمه الحلّى الحسن بن يوسف بن على بن المطهّر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صُنف الحديث بالنظر إلى رواته منذ عصرهما إلى أربعة اصناف الصحيح والحسن و الموثّق والضعيف </w:t>
      </w:r>
      <w:r>
        <w:rPr>
          <w:rFonts w:eastAsia="Amiri" w:cs="Amiri" w:ascii="Amiri" w:hAnsi="Amiri"/>
          <w:color w:val="111111"/>
          <w:sz w:val="28"/>
          <w:szCs w:val="28"/>
          <w:rtl w:val="true"/>
          <w:lang w:bidi="ar-SA"/>
        </w:rPr>
        <w:t>.</w:t>
      </w:r>
      <w:r>
        <w:rPr>
          <w:rStyle w:val="FootnoteAnchor"/>
          <w:rtl w:val="true"/>
        </w:rPr>
        <w:footnoteReference w:id="1213"/>
      </w:r>
    </w:p>
    <w:p>
      <w:pPr>
        <w:pStyle w:val="BookText"/>
        <w:rPr/>
      </w:pPr>
      <w:r>
        <w:rPr>
          <w:rFonts w:ascii="IRNazanin" w:hAnsi="IRNazanin" w:eastAsia="IRNazanin"/>
          <w:color w:val="111111"/>
          <w:sz w:val="28"/>
          <w:sz w:val="28"/>
          <w:szCs w:val="28"/>
          <w:rtl w:val="true"/>
          <w:lang w:bidi="fa-IR"/>
        </w:rPr>
        <w:t xml:space="preserve">و پس از تعريف و تفسير اين چهار صنف، چنين مى‌گويد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اشتهرت القاعدة الآنفة منذ عصر العلاّمة فما بعد وغالى بعض العلماء فى اعتمادهم على هذه القاعدة وعرض جميع الأخبار والأحاديث عليها فعدّوا مثلاً أحاديث من السيرة لا يصدق محتواه ولا يمكن أن يقع فى الخارج بموجب هذا الميزان صحيحة كما ضعف هذا البعض من قبول أحاديث صحيحة لا يصحّحها هذا الميزان</w:t>
      </w:r>
      <w:r>
        <w:rPr>
          <w:rFonts w:eastAsia="Amiri" w:cs="Amiri" w:ascii="Amiri" w:hAnsi="Amiri"/>
          <w:color w:val="111111"/>
          <w:sz w:val="28"/>
          <w:szCs w:val="28"/>
          <w:rtl w:val="true"/>
          <w:lang w:bidi="ar-SA"/>
        </w:rPr>
        <w:t>... .</w:t>
      </w:r>
      <w:r>
        <w:rPr>
          <w:rStyle w:val="FootnoteAnchor"/>
          <w:rtl w:val="true"/>
        </w:rPr>
        <w:footnoteReference w:id="1214"/>
      </w:r>
    </w:p>
    <w:p>
      <w:pPr>
        <w:pStyle w:val="BookText"/>
        <w:rPr/>
      </w:pPr>
      <w:r>
        <w:rPr>
          <w:rFonts w:ascii="IRNazanin" w:hAnsi="IRNazanin" w:eastAsia="IRNazanin"/>
          <w:color w:val="111111"/>
          <w:sz w:val="28"/>
          <w:sz w:val="28"/>
          <w:szCs w:val="28"/>
          <w:rtl w:val="true"/>
          <w:lang w:bidi="fa-IR"/>
        </w:rPr>
        <w:t xml:space="preserve">در ادامه مى‌گويد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نتايج تقسيم چهارگانه ياد شده، توزين و تطبيق احاديث الكافى بر اين ميزان است كه تعداد شانزده هزار و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اين كتاب را چنين تقسيم و تقويم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 صحيح، پنج هزار و هفتاد و دو؛ احاديث حسن،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احاديث موثّق، هزار و صد و هجده؛ احاديث قوى،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احاديث ضعيف، نه هزار و </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xml:space="preserve">؛ جمع كل، شانزده هزار و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باز هم كمتر از شانزده هزار و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است</w:t>
      </w:r>
      <w:r>
        <w:rPr>
          <w:rFonts w:eastAsia="IRNazanin" w:cs="IRNazanin"/>
          <w:color w:val="111111"/>
          <w:sz w:val="28"/>
          <w:szCs w:val="28"/>
          <w:rtl w:val="true"/>
          <w:lang w:bidi="fa-IR"/>
        </w:rPr>
        <w:t>).</w:t>
      </w:r>
      <w:r>
        <w:rPr>
          <w:rStyle w:val="FootnoteAnchor"/>
          <w:rtl w:val="true"/>
        </w:rPr>
        <w:footnoteReference w:id="1215"/>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پايان، اضافه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تقسيم، بر اساس درجه‌بندى روايات از حيث راويان آنها و از عهد و عصر علاّمه حلّى است و براساس اعتماد و وثوق به عالمان آن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اواخر قرن هفتم 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صرف نظر از موازينى است كه ما قبلاً از ائمه اطهار عليهم‌السلام </w:t>
      </w:r>
    </w:p>
    <w:p>
      <w:pPr>
        <w:pStyle w:val="BookText"/>
        <w:rPr/>
      </w:pPr>
      <w:r>
        <w:rPr>
          <w:rFonts w:ascii="Amiri" w:hAnsi="Amiri" w:eastAsia="Amiri" w:cs="Amiri"/>
          <w:color w:val="111111"/>
          <w:sz w:val="28"/>
          <w:sz w:val="28"/>
          <w:szCs w:val="28"/>
          <w:rtl w:val="true"/>
          <w:lang w:bidi="ar-SA"/>
        </w:rPr>
        <w:t xml:space="preserve">نقل نموديم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نكته‌هايى كه از سخن علاّمه عسكرى، استفاده مى‌گردد،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تقسيم بندى، قبل از عصر ابن طاووس و علاّمه حلّى وجود نداشته و معيارهاى شناخت صحيح و سقيم روايات، براساس چيزهاى ديگرى بوده كه مى‌بايد آنها را ميراث ائمه اطهار عليهم‌السلام برشمرد و بزرگانى مانند شيخ حرّ عاملى، در خاتمه كتاب بزرگ وسائل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فايده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محدّث نورى در مستدرك الوسائل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فايده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نموده‌اند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تقسيم چهارگانه، تنها به ملاحظه حال و وضع راويان روايات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گفتيم حديث ضعيف، يعنى حديثى كه طبق اين تعريف و تقسيم، راوى آن ضعيف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الخبر الضعيف راويه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به حال متعلّق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هرگز با ضعف واقعى اصل روايت و متن و محتواى آن، ملازمه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تقسيم، از سوى برخى علماى بعد از ابن طاووس و علاّمه حلّى، مورد غلّو و افراط قرار گرفته تا آن جا كه همه آن علما، روايات را به اين معيار سنجيده‌اند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تقسيم، مورد قبول همه علماى مذهب نيست، مانند علماى اخبارى كه احاديث مندرج در كتب اربعه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جمله 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كتب معروف و مشابه ديگر را صحيح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معتقدان به آن تقسيم و هم علماى اخبارى و شبيه آنها، در هر دو مشرب خود، راه افراط و تفريط و دورى از حق و صواب را پيموده‌اند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نتيجه‌گيرى</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با توجه به اين شرايط، چگونه مى‌توان روايات شريف الكافى را متّهم به ضعف نمود و به اين كتاب و محتويات آن، چنين جسارتى كرد؟ همان عالمان و دانشمندان بزرگى كه اين اصطلاح چهارشاخه‌اى را ابداع نموده و يا پيروى كرده‌اند، بيشترين </w:t>
      </w:r>
    </w:p>
    <w:p>
      <w:pPr>
        <w:pStyle w:val="BookText"/>
        <w:rPr/>
      </w:pPr>
      <w:r>
        <w:rPr>
          <w:rFonts w:ascii="IRNazanin" w:hAnsi="IRNazanin" w:eastAsia="IRNazanin"/>
          <w:color w:val="111111"/>
          <w:sz w:val="28"/>
          <w:sz w:val="28"/>
          <w:szCs w:val="28"/>
          <w:rtl w:val="true"/>
          <w:lang w:bidi="fa-IR"/>
        </w:rPr>
        <w:t>عقيده و احترام را به كل كتاب الكافى، مبذول و معمول مى‌داشته‌اند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يقينا به تمام وجوه چهارگانه اين تقسيم، در كل احاديث الكافى، التزام عملى و فقهى نداشته‌اند، چنان كه در طرق استدلال و اجتهاد، مقرّر است و اهلش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ابراز تأسّف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ميان جوانان، بلكه حتى در ميان برخى طلاّب حوزوى ناآگاه و بى‌اطّلاع از اصول درايه‌الحديث نيز ديده و شنيده مى‌شود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روايت، در كتاب الكافى ضعيف است و يا كتاب الكافى، مشتمل بر ضعاف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طبعا اين سخن بى‌پايه از طلاب علوم دينى، به افراد عادى و معمولى نيز سرايت كرده، از آن دم مى‌زنند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كه هرگاه بگوييم فلان روايت، ضعيف است، معناى آن، بيش از اين نيست كه اين روايت، از نظر سند و منظر برخى از علما در درجه چهارم قرار دارد، آيا اين، دليل ردّ و نفى روايت مى‌شود؟ و آيا در درجه چهارم قرار گرفتن، به معناى بى‌اعتبارى و مجعول بودن است؟</w:t>
      </w:r>
    </w:p>
    <w:p>
      <w:pPr>
        <w:pStyle w:val="BookText"/>
        <w:rPr/>
      </w:pPr>
      <w:r>
        <w:rPr>
          <w:rFonts w:ascii="IRNazanin" w:hAnsi="IRNazanin" w:eastAsia="IRNazanin"/>
          <w:color w:val="111111"/>
          <w:sz w:val="28"/>
          <w:sz w:val="28"/>
          <w:szCs w:val="28"/>
          <w:rtl w:val="true"/>
          <w:lang w:bidi="fa-IR"/>
        </w:rPr>
        <w:t>تأسّف‌بار است كه در اذهان بسيارى از مردم، از روايت ضعيف، مجعول و ساختگى متبادر مى‌گردد، در صورتى كه بين دو واژه مجعول و ضعيفْ سندى، فرسنگ‌ها فاصله و تفاوت است و هر كدام، شرايط ويژه خود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جا، روى سخن ما با افراد عامى جامعه نيست؛ آنان را مى‌بايد اساتيد و مدرّسان علوم اسلامى، تفهيم و توجيه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وعّاظ و خطيبان را هم بايد مراجع معظّم و محققان فرهيخته، هشدار داده و آگاه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 نوشتار، روشى تحليلى و تحقيقى را دنبال مى‌كنيم؛ به همين دليل، تا مى‌توانيم از اين چارچوب، خارج نمى‌شويم</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مجلسى رحمه‌الله در يك باب از كتاب بحار الأنوار، حدود يك صد روايت از ائمه اطهار عليهم‌السلام نقل نموده، به اين مضمون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حديثى از ما ديديد، انكار نكنيد؛ بلكه يا آن را بپذيريد و يا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ما خود مى‌دانسته‌اند كه چه فرموده‌اند؛ امّا به انكار </w:t>
      </w:r>
    </w:p>
    <w:p>
      <w:pPr>
        <w:pStyle w:val="BookText"/>
        <w:rPr/>
      </w:pPr>
      <w:r>
        <w:rPr>
          <w:rFonts w:ascii="Amiri" w:hAnsi="Amiri" w:eastAsia="Amiri" w:cs="Amiri"/>
          <w:color w:val="111111"/>
          <w:sz w:val="28"/>
          <w:sz w:val="28"/>
          <w:szCs w:val="28"/>
          <w:rtl w:val="true"/>
          <w:lang w:bidi="ar-SA"/>
        </w:rPr>
        <w:t>روايت، اقدام نكنيد</w:t>
      </w:r>
      <w:r>
        <w:rPr>
          <w:rFonts w:eastAsia="Amiri" w:cs="Amiri" w:ascii="Amiri" w:hAnsi="Amiri"/>
          <w:color w:val="111111"/>
          <w:sz w:val="28"/>
          <w:szCs w:val="28"/>
          <w:rtl w:val="true"/>
          <w:lang w:bidi="ar-SA"/>
        </w:rPr>
        <w:t>.</w:t>
      </w:r>
      <w:r>
        <w:rPr>
          <w:rStyle w:val="FootnoteAnchor"/>
          <w:rtl w:val="true"/>
        </w:rPr>
        <w:footnoteReference w:id="1216"/>
      </w:r>
    </w:p>
    <w:p>
      <w:pPr>
        <w:pStyle w:val="BookText"/>
        <w:rPr/>
      </w:pPr>
      <w:r>
        <w:rPr>
          <w:rFonts w:ascii="IRNazanin" w:hAnsi="IRNazanin" w:eastAsia="IRNazanin"/>
          <w:color w:val="111111"/>
          <w:sz w:val="28"/>
          <w:sz w:val="28"/>
          <w:szCs w:val="28"/>
          <w:rtl w:val="true"/>
          <w:lang w:bidi="fa-IR"/>
        </w:rPr>
        <w:t>اين، يك سخن عالمانه و عاقلانه، بلكه حكيمانه است كه از منابع وحى و عصمت، صادر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ضعيف، در ديدگاه علماى متقدّم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ميان قدماى مذهب شيعه، گاهى به روايتى كه علم نداشتند كه آيا از معصوم صدور يافته يا نه، ضعيف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روايتى كه به اين معنا ضعيف است، در واقع، ممكن است ضعيف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گاهى به روايتى قوى و معتبر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صورت داشتن معارض اقوى يا قوى نيز ضعيف مى‌گفتند كه بدان اشاره نموديم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حتى قدما روايتى را كه يقين داشته‌اند از امام عليهم‌السلام صادر نگرديده، با اين حال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ضعيف و نگفته‌اند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مجعول و به خودشان اجازه اطلاق كلمه جعل نداده‌اند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ضعيف، در ديدگاه علماى متأخّر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متأخّران نيز هنگامى كه مى‌گويند روايتى ضعيف است، يعنى يكى از رجال آن، اشكال توثيقى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 كه احيانا كلمه ضعيف را بر حديثى اطلاق مى‌كنند كه داراى قيد و يا شرط غير مشخّصى باشد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براى روايت مرسله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روايتى كه سند آن ذكر نشده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كلمه ضعيف به كار برده‌اند</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آيا در سه مورد متقدّمان و در سه مورد متأخّران، عنوان ضعيف، عنوانى واقعى است و يا تنها يك اصطلاح است؟ آيا به مجرّد عدم ذكر سند، روايت واقعا ضعيف است؟ يا اين كه به معناى مجعول و موضوع؟ </w:t>
      </w:r>
    </w:p>
    <w:p>
      <w:pPr>
        <w:pStyle w:val="BookText"/>
        <w:rPr/>
      </w:pPr>
      <w:r>
        <w:rPr>
          <w:rFonts w:ascii="IRNazanin" w:hAnsi="IRNazanin" w:eastAsia="IRNazanin"/>
          <w:color w:val="111111"/>
          <w:sz w:val="28"/>
          <w:sz w:val="28"/>
          <w:szCs w:val="28"/>
          <w:rtl w:val="true"/>
          <w:lang w:bidi="fa-IR"/>
        </w:rPr>
        <w:t>بسيارى از عالمان بزرگ مذهب، به دليل گرانى و يا كمبود وسائل نوشتارى و يا رعايت حجم كتاب و يا وضوح مطلب و اعتبار نزد خودشان و 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كتاب خود را ذكر نكرده‌اند، مانند نهج البلاغه، تحف العقول، الاحتجاج، مكارم الأخلاق و</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حتى امام خمينى رحمه‌الله </w:t>
      </w:r>
      <w:r>
        <w:rPr>
          <w:rStyle w:val="FootnoteAnchor"/>
          <w:rtl w:val="true"/>
        </w:rPr>
        <w:footnoteReference w:id="1217"/>
      </w:r>
      <w:r>
        <w:rPr>
          <w:rFonts w:ascii="IRNazanin" w:hAnsi="IRNazanin" w:eastAsia="IRNazanin"/>
          <w:color w:val="111111"/>
          <w:sz w:val="28"/>
          <w:sz w:val="28"/>
          <w:szCs w:val="28"/>
          <w:rtl w:val="true"/>
          <w:lang w:bidi="fa-IR"/>
        </w:rPr>
        <w:t xml:space="preserve">و برخى شاگردان مكتب اجتهادى ايشان، بخشى از روايات مرسله كتاب من لا يحضره الفقيه را معتبر و قوى مى‌دانند و بدانها عمل مى‌كنند حتّى آن رواياتى كه محذوف السند است؛ ليكن مرحوم صدوق، آن را به صورت قطعى، به معصوم اسناد مى‌دهد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قال ابو عبد اللّه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اكنون ميان عالمان بزرگ شيعه، گروه اخبارى‌ها را داريم كه از علماى بزرگ بوده و در علوم عقلى و نقلى، تخصّص داشته‌اند و تك تكِ روايات الكافى را معتبر و قطعى الصدور دانسته، بدانها عمل مى‌كرده‌اند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اين مشرب، يعنى اعتبار احاديث الكافى، واجد حجّيت بودن و از شرايط خبر ثقه و يا موثوق الصدور برخوردار بودن، نظريه مقبول و معتبرى به نظر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اضافه بر اين، تا آن جا كه اطلاع داريم، حدود چهل شرح بر كتاب الكافى، نوشته شده و در حدود سى تعليقه و حاشيه و چندين ترجمه از آن، به زبان‌هاى گوناگون و چند تلخيص و اختصار از اين كتاب در دست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تاريخ تأليف و عصر كلينى تاكنون، همه به نظر احترام به كلّ كتاب الكافى و به نظر اعتقاد و اعتبار به مجموع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حيث المجموع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اثر شريف نگريسته‌اند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نتيجه نهايى</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كلينى، بزرگ‌ترين خدمت علمى و عملى را به مذهب شيعه تقديم داشته، بزرگ‌ترين عالمان مذهب، با بهترين ديدگاه در طول تاريخ، به اين كتاب نگريسته‌اند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كتاب، جاى خود را به خوبى باز نموده و روز به روز، متجلّى‌تر و ثمربخش‌تر مى‌گردد و به گفته فقيه بزرگ و استاد بزرگوار ما مرحوم حكيم قدس‌سره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الكافى كتاب خالد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يك كتاب پايدار، جاودانه و بزرگ است كه هميشه بر تارك علوم نقلى و شرعى مى‌درخشد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پايان نوشتار، درباره مجلّد هشتم كتاب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اختصار بگوييم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اسناد و روايات احاديث روضه الكافى چندان لازم نيست كه به اعتبار اسناد مجلّدات پيش از آن باشد؛ چون اين مجلّد هشتم، معمولاً مشتمل بر مواعظ و اخلاقيّات و نكات تاريخى است و نظر به اين كه اين گونه مطالب و مسائل احكام، الزامى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و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نيستند، به همين دليل، ضرورتى ندارد كه سندها مشمول قطعى ادلّه حجّيت خبر واحد باشند؛ زيرا نه ترك آنها موجب مفسده و نه فعل آنها موجب محذور است، بخصوص اين كه مسئله تسامح در ادله سنن هم كه اخبار آن را مرحوم كلينى در الكافى آورده است،</w:t>
      </w:r>
      <w:r>
        <w:rPr>
          <w:rStyle w:val="FootnoteAnchor"/>
          <w:rtl w:val="true"/>
        </w:rPr>
        <w:footnoteReference w:id="1218"/>
      </w:r>
      <w:r>
        <w:rPr>
          <w:rFonts w:ascii="IRNazanin" w:hAnsi="IRNazanin" w:eastAsia="IRNazanin"/>
          <w:color w:val="111111"/>
          <w:sz w:val="28"/>
          <w:sz w:val="28"/>
          <w:szCs w:val="28"/>
          <w:rtl w:val="true"/>
          <w:lang w:bidi="fa-IR"/>
        </w:rPr>
        <w:t>بر مندوبات و مكروهات حاكم است و اينها يقينا از نظر عالمانه و فقيهانه شخصى چون كلينى، به دور نمانده است و بنا بر اعتبار تمامى روايات كتاب شريف الكافى، اصلاً نيازى هم به طرح اين خاتمه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منابع و مآخذ</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إعلام الورى ، الفضل بن الحسن الطبرسى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الأمالى ، على بن الحسين الموسوى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أبو الفضل إبراهيم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الكتب العربيّة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الصادق والمذاهب الأربعة ، اسد حيدر ، اصفهان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الإمام امير المؤمنين على عليهم‌السلام ،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 محمّد باقر بن محمّد تقى المجلسى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المجلسى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الوفاء ،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بحوث فى علم الرجال ، محمّد آصف المحسنى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سيد الشهداء ،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بصائر الدرجات ، محمّد بن الحسن الصفّار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فرّوخ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المرعشى ،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بهجة الآمال ، على العليارى التبريزى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بنياد فرهنگ اسلامى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تاج العروس ، السيّد محمّد بن مجد الحسينى الزَّبيدى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شيرى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تذكرة العلماء ، محمّد بن سليمان تنكابنى ، به كوشش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رضا اظهرى و غلامرضا پرنده ،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رضوى و بنياد پژوهش‌هاى اسلامى ،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القمّى ، على بن إبراهيم القمّى ، به كوشش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الطيّب الموسوى الجزائرى ، نجف ، مطبعة النجف الأشرف </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خلاصة الأقوال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العلاّمة الحلّى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حسين بن يوسف الحلّى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الشريف الرضى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الدراية ، زين الدين بن على العاملى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الثانى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المجمع العلمى الإسلامى ،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الذريعة إلى تصانيف الشيعة ، محمّد محسن بن على المنزوى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بزرگ الطهرانى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الأضواء ،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ذكرى الشيعة ، محمّد بن مكّى العاملى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العلمية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ابن داوود ، الحسن بن على الحلّى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صادق آل بحر العلوم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الشريف الرضى ،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الطوسى ، محمّد بن الحسن الطوسى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القيّومى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الإسلامى ،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الكشّى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اختيار معرفة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محمّد بن الحسن الطوسى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مهدى الرجائى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المامقانى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تنقيح المقال فى علم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عبد اللّه المامقانى ،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النجاشى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 أسماء مصنّفى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أحمد بن على النجاشى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الأضواء ،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فرائد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مرتضى بن محمّد امين الأنصارى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الفكر الإسلامى ،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النهاية ، حسين بن عبد الصمد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الرواشح السماوية ، مير محمّد باقر الحسينى المرعشى الداماد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 داماد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المرعشى ،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روضات الجنّات ، محمّد باقر الخوانسارى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اللّه إسماعيليان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إسماعيليان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رياض العلماء ، ميرزا عبد اللّه أفندى الإصفهانى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أحمد الحسينى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المرعشى ،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مصابيح السنّة ، فضل اللّه بن الحسن النوربثتى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الحميد هنداوى ، مكّه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مكتبة نزار مصطفى الباز ،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الفهرست ، محمّد بن الحسن الطوسى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القيّومى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نشر الفقاهة ،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العلماء ، محمّد تنكابنى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فرهنگى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انتشاراتى حضور ،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 محمّد بن يعقوب الكلينى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اكبر الغفارى ، مقدّم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على محفوظ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صعب و دار التعارف ،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الكامل فى التاريخ ، على بن محمّد الشيبانى الموصلى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شيرى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العربى ،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التحرير الطاووسى ، حسن بن زين الدين الشهيد الثانى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الذخائر ،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الطهارة ، روح اللّه الموسوى الخمينى ،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تنظيم و نشر آثار امام خمينى ،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الظنون ، مصطفى بن عبد اللّه القسطنطنى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حاجى خليفه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المحجّة ، على بن موسى الحلّى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طاووس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الحسّون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الإعلام الإسلامى ،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لسان الميزان ، أحمد بن على العسقلانى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الأعلمى ،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لؤلؤة البحرين ، يوسف بن احمد البحرانى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صادق بحر العلوم ، 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النعمان ،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مجالس المؤمنين ، نور اللّه شوشترى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فروشى اسلاميه ،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مرآة العقول ، محمّد باقر بن محمّد تقى المجلسى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المجلسى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الرسولى المحلاّتى ،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الوسائل ، حسين النورى الطبرسى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مشيخة الفقيه ، محمّد جعفر شمس الدين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التعارف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معالم العلماء ، محمّد بن على بن شهر آشوب المازندرانى ، 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الحيدرية ،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رجال الحديث ، السيّد أبو القاسم الموسوى الخوئى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مدينة العلم ،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مقباس الهداية فى علم الدراية ، عبد اللّه المامقانى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رضا المامقانى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مقدمه مرآة العقول فى شرح اخبار آل الرسول ، السيد مرتضى العسكرى ،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منتهى المقال ، محمّد بن اسماعيل المازندرانى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الميزان فى تفسير القرآن ، السيّد محمّد حسين الطباطبائى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إسماعيليان ،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الوافى ، محمّد محسن بن شاه 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الفيض الكاشانى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ضياء الدين حسين اصفهانى ، اصفهان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الإمام أمير المؤمنين ،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الوجيزة ، محمّد باقر بن محمّد تقى المجلسى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المجلسى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كاظم رحمان ستايش ،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همايش بزرگداشت علاّمه مجلسى ،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 محمّد بن الحسن الحرّ العاملى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2" w:name="pg15746_148617"/>
      <w:bookmarkStart w:id="73" w:name="pg15746_148617"/>
      <w:bookmarkEnd w:id="73"/>
    </w:p>
    <w:p>
      <w:pPr>
        <w:pStyle w:val="Heading2"/>
        <w:numPr>
          <w:ilvl w:val="1"/>
          <w:numId w:val="1"/>
        </w:numPr>
        <w:rPr/>
      </w:pPr>
      <w:bookmarkStart w:id="74" w:name="pg15746_148617"/>
      <w:bookmarkStart w:id="75" w:name="__RefHeading___Toc12692720_2142443653"/>
      <w:bookmarkStart w:id="76" w:name="_Toc20"/>
      <w:bookmarkEnd w:id="74"/>
      <w:bookmarkEnd w:id="75"/>
      <w:r>
        <w:rPr>
          <w:rtl w:val="true"/>
        </w:rPr>
        <w:t xml:space="preserve">روش‌شناسى كلينى در الكافى </w:t>
      </w:r>
      <w:r>
        <w:rPr>
          <w:rtl w:val="true"/>
        </w:rPr>
        <w:t>(</w:t>
      </w:r>
      <w:r>
        <w:rPr>
          <w:rtl w:val="true"/>
        </w:rPr>
        <w:t>فتحيه فتّاحى زاده</w:t>
      </w:r>
      <w:r>
        <w:rPr>
          <w:rtl w:val="true"/>
        </w:rPr>
        <w:t>)</w:t>
      </w:r>
      <w:bookmarkEnd w:id="76"/>
    </w:p>
    <w:p>
      <w:pPr>
        <w:pStyle w:val="BookText"/>
        <w:rPr/>
      </w:pPr>
      <w:r>
        <w:rPr>
          <w:rFonts w:ascii="Amiri" w:hAnsi="Amiri" w:eastAsia="Amiri" w:cs="Amiri"/>
          <w:color w:val="111111"/>
          <w:sz w:val="28"/>
          <w:sz w:val="28"/>
          <w:szCs w:val="28"/>
          <w:rtl w:val="true"/>
          <w:lang w:bidi="ar-SA"/>
        </w:rPr>
        <w:t>روش‌شناسى كلينى در الكافى</w:t>
      </w:r>
    </w:p>
    <w:p>
      <w:pPr>
        <w:pStyle w:val="BookText"/>
        <w:rPr/>
      </w:pPr>
      <w:r>
        <w:rPr>
          <w:rFonts w:ascii="Amiri" w:hAnsi="Amiri" w:eastAsia="Amiri" w:cs="Amiri"/>
          <w:color w:val="111111"/>
          <w:sz w:val="28"/>
          <w:sz w:val="28"/>
          <w:szCs w:val="28"/>
          <w:rtl w:val="true"/>
          <w:lang w:bidi="ar-SA"/>
        </w:rPr>
        <w:t>فتحيه فتّاحى زاده</w:t>
      </w:r>
      <w:r>
        <w:rPr>
          <w:rStyle w:val="FootnoteAnchor"/>
          <w:rtl w:val="true"/>
        </w:rPr>
        <w:footnoteReference w:id="1219"/>
      </w:r>
    </w:p>
    <w:p>
      <w:pPr>
        <w:pStyle w:val="BookText"/>
        <w:rPr/>
      </w:pPr>
      <w:r>
        <w:rPr>
          <w:rFonts w:ascii="IRNazanin" w:hAnsi="IRNazanin" w:eastAsia="IRNazanin"/>
          <w:color w:val="111111"/>
          <w:sz w:val="28"/>
          <w:sz w:val="28"/>
          <w:szCs w:val="28"/>
          <w:rtl w:val="true"/>
          <w:lang w:bidi="fa-IR"/>
        </w:rPr>
        <w:t>چكيده</w:t>
      </w:r>
    </w:p>
    <w:p>
      <w:pPr>
        <w:pStyle w:val="BookText"/>
        <w:rPr/>
      </w:pPr>
      <w:r>
        <w:rPr>
          <w:rFonts w:ascii="IRNazanin" w:hAnsi="IRNazanin" w:eastAsia="IRNazanin"/>
          <w:color w:val="111111"/>
          <w:sz w:val="28"/>
          <w:sz w:val="28"/>
          <w:szCs w:val="28"/>
          <w:rtl w:val="true"/>
          <w:lang w:bidi="fa-IR"/>
        </w:rPr>
        <w:t xml:space="preserve">در اين مقاله ، سعى شده است تا با مراجعه به روايات كتاب شريف الكافى ، به تجزيه و تحليل سندشناسى و متن‌شناسى شيخ كلينى رحمه‌الله در تدوين كتاب مذكور پرداخته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 نگارنده ابتدا به نحوه سندگذارى كلينى در روايات الكافى اشاره نموده و سپس به شيوه متن‌گذارى وى در اين كتاب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 كلينى را نخستين محدّثى مى‌داند كه علاوه بر توجّه بر حال راويان ، براى اثبات صدور حديث ، به متن احاديث و دلالت آنها نيز توجه كافى نموده و به مجرّد ضعف سند ، از رواياتْ صرف نظر نكرده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نگارنده ، كُلينى در شيوه سندگذارى خويش ، اكثر سند و طرق مختلف احاديث را يادآور مى‌شود و به روش معنعن ، آن را نقل مى‌نمايد و نهايت امانت را با ذكر نقل تمامى زنجيره حديث نيز رعايت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مبحث متن‌شناسى نيز وى مفهوم برخى از الفاظ مبهم را از روايات ، حل مى‌كند و در روايات متعارض ، وجوه راجح را از غير راجح ، مشخّص مى‌نمايد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مخالف اجماع را يادآور مى‌شود و آنها را به عنوان روايات خاص ، تلقّى مى‌نمايد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گردآورى احاديث مربوط به يك موضوع ، توجّه كافى دارد و براى نخستين بار ، به صورتى زيبا روايات را تبويب مى‌نمايد تا در مواردى كه مقصود معصوم عليهم‌السلام براى مخاطب ، قابل درك نيست ، حل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نگارنده ، كلينى ، در موارد معدودى به روايات منفرد ، تمسّك مى‌كند و مطابق آن رأى مى‌دهد و آنها را شرح و تفسير مى‌نمايد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مختصرى از كلينى و ويژگى‌هاى منحصر به فرد كتاب الكافى نيز در ابتداى مقاله آمده است </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كليدواژه‌ها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الكافى، كلينى، سند حديث، شيوه‌هاى سندگذارى، متن حديث، شيوه متن‌گذارى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مقدّمه</w:t>
      </w:r>
    </w:p>
    <w:p>
      <w:pPr>
        <w:pStyle w:val="BookText"/>
        <w:rPr/>
      </w:pPr>
      <w:r>
        <w:rPr>
          <w:rFonts w:ascii="IRNazanin" w:hAnsi="IRNazanin" w:eastAsia="IRNazanin"/>
          <w:color w:val="111111"/>
          <w:sz w:val="28"/>
          <w:sz w:val="28"/>
          <w:szCs w:val="28"/>
          <w:rtl w:val="true"/>
          <w:lang w:bidi="fa-IR"/>
        </w:rPr>
        <w:t xml:space="preserve">با وجود فعّال بودن حوزه نشر و تدريس حديث در قرن سوم، آثارى كه پاسخگوى نيازهاى علمى مردم باشد، در اختيار نبود؛ از اين روى، در قرن چهارم، محدّثان شيعه، به تدوين كتبى جامع پرداختند و با استفاده از روايات ائمّه در موضوعات فقهى، آثارى به وجود آوردند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مهم‌ترين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به بررسى كوتاه در خصوص كتاب شريف الكافى مى‌پردازيم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يعقوب كلينى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يعقوب كلينى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به قولى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بزرگ‌ترين و موثّق‌ترين محدّثان شيعى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و تأليفات او مى‌توان به گستردگى دانش و احاطه آن عالم بزرگ، بر جريان‌هاى فكرى و كلامى عصر خويش پى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الردّ على القرامطة را زمانى نوشت كه قرامطه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شاخه‌اى منفك از فرقه اسماعيليه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قرن سوم، بروز و ظهور يافته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تأليفات كلينى با عناوين الرجال، الرسائل، رسائل الأئمة و تعبير الرؤيا ،</w:t>
      </w:r>
      <w:r>
        <w:rPr>
          <w:rStyle w:val="FootnoteAnchor"/>
          <w:rtl w:val="true"/>
        </w:rPr>
        <w:footnoteReference w:id="1220"/>
      </w:r>
      <w:r>
        <w:rPr>
          <w:rFonts w:ascii="IRNazanin" w:hAnsi="IRNazanin" w:eastAsia="IRNazanin"/>
          <w:color w:val="111111"/>
          <w:sz w:val="28"/>
          <w:sz w:val="28"/>
          <w:szCs w:val="28"/>
          <w:rtl w:val="true"/>
          <w:lang w:bidi="fa-IR"/>
        </w:rPr>
        <w:t xml:space="preserve">سال‌ها پس از وى، موجود بوده و عالمان از آنها بهره برده‌اند؛ امّا در گذر زمان، از بين رفته و به دست ما نرسيده‌اند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اثر حديثى وى، الكافى، در سخت‌ترين و بحرانى‌ترين وضعيت فكرى و اعتقادى شيعه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بعد از شهادت امام حسن عسكرى عليهم‌السلام و در عصر غيبت صغرا، به قلم آورده شده؛ روزگارى كه جامعه شيعى، راجع به رهبرى شيعه، در تحيّر به سر مى‌برد و از اين رو، فرق متعدّدى به وجود آمد</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عالمان و متكلّمان شيعى، اين دوران را روزگار حيرت ناميده‌اند و كتاب‌هاى زيادى با همين عنوان يا مشتمل بر آن،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الإمامة و التبصرة من </w:t>
      </w:r>
    </w:p>
    <w:p>
      <w:pPr>
        <w:pStyle w:val="BookText"/>
        <w:rPr/>
      </w:pPr>
      <w:r>
        <w:rPr>
          <w:rFonts w:ascii="IRNazanin" w:hAnsi="IRNazanin" w:eastAsia="IRNazanin"/>
          <w:color w:val="111111"/>
          <w:sz w:val="28"/>
          <w:sz w:val="28"/>
          <w:szCs w:val="28"/>
          <w:rtl w:val="true"/>
          <w:lang w:bidi="fa-IR"/>
        </w:rPr>
        <w:t>الحيرة، نوشته پدر بزرگوار شيخ صدوق، و الغيبة و كشف الحيرة، از محمّد بن احمد صفوانى، از آن 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چنين فضايى، انديشه جامعه، دست‌خوش تحوّلات جدّى‌اى شد و به گفته كلينى، بر اساس واقعيت تاريخى، در اين دوره، بيشترين مشكلِ تزلزل‌آفرين، مسئله امامت و پيشوايى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وى با همه توسعه و تفصيلى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سامان بخشيده، معتقد است آن گونه كه شايسته و نياز بوده نتوانسته است اين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تكميل كند </w:t>
      </w:r>
      <w:r>
        <w:rPr>
          <w:rFonts w:eastAsia="IRNazanin" w:cs="IRNazanin"/>
          <w:color w:val="111111"/>
          <w:sz w:val="28"/>
          <w:szCs w:val="28"/>
          <w:rtl w:val="true"/>
          <w:lang w:bidi="fa-IR"/>
        </w:rPr>
        <w:t>.</w:t>
      </w:r>
      <w:r>
        <w:rPr>
          <w:rStyle w:val="FootnoteAnchor"/>
          <w:rtl w:val="true"/>
        </w:rPr>
        <w:footnoteReference w:id="1221"/>
      </w:r>
    </w:p>
    <w:p>
      <w:pPr>
        <w:pStyle w:val="BookText"/>
        <w:rPr/>
      </w:pPr>
      <w:r>
        <w:rPr>
          <w:rFonts w:ascii="IRNazanin" w:hAnsi="IRNazanin" w:eastAsia="IRNazanin"/>
          <w:color w:val="111111"/>
          <w:sz w:val="28"/>
          <w:sz w:val="28"/>
          <w:szCs w:val="28"/>
          <w:rtl w:val="true"/>
          <w:lang w:bidi="fa-IR"/>
        </w:rPr>
        <w:t>كلينى با آگاهى از اوضاع زمانه ، كه از طرفى، زمينه جعل نصوص و از طرف ديگر، تأويل در نصوص فراهم بوده، آن گاه كه يكى از علما بر اساس احساس نياز خود از اين محدّث بزرگوار درخواست مى‌كند تا كتابى راهنما و راه‌گشا بنگارد، اجابت كرده، در مقدّمه كتاب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يادآور شدى كه امورى كه بر تو مشكل گرديده، حقايق امور را به جهت اختلاف روايتى كه هست، نمى‌شناسى و تو مى‌دانى كه اختلاف روايت در اين مسائل، به جهت اختلاف علل و اسباب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كتابى خواستى كه جامع فنون دين باشد و آنچه را مورد نياز متعلّم و طالب علم دين و عامل به دين است، در بر داشته باشد و مشتمل بر روايات صحيحه از صادقين عليهم‌السلام و سنّت‌هاى پا بر جا باشد، به طورى كه واجبات و فرايض خدا و رسول صلى‌الله‌عليه‌و‌آله ادا شود</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نيز در مقدّمه آورده است كه با تمام توان، به تسويه احاديث صحيح از غير صحيح و دست يافتن بر واقعيت،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بيست سال از عمر شريف خويش را در تلاش و مهاجرت پى در پى، از شهرى به شهر ديگرى، مذاكره با محدّثان و تحقيق در انواع حديث و منابع آن و كاوش در اصول اربعمئه سپرى كرد و سرانجام الكافى را به رشته تحرير درآورد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اين بيان مى‌توان گفت كه يكى از انگيزه‌هاى كلينى، فقدان كتابى جامع در فنون دانش دينى است؛ زيرا در آثارى كه در عصر كلينى رقم خورده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مهم‌ترين آنها را آقا بزرگ تهرانى فهرست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عمدتا فراتر از موضوعات فقهى نيست</w:t>
      </w:r>
      <w:r>
        <w:rPr>
          <w:rFonts w:eastAsia="IRNazanin" w:cs="IRNazanin"/>
          <w:color w:val="111111"/>
          <w:sz w:val="28"/>
          <w:szCs w:val="28"/>
          <w:rtl w:val="true"/>
          <w:lang w:bidi="fa-IR"/>
        </w:rPr>
        <w:t>.</w:t>
      </w:r>
      <w:r>
        <w:rPr>
          <w:rStyle w:val="FootnoteAnchor"/>
          <w:rtl w:val="true"/>
        </w:rPr>
        <w:footnoteReference w:id="1222"/>
      </w:r>
    </w:p>
    <w:p>
      <w:pPr>
        <w:pStyle w:val="BookText"/>
        <w:rPr/>
      </w:pPr>
      <w:r>
        <w:rPr>
          <w:rFonts w:ascii="IRNazanin" w:hAnsi="IRNazanin" w:eastAsia="IRNazanin"/>
          <w:color w:val="111111"/>
          <w:sz w:val="28"/>
          <w:sz w:val="28"/>
          <w:szCs w:val="28"/>
          <w:rtl w:val="true"/>
          <w:lang w:bidi="fa-IR"/>
        </w:rPr>
        <w:t xml:space="preserve">علاوه بر اين، وجود معضلات فكرى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آغاز بحث اشاره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مهم‌ترين انگيزه نگارش كتاب به شمار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حديث، پس از عصر صادقين عليهماالسلام افزايش مى‌يابد و بيش از همه، از تشعّبات فرقه‌اى و مذهبى سرچشمه مى‌گيرد، به طورى كه سيصد هزار حديث در ميان جامعه شيعى انتشار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كلينى، با تحمّل رنج فراوان، طى بيست سال متمادى، به جمع‌آورى روايات مى‌پردازد و بر اساس درخواستى كه شده، هر روايتى را نمى‌آورد و بر اساس نگرش خود، صحيح‌ترين روايات را بر مى‌گزيند و كتابى جامع كه پيراسته از تهافت‌ها، تناقض‌ها و ناهمگونى هاست، سامان مى‌بخشد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عالمان</w:t>
      </w:r>
    </w:p>
    <w:p>
      <w:pPr>
        <w:pStyle w:val="BookText"/>
        <w:rPr/>
      </w:pPr>
      <w:r>
        <w:rPr>
          <w:rFonts w:ascii="IRNazanin" w:hAnsi="IRNazanin" w:eastAsia="IRNazanin"/>
          <w:color w:val="111111"/>
          <w:sz w:val="28"/>
          <w:sz w:val="28"/>
          <w:szCs w:val="28"/>
          <w:rtl w:val="true"/>
          <w:lang w:bidi="fa-IR"/>
        </w:rPr>
        <w:t>كتاب شريف الكافى، از زمان نگارش تا كنون، شگفتى علما و متفكّران را برانگيخته و آنها سخن‌هايى بس بزرگ درباره آن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قدرى از حيات كلينى را درك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درباره‌اش چنين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الكافى كلينى، از بزرگ‌ترين و سودمندترين كتب شيعه است</w:t>
      </w:r>
      <w:r>
        <w:rPr>
          <w:rFonts w:eastAsia="IRNazanin" w:cs="IRNazanin"/>
          <w:color w:val="111111"/>
          <w:sz w:val="28"/>
          <w:szCs w:val="28"/>
          <w:rtl w:val="true"/>
          <w:lang w:bidi="fa-IR"/>
        </w:rPr>
        <w:t>.</w:t>
      </w:r>
      <w:r>
        <w:rPr>
          <w:rStyle w:val="FootnoteAnchor"/>
          <w:rtl w:val="true"/>
        </w:rPr>
        <w:footnoteReference w:id="1223"/>
      </w:r>
    </w:p>
    <w:p>
      <w:pPr>
        <w:pStyle w:val="BookText"/>
        <w:rPr/>
      </w:pPr>
      <w:r>
        <w:rPr>
          <w:rFonts w:ascii="IRNazanin" w:hAnsi="IRNazanin" w:eastAsia="IRNazanin"/>
          <w:color w:val="111111"/>
          <w:sz w:val="28"/>
          <w:sz w:val="28"/>
          <w:szCs w:val="28"/>
          <w:rtl w:val="true"/>
          <w:lang w:bidi="fa-IR"/>
        </w:rPr>
        <w:t>ميرزا حسين نورى، پس از نقل گفتار شيخ مفيد، مى‌نويسد</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الكافى، سودمندترين كتاب به شمار مى‌آيد؛ زيرا جامع اصول، فروع، اخلاق، موعظه و ديگر موضوعات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بزرگ‌ترين محسوب مى‌شود، زيرا داراى اعتبار و اعتماد خاصى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كلينى، اصول اربعمئه را كه در عصر وى موجود بود، جمع‌آورى كرد</w:t>
      </w:r>
      <w:r>
        <w:rPr>
          <w:rFonts w:eastAsia="IRNazanin" w:cs="IRNazanin"/>
          <w:color w:val="111111"/>
          <w:sz w:val="28"/>
          <w:szCs w:val="28"/>
          <w:rtl w:val="true"/>
          <w:lang w:bidi="fa-IR"/>
        </w:rPr>
        <w:t>.</w:t>
      </w:r>
      <w:r>
        <w:rPr>
          <w:rStyle w:val="FootnoteAnchor"/>
          <w:rtl w:val="true"/>
        </w:rPr>
        <w:footnoteReference w:id="1224"/>
      </w:r>
    </w:p>
    <w:p>
      <w:pPr>
        <w:pStyle w:val="BookText"/>
        <w:rPr/>
      </w:pPr>
      <w:r>
        <w:rPr>
          <w:rFonts w:ascii="IRNazanin" w:hAnsi="IRNazanin" w:eastAsia="IRNazanin"/>
          <w:color w:val="111111"/>
          <w:sz w:val="28"/>
          <w:sz w:val="28"/>
          <w:szCs w:val="28"/>
          <w:rtl w:val="true"/>
          <w:lang w:bidi="fa-IR"/>
        </w:rPr>
        <w:t>محمّد امين استرآبادى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مكرر از علما و مشايخ اماميه شنيده‌ايم، كتابى هم‌رديف و همسنگ كتاب الكافى، تحرير نشده است</w:t>
      </w:r>
      <w:r>
        <w:rPr>
          <w:rFonts w:eastAsia="IRNazanin" w:cs="IRNazanin"/>
          <w:color w:val="111111"/>
          <w:sz w:val="28"/>
          <w:szCs w:val="28"/>
          <w:rtl w:val="true"/>
          <w:lang w:bidi="fa-IR"/>
        </w:rPr>
        <w:t>.</w:t>
      </w:r>
      <w:r>
        <w:rPr>
          <w:rStyle w:val="FootnoteAnchor"/>
          <w:rtl w:val="true"/>
        </w:rPr>
        <w:footnoteReference w:id="1225"/>
      </w:r>
    </w:p>
    <w:p>
      <w:pPr>
        <w:pStyle w:val="BookText"/>
        <w:rPr/>
      </w:pPr>
      <w:r>
        <w:rPr>
          <w:rFonts w:ascii="IRNazanin" w:hAnsi="IRNazanin" w:eastAsia="IRNazanin"/>
          <w:color w:val="111111"/>
          <w:sz w:val="28"/>
          <w:sz w:val="28"/>
          <w:szCs w:val="28"/>
          <w:rtl w:val="true"/>
          <w:lang w:bidi="fa-IR"/>
        </w:rPr>
        <w:t>آية اللّه سيد حسن صدر، ويژگى‌هاى كتاب الكافى را بدين سان رقم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الكافى، در زمان وكلا و نوّاب خاص امام عصر عليهم‌السلام تدوين شده؛ جامع فنون علوم الهى، اعم از اصول، فروع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مى‌آيد؛ حاصل بيست سال تلاش علمى محدّثى بزرگ است؛ مشتمل بر ثلاثيات است ؛ يعنى رواياتى كه با سه واسطه به امام على عليهم‌السلام مى‌رسد؛ التزام مؤلّف به ذكر سلسله سند، از ديگر ويژگى‌هاى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عُقلا براى ارزيابى گفتار، هم از شيوه نقد سند بهره مى‌گيرند و هم بر نقد محتوا، تأكيد دارند و هر دو شيوه را با هم مورد توجّه قرار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 مقدّس نيز روش عقل را امضا كرده و روش مستقلى در اين باب، تأسيس ننموده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مى‌رسد كه كلينى، نخستين محدّثى باشد كه در تأليف كتاب الكافى، علاوه بر سندشناسى و توجّه به حال راويان، براى اثبات صدور حديث، به متن‌شناسى نيز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شيوه سندگذارى كلينى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در علم الحديث، اهميت و جايگاه خاصى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محدّثان نيز به اين مهم ، توجّه نموده و دانسته‌اند كه به حديث بدون سند، نمى‌توان اعتماد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ميان، بيش از همه، كلينى در زمينه سندگذارى، همّت گماشته و جز موارد اندكى، احاديث را به صورت مسند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اين چگونگى را بدين صورت سامان بخشيده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طرق</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كلينى، گاهى يك روايت را با طرق مختلف آورده است كه مى‌تواند در رساندن </w:t>
      </w:r>
    </w:p>
    <w:p>
      <w:pPr>
        <w:pStyle w:val="BookText"/>
        <w:rPr/>
      </w:pPr>
      <w:r>
        <w:rPr>
          <w:rFonts w:ascii="IRNazanin" w:hAnsi="IRNazanin" w:eastAsia="IRNazanin"/>
          <w:color w:val="111111"/>
          <w:sz w:val="28"/>
          <w:sz w:val="28"/>
          <w:szCs w:val="28"/>
          <w:rtl w:val="true"/>
          <w:lang w:bidi="fa-IR"/>
        </w:rPr>
        <w:t>حديث به حدّ استفاضه و يا شهرت،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گونه‌هاى طرق مختلف را مى‌توان اين گونه گزارش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دو طريق براى روايت</w:t>
      </w:r>
    </w:p>
    <w:p>
      <w:pPr>
        <w:pStyle w:val="BookText"/>
        <w:rPr/>
      </w:pPr>
      <w:r>
        <w:rPr>
          <w:rFonts w:ascii="IRNazanin" w:hAnsi="IRNazanin" w:eastAsia="IRNazanin"/>
          <w:color w:val="111111"/>
          <w:sz w:val="28"/>
          <w:sz w:val="28"/>
          <w:szCs w:val="28"/>
          <w:rtl w:val="true"/>
          <w:lang w:bidi="fa-IR"/>
        </w:rPr>
        <w:t xml:space="preserve">اگر روايتى داراى دو طريق باشد كه هر دو به يك قائل ختم شود، در اين صورت، كلينى هر دو را يك جا آورده و طريق دوم را به اوّلى، عطف و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هر دو طريق اشاره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إسماعيل، عن الفضل بن شاذان، عن صفوان بن يحيى و على بن إبراهيم، عن أبيه، عن حمّاد بن عيسى، جميعا، عن معاوية 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عليهم‌السلام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الماء قدر كّر، لم ينجسّه شى‌ء</w:t>
      </w:r>
      <w:r>
        <w:rPr>
          <w:rFonts w:eastAsia="Amiri" w:cs="Amiri" w:ascii="Amiri" w:hAnsi="Amiri"/>
          <w:color w:val="111111"/>
          <w:sz w:val="28"/>
          <w:szCs w:val="28"/>
          <w:rtl w:val="true"/>
          <w:lang w:bidi="ar-SA"/>
        </w:rPr>
        <w:t>.</w:t>
      </w:r>
      <w:r>
        <w:rPr>
          <w:rStyle w:val="FootnoteAnchor"/>
          <w:rtl w:val="true"/>
        </w:rPr>
        <w:footnoteReference w:id="122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سه طريق</w:t>
      </w:r>
    </w:p>
    <w:p>
      <w:pPr>
        <w:pStyle w:val="BookText"/>
        <w:rPr/>
      </w:pPr>
      <w:r>
        <w:rPr>
          <w:rFonts w:ascii="Amiri" w:hAnsi="Amiri" w:eastAsia="Amiri" w:cs="Amiri"/>
          <w:color w:val="111111"/>
          <w:sz w:val="28"/>
          <w:sz w:val="28"/>
          <w:szCs w:val="28"/>
          <w:rtl w:val="true"/>
          <w:lang w:bidi="ar-SA"/>
        </w:rPr>
        <w:t>يكى از نمونه‌هاى آن، روايتى است كه با سند خودش در طريق اوّل، از على بن محمّد و در طريق دوم، از حسين بن خالد و در طريق سوم، از صباح حذاء، كه هر يك به ترتيب به امام صادق عليهم‌السلام ، امام رضا عليهم‌السلام و امام كاظم عليهم‌السلام ، ختم مى‌شود</w:t>
      </w:r>
      <w:r>
        <w:rPr>
          <w:rFonts w:eastAsia="Amiri" w:cs="Amiri" w:ascii="Amiri" w:hAnsi="Amiri"/>
          <w:color w:val="111111"/>
          <w:sz w:val="28"/>
          <w:szCs w:val="28"/>
          <w:rtl w:val="true"/>
          <w:lang w:bidi="ar-SA"/>
        </w:rPr>
        <w:t>.</w:t>
      </w:r>
      <w:r>
        <w:rPr>
          <w:rStyle w:val="FootnoteAnchor"/>
          <w:rtl w:val="true"/>
        </w:rPr>
        <w:footnoteReference w:id="1227"/>
      </w:r>
    </w:p>
    <w:p>
      <w:pPr>
        <w:pStyle w:val="BookText"/>
        <w:rPr/>
      </w:pPr>
      <w:r>
        <w:rPr>
          <w:rFonts w:ascii="IRNazanin" w:hAnsi="IRNazanin" w:eastAsia="IRNazanin"/>
          <w:color w:val="111111"/>
          <w:sz w:val="28"/>
          <w:sz w:val="28"/>
          <w:szCs w:val="28"/>
          <w:rtl w:val="true"/>
          <w:lang w:bidi="fa-IR"/>
        </w:rPr>
        <w:t xml:space="preserve">گفتنى است وى در بيان طرق متعدّد، هميشه اين روش و سبك را دنبال نمى‌كند؛ بلكه موارد بسيارى يافت مى‌شود كه يك طريق را آورده، سپس متن را ذكر مى‌كند و بعد از آن، طريق دوم را آورده و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تكرار متن خوددارى مى‌كند</w:t>
      </w:r>
      <w:r>
        <w:rPr>
          <w:rFonts w:eastAsia="IRNazanin" w:cs="IRNazanin"/>
          <w:color w:val="111111"/>
          <w:sz w:val="28"/>
          <w:szCs w:val="28"/>
          <w:rtl w:val="true"/>
          <w:lang w:bidi="fa-IR"/>
        </w:rPr>
        <w:t>.</w:t>
      </w:r>
      <w:r>
        <w:rPr>
          <w:rStyle w:val="FootnoteAnchor"/>
          <w:rtl w:val="true"/>
        </w:rPr>
        <w:footnoteReference w:id="1228"/>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راويان متعدّد در يك طبقه</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كلينى، هرگاه در يك طبقه، به راويان متعدد برخورد نموده، نام آنان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تعدّد راويان ، اغلب در طبقه مشايخ كلينى مشاهده مى‌شود و اين، دليل بر كثرت </w:t>
      </w:r>
    </w:p>
    <w:p>
      <w:pPr>
        <w:pStyle w:val="BookText"/>
        <w:rPr/>
      </w:pPr>
      <w:r>
        <w:rPr>
          <w:rFonts w:ascii="Amiri" w:hAnsi="Amiri" w:eastAsia="Amiri" w:cs="Amiri"/>
          <w:color w:val="111111"/>
          <w:sz w:val="28"/>
          <w:sz w:val="28"/>
          <w:szCs w:val="28"/>
          <w:rtl w:val="true"/>
          <w:lang w:bidi="ar-SA"/>
        </w:rPr>
        <w:t>سماع وى از اساتيد و مشايخش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مانند روايتى كه از على بن ابراهيم، حسين بن محمّد و محمّد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هر سه از مشايخ كلينى هستند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بن ابراهيم، عن أبيه و الحسين بن محمّد، عن عبد ربّه عامر و غيره و محمّد بن يحيى، عن أحمد بن محمّد، جميعا، عن أحمد بن محمّد، عن أبى نصر، عن أبان بن عثمان، عن أبى العبّاس، عن أبى عبد اللّه عليهم‌السلام </w:t>
      </w:r>
      <w:r>
        <w:rPr>
          <w:rFonts w:eastAsia="Amiri" w:cs="Amiri" w:ascii="Amiri" w:hAnsi="Amiri"/>
          <w:color w:val="111111"/>
          <w:sz w:val="28"/>
          <w:szCs w:val="28"/>
          <w:rtl w:val="true"/>
          <w:lang w:bidi="ar-SA"/>
        </w:rPr>
        <w:t>.</w:t>
      </w:r>
      <w:r>
        <w:rPr>
          <w:rStyle w:val="FootnoteAnchor"/>
          <w:rtl w:val="true"/>
        </w:rPr>
        <w:footnoteReference w:id="1229"/>
      </w:r>
    </w:p>
    <w:p>
      <w:pPr>
        <w:pStyle w:val="BookText"/>
        <w:rPr/>
      </w:pPr>
      <w:r>
        <w:rPr>
          <w:rFonts w:ascii="IRNazanin" w:hAnsi="IRNazanin" w:eastAsia="IRNazanin"/>
          <w:color w:val="111111"/>
          <w:sz w:val="28"/>
          <w:sz w:val="28"/>
          <w:szCs w:val="28"/>
          <w:rtl w:val="true"/>
          <w:lang w:bidi="fa-IR"/>
        </w:rPr>
        <w:t>البته گاهى تعدّد راويان ، در بيش از يك طبقه ملاحظه مى‌شود، مثل روايت كلينى از على بن محمّد و محمّد بن حسن، از سهل بن زياد و على بن ابراهيم از پدرش و محمّد بن يحيى</w:t>
      </w:r>
      <w:r>
        <w:rPr>
          <w:rFonts w:eastAsia="IRNazanin" w:cs="IRNazanin"/>
          <w:color w:val="111111"/>
          <w:sz w:val="28"/>
          <w:szCs w:val="28"/>
          <w:rtl w:val="true"/>
          <w:lang w:bidi="fa-IR"/>
        </w:rPr>
        <w:t>.</w:t>
      </w:r>
      <w:r>
        <w:rPr>
          <w:rStyle w:val="FootnoteAnchor"/>
          <w:rtl w:val="true"/>
        </w:rPr>
        <w:footnoteReference w:id="1230"/>
      </w:r>
    </w:p>
    <w:p>
      <w:pPr>
        <w:pStyle w:val="BookText"/>
        <w:rPr/>
      </w:pPr>
      <w:r>
        <w:rPr>
          <w:rFonts w:ascii="Amiri" w:hAnsi="Amiri" w:eastAsia="Amiri" w:cs="Amiri"/>
          <w:color w:val="111111"/>
          <w:sz w:val="28"/>
          <w:sz w:val="28"/>
          <w:szCs w:val="28"/>
          <w:rtl w:val="true"/>
          <w:lang w:bidi="ar-SA"/>
        </w:rPr>
        <w:t>و نيز روايت كلينى از محمّد بن جعفر رزّاز، از ايّوب بن نوح و ابوعلى اشعرى، از محمّد بن عبد الجبّار و محمّد بن اسماعيل، از فضل بن شاذان و حميد بن زياد</w:t>
      </w:r>
      <w:r>
        <w:rPr>
          <w:rFonts w:eastAsia="Amiri" w:cs="Amiri" w:ascii="Amiri" w:hAnsi="Amiri"/>
          <w:color w:val="111111"/>
          <w:sz w:val="28"/>
          <w:szCs w:val="28"/>
          <w:rtl w:val="true"/>
          <w:lang w:bidi="ar-SA"/>
        </w:rPr>
        <w:t>... .</w:t>
      </w:r>
      <w:r>
        <w:rPr>
          <w:rStyle w:val="FootnoteAnchor"/>
          <w:rtl w:val="true"/>
        </w:rPr>
        <w:footnoteReference w:id="1231"/>
      </w:r>
    </w:p>
    <w:p>
      <w:pPr>
        <w:pStyle w:val="BookText"/>
        <w:rPr/>
      </w:pPr>
      <w:r>
        <w:rPr>
          <w:rFonts w:ascii="IRNazanin" w:hAnsi="IRNazanin" w:eastAsia="IRNazanin"/>
          <w:color w:val="111111"/>
          <w:sz w:val="28"/>
          <w:sz w:val="28"/>
          <w:szCs w:val="28"/>
          <w:rtl w:val="true"/>
          <w:lang w:bidi="fa-IR"/>
        </w:rPr>
        <w:t>گاهى راويان طبقه اصحاب امام عليهم‌السلام ، متعدّد هستند، مثل روايت كلينى به سند خودش، از زراره و محمّد بن مسلم و ابو بصير و فضيل و بكير و حمران عبد الرحمان بن ابى عبد اللّه، از امام باقر و امام صادق عليهماالسلام</w:t>
      </w:r>
      <w:r>
        <w:rPr>
          <w:rFonts w:eastAsia="IRNazanin" w:cs="IRNazanin"/>
          <w:color w:val="111111"/>
          <w:sz w:val="28"/>
          <w:szCs w:val="28"/>
          <w:rtl w:val="true"/>
          <w:lang w:bidi="fa-IR"/>
        </w:rPr>
        <w:t>.</w:t>
      </w:r>
      <w:r>
        <w:rPr>
          <w:rStyle w:val="FootnoteAnchor"/>
          <w:rtl w:val="true"/>
        </w:rPr>
        <w:footnoteReference w:id="1232"/>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كارگيرى اين روش مى‌تواند ضعف سندى روايات را جبران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عامل ضعف روايت، ممكن است ضعف راوى يا وجود راوى مجهول يا عبارت مجهولى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عمّن 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عمّن رواه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كلينى در باب حدّ شكافنده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همانند حدّ سارق محسوب مى‌شود، روايتى از حبيب بن حسن، نقل كرد كه اين شخصْ مجهول الحال است؛</w:t>
      </w:r>
      <w:r>
        <w:rPr>
          <w:rStyle w:val="FootnoteAnchor"/>
          <w:rtl w:val="true"/>
        </w:rPr>
        <w:footnoteReference w:id="1233"/>
      </w:r>
      <w:r>
        <w:rPr>
          <w:rFonts w:ascii="IRNazanin" w:hAnsi="IRNazanin" w:eastAsia="IRNazanin"/>
          <w:color w:val="111111"/>
          <w:sz w:val="28"/>
          <w:sz w:val="28"/>
          <w:szCs w:val="28"/>
          <w:rtl w:val="true"/>
          <w:lang w:bidi="fa-IR"/>
        </w:rPr>
        <w:t>امّا چون چهار طريق ديگر براى اين روايت ذكر كرده، ضعف روايت را جبران مى‌نمايد</w:t>
      </w:r>
      <w:r>
        <w:rPr>
          <w:rFonts w:eastAsia="IRNazanin" w:cs="IRNazanin"/>
          <w:color w:val="111111"/>
          <w:sz w:val="28"/>
          <w:szCs w:val="28"/>
          <w:rtl w:val="true"/>
          <w:lang w:bidi="fa-IR"/>
        </w:rPr>
        <w:t>.</w:t>
      </w:r>
      <w:r>
        <w:rPr>
          <w:rStyle w:val="FootnoteAnchor"/>
          <w:rtl w:val="true"/>
        </w:rPr>
        <w:footnoteReference w:id="1234"/>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كيفيت تحمّل حديث</w:t>
      </w:r>
    </w:p>
    <w:p>
      <w:pPr>
        <w:pStyle w:val="BookText"/>
        <w:rPr/>
      </w:pPr>
      <w:r>
        <w:rPr>
          <w:rFonts w:ascii="IRNazanin" w:hAnsi="IRNazanin" w:eastAsia="IRNazanin"/>
          <w:color w:val="111111"/>
          <w:sz w:val="28"/>
          <w:sz w:val="28"/>
          <w:szCs w:val="28"/>
          <w:rtl w:val="true"/>
          <w:lang w:bidi="fa-IR"/>
        </w:rPr>
        <w:t>كلينى، نوعا احاديث را به صورت معنعن گزارش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آغاز نخستين حديث، از هر بخش، نوعا تعابيرى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حدّثنى، حدّثنا، أخبرنى و أخبرنا، آورده و پس از آن، سبك عنعنه را در سند حديث رعايت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روش، مشعر به تحقّق سماع يا قرائت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حقيقت، عنعنه</w:t>
      </w:r>
      <w:r>
        <w:rPr>
          <w:rStyle w:val="FootnoteAnchor"/>
          <w:rtl w:val="true"/>
        </w:rPr>
        <w:footnoteReference w:id="1235"/>
      </w:r>
      <w:r>
        <w:rPr>
          <w:rFonts w:ascii="Amiri" w:hAnsi="Amiri" w:eastAsia="Amiri" w:cs="Amiri"/>
          <w:color w:val="111111"/>
          <w:sz w:val="28"/>
          <w:sz w:val="28"/>
          <w:szCs w:val="28"/>
          <w:rtl w:val="true"/>
          <w:lang w:bidi="ar-SA"/>
        </w:rPr>
        <w:t>مى‌تواند جانشين و علامت اختصارى الفاظِ دال بر سماع و قرائت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رعايت امانت در نقل حديث</w:t>
      </w:r>
    </w:p>
    <w:p>
      <w:pPr>
        <w:pStyle w:val="BookText"/>
        <w:rPr/>
      </w:pPr>
      <w:r>
        <w:rPr>
          <w:rFonts w:ascii="IRNazanin" w:hAnsi="IRNazanin" w:eastAsia="IRNazanin"/>
          <w:color w:val="111111"/>
          <w:sz w:val="28"/>
          <w:sz w:val="28"/>
          <w:szCs w:val="28"/>
          <w:rtl w:val="true"/>
          <w:lang w:bidi="fa-IR"/>
        </w:rPr>
        <w:t>سندشناسى احاديث الكافى ، التزام كلينى و امانتدارى او را در نقل حديث، به وضوح مى‌فهماند؛ آن جا كه روايت حميد بن زياد از ابوسماعه را نقل مى‌كند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ابى حمزه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چه مدّت طلاق شخص غايب، جارى مى‌شود؟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حدّثنى إسحاق بن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روى إسحاق بن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ابى عبداللّه عليهم‌السلام ، أو أبى الحسين عليهم‌السلام ، بعد از گذشت يك ماه</w:t>
      </w:r>
      <w:r>
        <w:rPr>
          <w:rFonts w:eastAsia="IRNazanin" w:cs="IRNazanin"/>
          <w:color w:val="111111"/>
          <w:sz w:val="28"/>
          <w:szCs w:val="28"/>
          <w:rtl w:val="true"/>
          <w:lang w:bidi="fa-IR"/>
        </w:rPr>
        <w:t>».</w:t>
      </w:r>
      <w:r>
        <w:rPr>
          <w:rStyle w:val="FootnoteAnchor"/>
          <w:rtl w:val="true"/>
        </w:rPr>
        <w:footnoteReference w:id="1236"/>
      </w:r>
    </w:p>
    <w:p>
      <w:pPr>
        <w:pStyle w:val="BookText"/>
        <w:rPr/>
      </w:pPr>
      <w:r>
        <w:rPr>
          <w:rFonts w:ascii="IRNazanin" w:hAnsi="IRNazanin" w:eastAsia="IRNazanin"/>
          <w:color w:val="111111"/>
          <w:sz w:val="28"/>
          <w:sz w:val="28"/>
          <w:szCs w:val="28"/>
          <w:rtl w:val="true"/>
          <w:lang w:bidi="fa-IR"/>
        </w:rPr>
        <w:t xml:space="preserve">امكان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همچنين تشكيك بين دو امام، موهم ضعفى در روايت باشد؛ امّا از رعايت امانت كلينى در نقل الفاظ مشايخ و روات احاديث، حكايت مى‌كند كه آن الفاظ و تعابير را بدون كاستى و زياده آورده است</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بين دو روايت كه هر دو شناخته شده و معلوم الحال‌اند، ترديد وجود دارد، در اين صورت، ترديد موجود، لطمه‌اى به اعتبار روايت وارد نمى‌سازد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روايت كلينى از فضاله يا محمّد بن سنان</w:t>
      </w:r>
      <w:r>
        <w:rPr>
          <w:rStyle w:val="FootnoteAnchor"/>
          <w:rtl w:val="true"/>
        </w:rPr>
        <w:footnoteReference w:id="1237"/>
      </w:r>
      <w:r>
        <w:rPr>
          <w:rFonts w:ascii="Amiri" w:hAnsi="Amiri" w:eastAsia="Amiri" w:cs="Amiri"/>
          <w:color w:val="111111"/>
          <w:sz w:val="28"/>
          <w:sz w:val="28"/>
          <w:szCs w:val="28"/>
          <w:rtl w:val="true"/>
          <w:lang w:bidi="ar-SA"/>
        </w:rPr>
        <w:t>و نيز روايت وى از عمران بن ميثم يا صالح بن ميثم ؛</w:t>
      </w:r>
      <w:r>
        <w:rPr>
          <w:rStyle w:val="FootnoteAnchor"/>
          <w:rtl w:val="true"/>
        </w:rPr>
        <w:footnoteReference w:id="1238"/>
      </w:r>
      <w:r>
        <w:rPr>
          <w:rFonts w:ascii="Amiri" w:hAnsi="Amiri" w:eastAsia="Amiri" w:cs="Amiri"/>
          <w:color w:val="111111"/>
          <w:sz w:val="28"/>
          <w:sz w:val="28"/>
          <w:szCs w:val="28"/>
          <w:rtl w:val="true"/>
          <w:lang w:bidi="ar-SA"/>
        </w:rPr>
        <w:t xml:space="preserve">امّا برخى اوقات، يكى از دو راوى، مجهول الحال است، مثل روايت كلينى </w:t>
      </w:r>
    </w:p>
    <w:p>
      <w:pPr>
        <w:pStyle w:val="BookText"/>
        <w:rPr/>
      </w:pPr>
      <w:r>
        <w:rPr>
          <w:rFonts w:ascii="IRNazanin" w:hAnsi="IRNazanin" w:eastAsia="IRNazanin"/>
          <w:color w:val="111111"/>
          <w:sz w:val="28"/>
          <w:sz w:val="28"/>
          <w:szCs w:val="28"/>
          <w:rtl w:val="true"/>
          <w:lang w:bidi="fa-IR"/>
        </w:rPr>
        <w:t>از يونس يا ديگرى</w:t>
      </w:r>
      <w:r>
        <w:rPr>
          <w:rStyle w:val="FootnoteAnchor"/>
          <w:rtl w:val="true"/>
        </w:rPr>
        <w:footnoteReference w:id="1239"/>
      </w:r>
      <w:r>
        <w:rPr>
          <w:rFonts w:ascii="IRNazanin" w:hAnsi="IRNazanin" w:eastAsia="IRNazanin"/>
          <w:color w:val="111111"/>
          <w:sz w:val="28"/>
          <w:sz w:val="28"/>
          <w:szCs w:val="28"/>
          <w:rtl w:val="true"/>
          <w:lang w:bidi="fa-IR"/>
        </w:rPr>
        <w:t>و نيز روايت او از اسحاق بن عمّار يا ديگرى</w:t>
      </w:r>
      <w:r>
        <w:rPr>
          <w:rFonts w:eastAsia="IRNazanin" w:cs="IRNazanin"/>
          <w:color w:val="111111"/>
          <w:sz w:val="28"/>
          <w:szCs w:val="28"/>
          <w:rtl w:val="true"/>
          <w:lang w:bidi="fa-IR"/>
        </w:rPr>
        <w:t>.</w:t>
      </w:r>
      <w:r>
        <w:rPr>
          <w:rStyle w:val="FootnoteAnchor"/>
          <w:rtl w:val="true"/>
        </w:rPr>
        <w:footnoteReference w:id="1240"/>
      </w:r>
    </w:p>
    <w:p>
      <w:pPr>
        <w:pStyle w:val="BookText"/>
        <w:rPr/>
      </w:pPr>
      <w:r>
        <w:rPr>
          <w:rFonts w:ascii="IRNazanin" w:hAnsi="IRNazanin" w:eastAsia="IRNazanin"/>
          <w:color w:val="111111"/>
          <w:sz w:val="28"/>
          <w:sz w:val="28"/>
          <w:szCs w:val="28"/>
          <w:rtl w:val="true"/>
          <w:lang w:bidi="fa-IR"/>
        </w:rPr>
        <w:t>اين نوع ترديدها، قطعا موجب وهن و ضعف روايت مى‌شود؛ لذا كلينى در صدد تقويت اين گونه روايات بر مى‌آيد و طرق ديگرى را كه متّصل به امام است، ضميمه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جمله شاخصه‌هاى امانتدارى كلينى در نقل احاديث، بيان رفع يا ارسالى است كه در سند روايت به وجود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يحيى، رفعه ،</w:t>
      </w:r>
      <w:r>
        <w:rPr>
          <w:rStyle w:val="FootnoteAnchor"/>
          <w:rtl w:val="true"/>
        </w:rPr>
        <w:footnoteReference w:id="1241"/>
      </w:r>
      <w:r>
        <w:rPr>
          <w:rFonts w:ascii="Amiri" w:hAnsi="Amiri" w:eastAsia="Amiri" w:cs="Amiri"/>
          <w:color w:val="111111"/>
          <w:sz w:val="28"/>
          <w:sz w:val="28"/>
          <w:szCs w:val="28"/>
          <w:rtl w:val="true"/>
          <w:lang w:bidi="ar-SA"/>
        </w:rPr>
        <w:t>عن حمزة بن عمران، يرفعه</w:t>
      </w:r>
      <w:r>
        <w:rPr>
          <w:rFonts w:eastAsia="Amiri" w:cs="Amiri" w:ascii="Amiri" w:hAnsi="Amiri"/>
          <w:color w:val="111111"/>
          <w:sz w:val="28"/>
          <w:szCs w:val="28"/>
          <w:rtl w:val="true"/>
          <w:lang w:bidi="ar-SA"/>
        </w:rPr>
        <w:t>.</w:t>
      </w:r>
      <w:r>
        <w:rPr>
          <w:rStyle w:val="FootnoteAnchor"/>
          <w:rtl w:val="true"/>
        </w:rPr>
        <w:footnoteReference w:id="1242"/>
      </w:r>
    </w:p>
    <w:p>
      <w:pPr>
        <w:pStyle w:val="BookText"/>
        <w:rPr/>
      </w:pPr>
      <w:r>
        <w:rPr>
          <w:rFonts w:ascii="Amiri" w:hAnsi="Amiri" w:eastAsia="Amiri" w:cs="Amiri"/>
          <w:color w:val="111111"/>
          <w:sz w:val="28"/>
          <w:sz w:val="28"/>
          <w:szCs w:val="28"/>
          <w:rtl w:val="true"/>
          <w:lang w:bidi="ar-SA"/>
        </w:rPr>
        <w:t>در تصريح به ارسال نيز نمونه‌هايى يافت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العدّة، عن أحمد بن محمّد بن خالد،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 أبى عبداللّه عليهم‌السلام ،</w:t>
      </w:r>
      <w:r>
        <w:rPr>
          <w:rStyle w:val="FootnoteAnchor"/>
          <w:rtl w:val="true"/>
        </w:rPr>
        <w:footnoteReference w:id="1243"/>
      </w:r>
      <w:r>
        <w:rPr>
          <w:rFonts w:ascii="IRNazanin" w:hAnsi="IRNazanin" w:eastAsia="IRNazanin"/>
          <w:color w:val="111111"/>
          <w:sz w:val="28"/>
          <w:sz w:val="28"/>
          <w:szCs w:val="28"/>
          <w:rtl w:val="true"/>
          <w:lang w:bidi="fa-IR"/>
        </w:rPr>
        <w:t>عن بعض أصحابنا، مرسلاً</w:t>
      </w:r>
      <w:r>
        <w:rPr>
          <w:rFonts w:eastAsia="IRNazanin" w:cs="IRNazanin"/>
          <w:color w:val="111111"/>
          <w:sz w:val="28"/>
          <w:szCs w:val="28"/>
          <w:rtl w:val="true"/>
          <w:lang w:bidi="fa-IR"/>
        </w:rPr>
        <w:t>.</w:t>
      </w:r>
      <w:r>
        <w:rPr>
          <w:rStyle w:val="FootnoteAnchor"/>
          <w:rtl w:val="true"/>
        </w:rPr>
        <w:footnoteReference w:id="1244"/>
      </w:r>
    </w:p>
    <w:p>
      <w:pPr>
        <w:pStyle w:val="BookText"/>
        <w:rPr/>
      </w:pPr>
      <w:r>
        <w:rPr>
          <w:rFonts w:ascii="IRNazanin" w:hAnsi="IRNazanin" w:eastAsia="IRNazanin"/>
          <w:color w:val="111111"/>
          <w:sz w:val="28"/>
          <w:sz w:val="28"/>
          <w:szCs w:val="28"/>
          <w:rtl w:val="true"/>
          <w:lang w:bidi="fa-IR"/>
        </w:rPr>
        <w:t>در اين گونه موارد نيز چنانچه طرق ديگرى بيابد كه متّصل باشد، آن را آورده و اسباب تقويت حديث را فراهم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اختصار سند</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گفتيم كه روش كلينى در سندگذارى، نقل تمامى زنجيره 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گاهى از اين روش، صرف نظر كرده و سند را مختصر نموده، بويژه در روايات يك باب، براى خوددارى از اطاله كلام، اختصار در سند را رعايت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زيادى، به جاى تصريح به نام بعضى از روات مشهور،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عدّة من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جماعة من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كتب رجال، نام راويانى كه اين تعبير در موردشان </w:t>
      </w:r>
    </w:p>
    <w:p>
      <w:pPr>
        <w:pStyle w:val="BookText"/>
        <w:rPr/>
      </w:pPr>
      <w:r>
        <w:rPr>
          <w:rFonts w:ascii="Amiri" w:hAnsi="Amiri" w:eastAsia="Amiri" w:cs="Amiri"/>
          <w:color w:val="111111"/>
          <w:sz w:val="28"/>
          <w:sz w:val="28"/>
          <w:szCs w:val="28"/>
          <w:rtl w:val="true"/>
          <w:lang w:bidi="ar-SA"/>
        </w:rPr>
        <w:t>به كار رفته، معيّن شده است</w:t>
      </w:r>
      <w:r>
        <w:rPr>
          <w:rFonts w:eastAsia="Amiri" w:cs="Amiri" w:ascii="Amiri" w:hAnsi="Amiri"/>
          <w:color w:val="111111"/>
          <w:sz w:val="28"/>
          <w:szCs w:val="28"/>
          <w:rtl w:val="true"/>
          <w:lang w:bidi="ar-SA"/>
        </w:rPr>
        <w:t>.</w:t>
      </w:r>
      <w:r>
        <w:rPr>
          <w:rStyle w:val="FootnoteAnchor"/>
          <w:rtl w:val="true"/>
        </w:rPr>
        <w:footnoteReference w:id="1245"/>
      </w:r>
    </w:p>
    <w:p>
      <w:pPr>
        <w:pStyle w:val="BookText"/>
        <w:rPr/>
      </w:pPr>
      <w:r>
        <w:rPr>
          <w:rFonts w:ascii="IRNazanin" w:hAnsi="IRNazanin" w:eastAsia="IRNazanin"/>
          <w:color w:val="111111"/>
          <w:sz w:val="28"/>
          <w:sz w:val="28"/>
          <w:szCs w:val="28"/>
          <w:rtl w:val="true"/>
          <w:lang w:bidi="fa-IR"/>
        </w:rPr>
        <w:t xml:space="preserve">وى، گاهى اختصار را در صدر سند اعمال نموده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الحسين بن محمّد، عن عبد اللّه بن عامر، عن على بن مهزيار، عن محمّد بن يحيى، عن حمّاد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عليهم‌السلام </w:t>
      </w:r>
      <w:r>
        <w:rPr>
          <w:rFonts w:eastAsia="IRNazanin" w:cs="IRNazanin"/>
          <w:color w:val="111111"/>
          <w:sz w:val="28"/>
          <w:szCs w:val="28"/>
          <w:rtl w:val="true"/>
          <w:lang w:bidi="fa-IR"/>
        </w:rPr>
        <w:t>... .</w:t>
      </w:r>
      <w:r>
        <w:rPr>
          <w:rStyle w:val="FootnoteAnchor"/>
          <w:rtl w:val="true"/>
        </w:rPr>
        <w:footnoteReference w:id="1246"/>
      </w:r>
    </w:p>
    <w:p>
      <w:pPr>
        <w:pStyle w:val="BookText"/>
        <w:rPr/>
      </w:pPr>
      <w:r>
        <w:rPr>
          <w:rFonts w:ascii="IRNazanin" w:hAnsi="IRNazanin" w:eastAsia="IRNazanin"/>
          <w:color w:val="111111"/>
          <w:sz w:val="28"/>
          <w:sz w:val="28"/>
          <w:szCs w:val="28"/>
          <w:rtl w:val="true"/>
          <w:lang w:bidi="fa-IR"/>
        </w:rPr>
        <w:t>در روايت بعدى، چون صدر سند، همسان روايت پيشين است،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الإسناد، عن على بن مهزيار، عن ايّوب بن نوح، عن محمّد بن أبى حمزه،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عليهم‌السلام </w:t>
      </w:r>
      <w:r>
        <w:rPr>
          <w:rFonts w:eastAsia="IRNazanin" w:cs="IRNazanin"/>
          <w:color w:val="111111"/>
          <w:sz w:val="28"/>
          <w:szCs w:val="28"/>
          <w:rtl w:val="true"/>
          <w:lang w:bidi="fa-IR"/>
        </w:rPr>
        <w:t>... .</w:t>
      </w:r>
      <w:r>
        <w:rPr>
          <w:rStyle w:val="FootnoteAnchor"/>
          <w:rtl w:val="true"/>
        </w:rPr>
        <w:footnoteReference w:id="1247"/>
      </w:r>
    </w:p>
    <w:p>
      <w:pPr>
        <w:pStyle w:val="BookText"/>
        <w:rPr/>
      </w:pPr>
      <w:r>
        <w:rPr>
          <w:rFonts w:ascii="IRNazanin" w:hAnsi="IRNazanin" w:eastAsia="IRNazanin"/>
          <w:color w:val="111111"/>
          <w:sz w:val="28"/>
          <w:sz w:val="28"/>
          <w:szCs w:val="28"/>
          <w:rtl w:val="true"/>
          <w:lang w:bidi="fa-IR"/>
        </w:rPr>
        <w:t xml:space="preserve">گفتنى است كه در همه موارد،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نياورده ؛ امّا صدر سند را خلاصه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عن عثمان بن عيسى، عن سماعة، عن أبى عبد اللّه عليهم‌السلام </w:t>
      </w:r>
      <w:r>
        <w:rPr>
          <w:rStyle w:val="FootnoteAnchor"/>
          <w:rtl w:val="true"/>
        </w:rPr>
        <w:footnoteReference w:id="1248"/>
      </w:r>
      <w:r>
        <w:rPr>
          <w:rFonts w:ascii="IRNazanin" w:hAnsi="IRNazanin" w:eastAsia="IRNazanin"/>
          <w:color w:val="111111"/>
          <w:sz w:val="28"/>
          <w:sz w:val="28"/>
          <w:szCs w:val="28"/>
          <w:rtl w:val="true"/>
          <w:lang w:bidi="fa-IR"/>
        </w:rPr>
        <w:t>و در روايت بعدى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عليهم‌السلام </w:t>
      </w:r>
      <w:r>
        <w:rPr>
          <w:rFonts w:eastAsia="IRNazanin" w:cs="IRNazanin"/>
          <w:color w:val="111111"/>
          <w:sz w:val="28"/>
          <w:szCs w:val="28"/>
          <w:rtl w:val="true"/>
          <w:lang w:bidi="fa-IR"/>
        </w:rPr>
        <w:t>.</w:t>
      </w:r>
      <w:r>
        <w:rPr>
          <w:rStyle w:val="FootnoteAnchor"/>
          <w:rtl w:val="true"/>
        </w:rPr>
        <w:footnoteReference w:id="1249"/>
      </w:r>
    </w:p>
    <w:p>
      <w:pPr>
        <w:pStyle w:val="BookText"/>
        <w:rPr/>
      </w:pPr>
      <w:r>
        <w:rPr>
          <w:rFonts w:ascii="IRNazanin" w:hAnsi="IRNazanin" w:eastAsia="IRNazanin"/>
          <w:color w:val="111111"/>
          <w:sz w:val="28"/>
          <w:sz w:val="28"/>
          <w:szCs w:val="28"/>
          <w:rtl w:val="true"/>
          <w:lang w:bidi="fa-IR"/>
        </w:rPr>
        <w:t>بايد گفت كه كلينى، روش ثابت و يكسانى را در اختصار سند، دنبال نكرده است؛ لذا گاهى با تكيه به اسناد يكى از مشايخ حديث، سند را خلاصه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على بن ابراهيم، عن أبيه، و محمّد بن اسماعيل عن فضل بن شاذان، جميعا، عن ابن أبى عمير، عن معاوية بن عمّار، عن أبى عبد اللّه عليهم‌السلام و چون زنجيره راويان روايت بعدى، همسان روايت پيشين است،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إبراهيم، باسناده، قال</w:t>
      </w:r>
      <w:r>
        <w:rPr>
          <w:rFonts w:eastAsia="IRNazanin" w:cs="IRNazanin"/>
          <w:color w:val="111111"/>
          <w:sz w:val="28"/>
          <w:szCs w:val="28"/>
          <w:rtl w:val="true"/>
          <w:lang w:bidi="fa-IR"/>
        </w:rPr>
        <w:t>... .</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ممكن است به مواردى برخورد كنيم كه با وجود ناهمسانى راويان در حديث، باز همين شيوه به كار رفته باشد كه به نظر مى‌رسد چنين اختصارى، بى‌مورد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عن محمّد بن يحيى، عن محمّد بن أحمد، بإسناد له، قال</w:t>
      </w:r>
      <w:r>
        <w:rPr>
          <w:rFonts w:eastAsia="IRNazanin" w:cs="IRNazanin"/>
          <w:color w:val="111111"/>
          <w:sz w:val="28"/>
          <w:szCs w:val="28"/>
          <w:rtl w:val="true"/>
          <w:lang w:bidi="fa-IR"/>
        </w:rPr>
        <w:t>... .</w:t>
      </w:r>
      <w:r>
        <w:rPr>
          <w:rStyle w:val="FootnoteAnchor"/>
          <w:rtl w:val="true"/>
        </w:rPr>
        <w:footnoteReference w:id="1250"/>
      </w:r>
      <w:r>
        <w:rPr>
          <w:rFonts w:ascii="Amiri" w:hAnsi="Amiri" w:eastAsia="Amiri" w:cs="Amiri"/>
          <w:color w:val="111111"/>
          <w:sz w:val="28"/>
          <w:sz w:val="28"/>
          <w:szCs w:val="28"/>
          <w:rtl w:val="true"/>
          <w:lang w:bidi="ar-SA"/>
        </w:rPr>
        <w:t xml:space="preserve">در حالى كه </w:t>
      </w:r>
    </w:p>
    <w:p>
      <w:pPr>
        <w:pStyle w:val="BookText"/>
        <w:rPr/>
      </w:pPr>
      <w:r>
        <w:rPr>
          <w:rFonts w:ascii="Amiri" w:hAnsi="Amiri" w:eastAsia="Amiri" w:cs="Amiri"/>
          <w:color w:val="111111"/>
          <w:sz w:val="28"/>
          <w:sz w:val="28"/>
          <w:szCs w:val="28"/>
          <w:rtl w:val="true"/>
          <w:lang w:bidi="ar-SA"/>
        </w:rPr>
        <w:t>سند روايت قبلى از اين قرار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عدّة من أصحابنا، عن سهل بن زياد، عن عبد الرحمان بن أبى نجران، عن مثنى، عن أبى بصير، عن أبى عبد اللّه عليهم‌السلام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 مصادر سند</w:t>
      </w:r>
    </w:p>
    <w:p>
      <w:pPr>
        <w:pStyle w:val="BookText"/>
        <w:rPr/>
      </w:pPr>
      <w:r>
        <w:rPr>
          <w:rFonts w:ascii="IRNazanin" w:hAnsi="IRNazanin" w:eastAsia="IRNazanin"/>
          <w:color w:val="111111"/>
          <w:sz w:val="28"/>
          <w:sz w:val="28"/>
          <w:szCs w:val="28"/>
          <w:rtl w:val="true"/>
          <w:lang w:bidi="fa-IR"/>
        </w:rPr>
        <w:t>بخشى از مصادر سند در كتاب الكافى،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امكان دارد مصدر سند، معصوم يا غير معصوم باشد ؛ امّا مى‌توان گفت كه معصومان عليهم‌السلام ، از مهم‌ترين مصادر سند در سلسله اسناد الكافى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كلينى، در مواردى، از غير معصوم نيز روايت كرده كه نوعا از طبقه صحابه، تابعان و اتباع تابعان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جمله مى‌توان به عمر بن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ابوسعيد خدرى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جابر بن عبد اللّه انصارى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حسن بصرى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قتاده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اوزاعى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سفيان ثورى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گفتنى است كه بعضى از مصادر سند را راويان فرق مخالف تشكيل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اينان نوعا در زمره ثقات هستند،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عثمان بجلى، از فرقه ناووسيه؛ حسن بن على بن فضّال و اسحاق بن عمار و على بن اسباط، از فرقه فطحيه؛ احمد بن محمّد بن أبى نصر بزنطى و سماعة بن مهران و عثمان بن عيسى، از فرقه واقفيه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 راويان زنجيره حديث، مى‌توان از زنان انگشت‌شمارى ياد كرد كه سلسله سند ، بدانها ختم مى‌شود،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اُمّ سلمه، اُمّ محمّد بن مهاجر، حمادة بنت الحسن، اُمّ اسحاق بنت سليمان، فاطمة بنت على، بنت عمر بن يزيد، جرية اُمّ عثمان و اُمّ خالد</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تا بدين جا به اختصار بيان نموديم، مصادر شناخته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مصادرى نيز وجود دارند كه ناشناخته‌اند و كلينى با به كار بردن تعابيرى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عمّن رواه، عمّن أخبره، عمّن حدّثه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ناشناخته بودن قائل را فهمانده و اغلب ، ضعف اين گونه روايات را با طرق متعدّد و معتبر ، جبران نموده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روايات ضعاف</w:t>
      </w:r>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بابى است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شأن إنّا أنزلناه فى ليلة القدر و تفسيرها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نُه روايت دارد و تماما از حسن بن عبّاس بن حريش، نقل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نجاشى درباره‌اش نوشته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شخص، جدا ضعيف است 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 فى ليلة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بد حديث به شمار مى‌آيد و الفاظى پريشان و آشفته دارد</w:t>
      </w:r>
      <w:r>
        <w:rPr>
          <w:rFonts w:eastAsia="IRNazanin" w:cs="IRNazanin"/>
          <w:color w:val="111111"/>
          <w:sz w:val="28"/>
          <w:szCs w:val="28"/>
          <w:rtl w:val="true"/>
          <w:lang w:bidi="fa-IR"/>
        </w:rPr>
        <w:t>.</w:t>
      </w:r>
      <w:r>
        <w:rPr>
          <w:rStyle w:val="FootnoteAnchor"/>
          <w:rtl w:val="true"/>
        </w:rPr>
        <w:footnoteReference w:id="1251"/>
      </w:r>
    </w:p>
    <w:p>
      <w:pPr>
        <w:pStyle w:val="BookText"/>
        <w:rPr/>
      </w:pPr>
      <w:r>
        <w:rPr>
          <w:rFonts w:ascii="Amiri" w:hAnsi="Amiri" w:eastAsia="Amiri" w:cs="Amiri"/>
          <w:color w:val="111111"/>
          <w:sz w:val="28"/>
          <w:sz w:val="28"/>
          <w:szCs w:val="28"/>
          <w:rtl w:val="true"/>
          <w:lang w:bidi="ar-SA"/>
        </w:rPr>
        <w:t>علاّمه حلى، به نقل از ابن غضائرى 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ضعيف الرأى و كتابش داراى الفاظى فاسد و ساختگى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مورد توجّه نيست و حديثش نوشته نمى‌شود</w:t>
      </w:r>
      <w:r>
        <w:rPr>
          <w:rFonts w:eastAsia="IRNazanin" w:cs="IRNazanin"/>
          <w:color w:val="111111"/>
          <w:sz w:val="28"/>
          <w:szCs w:val="28"/>
          <w:rtl w:val="true"/>
          <w:lang w:bidi="fa-IR"/>
        </w:rPr>
        <w:t>.</w:t>
      </w:r>
      <w:r>
        <w:rPr>
          <w:rStyle w:val="FootnoteAnchor"/>
          <w:rtl w:val="true"/>
        </w:rPr>
        <w:footnoteReference w:id="1252"/>
      </w:r>
    </w:p>
    <w:p>
      <w:pPr>
        <w:pStyle w:val="BookText"/>
        <w:rPr/>
      </w:pPr>
      <w:r>
        <w:rPr>
          <w:rFonts w:ascii="IRNazanin" w:hAnsi="IRNazanin" w:eastAsia="IRNazanin"/>
          <w:color w:val="111111"/>
          <w:sz w:val="28"/>
          <w:sz w:val="28"/>
          <w:szCs w:val="28"/>
          <w:rtl w:val="true"/>
          <w:lang w:bidi="fa-IR"/>
        </w:rPr>
        <w:t>پس ابن غضائرى و شاگرد برجسته‌اش، نجاشى، در مورد كتاب ابن حريش هم‌داستان هستند و آن را بى‌ارزش و مردود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شوشترى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مى‌خواهى به صحّت گفتار نجاشى و ابن غضائرى درباره اين كتاب دست</w:t>
      </w:r>
    </w:p>
    <w:p>
      <w:pPr>
        <w:pStyle w:val="BookText"/>
        <w:rPr/>
      </w:pPr>
      <w:r>
        <w:rPr>
          <w:rFonts w:ascii="IRNazanin" w:hAnsi="IRNazanin" w:eastAsia="IRNazanin"/>
          <w:color w:val="111111"/>
          <w:sz w:val="28"/>
          <w:sz w:val="28"/>
          <w:szCs w:val="28"/>
          <w:rtl w:val="true"/>
          <w:lang w:bidi="fa-IR"/>
        </w:rPr>
        <w:t xml:space="preserve">يابى، كافى است كه به كتاب الكافى، باب فضيلت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أنزلناه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مراجعه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نُه روايت با يك سلسله سند از حسن بن عباس بن حريش، از امام نهم نقل شده كه جملگى واژگانى خراب و مفاهيمى بى‌خريدار و غير رايج دارند</w:t>
      </w:r>
      <w:r>
        <w:rPr>
          <w:rFonts w:eastAsia="IRNazanin" w:cs="IRNazanin"/>
          <w:color w:val="111111"/>
          <w:sz w:val="28"/>
          <w:szCs w:val="28"/>
          <w:rtl w:val="true"/>
          <w:lang w:bidi="fa-IR"/>
        </w:rPr>
        <w:t>.</w:t>
      </w:r>
      <w:r>
        <w:rPr>
          <w:rStyle w:val="FootnoteAnchor"/>
          <w:rtl w:val="true"/>
        </w:rPr>
        <w:footnoteReference w:id="1253"/>
      </w:r>
    </w:p>
    <w:p>
      <w:pPr>
        <w:pStyle w:val="BookText"/>
        <w:rPr/>
      </w:pPr>
      <w:r>
        <w:rPr>
          <w:rFonts w:ascii="IRNazanin" w:hAnsi="IRNazanin" w:eastAsia="IRNazanin"/>
          <w:color w:val="111111"/>
          <w:sz w:val="28"/>
          <w:sz w:val="28"/>
          <w:szCs w:val="28"/>
          <w:rtl w:val="true"/>
          <w:lang w:bidi="fa-IR"/>
        </w:rPr>
        <w:t>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رواياتى با سند ضعيف در الكافى، به معناى طرد و ردّ آن احاديث نيست؛ زيرا آن روايات، اغلب به طريق ديگرى كه سندش صحيح و استوار بوده، نقل شده است و ما در جاى خود، آن را به بحث گذارده‌ايم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شيوه متن گذارى كلينى</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متن حديث كه معنا بدان قوام دارد، همواره در نظر محدّثان بوده و بخشى از آثار </w:t>
      </w:r>
    </w:p>
    <w:p>
      <w:pPr>
        <w:pStyle w:val="BookText"/>
        <w:rPr/>
      </w:pPr>
      <w:r>
        <w:rPr>
          <w:rFonts w:ascii="Amiri" w:hAnsi="Amiri" w:eastAsia="Amiri" w:cs="Amiri"/>
          <w:color w:val="111111"/>
          <w:sz w:val="28"/>
          <w:sz w:val="28"/>
          <w:szCs w:val="28"/>
          <w:rtl w:val="true"/>
          <w:lang w:bidi="ar-SA"/>
        </w:rPr>
        <w:t xml:space="preserve">حديثى، با تأكيد و تكيه بر متن‌شناسى، سامان يافته‌اند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كلينى نيز در اين زمينه تلاش كرده و مى‌توانيم با تتبّع و بررسى دقيق، به نظريات ايشان پى ببريم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وى راجع به مشايخ بعد از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شيخ صدوق و شيخ طوسى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كمتر به اظهارنظر و نشان دادن طريق در مورد احاديث، بويژه روايات متعارف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بتوان علّت اين مسئله را در ويژگىِ كتاب الكافى جستجو كرد؛ چرا كه پيراستگى كتاب از اخبار و روايات متعارض را جزو ويژگى‌هاى الكافى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سيد حسن صدر،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كلينى، غالبا روايات معارض را نياورده و به ذكر رواياتى كه بيانگر نگرش وى در هر مسئله است، اكتفا نموده و چه بسا گزينش روايات را بر اساس وجه رجحانى‌اى كه در آنها بوده، پايه‌ريزى كرده است</w:t>
      </w:r>
      <w:r>
        <w:rPr>
          <w:rFonts w:eastAsia="IRNazanin" w:cs="IRNazanin"/>
          <w:color w:val="111111"/>
          <w:sz w:val="28"/>
          <w:szCs w:val="28"/>
          <w:rtl w:val="true"/>
          <w:lang w:bidi="fa-IR"/>
        </w:rPr>
        <w:t>.</w:t>
      </w:r>
      <w:r>
        <w:rPr>
          <w:rStyle w:val="FootnoteAnchor"/>
          <w:rtl w:val="true"/>
        </w:rPr>
        <w:footnoteReference w:id="1254"/>
      </w:r>
    </w:p>
    <w:p>
      <w:pPr>
        <w:pStyle w:val="BookText"/>
        <w:rPr/>
      </w:pPr>
      <w:r>
        <w:rPr>
          <w:rFonts w:ascii="IRNazanin" w:hAnsi="IRNazanin" w:eastAsia="IRNazanin"/>
          <w:color w:val="111111"/>
          <w:sz w:val="28"/>
          <w:sz w:val="28"/>
          <w:szCs w:val="28"/>
          <w:rtl w:val="true"/>
          <w:lang w:bidi="fa-IR"/>
        </w:rPr>
        <w:t>گفتنى است كه اغلب محدّثان قبل از وى، پيش از هر چيز، به حال راوى توجّه مى‌كردند و چنانچه به راوى اعتماد نداشتند، سراغ متن حديث نمى‌رفتند؛ حتى اگر قراين متعدّدى بر صحّت حديث به لحاظ متنى وجود داشت، آن را طرد مى‌كردند؛ امّا كلينى، روايت را از هر دو زاويه سند و متن، لحاظ كرده و شرط اساسى براى اعتماد به روايت را اطمينان به صدور حديث از معصوم عليهم‌السلام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دقّت و تأمّل در روايات الكافى، به مواردى دست يافته‌ايم كه ذيلاً به آنها مى‌پردازيم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 معناى حديث</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 كه برخى از متون روايات، غموض و ابهام داشته و يا مشتمل بر الفاظ غريبه‌اى است و به شرح و توضيح نياز دارد، كلينى در برخى موارد، به تبيين و توضيح روايت پرداخته و پرده ابهام را از چهره روايت برگرفته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وى، روايت مضمره‌اى از عبد اللّه بن سنان، نقل مى‌كند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شخص مسافرى كه در روز ماه رمضان با كنيز خود مجامعت مى‌كند، سؤال كردم،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شخص، حق و منزلت ماه رمضان را نشناخته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كلينى، در توضيح روايت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است شرافت ماه رمضان محفوظ بمانَد و شخص مسافر از مجامعت در ماه رمضان بپرهيزد، مگر اين كه بيم ارتكاب گناه داشته باشد كه در اين صورت، به او رخصت داده شده، همان طور كه به شخص مسافرى كه دسترسى به آب ندارد، در فرض خوف ابتلا به گناه، مجامعت و آميزش او نه تنها اشكال ندارد، بلكه پاداش هم دارد</w:t>
      </w:r>
      <w:r>
        <w:rPr>
          <w:rFonts w:eastAsia="IRNazanin" w:cs="IRNazanin"/>
          <w:color w:val="111111"/>
          <w:sz w:val="28"/>
          <w:szCs w:val="28"/>
          <w:rtl w:val="true"/>
          <w:lang w:bidi="fa-IR"/>
        </w:rPr>
        <w:t>.</w:t>
      </w:r>
      <w:r>
        <w:rPr>
          <w:rStyle w:val="FootnoteAnchor"/>
          <w:rtl w:val="true"/>
        </w:rPr>
        <w:footnoteReference w:id="1255"/>
      </w:r>
    </w:p>
    <w:p>
      <w:pPr>
        <w:pStyle w:val="BookText"/>
        <w:rPr/>
      </w:pPr>
      <w:r>
        <w:rPr>
          <w:rFonts w:ascii="IRNazanin" w:hAnsi="IRNazanin" w:eastAsia="IRNazanin"/>
          <w:color w:val="111111"/>
          <w:sz w:val="28"/>
          <w:sz w:val="28"/>
          <w:szCs w:val="28"/>
          <w:rtl w:val="true"/>
          <w:lang w:bidi="fa-IR"/>
        </w:rPr>
        <w:t>براى رعايت اختصار، از بيان ديگر موارد، خوددارى مى‌كنيم</w:t>
      </w:r>
      <w:r>
        <w:rPr>
          <w:rFonts w:eastAsia="IRNazanin" w:cs="IRNazanin"/>
          <w:color w:val="111111"/>
          <w:sz w:val="28"/>
          <w:szCs w:val="28"/>
          <w:rtl w:val="true"/>
          <w:lang w:bidi="fa-IR"/>
        </w:rPr>
        <w:t>.</w:t>
      </w:r>
      <w:r>
        <w:rPr>
          <w:rStyle w:val="FootnoteAnchor"/>
          <w:rtl w:val="true"/>
        </w:rPr>
        <w:footnoteReference w:id="1256"/>
      </w:r>
    </w:p>
    <w:p>
      <w:pPr>
        <w:pStyle w:val="BookText"/>
        <w:rPr/>
      </w:pPr>
      <w:r>
        <w:rPr>
          <w:rFonts w:ascii="IRNazanin" w:hAnsi="IRNazanin" w:eastAsia="IRNazanin"/>
          <w:color w:val="111111"/>
          <w:sz w:val="28"/>
          <w:sz w:val="28"/>
          <w:szCs w:val="28"/>
          <w:rtl w:val="true"/>
          <w:lang w:bidi="fa-IR"/>
        </w:rPr>
        <w:t>كلينى، گاهى در شرح و توضيح روايت، به نقل گفته ديگران پرداخته و تبيين و توضيح راويان را ذيل روايت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آن گاه كه روايت امام صادق عليهم‌السلام را مبنى بر وجوب زكات در موارد نه گانه، بر مى‌شمرد، از قول يونس بن عبد الرحمان نقل مى‌كند كه اين حكم، مربوط به آغاز رسالت پيامبر صلى‌الله‌عليه‌و‌آله بوده، همان طور كه نماز در اوّل بعثت، دو ركعت بوده، امّا بعدها پيامبر صلى‌الله‌عليه‌و‌آله زكات تمامى حبوبات را واجب نموده است</w:t>
      </w:r>
      <w:r>
        <w:rPr>
          <w:rFonts w:eastAsia="IRNazanin" w:cs="IRNazanin"/>
          <w:color w:val="111111"/>
          <w:sz w:val="28"/>
          <w:szCs w:val="28"/>
          <w:rtl w:val="true"/>
          <w:lang w:bidi="fa-IR"/>
        </w:rPr>
        <w:t>.</w:t>
      </w:r>
      <w:r>
        <w:rPr>
          <w:rStyle w:val="FootnoteAnchor"/>
          <w:rtl w:val="true"/>
        </w:rPr>
        <w:footnoteReference w:id="1257"/>
      </w:r>
    </w:p>
    <w:p>
      <w:pPr>
        <w:pStyle w:val="BookText"/>
        <w:rPr/>
      </w:pPr>
      <w:r>
        <w:rPr>
          <w:rFonts w:ascii="IRNazanin" w:hAnsi="IRNazanin" w:eastAsia="IRNazanin"/>
          <w:color w:val="111111"/>
          <w:sz w:val="28"/>
          <w:sz w:val="28"/>
          <w:szCs w:val="28"/>
          <w:rtl w:val="true"/>
          <w:lang w:bidi="fa-IR"/>
        </w:rPr>
        <w:t>در كتاب ارث، روايات فراوانى دالّ بر ارث بردن جدّ، بر مى‌شمرد و بعد به بيان يونس بن عبدالرحمان ذيل روايت مى‌پردازد كه جدّ، نازل منزله برادر است و همان نسبتى را با ميّت دارد كه برادر دارد</w:t>
      </w:r>
      <w:r>
        <w:rPr>
          <w:rFonts w:eastAsia="IRNazanin" w:cs="IRNazanin"/>
          <w:color w:val="111111"/>
          <w:sz w:val="28"/>
          <w:szCs w:val="28"/>
          <w:rtl w:val="true"/>
          <w:lang w:bidi="fa-IR"/>
        </w:rPr>
        <w:t>.</w:t>
      </w:r>
      <w:r>
        <w:rPr>
          <w:rStyle w:val="FootnoteAnchor"/>
          <w:rtl w:val="true"/>
        </w:rPr>
        <w:footnoteReference w:id="1258"/>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آرا و نظريه‌هاى صحابه برجسته‌اى همچون ابن أبى عمير، معاوية بن عمّار، </w:t>
      </w:r>
    </w:p>
    <w:p>
      <w:pPr>
        <w:pStyle w:val="BookText"/>
        <w:rPr/>
      </w:pPr>
      <w:r>
        <w:rPr>
          <w:rFonts w:ascii="IRNazanin" w:hAnsi="IRNazanin" w:eastAsia="IRNazanin"/>
          <w:color w:val="111111"/>
          <w:sz w:val="28"/>
          <w:sz w:val="28"/>
          <w:szCs w:val="28"/>
          <w:rtl w:val="true"/>
          <w:lang w:bidi="fa-IR"/>
        </w:rPr>
        <w:t>زرارة بن اعين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بخش‌هايى از الكافى مى‌توان يافت كه مجال طرح آنها در اين مقال نمى‌گنجد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 وجوه مختلف خبر</w:t>
      </w:r>
    </w:p>
    <w:p>
      <w:pPr>
        <w:pStyle w:val="BookText"/>
        <w:rPr/>
      </w:pPr>
      <w:r>
        <w:rPr>
          <w:rFonts w:ascii="IRNazanin" w:hAnsi="IRNazanin" w:eastAsia="IRNazanin"/>
          <w:color w:val="111111"/>
          <w:sz w:val="28"/>
          <w:sz w:val="28"/>
          <w:szCs w:val="28"/>
          <w:rtl w:val="true"/>
          <w:lang w:bidi="fa-IR"/>
        </w:rPr>
        <w:t>برخى روايات، داراى وجوه متعدّد بوده و تمامى آن وجوه نيز وجه معتبرى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مى‌توان به صحّت تمامى وجوه، حكم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به روايات متعارضى برخورد كنيم كه وجوه متعدّد داشته و هر يك را بتوان به وجهى راجح حمل نمود، بدين ترتيب، تعارض ظاهرى مرتفع، و جمع اخبار، ميسور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كلينى نيز در بعضى موارد، اين گونه به حلّ تعارض مى‌پردازد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صوم، روايتى نقل مى‌كند مبنى بر روزه گرفتن پيامبر صلى‌الله‌عليه‌و‌آله در ماه شعبان، و سپس رواياتى مى‌آورد كه پيامبر و نيز ائمّه عليهم‌السلام هيچ يك، ماه شعبان را روزه نمى‌گرفته‌اند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بعد از نقل اين روايات به ظاهر متعارض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كه رواياتى، سيره پيامبر صلى‌الله‌عليه‌و‌آله و ائمّه عليهم‌السلام را نفى روزه‌دارى در ماه شعبان دانسته،</w:t>
      </w:r>
    </w:p>
    <w:p>
      <w:pPr>
        <w:pStyle w:val="BookText"/>
        <w:rPr/>
      </w:pPr>
      <w:r>
        <w:rPr>
          <w:rFonts w:ascii="IRNazanin" w:hAnsi="IRNazanin" w:eastAsia="IRNazanin"/>
          <w:color w:val="111111"/>
          <w:sz w:val="28"/>
          <w:sz w:val="28"/>
          <w:szCs w:val="28"/>
          <w:rtl w:val="true"/>
          <w:lang w:bidi="fa-IR"/>
        </w:rPr>
        <w:t>بدان علّت است كه گروهى روزه اين ماه را همانند ماه رمضان واجب دانسته‌اند؛ لذا روايت، روزه را با عنوان واجب، نفى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روزه آنها در ماه شعبان، عملى مستحبّى تلقّى مى‌شود</w:t>
      </w:r>
      <w:r>
        <w:rPr>
          <w:rFonts w:eastAsia="IRNazanin" w:cs="IRNazanin"/>
          <w:color w:val="111111"/>
          <w:sz w:val="28"/>
          <w:szCs w:val="28"/>
          <w:rtl w:val="true"/>
          <w:lang w:bidi="fa-IR"/>
        </w:rPr>
        <w:t>.</w:t>
      </w:r>
      <w:r>
        <w:rPr>
          <w:rStyle w:val="FootnoteAnchor"/>
          <w:rtl w:val="true"/>
        </w:rPr>
        <w:footnoteReference w:id="1259"/>
      </w:r>
    </w:p>
    <w:p>
      <w:pPr>
        <w:pStyle w:val="BookText"/>
        <w:rPr/>
      </w:pPr>
      <w:r>
        <w:rPr>
          <w:rFonts w:ascii="IRNazanin" w:hAnsi="IRNazanin" w:eastAsia="IRNazanin"/>
          <w:color w:val="111111"/>
          <w:sz w:val="28"/>
          <w:sz w:val="28"/>
          <w:szCs w:val="28"/>
          <w:rtl w:val="true"/>
          <w:lang w:bidi="fa-IR"/>
        </w:rPr>
        <w:t>البته كلينى، در همه موارد، به حلّ تعارض نمى‌پردازد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مواردى مى‌توان يافت كه روايات ظاهرا متعارض را بدون دادن راه‌كارى، نقل نموده است، از جمله، رواياتى دال بر جواز جويدن غذا توسّط مادر روزه‌دار براى طفل خود و نيز چشيدن غذا توسط آشپز روزه‌دار، و روايتى هم از امام صادق عليهم‌السلام مبنى بر مجاز ندانستن چشيدن غذا توسّط روزه‌دار، نقل مى‌كند</w:t>
      </w:r>
      <w:r>
        <w:rPr>
          <w:rFonts w:eastAsia="IRNazanin" w:cs="IRNazanin"/>
          <w:color w:val="111111"/>
          <w:sz w:val="28"/>
          <w:szCs w:val="28"/>
          <w:rtl w:val="true"/>
          <w:lang w:bidi="fa-IR"/>
        </w:rPr>
        <w:t>.</w:t>
      </w:r>
      <w:r>
        <w:rPr>
          <w:rStyle w:val="FootnoteAnchor"/>
          <w:rtl w:val="true"/>
        </w:rPr>
        <w:footnoteReference w:id="1260"/>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كه ملاحظه مى‌شود، هيچ اظهارنظرى در مورد اين روايات ننموده و به نقل </w:t>
      </w:r>
    </w:p>
    <w:p>
      <w:pPr>
        <w:pStyle w:val="BookText"/>
        <w:rPr/>
      </w:pPr>
      <w:r>
        <w:rPr>
          <w:rFonts w:ascii="Amiri" w:hAnsi="Amiri" w:eastAsia="Amiri" w:cs="Amiri"/>
          <w:color w:val="111111"/>
          <w:sz w:val="28"/>
          <w:sz w:val="28"/>
          <w:szCs w:val="28"/>
          <w:rtl w:val="true"/>
          <w:lang w:bidi="ar-SA"/>
        </w:rPr>
        <w:t>حديث اكتفا كرده است</w:t>
      </w:r>
      <w:r>
        <w:rPr>
          <w:rFonts w:eastAsia="Amiri" w:cs="Amiri" w:ascii="Amiri" w:hAnsi="Amiri"/>
          <w:color w:val="111111"/>
          <w:sz w:val="28"/>
          <w:szCs w:val="28"/>
          <w:rtl w:val="true"/>
          <w:lang w:bidi="ar-SA"/>
        </w:rPr>
        <w:t>.</w:t>
      </w:r>
      <w:r>
        <w:rPr>
          <w:rStyle w:val="FootnoteAnchor"/>
          <w:rtl w:val="true"/>
        </w:rPr>
        <w:footnoteReference w:id="126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تنبّه بر مخالفت با اجماع</w:t>
      </w:r>
    </w:p>
    <w:p>
      <w:pPr>
        <w:pStyle w:val="BookText"/>
        <w:rPr/>
      </w:pPr>
      <w:r>
        <w:rPr>
          <w:rFonts w:ascii="IRNazanin" w:hAnsi="IRNazanin" w:eastAsia="IRNazanin"/>
          <w:color w:val="111111"/>
          <w:sz w:val="28"/>
          <w:sz w:val="28"/>
          <w:szCs w:val="28"/>
          <w:rtl w:val="true"/>
          <w:lang w:bidi="fa-IR"/>
        </w:rPr>
        <w:t>كلينى، روايات مخالفِ اجماع را متذكّر شده و آنها را روايات خاص تلقّى نموده است، از جمله، در كتاب مواريث، سهم ارث پسر برادر و جدّ را در ضمن رواياتى بيان نموده، سپس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روايات، صحيح هستند؛ امّا بزرگانْ اجماع دارند كه جدّ، به منزله برادر پدر است، لذا او مثل او ارث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 روايات آمده كه پيامبر صلى‌الله‌عليه‌و‌آله به جدّه، در فرض وجود پدر، يك ششم مى‌داد؛ امّا در فرض وجود فرزند، سهم الإرثى به او نمى‌داد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نيز موافق اجماع نيست؛ زيرا طبق اجماع، جدّ و برادر، حكم واحد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ممكن است اختصاص يك ششم به جدّ، در فرض وجود پدر، به منزله احسان باشد نه سهم الإرث</w:t>
      </w:r>
      <w:r>
        <w:rPr>
          <w:rFonts w:eastAsia="IRNazanin" w:cs="IRNazanin"/>
          <w:color w:val="111111"/>
          <w:sz w:val="28"/>
          <w:szCs w:val="28"/>
          <w:rtl w:val="true"/>
          <w:lang w:bidi="fa-IR"/>
        </w:rPr>
        <w:t>.</w:t>
      </w:r>
      <w:r>
        <w:rPr>
          <w:rStyle w:val="FootnoteAnchor"/>
          <w:rtl w:val="true"/>
        </w:rPr>
        <w:footnoteReference w:id="1262"/>
      </w:r>
    </w:p>
    <w:p>
      <w:pPr>
        <w:pStyle w:val="BookText"/>
        <w:rPr/>
      </w:pPr>
      <w:r>
        <w:rPr>
          <w:rFonts w:ascii="IRNazanin" w:hAnsi="IRNazanin" w:eastAsia="IRNazanin"/>
          <w:color w:val="111111"/>
          <w:sz w:val="28"/>
          <w:sz w:val="28"/>
          <w:szCs w:val="28"/>
          <w:rtl w:val="true"/>
          <w:lang w:bidi="fa-IR"/>
        </w:rPr>
        <w:t>در كتاب طلاق، از قول امام صادق عليهم‌السلام روايتى نقل كرده دال بر اين كه اگر فردى، بر طلاق ظِهارى كه داده، سوگند ياد كند و بعد هم سوگند را بشكند، قبل از مباشرت، بايد كفّاره بدهد و اگر بدون سوگند، ظهار نمايد، بعد از مباشرت، بايد كفاره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معاوية بن حكيم، يكى از رجال سند، نقل مى‌كند كه اين روايت، از جهت اجماع و رأى صحابه، صحيح نيست؛ زيرا مطابق نظر اصحاب، سوگند، فقط با الفاظ جلاله محقّق مى‌شود</w:t>
      </w:r>
      <w:r>
        <w:rPr>
          <w:rFonts w:eastAsia="IRNazanin" w:cs="IRNazanin"/>
          <w:color w:val="111111"/>
          <w:sz w:val="28"/>
          <w:szCs w:val="28"/>
          <w:rtl w:val="true"/>
          <w:lang w:bidi="fa-IR"/>
        </w:rPr>
        <w:t>.</w:t>
      </w:r>
      <w:r>
        <w:rPr>
          <w:rStyle w:val="FootnoteAnchor"/>
          <w:rtl w:val="true"/>
        </w:rPr>
        <w:footnoteReference w:id="1263"/>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گفتنى است كه كلينى، در مقدّمه الكافى، يكى از ملاك‌هاى صحّت حديث را تقابل آن با اجماع اهل سنّت دانسته و آن را به اهل بيت عليهم‌السلام نسبت مى‌دهد كه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ذروا ما وافق القوم فإنّ الرّشد خلافهم</w:t>
      </w:r>
      <w:r>
        <w:rPr>
          <w:rFonts w:eastAsia="IRNazanin" w:cs="IRNazanin"/>
          <w:color w:val="111111"/>
          <w:sz w:val="28"/>
          <w:szCs w:val="28"/>
          <w:rtl w:val="true"/>
          <w:lang w:bidi="fa-IR"/>
        </w:rPr>
        <w:t>».</w:t>
      </w:r>
      <w:r>
        <w:rPr>
          <w:rStyle w:val="FootnoteAnchor"/>
          <w:rtl w:val="true"/>
        </w:rPr>
        <w:footnoteReference w:id="1264"/>
      </w:r>
    </w:p>
    <w:p>
      <w:pPr>
        <w:pStyle w:val="BookText"/>
        <w:rPr/>
      </w:pPr>
      <w:r>
        <w:rPr>
          <w:rFonts w:ascii="Amiri" w:hAnsi="Amiri" w:eastAsia="Amiri" w:cs="Amiri"/>
          <w:color w:val="111111"/>
          <w:sz w:val="28"/>
          <w:sz w:val="28"/>
          <w:szCs w:val="28"/>
          <w:rtl w:val="true"/>
          <w:lang w:bidi="ar-SA"/>
        </w:rPr>
        <w:t>براى آشنايى بيشتر با اين ملاك در حلّ تعارض روايات، به دو نمونه از احاديث اشاره مى‌كنيم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الرحمان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و نيز كيفيت اداى آن بر مردم مشتبه شده بود، لذا امام صادق عليهم‌السلام رسما به جهر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تمامى نمازها اقدام نمود و صفوان جمال در اين باره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مدتى پشت سر امام صادق عليهم‌السلام نماز گزاردم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نمازهايى كه حمد و سوره آن آشكار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و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بلند قرائت مى‌فرمود</w:t>
      </w:r>
      <w:r>
        <w:rPr>
          <w:rFonts w:eastAsia="IRNazanin" w:cs="IRNazanin"/>
          <w:color w:val="111111"/>
          <w:sz w:val="28"/>
          <w:szCs w:val="28"/>
          <w:rtl w:val="true"/>
          <w:lang w:bidi="fa-IR"/>
        </w:rPr>
        <w:t>.</w:t>
      </w:r>
      <w:r>
        <w:rPr>
          <w:rStyle w:val="FootnoteAnchor"/>
          <w:rtl w:val="true"/>
        </w:rPr>
        <w:footnoteReference w:id="1265"/>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كيفيت وضو، بكير بن أعين از امام باقر عليهم‌السلام روايت كرده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كيفيت وضوى پيامبر صلى‌الله‌عليه‌و‌آله را براى شما بازگو نمايم؟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 گاه با دست راست، مشتى آب برگرفت و صورت خود را شست، سپس با دست چپ، مشتى آب برگرفت و دست راست خود را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با دست راست، مشتى آب برگرفت و دست چپ را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ازترىِ مانده دست‌ها، سر و دو پاى خود را مسح كشيد</w:t>
      </w:r>
      <w:r>
        <w:rPr>
          <w:rFonts w:eastAsia="IRNazanin" w:cs="IRNazanin"/>
          <w:color w:val="111111"/>
          <w:sz w:val="28"/>
          <w:szCs w:val="28"/>
          <w:rtl w:val="true"/>
          <w:lang w:bidi="fa-IR"/>
        </w:rPr>
        <w:t>.</w:t>
      </w:r>
      <w:r>
        <w:rPr>
          <w:rStyle w:val="FootnoteAnchor"/>
          <w:rtl w:val="true"/>
        </w:rPr>
        <w:footnoteReference w:id="126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توجّه به اجمال و تبيين در حديث</w:t>
      </w:r>
    </w:p>
    <w:p>
      <w:pPr>
        <w:pStyle w:val="BookText"/>
        <w:rPr/>
      </w:pPr>
      <w:r>
        <w:rPr>
          <w:rFonts w:ascii="IRNazanin" w:hAnsi="IRNazanin" w:eastAsia="IRNazanin"/>
          <w:color w:val="111111"/>
          <w:sz w:val="28"/>
          <w:sz w:val="28"/>
          <w:szCs w:val="28"/>
          <w:rtl w:val="true"/>
          <w:lang w:bidi="fa-IR"/>
        </w:rPr>
        <w:t>كلينى، گاه احاديث وارده در يك موضوع را با هدف ابهام‌زدايى، گرد هم آورده است؛ زيرا احاديث مربوط به يك مسئله، از جهت اجمال و تبيين، مطلق و مقيد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يكسان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روايات، به قدرى مجمل و مبهم هستند كه مقصود معصوم عليهم‌السلام ، براى مخاطب درك‌شدنى نيست، در حالى كه اگر در كنار ديگر روايات مربوط لحاظ شود، مشكل ابهام روايت برطرف مى‌شود</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كلينى، در ابواب متعددى از الكافى، احاديث متّحد الموضوع را آورده و پرده از </w:t>
      </w:r>
    </w:p>
    <w:p>
      <w:pPr>
        <w:pStyle w:val="BookText"/>
        <w:rPr/>
      </w:pPr>
      <w:r>
        <w:rPr>
          <w:rFonts w:ascii="IRNazanin" w:hAnsi="IRNazanin" w:eastAsia="IRNazanin"/>
          <w:color w:val="111111"/>
          <w:sz w:val="28"/>
          <w:sz w:val="28"/>
          <w:szCs w:val="28"/>
          <w:rtl w:val="true"/>
          <w:lang w:bidi="fa-IR"/>
        </w:rPr>
        <w:t xml:space="preserve">موارد مجمل برگرفته است، مانند احاديث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حديث دوازده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عبدالحميد بن أبى العلا الأزدى،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عليهم‌السلام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على خلقه خمسا فرخّص فى أربع و لم يرخص فى واحده</w:t>
      </w:r>
      <w:r>
        <w:rPr>
          <w:rFonts w:eastAsia="Amiri" w:cs="Amiri" w:ascii="Amiri" w:hAnsi="Amiri"/>
          <w:color w:val="111111"/>
          <w:sz w:val="28"/>
          <w:szCs w:val="28"/>
          <w:rtl w:val="true"/>
          <w:lang w:bidi="ar-SA"/>
        </w:rPr>
        <w:t>.</w:t>
      </w:r>
      <w:r>
        <w:rPr>
          <w:rStyle w:val="FootnoteAnchor"/>
          <w:rtl w:val="true"/>
        </w:rPr>
        <w:footnoteReference w:id="1267"/>
      </w:r>
    </w:p>
    <w:p>
      <w:pPr>
        <w:pStyle w:val="BookText"/>
        <w:rPr/>
      </w:pPr>
      <w:r>
        <w:rPr>
          <w:rFonts w:ascii="IRNazanin" w:hAnsi="IRNazanin" w:eastAsia="IRNazanin"/>
          <w:color w:val="111111"/>
          <w:sz w:val="28"/>
          <w:sz w:val="28"/>
          <w:szCs w:val="28"/>
          <w:rtl w:val="true"/>
          <w:lang w:bidi="fa-IR"/>
        </w:rPr>
        <w:t xml:space="preserve">در اين روايت، موارد عديده‌اى مجمل و نامعلوم است؛ اولاً واجبات پنج‌گانه كدام است؟ ثانيا در كدام يك از آنها، رخصت داده شده و در كدام يك، شارع رخصتى قائل نشده است؟ يا در احاديث يك و هشت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أبى جعفر عليهم‌السلام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 الإسلام على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الصلاة و الزكاة و الصوم و الحجّ و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يناد بشى‌ءٍ كما نودى بالولاية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حديث 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فضيل بن يسار، عن أبى جعفر عليهم‌السلام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 الإسلام على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الصلاة و</w:t>
      </w:r>
    </w:p>
    <w:p>
      <w:pPr>
        <w:pStyle w:val="BookText"/>
        <w:rPr/>
      </w:pPr>
      <w:r>
        <w:rPr>
          <w:rFonts w:ascii="Amiri" w:hAnsi="Amiri" w:eastAsia="Amiri" w:cs="Amiri"/>
          <w:color w:val="111111"/>
          <w:sz w:val="28"/>
          <w:sz w:val="28"/>
          <w:szCs w:val="28"/>
          <w:rtl w:val="true"/>
          <w:lang w:bidi="ar-SA"/>
        </w:rPr>
        <w:t>الزكاة و الصوم و الحجّ و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يناد بشى‌ءٍ كما نودى بالولاية، فأخذ الناس</w:t>
      </w:r>
    </w:p>
    <w:p>
      <w:pPr>
        <w:pStyle w:val="BookText"/>
        <w:rPr/>
      </w:pPr>
      <w:r>
        <w:rPr>
          <w:rFonts w:ascii="Amiri" w:hAnsi="Amiri" w:eastAsia="Amiri" w:cs="Amiri"/>
          <w:color w:val="111111"/>
          <w:sz w:val="28"/>
          <w:sz w:val="28"/>
          <w:szCs w:val="28"/>
          <w:rtl w:val="true"/>
          <w:lang w:bidi="ar-SA"/>
        </w:rPr>
        <w:t xml:space="preserve">بأربع و تركوا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الولاية </w:t>
      </w:r>
      <w:r>
        <w:rPr>
          <w:rFonts w:eastAsia="Amiri" w:cs="Amiri" w:ascii="Amiri" w:hAnsi="Amiri"/>
          <w:color w:val="111111"/>
          <w:sz w:val="28"/>
          <w:szCs w:val="28"/>
          <w:rtl w:val="true"/>
          <w:lang w:bidi="ar-SA"/>
        </w:rPr>
        <w:t>- .</w:t>
      </w:r>
      <w:r>
        <w:rPr>
          <w:rStyle w:val="FootnoteAnchor"/>
          <w:rtl w:val="true"/>
        </w:rPr>
        <w:footnoteReference w:id="1268"/>
      </w:r>
    </w:p>
    <w:p>
      <w:pPr>
        <w:pStyle w:val="BookText"/>
        <w:rPr/>
      </w:pPr>
      <w:r>
        <w:rPr>
          <w:rFonts w:ascii="IRNazanin" w:hAnsi="IRNazanin" w:eastAsia="IRNazanin"/>
          <w:color w:val="111111"/>
          <w:sz w:val="28"/>
          <w:sz w:val="28"/>
          <w:szCs w:val="28"/>
          <w:rtl w:val="true"/>
          <w:lang w:bidi="fa-IR"/>
        </w:rPr>
        <w:t>با توجّه به اين سخنان، معلوم مى‌شود كه واجبات پنج‌گانه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زكات، حج، روزه و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مطابق احاديث فوق، هيچ امرى مانند ولايتْ توصيه نشده و نيز تعريض به كسانى كه در امر ولايت كوتاهى كرده‌اند، روشن مى‌شود كه شارع در بى‌اعتنايى به ولايت، رخصتى قائل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تمسّك به روايات منفرد</w:t>
      </w:r>
    </w:p>
    <w:p>
      <w:pPr>
        <w:pStyle w:val="BookText"/>
        <w:rPr/>
      </w:pPr>
      <w:r>
        <w:rPr>
          <w:rFonts w:ascii="IRNazanin" w:hAnsi="IRNazanin" w:eastAsia="IRNazanin"/>
          <w:color w:val="111111"/>
          <w:sz w:val="28"/>
          <w:sz w:val="28"/>
          <w:szCs w:val="28"/>
          <w:rtl w:val="true"/>
          <w:lang w:bidi="fa-IR"/>
        </w:rPr>
        <w:t>كلينى، در موارد معدودى، منفردات را نقل كرده و مطابق آن، رأى و نظر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عليهم‌السلام نقل مى‌كند كه هرگاه حدّ بر سارق جارى شد، بايد وى را به منطقه ديگرى تبعيد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مجلسى ذيل روايت مى‌نويسد</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 كس قائل به تبعيد سارق نيست و فقط ظاهرا كلينى بر اين عقيده است</w:t>
      </w:r>
      <w:r>
        <w:rPr>
          <w:rFonts w:eastAsia="IRNazanin" w:cs="IRNazanin"/>
          <w:color w:val="111111"/>
          <w:sz w:val="28"/>
          <w:szCs w:val="28"/>
          <w:rtl w:val="true"/>
          <w:lang w:bidi="fa-IR"/>
        </w:rPr>
        <w:t>.</w:t>
      </w:r>
      <w:r>
        <w:rPr>
          <w:rStyle w:val="FootnoteAnchor"/>
          <w:rtl w:val="true"/>
        </w:rPr>
        <w:footnoteReference w:id="1269"/>
      </w:r>
    </w:p>
    <w:p>
      <w:pPr>
        <w:pStyle w:val="BookText"/>
        <w:rPr/>
      </w:pPr>
      <w:r>
        <w:rPr>
          <w:rFonts w:ascii="IRNazanin" w:hAnsi="IRNazanin" w:eastAsia="IRNazanin"/>
          <w:color w:val="111111"/>
          <w:sz w:val="28"/>
          <w:sz w:val="28"/>
          <w:szCs w:val="28"/>
          <w:rtl w:val="true"/>
          <w:lang w:bidi="fa-IR"/>
        </w:rPr>
        <w:t>از امام صادق عليهم‌السلام در مورد مردى سؤال شد كه از دنيا رفته و شخصى را وصى خود قرار داده و پسر بچه‌اى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پسر بچه بالغ مى‌شود، نزد وصى مى‌رود و سرمايه خود را مطالبه مى‌كند تا ازدواج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وصى ممانعت مى‌كند و مالش را به او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جوان به گناه مى‌افتد و مرتكب عمل نامشروع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عليهم‌السلام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ثلث گناه اين جوان به عهده وصى است؛ زيرا او مانع شده و وسايل ازدواجش را فراهم ننموده است</w:t>
      </w:r>
      <w:r>
        <w:rPr>
          <w:rFonts w:eastAsia="IRNazanin" w:cs="IRNazanin"/>
          <w:color w:val="111111"/>
          <w:sz w:val="28"/>
          <w:szCs w:val="28"/>
          <w:rtl w:val="true"/>
          <w:lang w:bidi="fa-IR"/>
        </w:rPr>
        <w:t>.</w:t>
      </w:r>
      <w:r>
        <w:rPr>
          <w:rStyle w:val="FootnoteAnchor"/>
          <w:rtl w:val="true"/>
        </w:rPr>
        <w:footnoteReference w:id="1270"/>
      </w:r>
    </w:p>
    <w:p>
      <w:pPr>
        <w:pStyle w:val="BookText"/>
        <w:rPr/>
      </w:pPr>
      <w:r>
        <w:rPr>
          <w:rFonts w:ascii="Amiri" w:hAnsi="Amiri" w:eastAsia="Amiri" w:cs="Amiri"/>
          <w:color w:val="111111"/>
          <w:sz w:val="28"/>
          <w:sz w:val="28"/>
          <w:szCs w:val="28"/>
          <w:rtl w:val="true"/>
          <w:lang w:bidi="ar-SA"/>
        </w:rPr>
        <w:t>شيخ صدوق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حديث را فقط در كتاب كلينى يافتم و تنها از طريق او اين حديث به من رسيده است</w:t>
      </w:r>
      <w:r>
        <w:rPr>
          <w:rFonts w:eastAsia="Amiri" w:cs="Amiri" w:ascii="Amiri" w:hAnsi="Amiri"/>
          <w:color w:val="111111"/>
          <w:sz w:val="28"/>
          <w:szCs w:val="28"/>
          <w:rtl w:val="true"/>
          <w:lang w:bidi="ar-SA"/>
        </w:rPr>
        <w:t>.</w:t>
      </w:r>
      <w:r>
        <w:rPr>
          <w:rStyle w:val="FootnoteAnchor"/>
          <w:rtl w:val="true"/>
        </w:rPr>
        <w:footnoteReference w:id="127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نقل رواياتى كه به آيات قرآن استشهاد نموده‌اند</w:t>
      </w:r>
    </w:p>
    <w:p>
      <w:pPr>
        <w:pStyle w:val="BookText"/>
        <w:rPr/>
      </w:pPr>
      <w:r>
        <w:rPr>
          <w:rFonts w:ascii="IRNazanin" w:hAnsi="IRNazanin" w:eastAsia="IRNazanin"/>
          <w:color w:val="111111"/>
          <w:sz w:val="28"/>
          <w:sz w:val="28"/>
          <w:szCs w:val="28"/>
          <w:rtl w:val="true"/>
          <w:lang w:bidi="fa-IR"/>
        </w:rPr>
        <w:t>از آن جا كه بخش فروع الكافى، مشتمل بر مباحث فقهى و طبعا درك صحيح اين مباحث در پرتو مراجعه به آيات الأحكام، امكان‌پذير است، روايات عديده‌اى در آن يافت مى‌شود كه به آيات استناد نموده و كلينى به اين روايات توجّه كامل داشته و آنها</w:t>
      </w:r>
    </w:p>
    <w:p>
      <w:pPr>
        <w:pStyle w:val="BookText"/>
        <w:rPr/>
      </w:pPr>
      <w:r>
        <w:rPr>
          <w:rFonts w:ascii="IRNazanin" w:hAnsi="IRNazanin" w:eastAsia="IRNazanin"/>
          <w:color w:val="111111"/>
          <w:sz w:val="28"/>
          <w:sz w:val="28"/>
          <w:szCs w:val="28"/>
          <w:rtl w:val="true"/>
          <w:lang w:bidi="fa-IR"/>
        </w:rPr>
        <w:t>را در نظر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روشن است كه استناد به آيات در تمامى موارد، براى شرح و تفسير نيست؛ بلكه گاهى مقاصد ديگرى نيز مورد توجّه بوده كه مهم‌ترين آنها را مى‌توان به شرح ذيل برشمرد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استشهاد براى استدلال</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ائمّه عليهم‌السلام در برخى موارد براى تأكيد بر صحّت گفتار خويش، به قرآن كريم استناد مى‌نمايند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از امام باقر عليهم‌السلام وارد شده كه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گاه مطلبى را براى شما نقل نمودم، درباره آن موضوع از قرآن كريم پرسش نماييد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خداوند از سه چيز منع نموده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نابه جا؛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تباه نمودن سرمايه؛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بسيار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سؤال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كجاى قرآن اين نهى‌ها وارد شده؟ حضرت پاسخ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خَيْرَ فِى كَثِيرٍ مِّن نَجْوَاهُمْ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تُؤْتُواْ السُّفَهَآءَ أَمْوَ لَكُمُ الَّتِى جَعَلَ اللَّهُ لَكُمْ قِيَامًا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تَسْأَلُوا عَنْ أَشْيَآءَ إِن تُبْدَ لَكُمْ تَسُؤْكُمْ</w:t>
      </w:r>
      <w:r>
        <w:rPr>
          <w:rFonts w:eastAsia="Amiri" w:cs="Amiri" w:ascii="Amiri" w:hAnsi="Amiri"/>
          <w:color w:val="111111"/>
          <w:sz w:val="28"/>
          <w:szCs w:val="28"/>
          <w:rtl w:val="true"/>
          <w:lang w:bidi="ar-SA"/>
        </w:rPr>
        <w:t>».</w:t>
      </w:r>
      <w:r>
        <w:rPr>
          <w:rStyle w:val="FootnoteAnchor"/>
          <w:rtl w:val="true"/>
        </w:rPr>
        <w:footnoteReference w:id="1274"/>
      </w:r>
    </w:p>
    <w:p>
      <w:pPr>
        <w:pStyle w:val="BookText"/>
        <w:rPr/>
      </w:pPr>
      <w:r>
        <w:rPr>
          <w:rFonts w:ascii="IRNazanin" w:hAnsi="IRNazanin" w:eastAsia="IRNazanin"/>
          <w:color w:val="111111"/>
          <w:sz w:val="28"/>
          <w:sz w:val="28"/>
          <w:szCs w:val="28"/>
          <w:rtl w:val="true"/>
          <w:lang w:bidi="fa-IR"/>
        </w:rPr>
        <w:t>از امام صادق عليهم‌السلام در مورد مردى كه همسرش را طلاق داده و بدون محلّل، حقّ رجوع ندارد،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با برده‌اى ازدواج كرده و بعد هم طلاق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محلّل محسوب مى‌شود؟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بلى، به دليل قول خداوند كه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تَنكِحَ زَوْجًا غَيْرَهُو</w:t>
      </w:r>
      <w:r>
        <w:rPr>
          <w:rFonts w:eastAsia="Amiri" w:cs="Amiri" w:ascii="Amiri" w:hAnsi="Amiri"/>
          <w:color w:val="111111"/>
          <w:sz w:val="28"/>
          <w:szCs w:val="28"/>
          <w:rtl w:val="true"/>
          <w:lang w:bidi="ar-SA"/>
        </w:rPr>
        <w:t>»</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6"/>
      </w:r>
    </w:p>
    <w:p>
      <w:pPr>
        <w:pStyle w:val="BookText"/>
        <w:rPr/>
      </w:pPr>
      <w:r>
        <w:rPr>
          <w:rFonts w:ascii="IRNazanin" w:hAnsi="IRNazanin" w:eastAsia="IRNazanin"/>
          <w:color w:val="111111"/>
          <w:sz w:val="28"/>
          <w:sz w:val="28"/>
          <w:szCs w:val="28"/>
          <w:rtl w:val="true"/>
          <w:lang w:bidi="fa-IR"/>
        </w:rPr>
        <w:t>در برخى موارد، كلينى براى اثبات آرا و نظريات فقهى خود، به آياتى از قرآن استدلال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بيان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كلاله، عبارت از برادران و خواهران هستند، در صورتى كه ميّت، فرزند و يا پدر و مادر نداشته باشد؛ امّا در صورتى كه فرزند و پدر و مادر و يا يكى از آنها در قيد حيات باشد، برادران و خواهران، كلاله محسوب نمى‌شوند و طبعا سهم الإرث هم نخواهند داشت</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براى اثبات نظريه خود، به اين آيه، استناد مى‌نمايد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يَسْتَفْتُونَكَ قُلِ اللَّهُ يُفْتِيكُمْ فِى الْكَلَالَةِ إِنِ امْرُؤٌاْ هَلَكَ لَيْسَ لَهُو وَلَدٌ وَلَهُو أُخْتٌ فَلَهَا نِصْفُ مَا تَرَكَ وَهُوَ يَرِثُهَآ إِن لَّمْ يَكُن لَّهَا وَلَدٌ</w:t>
      </w:r>
      <w:r>
        <w:rPr>
          <w:rFonts w:eastAsia="Amiri" w:cs="Amiri" w:ascii="Amiri" w:hAnsi="Amiri"/>
          <w:color w:val="111111"/>
          <w:sz w:val="28"/>
          <w:szCs w:val="28"/>
          <w:rtl w:val="true"/>
          <w:lang w:bidi="ar-SA"/>
        </w:rPr>
        <w:t>»</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8"/>
      </w:r>
    </w:p>
    <w:p>
      <w:pPr>
        <w:pStyle w:val="BookText"/>
        <w:rPr/>
      </w:pPr>
      <w:r>
        <w:rPr>
          <w:rFonts w:ascii="IRNazanin" w:hAnsi="IRNazanin" w:eastAsia="IRNazanin"/>
          <w:color w:val="111111"/>
          <w:sz w:val="28"/>
          <w:sz w:val="28"/>
          <w:szCs w:val="28"/>
          <w:rtl w:val="true"/>
          <w:lang w:bidi="fa-IR"/>
        </w:rPr>
        <w:t>البته در كنار استدلال‌هاى كلينى به آيات، استناد ديگران نيز مشاهده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فضل براى اثبات، اين مطلب كه فرزند دختر، از جدّ مادرى خود ارث مى‌برد، به اين آيه استدلال مى‌نمايد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هَدَيْنَا وَنُوحًا هَدَيْنَا مِن قَبْلُ وَمِن ذُرِّيَّتِهِى دَاوُودَ وَسُلَيْمَانَ وَأَيُّوبَ وَيُوسُفَ وَمُوسَى وَ هَارُونَ وَكَذَ لِكَ نَجْزِى الْمُحْسِنِينَ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وَزَكَرِيَّا وَيَحْيَى وَعِيسَى وَإِلْيَاسَ كُلٌّ مِّنَ الصَّالِحِينَ</w:t>
      </w:r>
      <w:r>
        <w:rPr>
          <w:rFonts w:eastAsia="Amiri" w:cs="Amiri" w:ascii="Amiri" w:hAnsi="Amiri"/>
          <w:color w:val="111111"/>
          <w:sz w:val="28"/>
          <w:szCs w:val="28"/>
          <w:rtl w:val="true"/>
          <w:lang w:bidi="ar-SA"/>
        </w:rPr>
        <w:t>».</w:t>
      </w:r>
      <w:r>
        <w:rPr>
          <w:rStyle w:val="FootnoteAnchor"/>
          <w:rtl w:val="true"/>
        </w:rPr>
        <w:footnoteReference w:id="1279"/>
      </w:r>
    </w:p>
    <w:p>
      <w:pPr>
        <w:pStyle w:val="BookText"/>
        <w:rPr/>
      </w:pPr>
      <w:r>
        <w:rPr>
          <w:rFonts w:ascii="IRNazanin" w:hAnsi="IRNazanin" w:eastAsia="IRNazanin"/>
          <w:color w:val="111111"/>
          <w:sz w:val="28"/>
          <w:sz w:val="28"/>
          <w:szCs w:val="28"/>
          <w:rtl w:val="true"/>
          <w:lang w:bidi="fa-IR"/>
        </w:rPr>
        <w:t xml:space="preserve">بر طبق اين آيه، خداوند، عيسى را ذريّه آدم معرفى كرده، در حالى كه پدر نداشته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فرزند دختر، فرزند محسوب نشود؟</w:t>
      </w:r>
    </w:p>
    <w:p>
      <w:pPr>
        <w:pStyle w:val="BookText"/>
        <w:rPr/>
      </w:pPr>
      <w:r>
        <w:rPr>
          <w:rFonts w:ascii="Amiri" w:hAnsi="Amiri" w:eastAsia="Amiri" w:cs="Amiri"/>
          <w:color w:val="111111"/>
          <w:sz w:val="28"/>
          <w:sz w:val="28"/>
          <w:szCs w:val="28"/>
          <w:rtl w:val="true"/>
          <w:lang w:bidi="ar-SA"/>
        </w:rPr>
        <w:t xml:space="preserve">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تفسيرى</w:t>
      </w:r>
    </w:p>
    <w:p>
      <w:pPr>
        <w:pStyle w:val="BookText"/>
        <w:rPr/>
      </w:pPr>
      <w:r>
        <w:rPr>
          <w:rFonts w:ascii="IRNazanin" w:hAnsi="IRNazanin" w:eastAsia="IRNazanin"/>
          <w:color w:val="111111"/>
          <w:sz w:val="28"/>
          <w:sz w:val="28"/>
          <w:szCs w:val="28"/>
          <w:rtl w:val="true"/>
          <w:lang w:bidi="fa-IR"/>
        </w:rPr>
        <w:t xml:space="preserve">در لابه لاى روايات الكافى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بويژه بخش فروع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مواردى بر مى‌خوريم كه به شرح و تفسير آيات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تفسير آيات، هدف عمده و اساسى اين بخش نيست، در عين حال، گاهى براى رفع ابهام از چهره ظاهرى آيات، روايات تفسيرى شكل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اللّه بن سنان، از امام صادق عليهم‌السلام درباره اين فرموده خداوند كه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أَوَّلَ بَيْتٍ وُضِعَ لِلنَّاسِ لَلَّذِى بِبَكَّةَ مُبَارَكًا وَهُدًى لِّلْعَالَمِينَ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آيَاتٌ بَيِّنَاتٌ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80"/>
      </w:r>
      <w:r>
        <w:rPr>
          <w:rFonts w:ascii="Amiri" w:hAnsi="Amiri" w:eastAsia="Amiri" w:cs="Amiri"/>
          <w:color w:val="111111"/>
          <w:sz w:val="28"/>
          <w:sz w:val="28"/>
          <w:szCs w:val="28"/>
          <w:rtl w:val="true"/>
          <w:lang w:bidi="ar-SA"/>
        </w:rPr>
        <w:t>سؤال مى‌كند</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مى‌فرمايد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نشانه‌هاى روشن،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ابراهيم، سنگى كه آن حضرت هنگام بناى كعبه بر آن ايستاده و جاى گام‌هاى مباركش بر آن به جاى مانده است و حجر الأسود و منزل اسماعيل عليهم‌السلام </w:t>
      </w:r>
      <w:r>
        <w:rPr>
          <w:rFonts w:eastAsia="IRNazanin" w:cs="IRNazanin"/>
          <w:color w:val="111111"/>
          <w:sz w:val="28"/>
          <w:szCs w:val="28"/>
          <w:rtl w:val="true"/>
          <w:lang w:bidi="fa-IR"/>
        </w:rPr>
        <w:t>.</w:t>
      </w:r>
      <w:r>
        <w:rPr>
          <w:rStyle w:val="FootnoteAnchor"/>
          <w:rtl w:val="true"/>
        </w:rPr>
        <w:footnoteReference w:id="1281"/>
      </w:r>
    </w:p>
    <w:p>
      <w:pPr>
        <w:pStyle w:val="BookText"/>
        <w:rPr/>
      </w:pPr>
      <w:r>
        <w:rPr>
          <w:rFonts w:ascii="Amiri" w:hAnsi="Amiri" w:eastAsia="Amiri" w:cs="Amiri"/>
          <w:color w:val="111111"/>
          <w:sz w:val="28"/>
          <w:sz w:val="28"/>
          <w:szCs w:val="28"/>
          <w:rtl w:val="true"/>
          <w:lang w:bidi="ar-SA"/>
        </w:rPr>
        <w:t xml:space="preserve">و نيز راوى، از امام باقر عليهم‌السلام در مورد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أنزلناه فى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مى‌فرمايد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مقصود از ليله مباركه، شب قدر است </w:t>
      </w:r>
      <w:r>
        <w:rPr>
          <w:rFonts w:eastAsia="Amiri" w:cs="Amiri" w:ascii="Amiri" w:hAnsi="Amiri"/>
          <w:color w:val="111111"/>
          <w:sz w:val="28"/>
          <w:szCs w:val="28"/>
          <w:rtl w:val="true"/>
          <w:lang w:bidi="ar-SA"/>
        </w:rPr>
        <w:t>.</w:t>
      </w:r>
      <w:r>
        <w:rPr>
          <w:rStyle w:val="FootnoteAnchor"/>
          <w:rtl w:val="true"/>
        </w:rPr>
        <w:footnoteReference w:id="1282"/>
      </w:r>
    </w:p>
    <w:p>
      <w:pPr>
        <w:pStyle w:val="BookText"/>
        <w:rPr/>
      </w:pPr>
      <w:r>
        <w:rPr>
          <w:rFonts w:ascii="IRNazanin" w:hAnsi="IRNazanin" w:eastAsia="IRNazanin"/>
          <w:color w:val="111111"/>
          <w:sz w:val="28"/>
          <w:sz w:val="28"/>
          <w:szCs w:val="28"/>
          <w:rtl w:val="true"/>
          <w:lang w:bidi="fa-IR"/>
        </w:rPr>
        <w:t xml:space="preserve">همچنين راوى از امام صادق عليهم‌السلام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 عدل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كلام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اَيُّهَا الَّذينَ ءامَنوا شَهادَةُ بَينِكُم اِذا حَضَرَ اَحَدَكُمُ المَوتُ حينَ الوَصِيَّةِ اثنانِ ذَوا عَدلٍ مِنكُم اَو ءاخَرانِ مِن غَيرِكُم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1283"/>
      </w:r>
      <w:r>
        <w:rPr>
          <w:rFonts w:ascii="IRNazanin" w:hAnsi="IRNazanin" w:eastAsia="IRNazanin"/>
          <w:color w:val="111111"/>
          <w:sz w:val="28"/>
          <w:sz w:val="28"/>
          <w:szCs w:val="28"/>
          <w:rtl w:val="true"/>
          <w:lang w:bidi="fa-IR"/>
        </w:rPr>
        <w:t>پرسش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دو شاهد مسلمان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راوى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آخران من غيركم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نيز سؤال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مراد، دو شاهد كافر است </w:t>
      </w:r>
      <w:r>
        <w:rPr>
          <w:rFonts w:eastAsia="Amiri" w:cs="Amiri" w:ascii="Amiri" w:hAnsi="Amiri"/>
          <w:color w:val="111111"/>
          <w:sz w:val="28"/>
          <w:szCs w:val="28"/>
          <w:rtl w:val="true"/>
          <w:lang w:bidi="ar-SA"/>
        </w:rPr>
        <w:t>.</w:t>
      </w:r>
      <w:r>
        <w:rPr>
          <w:rStyle w:val="FootnoteAnchor"/>
          <w:rtl w:val="true"/>
        </w:rPr>
        <w:footnoteReference w:id="1284"/>
      </w:r>
    </w:p>
    <w:p>
      <w:pPr>
        <w:pStyle w:val="BookText"/>
        <w:rPr/>
      </w:pPr>
      <w:r>
        <w:rPr>
          <w:rFonts w:ascii="IRNazanin" w:hAnsi="IRNazanin" w:eastAsia="IRNazanin"/>
          <w:color w:val="111111"/>
          <w:sz w:val="28"/>
          <w:sz w:val="28"/>
          <w:szCs w:val="28"/>
          <w:rtl w:val="true"/>
          <w:lang w:bidi="fa-IR"/>
        </w:rPr>
        <w:t>كلينى، گاهى در تفسير آيات، به رواياتى استناد كرده كه صدور آن از معصوم عليهم‌السلام بعيد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يعقوب، بإسناده عن أبى بصير، عن أبى عبد اللّه عليهم‌السلام فى قول اللّه عز و جل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إِنَّهُو لَذِكْرٌ لَّكَ وَ لِقَوْمِكَ وَ سَوْفَ تُسْئَلُونَ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فرسول اللّه صلى‌الله‌عليه‌و‌آله الذكر و أهل بيته المسئولون و هم أهل الذكر</w:t>
      </w:r>
      <w:r>
        <w:rPr>
          <w:rFonts w:eastAsia="Amiri" w:cs="Amiri" w:ascii="Amiri" w:hAnsi="Amiri"/>
          <w:color w:val="111111"/>
          <w:sz w:val="28"/>
          <w:szCs w:val="28"/>
          <w:rtl w:val="true"/>
          <w:lang w:bidi="ar-SA"/>
        </w:rPr>
        <w:t>.</w:t>
      </w:r>
      <w:r>
        <w:rPr>
          <w:rStyle w:val="FootnoteAnchor"/>
          <w:rtl w:val="true"/>
        </w:rPr>
        <w:footnoteReference w:id="1285"/>
      </w:r>
    </w:p>
    <w:p>
      <w:pPr>
        <w:pStyle w:val="BookText"/>
        <w:rPr/>
      </w:pPr>
      <w:r>
        <w:rPr>
          <w:rFonts w:ascii="Amiri" w:hAnsi="Amiri" w:eastAsia="Amiri" w:cs="Amiri"/>
          <w:color w:val="111111"/>
          <w:sz w:val="28"/>
          <w:sz w:val="28"/>
          <w:szCs w:val="28"/>
          <w:rtl w:val="true"/>
          <w:lang w:bidi="ar-SA"/>
        </w:rPr>
        <w:t>در نقد اين روايت نوشته‌اند</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مقصود از ذكر، رسول صلى‌الله‌عليه‌و‌آله است، پس مخاطب آيه چه كسى است؟ و مرجع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 و لقومك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است؟ آيا مى‌توان چنين كلامى را به معصوم نسبت </w:t>
      </w:r>
    </w:p>
    <w:p>
      <w:pPr>
        <w:pStyle w:val="BookText"/>
        <w:rPr/>
      </w:pPr>
      <w:r>
        <w:rPr>
          <w:rFonts w:ascii="IRNazanin" w:hAnsi="IRNazanin" w:eastAsia="IRNazanin"/>
          <w:color w:val="111111"/>
          <w:sz w:val="28"/>
          <w:sz w:val="28"/>
          <w:szCs w:val="28"/>
          <w:rtl w:val="true"/>
          <w:lang w:bidi="fa-IR"/>
        </w:rPr>
        <w:t>داد، تا چه رسد به اين كه ادعاى قطع به صدور روايت از معصوم نمود؟</w:t>
      </w:r>
      <w:r>
        <w:rPr>
          <w:rStyle w:val="FootnoteAnchor"/>
          <w:rtl w:val="true"/>
        </w:rPr>
        <w:footnoteReference w:id="1286"/>
      </w:r>
    </w:p>
    <w:p>
      <w:pPr>
        <w:pStyle w:val="BookText"/>
        <w:rPr/>
      </w:pPr>
      <w:r>
        <w:rPr>
          <w:rFonts w:ascii="IRNazanin" w:hAnsi="IRNazanin" w:eastAsia="IRNazanin"/>
          <w:color w:val="111111"/>
          <w:sz w:val="28"/>
          <w:sz w:val="28"/>
          <w:szCs w:val="28"/>
          <w:rtl w:val="true"/>
          <w:lang w:bidi="fa-IR"/>
        </w:rPr>
        <w:t>گاهى روايات تفسيرى، براى شرح و تفسير مصطلحات فقهى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كه بخش عظيمى از روايات فروع الكافى، به احكام و مسائل فقهى اختصاص دارد، طبعا اصطلاحات فقهى نيز در آنها به كار رفته و كلينى، رواياتى را آورده كه مشتمل بر شرح و تفسير اين اصطلاحات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تعريف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روايت ابوبصير از امام صادق عليهم‌السلام ، چنين نقل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آل الرجل من امرأته و الإيلاء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أجامعك كذا و كذا، يقول و اللّه لأغضبنك ثمّ يغاضبها، ثمّ يتربّص بها أربعه أشهر</w:t>
      </w:r>
      <w:r>
        <w:rPr>
          <w:rFonts w:eastAsia="Amiri" w:cs="Amiri" w:ascii="Amiri" w:hAnsi="Amiri"/>
          <w:color w:val="111111"/>
          <w:sz w:val="28"/>
          <w:szCs w:val="28"/>
          <w:rtl w:val="true"/>
          <w:lang w:bidi="ar-SA"/>
        </w:rPr>
        <w:t>... .</w:t>
      </w:r>
      <w:r>
        <w:rPr>
          <w:rStyle w:val="FootnoteAnchor"/>
          <w:rtl w:val="true"/>
        </w:rPr>
        <w:footnoteReference w:id="1287"/>
      </w:r>
    </w:p>
    <w:p>
      <w:pPr>
        <w:pStyle w:val="BookText"/>
        <w:rPr/>
      </w:pPr>
      <w:r>
        <w:rPr>
          <w:rFonts w:ascii="IRNazanin" w:hAnsi="IRNazanin" w:eastAsia="IRNazanin"/>
          <w:color w:val="111111"/>
          <w:sz w:val="28"/>
          <w:sz w:val="28"/>
          <w:szCs w:val="28"/>
          <w:rtl w:val="true"/>
          <w:lang w:bidi="fa-IR"/>
        </w:rPr>
        <w:t xml:space="preserve">يا به نقل از امام باقر عليهم‌السلام ، مى‌آورد كه ظِهار، عبارت است از اين كه مرد به همسر خود در حالت پاكى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آميزش صورت نگرفته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علىّ حرام مثل ظهر اُمى أو اُختى، و با اين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جارى مى‌سازد</w:t>
      </w:r>
      <w:r>
        <w:rPr>
          <w:rFonts w:eastAsia="IRNazanin" w:cs="IRNazanin"/>
          <w:color w:val="111111"/>
          <w:sz w:val="28"/>
          <w:szCs w:val="28"/>
          <w:rtl w:val="true"/>
          <w:lang w:bidi="fa-IR"/>
        </w:rPr>
        <w:t>.</w:t>
      </w:r>
      <w:r>
        <w:rPr>
          <w:rStyle w:val="FootnoteAnchor"/>
          <w:rtl w:val="true"/>
        </w:rPr>
        <w:footnoteReference w:id="1288"/>
      </w:r>
    </w:p>
    <w:p>
      <w:pPr>
        <w:pStyle w:val="BookText"/>
        <w:rPr/>
      </w:pPr>
      <w:r>
        <w:rPr>
          <w:rFonts w:ascii="Amiri" w:hAnsi="Amiri" w:eastAsia="Amiri" w:cs="Amiri"/>
          <w:color w:val="111111"/>
          <w:sz w:val="28"/>
          <w:sz w:val="28"/>
          <w:szCs w:val="28"/>
          <w:rtl w:val="true"/>
          <w:lang w:bidi="ar-SA"/>
        </w:rPr>
        <w:t xml:space="preserve">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سبب نزول</w:t>
      </w:r>
    </w:p>
    <w:p>
      <w:pPr>
        <w:pStyle w:val="BookText"/>
        <w:rPr/>
      </w:pPr>
      <w:r>
        <w:rPr>
          <w:rFonts w:ascii="IRNazanin" w:hAnsi="IRNazanin" w:eastAsia="IRNazanin"/>
          <w:color w:val="111111"/>
          <w:sz w:val="28"/>
          <w:sz w:val="28"/>
          <w:szCs w:val="28"/>
          <w:rtl w:val="true"/>
          <w:lang w:bidi="fa-IR"/>
        </w:rPr>
        <w:t>برخى روايات، سبب نزول آيات را مشخص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فوايد شناخت اسباب نزول، بحث‌هاى نسبتا جالب و جامعى در كتب علوم قرآن وارد شده كه مجال طرح آنها در اين مقال نمى‌گنجد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مورد سبب نزول آيه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يُحِبُّ التَّوَّ بِينَ وَيُحِبُّ الْمُتَطَهِّرِينَ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89"/>
      </w:r>
      <w:r>
        <w:rPr>
          <w:rFonts w:ascii="IRNazanin" w:hAnsi="IRNazanin" w:eastAsia="IRNazanin"/>
          <w:color w:val="111111"/>
          <w:sz w:val="28"/>
          <w:sz w:val="28"/>
          <w:szCs w:val="28"/>
          <w:rtl w:val="true"/>
          <w:lang w:bidi="fa-IR"/>
        </w:rPr>
        <w:t>اين گونه اظهار مى‌دارد</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با پنبه و يا سنگ، استنجا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وضو آمد و پيامبر صلى‌الله‌عليه‌و‌آله بدان فرمان داد و آن را به صورت عملى، به مردم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جا بود كه آيه فوق نازل شد</w:t>
      </w:r>
      <w:r>
        <w:rPr>
          <w:rFonts w:eastAsia="IRNazanin" w:cs="IRNazanin"/>
          <w:color w:val="111111"/>
          <w:sz w:val="28"/>
          <w:szCs w:val="28"/>
          <w:rtl w:val="true"/>
          <w:lang w:bidi="fa-IR"/>
        </w:rPr>
        <w:t>.</w:t>
      </w:r>
      <w:r>
        <w:rPr>
          <w:rStyle w:val="FootnoteAnchor"/>
          <w:rtl w:val="true"/>
        </w:rPr>
        <w:footnoteReference w:id="1290"/>
      </w:r>
    </w:p>
    <w:p>
      <w:pPr>
        <w:pStyle w:val="BookText"/>
        <w:rPr/>
      </w:pPr>
      <w:r>
        <w:rPr>
          <w:rFonts w:ascii="IRNazanin" w:hAnsi="IRNazanin" w:eastAsia="IRNazanin"/>
          <w:color w:val="111111"/>
          <w:sz w:val="28"/>
          <w:sz w:val="28"/>
          <w:szCs w:val="28"/>
          <w:rtl w:val="true"/>
          <w:lang w:bidi="fa-IR"/>
        </w:rPr>
        <w:t>در مورد آيات ديگر،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آيه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سوره نور، آيه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سوره مجادله، آيه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به بيان سبب نزول آنها در ضمن رواياتى پرداخته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الفاظ زائد بر متن احاديث</w:t>
      </w:r>
    </w:p>
    <w:p>
      <w:pPr>
        <w:pStyle w:val="BookText"/>
        <w:rPr/>
      </w:pPr>
      <w:r>
        <w:rPr>
          <w:rFonts w:ascii="IRNazanin" w:hAnsi="IRNazanin" w:eastAsia="IRNazanin"/>
          <w:color w:val="111111"/>
          <w:sz w:val="28"/>
          <w:sz w:val="28"/>
          <w:szCs w:val="28"/>
          <w:rtl w:val="true"/>
          <w:lang w:bidi="fa-IR"/>
        </w:rPr>
        <w:t>اشتمال يك روايت بر الفاظ زائد بر متن، اغلب به منظور تفسير و توضيح نصّى است كه از معصوم وارد شده، امّا تصريح به زياده نشده است؛ چون نوعا براى خواننده روشن است كه اين عبارات، اضافه تفسيرى به شمار مى‌آيد و جزو كلام معصوم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عليهم‌السلام در روايتى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 دو نماز جمعه بايد سه ميل فاصله باشد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ادامه روايت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 لا يكون جمعة إلاّ فيما بينه و بين ثلاثة أميال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يكى از شارحان محترم، ذيل روايت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لا يكون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توسط راوى يا نسخه‌نويس اضافه شده است كه معمولاً بين سطور يا در حاشيه آن را يادداشت مى‌كردند و بعدها اين اضافات را جزو متن آورده‌اند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زائد بودن عبارت، اين است كه در ساير نسخه‌هاى الكافى، اين عبارت در ضمن روايت نيامده است</w:t>
      </w:r>
      <w:r>
        <w:rPr>
          <w:rFonts w:eastAsia="Amiri" w:cs="Amiri" w:ascii="Amiri" w:hAnsi="Amiri"/>
          <w:color w:val="111111"/>
          <w:sz w:val="28"/>
          <w:szCs w:val="28"/>
          <w:rtl w:val="true"/>
          <w:lang w:bidi="ar-SA"/>
        </w:rPr>
        <w:t>.</w:t>
      </w:r>
      <w:r>
        <w:rPr>
          <w:rStyle w:val="FootnoteAnchor"/>
          <w:rtl w:val="true"/>
        </w:rPr>
        <w:footnoteReference w:id="1291"/>
      </w:r>
    </w:p>
    <w:p>
      <w:pPr>
        <w:pStyle w:val="BookText"/>
        <w:rPr/>
      </w:pPr>
      <w:r>
        <w:rPr>
          <w:rFonts w:ascii="IRNazanin" w:hAnsi="IRNazanin" w:eastAsia="IRNazanin"/>
          <w:color w:val="111111"/>
          <w:sz w:val="28"/>
          <w:sz w:val="28"/>
          <w:szCs w:val="28"/>
          <w:rtl w:val="true"/>
          <w:lang w:bidi="fa-IR"/>
        </w:rPr>
        <w:t>همچنين از امام صادق عليهم‌السلام روايت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حدّ لمن لا حدّ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تفسير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مجنونا قذف رجلاً لم يكن عليه شى‌ء، و لو قذفه رجل لم يكن عليه حدّ</w:t>
      </w:r>
      <w:r>
        <w:rPr>
          <w:rFonts w:eastAsia="Amiri" w:cs="Amiri" w:ascii="Amiri" w:hAnsi="Amiri"/>
          <w:color w:val="111111"/>
          <w:sz w:val="28"/>
          <w:szCs w:val="28"/>
          <w:rtl w:val="true"/>
          <w:lang w:bidi="ar-SA"/>
        </w:rPr>
        <w:t>.</w:t>
      </w:r>
      <w:r>
        <w:rPr>
          <w:rStyle w:val="FootnoteAnchor"/>
          <w:rtl w:val="true"/>
        </w:rPr>
        <w:footnoteReference w:id="1292"/>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مى‌رسد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تفسير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اضافه توضيحى باشد؛ چون الفاظ تفسيرى‌اى كه در طريق ديگر همين روايت آمده، متفاوت از اين عبارت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احتمال مى‌رود به دليل نقل به معنا، اين تفاوت به وجود آمده و يا اين كه امام در </w:t>
      </w:r>
    </w:p>
    <w:p>
      <w:pPr>
        <w:pStyle w:val="BookText"/>
        <w:rPr/>
      </w:pPr>
      <w:r>
        <w:rPr>
          <w:rFonts w:ascii="Amiri" w:hAnsi="Amiri" w:eastAsia="Amiri" w:cs="Amiri"/>
          <w:color w:val="111111"/>
          <w:sz w:val="28"/>
          <w:sz w:val="28"/>
          <w:szCs w:val="28"/>
          <w:rtl w:val="true"/>
          <w:lang w:bidi="ar-SA"/>
        </w:rPr>
        <w:t>دو مجلس، مطلب را تفسير كرده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 مواردى در كتاب الكافى بر مى‌خوريم كه دو روايت با دو طريق متفاوت، نقل شده كه يكى از آن دو، مشتمل بر زيادتى است و كلينى در اين موارد،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مى‌آورد و بعد، الفاظ زائد را نقل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به سند خود از عبيد بن زراره نقل مى‌كند كه از امام صادق عليهم‌السلام در مورد كسى كه زكاتش را به نااهل پرداخت نموده، سؤال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عليهم‌السلام مى‌فرمايد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عليه أن يؤدّيها مرّة اُخرى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كلينى، روايت ديگر را اين گونه مى‌آورد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زرارة، مثله، غير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اجتهد برئ و إن قصّر فى الاجتهاد فى الطلب، فلا</w:t>
      </w:r>
      <w:r>
        <w:rPr>
          <w:rFonts w:eastAsia="Amiri" w:cs="Amiri" w:ascii="Amiri" w:hAnsi="Amiri"/>
          <w:color w:val="111111"/>
          <w:sz w:val="28"/>
          <w:szCs w:val="28"/>
          <w:rtl w:val="true"/>
          <w:lang w:bidi="ar-SA"/>
        </w:rPr>
        <w:t>.</w:t>
      </w:r>
      <w:r>
        <w:rPr>
          <w:rStyle w:val="FootnoteAnchor"/>
          <w:rtl w:val="true"/>
        </w:rPr>
        <w:footnoteReference w:id="1293"/>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اقتباس از كتب</w:t>
      </w:r>
    </w:p>
    <w:p>
      <w:pPr>
        <w:pStyle w:val="BookText"/>
        <w:rPr/>
      </w:pPr>
      <w:r>
        <w:rPr>
          <w:rFonts w:ascii="IRNazanin" w:hAnsi="IRNazanin" w:eastAsia="IRNazanin"/>
          <w:color w:val="111111"/>
          <w:sz w:val="28"/>
          <w:sz w:val="28"/>
          <w:szCs w:val="28"/>
          <w:rtl w:val="true"/>
          <w:lang w:bidi="fa-IR"/>
        </w:rPr>
        <w:t>تمام روايات الكافى، از طريق سماع يا اجازه اخذ نشده‌اند؛ بلكه بعضى از روايات، از كتب معروف مثل اصول اربعمئه برگرفته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امكان دارد صاحب كتاب يا اصل را نام ببرد و يا به طور اشاره بدان بپردازد و تعابيرى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فى نسخة اُخرى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كار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روايتى، امام صادق عليهم‌السلام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صرفا امساك از خوردن و آشاميدن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مريم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إِنِّى نَذَرْتُ لِلرَّحْمٰنِ صَوْمًا</w:t>
      </w:r>
      <w:r>
        <w:rPr>
          <w:rFonts w:eastAsia="Amiri" w:cs="Amiri" w:ascii="Amiri" w:hAnsi="Amiri"/>
          <w:color w:val="111111"/>
          <w:sz w:val="28"/>
          <w:szCs w:val="28"/>
          <w:rtl w:val="true"/>
          <w:lang w:bidi="ar-SA"/>
        </w:rPr>
        <w:t>»</w:t>
      </w:r>
      <w:r>
        <w:rPr>
          <w:rStyle w:val="FootnoteAnchor"/>
          <w:rtl w:val="true"/>
        </w:rPr>
        <w:footnoteReference w:id="1294"/>
      </w:r>
      <w:r>
        <w:rPr>
          <w:rFonts w:ascii="IRNazanin" w:hAnsi="IRNazanin" w:eastAsia="IRNazanin"/>
          <w:color w:val="111111"/>
          <w:sz w:val="28"/>
          <w:sz w:val="28"/>
          <w:szCs w:val="28"/>
          <w:rtl w:val="true"/>
          <w:lang w:bidi="fa-IR"/>
        </w:rPr>
        <w:t>، أى صوما صمتا</w:t>
      </w:r>
      <w:r>
        <w:rPr>
          <w:rFonts w:eastAsia="IRNazanin" w:cs="IRNazanin"/>
          <w:color w:val="111111"/>
          <w:sz w:val="28"/>
          <w:szCs w:val="28"/>
          <w:rtl w:val="true"/>
          <w:lang w:bidi="fa-IR"/>
        </w:rPr>
        <w:t>.</w:t>
      </w:r>
      <w:r>
        <w:rPr>
          <w:rStyle w:val="FootnoteAnchor"/>
          <w:rtl w:val="true"/>
        </w:rPr>
        <w:footnoteReference w:id="1295"/>
      </w:r>
    </w:p>
    <w:p>
      <w:pPr>
        <w:pStyle w:val="BookText"/>
        <w:rPr/>
      </w:pPr>
      <w:r>
        <w:rPr>
          <w:rFonts w:ascii="Amiri" w:hAnsi="Amiri" w:eastAsia="Amiri" w:cs="Amiri"/>
          <w:color w:val="111111"/>
          <w:sz w:val="28"/>
          <w:sz w:val="28"/>
          <w:szCs w:val="28"/>
          <w:rtl w:val="true"/>
          <w:lang w:bidi="ar-SA"/>
        </w:rPr>
        <w:t>كلينى،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نسخة اُخرى، أى صمتا، فإذا صمتم فاحفظوا ألسنتكم و غضّوا أبصاركم و لا تنازعوا و لا تباغضوا</w:t>
      </w:r>
      <w:r>
        <w:rPr>
          <w:rFonts w:eastAsia="Amiri" w:cs="Amiri" w:ascii="Amiri" w:hAnsi="Amiri"/>
          <w:color w:val="111111"/>
          <w:sz w:val="28"/>
          <w:szCs w:val="28"/>
          <w:rtl w:val="true"/>
          <w:lang w:bidi="ar-SA"/>
        </w:rPr>
        <w:t>... .</w:t>
      </w:r>
      <w:r>
        <w:rPr>
          <w:rStyle w:val="FootnoteAnchor"/>
          <w:rtl w:val="true"/>
        </w:rPr>
        <w:footnoteReference w:id="1296"/>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نيز از كتاب سعد بن عبد اللّه، در شرح و تفسير برخى الفاظ استفاده نموده و هيچ </w:t>
      </w:r>
    </w:p>
    <w:p>
      <w:pPr>
        <w:pStyle w:val="BookText"/>
        <w:rPr/>
      </w:pPr>
      <w:r>
        <w:rPr>
          <w:rFonts w:ascii="Amiri" w:hAnsi="Amiri" w:eastAsia="Amiri" w:cs="Amiri"/>
          <w:color w:val="111111"/>
          <w:sz w:val="28"/>
          <w:sz w:val="28"/>
          <w:szCs w:val="28"/>
          <w:rtl w:val="true"/>
          <w:lang w:bidi="ar-SA"/>
        </w:rPr>
        <w:t>اشاره‌اى به اين مسئله نكرده است</w:t>
      </w:r>
      <w:r>
        <w:rPr>
          <w:rStyle w:val="FootnoteAnchor"/>
          <w:rtl w:val="true"/>
        </w:rPr>
        <w:footnoteReference w:id="1297"/>
      </w:r>
      <w:r>
        <w:rPr>
          <w:rFonts w:ascii="IRNazanin" w:hAnsi="IRNazanin" w:eastAsia="IRNazanin"/>
          <w:color w:val="111111"/>
          <w:sz w:val="28"/>
          <w:sz w:val="28"/>
          <w:szCs w:val="28"/>
          <w:rtl w:val="true"/>
          <w:lang w:bidi="fa-IR"/>
        </w:rPr>
        <w:t>كه با مراجعه به كتاب شيخ صدوق ، مى‌توان پرده از اين حقيقت برگرفت</w:t>
      </w:r>
      <w:r>
        <w:rPr>
          <w:rFonts w:eastAsia="IRNazanin" w:cs="IRNazanin"/>
          <w:color w:val="111111"/>
          <w:sz w:val="28"/>
          <w:szCs w:val="28"/>
          <w:rtl w:val="true"/>
          <w:lang w:bidi="fa-IR"/>
        </w:rPr>
        <w:t>.</w:t>
      </w:r>
      <w:r>
        <w:rPr>
          <w:rStyle w:val="FootnoteAnchor"/>
          <w:rtl w:val="true"/>
        </w:rPr>
        <w:footnoteReference w:id="1298"/>
      </w:r>
    </w:p>
    <w:p>
      <w:pPr>
        <w:pStyle w:val="BookText"/>
        <w:rPr/>
      </w:pPr>
      <w:r>
        <w:rPr>
          <w:rFonts w:ascii="IRNazanin" w:hAnsi="IRNazanin" w:eastAsia="IRNazanin"/>
          <w:color w:val="111111"/>
          <w:sz w:val="28"/>
          <w:sz w:val="28"/>
          <w:szCs w:val="28"/>
          <w:rtl w:val="true"/>
          <w:lang w:bidi="fa-IR"/>
        </w:rPr>
        <w:t>البته گاهى استفاده از كتب و يا رسائل، توسط راويانْ صورت گرفته و كلينى هم به اين مطلب تصريح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روايتى كه با سند خود از عبد اللّه بن مغيره نقل مى‌كند كه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حريز آمده است</w:t>
      </w:r>
      <w:r>
        <w:rPr>
          <w:rFonts w:eastAsia="IRNazanin" w:cs="IRNazanin"/>
          <w:color w:val="111111"/>
          <w:sz w:val="28"/>
          <w:szCs w:val="28"/>
          <w:rtl w:val="true"/>
          <w:lang w:bidi="fa-IR"/>
        </w:rPr>
        <w:t>.</w:t>
      </w:r>
      <w:r>
        <w:rPr>
          <w:rStyle w:val="FootnoteAnchor"/>
          <w:rtl w:val="true"/>
        </w:rPr>
        <w:footnoteReference w:id="1299"/>
      </w:r>
    </w:p>
    <w:p>
      <w:pPr>
        <w:pStyle w:val="BookText"/>
        <w:rPr/>
      </w:pPr>
      <w:r>
        <w:rPr>
          <w:rFonts w:ascii="IRNazanin" w:hAnsi="IRNazanin" w:eastAsia="IRNazanin"/>
          <w:color w:val="111111"/>
          <w:sz w:val="28"/>
          <w:sz w:val="28"/>
          <w:szCs w:val="28"/>
          <w:rtl w:val="true"/>
          <w:lang w:bidi="fa-IR"/>
        </w:rPr>
        <w:t xml:space="preserve">يا روايتى از على بن ابراهيم آورده كه مى‌گويد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قرأت فى كتاب محمّد بن إبراهيم إلى أبى الحسن عليهم‌السلام </w:t>
      </w:r>
      <w:r>
        <w:rPr>
          <w:rFonts w:eastAsia="Amiri" w:cs="Amiri" w:ascii="Amiri" w:hAnsi="Amiri"/>
          <w:color w:val="111111"/>
          <w:sz w:val="28"/>
          <w:szCs w:val="28"/>
          <w:rtl w:val="true"/>
          <w:lang w:bidi="ar-SA"/>
        </w:rPr>
        <w:t>.</w:t>
      </w:r>
      <w:r>
        <w:rPr>
          <w:rStyle w:val="FootnoteAnchor"/>
          <w:rtl w:val="true"/>
        </w:rPr>
        <w:footnoteReference w:id="1300"/>
      </w:r>
    </w:p>
    <w:p>
      <w:pPr>
        <w:pStyle w:val="BookText"/>
        <w:rPr/>
      </w:pPr>
      <w:r>
        <w:rPr>
          <w:rFonts w:ascii="IRNazanin" w:hAnsi="IRNazanin" w:eastAsia="IRNazanin"/>
          <w:color w:val="111111"/>
          <w:sz w:val="28"/>
          <w:sz w:val="28"/>
          <w:szCs w:val="28"/>
          <w:rtl w:val="true"/>
          <w:lang w:bidi="fa-IR"/>
        </w:rPr>
        <w:t>جمع‌بندى</w:t>
      </w:r>
    </w:p>
    <w:p>
      <w:pPr>
        <w:pStyle w:val="BookText"/>
        <w:rPr/>
      </w:pPr>
      <w:r>
        <w:rPr>
          <w:rFonts w:ascii="IRNazanin" w:hAnsi="IRNazanin" w:eastAsia="IRNazanin"/>
          <w:color w:val="111111"/>
          <w:sz w:val="28"/>
          <w:sz w:val="28"/>
          <w:szCs w:val="28"/>
          <w:rtl w:val="true"/>
          <w:lang w:bidi="fa-IR"/>
        </w:rPr>
        <w:t>كلينى، در كتاب الكافى، براى سندگذارى و متن‌گذارى، همّت گماشته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سندى، نوعا احاديث را مستند آورده و اختلاف طرق را يادآور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حديث، رعايت امانت را نموده و حتّى روايات مقطوع، موقوف و مرسل را آورده و بدان تصريح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كنار آن، حديث را با سند صحيح و استوار نيز آورده و بدين وسيله، ضعف آن را جبران نموده است</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متنى، به بيان معناى حديث و وجوه مختلف آن، پرداخته و روايات مخالف اجماع را نپذيرفته، مجمل را تبيين كرده و در اين زمينه، گاهى به آيات نيز استشهاد نموده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أعيان الشيعة، السيّد محسن الأمين الحسينى العاملى الشقرائى،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التعارف،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تأسيس الشيعة لعلوم الاسلام، سيّد حسن صدر، 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تصحيح الاعتقاد بصراب الإعتقاد، محمّد بن النعمان العكبرى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هبة اللّه شهرستانى،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الرضى،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خلاصة الأقوال، حسن بن على الحلّى، 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صدرية،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الذريعة إلى تصانيف الشيعة ، محمّد محسن بن على المنزوى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بزرگ الطهرانى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الأضواء،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رجال النجاشى، أحمد بن على النجاشى،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شبيرى زنجانى،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جامعه مدرّسين،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الفهرست، محمّد بن الحسن الطوسى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الطوسى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كوشش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راميار،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مشهد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قاموس الرجال، محمّد تقى التسترى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شوشترى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الإسلامى،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الكافى، محمّد بن يعقوب الكلينى الرازى،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أكبر الغفارى،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من لايحضره الفقيه، محمّد بن على ابن بابويه القمّى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حسن موسوى خراسانى،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الإسلاميه،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مبانى و روش‌هاى نقد حديث در كتب اربعه، فتحيه فتاحى زاده،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اشراق،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وسائل الشيعة، ميرزاحسين نورى،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آل البيت،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رجال الحديث، السيّد ابوالقاسم الموسوى الخوئى،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مدينة العلم ،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2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2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السياحة، ص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نزهة القلوب ،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آثار البلاد و أخبار العباد ،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رى باستان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 ،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أحسن التقاسيم فى معرفة الأقاليم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نزهة القلوب ،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الأخبار الطوال ،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تاريخ الملوك ،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6485</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طبرستان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طبرسى و مجمع البيان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رى باستان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 الأخبار ،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رى باستان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4679</w:t>
      </w:r>
      <w:r>
        <w:rPr>
          <w:rFonts w:ascii="IRNazanin" w:hAnsi="IRNazanin" w:eastAsia="IRNazanin"/>
          <w:b w:val="false"/>
          <w:b w:val="false"/>
          <w:bCs w:val="false"/>
          <w:i w:val="false"/>
          <w:i w:val="false"/>
          <w:iCs w:val="false"/>
          <w:color w:val="333333"/>
          <w:sz w:val="20"/>
          <w:sz w:val="20"/>
          <w:szCs w:val="20"/>
          <w:rtl w:val="true"/>
        </w:rPr>
        <w:t xml:space="preserve">؛ رى باستان، ج،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ص </w:t>
      </w:r>
      <w:r>
        <w:rPr>
          <w:rFonts w:eastAsia="IRNazanin" w:cs="IRNazanin"/>
          <w:b w:val="false"/>
          <w:bCs w:val="false"/>
          <w:i w:val="false"/>
          <w:iCs w:val="false"/>
          <w:color w:val="333333"/>
          <w:sz w:val="20"/>
          <w:szCs w:val="20"/>
        </w:rPr>
        <w:t>4681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رى باستان،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تجارب الاُمم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ص </w:t>
      </w:r>
      <w:r>
        <w:rPr>
          <w:rFonts w:eastAsia="IRNazanin" w:cs="IRNazanin"/>
          <w:b w:val="false"/>
          <w:bCs w:val="false"/>
          <w:i w:val="false"/>
          <w:iCs w:val="false"/>
          <w:color w:val="333333"/>
          <w:sz w:val="20"/>
          <w:szCs w:val="20"/>
        </w:rPr>
        <w:t>4716</w:t>
      </w:r>
      <w:r>
        <w:rPr>
          <w:rFonts w:ascii="IRNazanin" w:hAnsi="IRNazanin" w:eastAsia="IRNazanin"/>
          <w:b w:val="false"/>
          <w:b w:val="false"/>
          <w:bCs w:val="false"/>
          <w:i w:val="false"/>
          <w:i w:val="false"/>
          <w:iCs w:val="false"/>
          <w:color w:val="333333"/>
          <w:sz w:val="20"/>
          <w:sz w:val="20"/>
          <w:szCs w:val="20"/>
          <w:rtl w:val="true"/>
        </w:rPr>
        <w:t xml:space="preserve">؛ رى باستان،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ص </w:t>
      </w:r>
      <w:r>
        <w:rPr>
          <w:rFonts w:eastAsia="IRNazanin" w:cs="IRNazanin"/>
          <w:b w:val="false"/>
          <w:bCs w:val="false"/>
          <w:i w:val="false"/>
          <w:iCs w:val="false"/>
          <w:color w:val="333333"/>
          <w:sz w:val="20"/>
          <w:szCs w:val="20"/>
        </w:rPr>
        <w:t>4723</w:t>
      </w:r>
      <w:r>
        <w:rPr>
          <w:rFonts w:ascii="IRNazanin" w:hAnsi="IRNazanin" w:eastAsia="IRNazanin"/>
          <w:b w:val="false"/>
          <w:b w:val="false"/>
          <w:bCs w:val="false"/>
          <w:i w:val="false"/>
          <w:i w:val="false"/>
          <w:iCs w:val="false"/>
          <w:color w:val="333333"/>
          <w:sz w:val="20"/>
          <w:sz w:val="20"/>
          <w:szCs w:val="20"/>
          <w:rtl w:val="true"/>
        </w:rPr>
        <w:t xml:space="preserve">؛ رى باستان،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ص </w:t>
      </w:r>
      <w:r>
        <w:rPr>
          <w:rFonts w:eastAsia="IRNazanin" w:cs="IRNazanin"/>
          <w:b w:val="false"/>
          <w:bCs w:val="false"/>
          <w:i w:val="false"/>
          <w:iCs w:val="false"/>
          <w:color w:val="333333"/>
          <w:sz w:val="20"/>
          <w:szCs w:val="20"/>
        </w:rPr>
        <w:t>4742</w:t>
      </w:r>
      <w:r>
        <w:rPr>
          <w:rFonts w:ascii="IRNazanin" w:hAnsi="IRNazanin" w:eastAsia="IRNazanin"/>
          <w:b w:val="false"/>
          <w:b w:val="false"/>
          <w:bCs w:val="false"/>
          <w:i w:val="false"/>
          <w:i w:val="false"/>
          <w:iCs w:val="false"/>
          <w:color w:val="333333"/>
          <w:sz w:val="20"/>
          <w:sz w:val="20"/>
          <w:szCs w:val="20"/>
          <w:rtl w:val="true"/>
        </w:rPr>
        <w:t xml:space="preserve">؛ رى باستان،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ص </w:t>
      </w:r>
      <w:r>
        <w:rPr>
          <w:rFonts w:eastAsia="IRNazanin" w:cs="IRNazanin"/>
          <w:b w:val="false"/>
          <w:bCs w:val="false"/>
          <w:i w:val="false"/>
          <w:iCs w:val="false"/>
          <w:color w:val="333333"/>
          <w:sz w:val="20"/>
          <w:szCs w:val="20"/>
        </w:rPr>
        <w:t>4761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رى باستان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طبرسى و مجمع البيان ،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تاريخ</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طبرستان،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طبرستان و رويان و مازندران،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رى باستان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4855</w:t>
      </w:r>
      <w:r>
        <w:rPr>
          <w:rFonts w:ascii="IRNazanin" w:hAnsi="IRNazanin" w:eastAsia="IRNazanin"/>
          <w:b w:val="false"/>
          <w:b w:val="false"/>
          <w:bCs w:val="false"/>
          <w:i w:val="false"/>
          <w:i w:val="false"/>
          <w:iCs w:val="false"/>
          <w:color w:val="333333"/>
          <w:sz w:val="20"/>
          <w:sz w:val="20"/>
          <w:szCs w:val="20"/>
          <w:rtl w:val="true"/>
        </w:rPr>
        <w:t xml:space="preserve">؛ رى باستان،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حبيب السير،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ايران از نظر خاورشناسان ،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رى باستان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الثانية ،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رى باستان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أحسن التقاسيم فى معرفة الأقاليم،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البلاد و أخبار العباد،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القلوب ،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جنّة النعيم والعيش السليم فى أحوال السيّد عبد العظيم الحسنى عليهم‌السلام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داستان‌هاى مفاتيح الجنان ،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النقض ،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جنّة النعيم،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جنّة النعيم،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جنّة النعيم،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الثانية،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رى باستان،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تبصرة العوام فى معرفة مقالات الأنام،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4141</w:t>
      </w:r>
      <w:r>
        <w:rPr>
          <w:rFonts w:ascii="IRNazanin" w:hAnsi="IRNazanin" w:eastAsia="IRNazanin"/>
          <w:b w:val="false"/>
          <w:b w:val="false"/>
          <w:bCs w:val="false"/>
          <w:i w:val="false"/>
          <w:i w:val="false"/>
          <w:iCs w:val="false"/>
          <w:color w:val="333333"/>
          <w:sz w:val="20"/>
          <w:sz w:val="20"/>
          <w:szCs w:val="20"/>
          <w:rtl w:val="true"/>
        </w:rPr>
        <w:t xml:space="preserve">؛ تاريخ پيامبران و پادشاهان تاريخ سنى ملوك الأرض والأنبياء ،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4186</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4506</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فى التاريخ،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الخلفاء ،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رى باستان،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و ممالك ،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أحسن التقاسيم فى معرفة الأقاليم،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البلاد و أخبار العباد،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تاريخ الخلفاء العبّاسيين ،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يونس، آيه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دليل خارطه بغداد ،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أحسن التقاسيم فى معرفة الأقاليم،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الخلفاء العبّاسيين،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تاريخ الخلفاء،</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المأمون خليفه العالم ،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تاريخ برامكه ،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العبّاسيّين،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تاريخ الخلفاء،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أحسن التقاسيم فى معرفة الأقاليم،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النقض،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زندگى سياسى و فرهنگى شيعيان بغداد ،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معتزله ،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العبّاسيين،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المنتظم فى تاريخ الملوك والاُمم ،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تاريخ الخلفاء،</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1810</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دليل خارطة بغداد،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زندگى سياسى و فرهنگى شيعيان بغداد،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شيعه و فرقه‌هاى اسلام تا قرن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6062</w:t>
      </w:r>
      <w:r>
        <w:rPr>
          <w:rFonts w:ascii="IRNazanin" w:hAnsi="IRNazanin" w:eastAsia="IRNazanin"/>
          <w:b w:val="false"/>
          <w:b w:val="false"/>
          <w:bCs w:val="false"/>
          <w:i w:val="false"/>
          <w:i w:val="false"/>
          <w:iCs w:val="false"/>
          <w:color w:val="333333"/>
          <w:sz w:val="20"/>
          <w:sz w:val="20"/>
          <w:szCs w:val="20"/>
          <w:rtl w:val="true"/>
        </w:rPr>
        <w:t xml:space="preserve">؛ الكامل فى التاريخ،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4194</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6691</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بغداد فى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قرنا ،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4579</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4754</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بغداد فى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قرنا،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تاريخ طبرى،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6625</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زندگى سياسى هشتمين امام، حضرت على بن موسى الرضا عليهم‌السلام ،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شرح ميميه ابى فراس ،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كربلا و حائر حسين ،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تاريخ فخرى ،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كربلا و حائر حسين،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تاريخ شيعه ،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الإمام الرضا عليهم‌السلام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زندگى سياسى هشتمين امام،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مجمل التواريخ و القصص ،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فى التاريخ،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4116</w:t>
      </w:r>
      <w:r>
        <w:rPr>
          <w:rFonts w:ascii="IRNazanin" w:hAnsi="IRNazanin" w:eastAsia="IRNazanin"/>
          <w:b w:val="false"/>
          <w:b w:val="false"/>
          <w:bCs w:val="false"/>
          <w:i w:val="false"/>
          <w:i w:val="false"/>
          <w:iCs w:val="false"/>
          <w:color w:val="333333"/>
          <w:sz w:val="20"/>
          <w:sz w:val="20"/>
          <w:szCs w:val="20"/>
          <w:rtl w:val="true"/>
        </w:rPr>
        <w:t xml:space="preserve">؛ تاريخ الخلفاء،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شيعه،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جنّة النعيم،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الغيبة،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زندگى سياسى و فرهنگى شيعيان بغداد،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من 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مفاخر اسلام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 اقليم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النجاشى ،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النجاشى ،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رجال النجاشى ،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النجاشى ،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النجاشى ،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النجاشى ،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طوسى ، تعداد آنان را متجاوز از صد نفر دانسته و بعضى نيز اصحاب و روات آن حضرت را تا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معرفى كرده‌اند حياة الإمام العسكرى عليهم‌السلام ،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البرقى ،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النجاشى ،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البرقى ،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الطوسى ،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النجاشى ،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خلاصة الأقوال ،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النجاشى ،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 ص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النجاشى ،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النجاشى ،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البرقى ،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الطوسى ،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خلاصة الأقوال ،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البرقى ،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الطوسى ،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النجاشى ،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البرقى ،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الطوسى ،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النجاشى ،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الإمام العسكرى عليهم‌السلام ،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حياة الإمام العسكرى ،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 آشوب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حيات فكرى و سياسى امامان شيعه ،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المناقب لابن شهر آشوب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الكنى والألقاب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معادن الحكمة فى مكاتيب الأئمّة ،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أحاديث المهدى عليهم‌السلام ، پنج جلد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سياسى غيبت امام دوازدهم عليهم‌السلام ،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سياسى غيبت امام دوازدهم ،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نيز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الغيبة ،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خلاصة الأقوال ،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الغيبة ،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سياسى ،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كمال الدين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الغيبة ،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سياسى غيبت امام دوازدهم ،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بعضى معتقدند كه كتاب ، تأليف خود حسين بن روح بوده است سيره پيشوايان ، مهدى پيشوايى ، ص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 رجال الكشّى ، حسين بن روح ، قمى معرفى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الكشّى ،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 .</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سياسى غيبت امام دوازدهم ،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الأنوار ،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سياسى غيبت امام دوازدهم ،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6776</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المؤمنين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داوود،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رجال‌علاّمة الحلّى ،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الفخرى،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تاريخ مختصر الدول،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السلف،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دولت‌هاى اسلامى و خاندان‌هاى حكومتگر،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مفصّل ايران،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الفريد،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الفريد،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ايران از فروپاشى دولت ساسانيان تا آمدن سلجوقيان،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الاُمم،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و الاشراف،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الاُمم،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الكامل فى التاريخ،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الاُمم،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بزرگ اسلامى،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ايران،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الألقاب،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دانش‌نامه ايران،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الكنى و الألقاب،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ابن نديم،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السروية،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فرج المهموم،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الوافى بالوفيات،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خلاصة الأقوال،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نقد الرجال،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الاُمم،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الكامل فى التاريخ،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شذرات الذهب،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الاُمم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تاريخ مختصر الدول،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الاُمم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تاريخ مختصر الدول،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الاُمم،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تاريخ ابن خلدون، ترجمه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عبدالمحمد آيتى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الأوراق،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مردم ايران،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الفريد،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تاريخ الإسلام،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الفخرى،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مردم ايران،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مفصّل ايران،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خلدون،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دولت‌هاى اسلامى و خاندان‌هاى حكومتگر،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رويان،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دولت‌هاى اسلامى و خاندان‌هاى حكومتگر،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تاريخ سياسى اسلام، ص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زيديه در قرن دوم و سوم،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دائرة المعارف بزرگ اسلامى،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دولت زيديه در يمن،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شهرياران گمنام تاريخ مفصّل ايران،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تاريخ مردم ايران،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تاريخ دولت‌هاى اسلامى و خاندان‌هاى حكومتگر،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طبقات سلاطين اسلام،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تاريخ ادبيات ايران،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تاريخ سياسى اسلام ؛ مقدمه‌اى بر تاريخ سياسى اجتماعى شمال افريقا از آغاز تا ظهور عثمانى‌ها،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بخشى از تاريخ آغاز و فرجام و سوانح ايّام برخى از دولت‌هاى محلّى، ميان محققان متفاوت است و اطّلاعات آنان نسبى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آغاز حكومت سامانيان را برخى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و بعضى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مى‌دانند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تداوم حكومت چند مرحله‌اى صفاريّان در محدوده محدودتر را تا حدود پايان قرن نهم ثبت كرده‌اند و </w:t>
      </w:r>
      <w:r>
        <w:rPr>
          <w:rFonts w:eastAsia="IRNazanin" w:cs="IRNazanin"/>
          <w:b w:val="false"/>
          <w:bCs w:val="false"/>
          <w:i w:val="false"/>
          <w:iCs w:val="false"/>
          <w:color w:val="333333"/>
          <w:sz w:val="20"/>
          <w:szCs w:val="20"/>
          <w:rtl w:val="true"/>
        </w:rPr>
        <w:t>... .</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و كشف الصدق،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الاُمم،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تاريخ الفخرى،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سال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هفت بار امير الاُمراها تغيير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ادامه نوشتار، در گزارش سياسى وضعيت بغداد در عصر دوم عباسى، شرح اجمالى اين تغييرات عرضه شده است</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مفصّل ايران،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رويان،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مفصّل ايران ،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مردم ايران،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مفصّل ايران،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رويان،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مردم ايران،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طبرستان،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گزيده،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تاريخ طبرستان و رويان و مازندران،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مردم ايران،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سلاطين اسلام،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مردم ايران،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سلاطين اسلام،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تاريخ سياسى اسلام، ص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اسلام،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حوادث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به تأسيس دولت ادريسيان اشاره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سلاطين اسلام،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پايان ادراسه را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نوشته است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سلاطين اسلام ،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دولت زيديه در يمن،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زيديه در قرن دوم و سوم ،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دايرة المعارف بزرگ اسلامى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برخى از اين منابع ، تاريخ بنيان دولت زيديه ، در يمن به سال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 ذكر شده است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زيديه در قرن دوم و سوم،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تاريخ دولت‌هاى اسلامى و خاندان‌هاى حكومتگر،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كه پيش‌تر گذشت، مدّت اندكى نيز شهر انبار، پايتخت سفّاح گرديد</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ما استعجم،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القلوب،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مستوفى نوشته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خليفه شانزدهم، معتضد، پايتخت را از سامراء به بغداد باز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در بسيارى ديگر از منابع، انتقال پايتخت را به المعتمد نسبت داده‌اند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البلدان،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 فى التاريخ،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دانش‌نامه جهان اسلام نيز در مدخل بغداد، انتقال پايتخت را به سال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به كتاب خطّى التبر المسبوك، صفى الدين اربلى، متن سده ششم، مستند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مراجعه به نسخه‌اى از اين كتاب خطّى، متعلّق به كتاب‌خانه آية اللّه نجفى مرعشى رحمه‌الله ، اين مطلب، در آن جا يافت نشد</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بزرگ اسلامى،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البلدان،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يعقوبى، از جمله به خراب نشدن بغداد و عدم نقصان بازارهاى بغداد در دوران انتقال پايتخت به سامراء، اشاره دارد</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الكامل فى التاريخ،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مسعودى، تاريخ قيام يحيى را دو قول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آورده است</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الكامل فى التاريخ،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الكامل فى التاريخ،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المنتهى،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المنتظم،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تاريخ الطبرى،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ادامه اين نوشتار، نمونه‌هايى مستند از ويژگى‌هاى گفته شده آمده است</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المنتظم،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تجارب الاُمم،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الفخرى،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وزير عبيد اللّه بن محمّد، با نسبت الكلوذانى آمده است</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تجارب الاُمم،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المنتظم،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وفيات الأعيان،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تاريخ الفخرى،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يك روز، از نوزده نفر، رشوه گرفته و براى سمت ناظر، به كوفه فرستاد</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تجارب الاُمم،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الاُمم،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الكامل فى التاريخ،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ايران،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الاُمم،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تتمّة المنتهى،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الاُمم،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الكامل فى التاريخ،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شذرات الذهب،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المنتظم،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الاُمم،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تاريخ الفخرى،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صلة تاريخ الطبرى،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الكامل فى التاريخ،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الاُمم،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تاريخ الفخرى،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الاُمم،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الكامل فى التاريخ،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تجاب الاُمم،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الكامل فى التاريخ،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الفخرى،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الفخرى،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صلة تاريخ الطبرى،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تاريخ الطبرى،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الاُمم،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و كشف الصدق،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الاُمم،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الكامل فى التاريخ،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الأوراق،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المستفاد من ذيل تاريخ بغداد،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الأوراق أخبار الراضى باللّه و المتقى للّه،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الاُدباء، ص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الاُمم،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ابن خلدون،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xml:space="preserve">؛ الكامل فى التاريخ،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صلة تاريخ الطبرى،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جستجو در تصوّف ايران،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تكمله تاريخ الطبرى،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المنتظم،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الكامل فى التاريخ،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خاندان نوبختى،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الاُمم،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الفخرى،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خاندان نوبختى،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خاندان نوبختى،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شهرهاى ايران،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جغرافياى رى،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ايران باستان،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ماد،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الباقيه،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جغرافياى رى،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رى باستان،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جغرافياى رى،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القلوب ،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البلدان،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سال فتح رى، اقوال ديگرى هم وجود دارد</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رويان،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رى باستان،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النقض،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النقض،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القلوب،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مستوفى، در مورد بافت مذهبى رى مى‌نويسد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اهل شهر و اكثر ولايات، شيعه</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رى باستان،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رويان،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تاريخ مفصّل ايران،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تاريخ طبرستان،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رويان،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تاريخ طبرستان،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طبرستان،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الكامل فى التاريخ،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ياقوت، اذكوتكين را كوتكين بن ساتكين ترك نوشته است</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تاريخ الطبرى،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الأنباء بأنباء الأنبياء،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طبرستان و رويان و مازندران،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رويان،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الكامل فى التاريخ،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رى باستان،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الكامل فى التاريخ، افزون بر شهرهاى فوق، دينور نيز ذكر شده است</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رى باستان،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مفصّل ايران،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رويان،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رى باستان،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طبرستان و رويان و مازندران،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رى باستان،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تاريخ روضة الصفا،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2820</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تاريخ روضة الصفا،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روضة الصفا،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رى باستان،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الاُمم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الكامل فى التاريخ،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الاُمم،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الكامل فى التاريخ،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الاُمم،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الكامل فى التاريخ،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الاُمم،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الكامل فى التاريخ،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الاُمم،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الكامل فى التاريخ،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تاريخ طبرستان و رويان و مازندران،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تاريخ طبرستان،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الاُمم،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الكامل فى التاريخ،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طبرستان،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الاُمم،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الكامل فى التاريخ،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تاريخ گزيده،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تاريخ مفصّل ايران،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رى باستان،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الاُمم،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گزيده،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جغرافياى رى،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طبرستان،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طبرستان،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تاريخ طبرستان و رويان و مازندران،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تاريخ گزيده،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گزيده، تاريخ جنگ را به اشتباه،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نوشته است</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ايران باستان،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دهخدا، حرف پ، 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مردم ايران،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البلدان،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و الممالك ،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الطوال،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القلوب،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مذهبى قم،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قم،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القلوب،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تومان ، از واحدهاى تقسيمات كشورى عهد ايلخانان مغول به شمار مى‌رود كه بيشتر ، معادل يك استان كوچك يا متوسّط امروزى بود </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أحسن التقاسيم،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مذهبى قم،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قم،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أنوار المشعشعين،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قصبه قم ، مجمع آب‌هاى تيمره و اناربار بود</w:t>
      </w:r>
      <w:r>
        <w:rPr>
          <w:rFonts w:eastAsia="IRNazanin" w:cs="IRNazanin"/>
          <w:b w:val="false"/>
          <w:bCs w:val="false"/>
          <w:i w:val="false"/>
          <w:iCs w:val="false"/>
          <w:color w:val="333333"/>
          <w:sz w:val="20"/>
          <w:szCs w:val="20"/>
          <w:rtl w:val="true"/>
        </w:rPr>
        <w:t>») .</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جغرافياى رى،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البلدان،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قم،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انوار المشعشعين،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نگارنده، سير تقسيمات كشورى قم را تا زمان حاضر تبيين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اين‌جا ، بخشى از آن براى نماياندن جايگاه سياسى قم در عصر ثقة الاسلام كلينى عرضه گرديد</w:t>
      </w:r>
      <w:r>
        <w:rPr>
          <w:rFonts w:eastAsia="IRNazanin" w:cs="IRNazanin"/>
          <w:b w:val="false"/>
          <w:bCs w:val="false"/>
          <w:i w:val="false"/>
          <w:iCs w:val="false"/>
          <w:color w:val="333333"/>
          <w:sz w:val="20"/>
          <w:szCs w:val="20"/>
          <w:rtl w:val="true"/>
        </w:rPr>
        <w:t>) .</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الاسلاميين،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و ممالك استخرى،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نگارنده ، در نوشتارى مستند ، به مقايسه مكتب قم و بغداد پرداخته و نقاط مشترك و همكارى‌هاى اين دو حوزه را نشان داده است </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المشعشعين،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گنجينه آثار قم،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الكشى،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سياسى غيبت امام دوازدهم،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الأوراق،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آلام الحلاج،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المشعشعين،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 الكامل فى التاريخ،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طبرى ، به جاى اذكوتكين، يدكوتكين نوشته است</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الكامل فى التاريخ،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الكامل فى التاريخ،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المشعشعين،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فرق اسلامى،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افرادى مثل عبد العزيز مكى، حارث محاسبى م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و ابن كلاب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عنوان اوّلين متكلّمان اهل سنّت ياد مى‌شود</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كوتكين بن ساتكين ترك، نايب حكومت قزوين در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محمّد بن زيد علوى را شكست داد و نواحى قم، قزوين و رى را غارت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جنگ‌ها، احمد مادرانى، به عنوان كاتب، همراه او بود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فى التاريخ</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النقض،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سياست‌نامه،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و عقايد اسماعيليه،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النقض،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نمونه، در دوره پانزده ساله مقتدر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دوازده نفر به وزارت رسيدند</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متوكّل، منتصر، مستعين و معتز، قبل از اين به قتل رسيده بودند و از شش خليفه اين دوره هم، چهار تن با توطئه و يا به دست امراى ترك، كشته يا زندانى شدند</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علم كلام و مذاهب اسلامى،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دايرة المعارف بزرگ اسلامى،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ابن نديم،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ابن نديم،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ابن نديم،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نديم در اين مورد مى 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يكى از آن اسباب اين بود كه علمى بيش از عقلش داشت</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علم كلام و مذاهب اسلامى،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ابن نديم،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علم كلام و مذهب اسلامى،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فرق اسلامى،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ابن نديم،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فرق اسلامى،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ابواسحاق اسماعيل،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ابن نديم،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ابو اسحاق اسماعيل،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الموطّأ، مشهورترين اثر مالك بن انس در علم حديث است كه به درخواست منصور عباسى نوشته شده است</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در مذهب خود، سرسخت بود و با مخالفان به شدّت برخورد مى‌نمود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داوود بن على را به علّت بدعتى كه در قياس مطرح نمود، از بغداد به بصره تبعيد نمود الامام ابو اسحاق اسماعيل،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فرق اسلامى،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ابن نديم،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 امام اهل سنّت و جماعت،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ابن نديم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الحنابله،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مذهب ابن حنبل، بر پنج اصل بنيان نهاده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اللّه، سنّت رسول اللّه صلى‌الله‌عليه‌و‌آله ، فتاوى صحابه پيامبر صلى‌الله‌عليه‌و‌آله ، قول بعضى از صحابه كه مطابق قرآن باشد و تمام احاديث مرسل و ضعيف فرهنگ فرق اسلامى،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الحنابله،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باشد كه خدايت به مقام محمود مبعوث گرداند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آيه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يادنامه طبرى،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ابن نديم،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آثارى ديگر هم مانند دلائل النبوّة، سجود القرآن، ذمّ الغيبة، النهى عن الكذب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داشته است طبقات الحنابله،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الحنابله،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ابن نديم،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تعداد و نام آثار او، اختلاف وجود دارد، امّا به طور كلى، سى اثر براى او شمرده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از آنچه كه تا كنون آمد، به كتاب الشروط الكبير، المحاضر و السجلات، القراآت، تهذيب الاثار، اللطيف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مى‌توان اشاره نمود الفهرست، ابن نديم،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الاُدباء،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انگيزه تأليف اين كتاب، نظر ديگر، اين است كه طبرى با مشاهده انكار حديث غدير توسط ابوبكر بن ابوداوود سجستانى، كتاب الفضائل را نوشت كه ضمن بيان فضايل ابوبكر، عمر و على عليهم‌السلام به اثبات صحّت حديث غدير خم پرداخت</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الاُدباء،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الكامل فى التاريخ،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ابن نديم،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علاوه بر اين، وى مجموعه كتاب‌هايى به نام المسائل نوشته است كه پاسخ به سؤالات اهالى شهرهاى مختلف از اوست همان ،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و الفرق،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مقدمّه، ابن خلدون،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فرق اسلامى،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اشعرى مى‌نويسد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دومين گروه از شيعه، رافضيان يا اماميه‌اند كه به خاطر انكار جانشينى ابوبكر و عمر، از سوى اهل سنّت به اين نام خوانده شده‌اند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الاسلاميين،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اشعرى قمى، تعداد آن را پانزده ، نوبختى و شيخ مفيد، چهارده و شهرستانى، پانزده فرقه نوشته‌اند</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الزينة،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المقالات و الفرق،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و الفرق،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ابوحاتم رازى، همه طرفداران جعفر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طاحانيه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ناميده است الزينة،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و الفرق،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سياسى غيبت امام دوازدهم،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معجم رجال الحديث،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التكليف، ماهية العصمة، الايضاح، مباهله، الأوصياء و </w:t>
      </w:r>
      <w:r>
        <w:rPr>
          <w:rFonts w:eastAsia="IRNazanin" w:cs="IRNazanin"/>
          <w:b w:val="false"/>
          <w:bCs w:val="false"/>
          <w:i w:val="false"/>
          <w:iCs w:val="false"/>
          <w:color w:val="333333"/>
          <w:sz w:val="20"/>
          <w:szCs w:val="20"/>
          <w:rtl w:val="true"/>
        </w:rPr>
        <w:t>... .</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طوسى،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رجال النجاشى،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طوسى،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دوره اميرمؤمنان على عليهم‌السلام تا امام يازدهم، حدود چهارصد كتاب و رساله توسط اماميه نوشته شد كه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شهرت داشت</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طوسى،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الشافى فى الإمامة،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ديگر آثار او عبارت‌اند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الردّ على عيسى بن ابان فى اللباس، نقض رسالة الشافعى، الردّ على من قال المخلوق، ابطال القياس، نقض كتاب نقض اجتهاد الرأى على ابن الراوندى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ابن نديم،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طوسى،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ابن نديم،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الردّ على اصحاب تناسخ، الاحتجاج لعمرو بن عباده نصرة لمذهبه، اختصار الكون و الفساد لأرسطاطاليس ، امامة، الردّ على الغلاة، الردّ على مجسّمه، الردّ على ابى‌هذيل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ابن نديم،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الفهرست، طوسى،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و الفرق،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ابن نديم،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طوسى،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طوسى،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ابن نديم،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التراث،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تعداد اين آثار را تا پنجاه كتاب نوشته‌اند كه از جمله آنها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المغازى، السقيفة، الردّة، كتاب صفين، الجمل، مقتل عثمان، بيعة امير المؤنين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الفهرست، طوسى،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معالم العلماء،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طوسى،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ابن نديم،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كتابى به نام الردّ على الرافضه را جزو آثار وى شمرده شده است الفهرست، ابن نديم،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درست به نظر نمى‌رسد و به احتمال زياد، متعلّق به يكى از زيديان معاصر با امام هادى عليهم‌السلام است</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التراث،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شجرة المباركة،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الفهرست، ابن نديم،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از آنها، در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ق، ادريس بن عبد اللّه بن حسن مثنّى، سلسله ادارسه را در مغرب به عنوان اوّلين حكومت شيعى زيدى پايه‌گذارى كرده بود</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ابن نديم،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سادات حسينى است و شجره كامل او، حسن بن على بن حسن بن زيد بن عمر الاشرف بن السجاد عليهم‌السلام است و لقب ناصر، به فرزندان و احفادش نيز اطلاق شده است</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اخبار ائمّة الزيديّة،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مدرسه را به همراه مدرسه‌اى كه توسط حسن بن قاسم داعى صغير آن هم در طبرستان ساخته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رويان،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مى‌توان اوّلين مدارس در ايران عصر اسلامى دانست</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ابن نديم،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شجرة المباركة،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فرقه الشيعة،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المقالات و الفرق،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سياست نامه،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سياست‌نامه،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ابن نديم،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اثير، اوّلين فرد از اين سلسله را محمّد بن عبد اللّه بن ميمون بن محمّد بن اسماعيل بن جعفر الصادق عليهم‌السلام معرفى كرده است</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مشهورترين روايت در اين زمينه، گفته‌هاى ابن رزام م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ق صاحب ديوان مظالم در بغداد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كتابى در ردّ بر اسماعيليه، اين فرقه را نهضتى ايرانى دانسته كه توسط ميمون بن قداح اهوازى و فرزندانش رهبرى و پايه‌ريزى شد الفهرست، ابن نديم،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استفاده از همين روايت، باعث شد مستشرقانى مانند دوساسى فرانسوى، دوزى و دوخويه هلندى، اين مذهب را تلفيقى از تفكّرات مانوى، صابئين و فلسفه يونان بدانند كه توسط ايرانيان براى اعتراض به تسلط اعراب راه‌اندازى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فرق الشيعه نوبختى، مقدمه،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ابن نديم،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كوشش‌هاى ولاديمير ايوانف، خاورشناس روسى كه توانست بسيارى از نسخ خطى متون اسماعيلى را در آسياى ميانه، بَدَخشان، هند و پاكستان يافته و به چاپ رساند، قابل توجّه است</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و عقايد اسماعيليه،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علاوه بر اينها، كتاب الجامع در فقه نيز از او ياد شده است الفهرست، ابن نديم،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بخش از كتاب،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گرايش‌ها و مذاهب اسلامى در سه قرن نخست هجرى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فارسى ترجمه و در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توسط مركز مطالعات و تحقيقات اديان و مذاهب به چاپ رسيده است كه اين اطّلاعات، از مقدّمه همين كتاب برداشت شده است</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ابن نديم،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ابويعقوب اسحاق بن احمد سجزى يا سجستانى، ملقّب به دندان، در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ق، متولّد شد و احتمالاً پس از ابوحاتم، دعوت اسماعيلى در رى را به عهده گرفت و پس از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ق، فوت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ديگر آثارش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النبوّة، الينابيع، اسس الدعوة، تأويل الشرايع، كشف المحجوب، الافتخار، تحفة المستجيبين و الموازين است كه برخى باقى مانده و به چاپ رسيده‌اند</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ابن نديم،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جستجو در تصوّف ايران،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الصوفية،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گفته سلمى، اوّلين نفرى كه از توحيد در بغداد سخن گفت، سرى سقطى بود طبقات الصوفيه،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جستجو در تصوّف ايران،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الأولياء،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ابن نديم،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تأليفى جنيد، عبارت بودند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شامل رسالاتى در توحيد، الوهيت ،غنا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امثال القرآن و دواء القرآن كه برخى از آنها باقى مانده است</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ابن نديم،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الأولياء،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مبانى عرفان و احوال،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جستجو در تصوّف ايران،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الفهرست، ابن نديم،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الصوفية،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عقايد اغلب توسط مخالفان به او منتسب شده است و در واقع اتهامات او محسوب مى‌شود و چندان قابل اعتماد نيستند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برخى از آنها عبارت‌اند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اعتقاد به تناسخ و حلول، ادّعاى ربوبيت، ثنويت‌گرايى رجعت، مهدويت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ابن نديم،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ابن نديم،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و الفرق،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الصوفية،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مبانى عرفان و احوال عارفان،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نادر جامع فى فضل الامام و صفاته، از كتاب الحجّة</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صادق حسن زاده،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شهيدان راه فضيلت،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گفته حموى، رى در آن زمان، بسيار باشكوه و بزرگ‌تر از اصفهان بوده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معجم‌البلدان،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مفاخر اسلام،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ريحانه الأدب،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شيعه در اسلام،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فارسى اصول كافى،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برخى از آثار نام‌برده، در بغداد تأليف نشده‌اند؛ ولى مى‌توان تأثير تحصيل يا توقّف در بغداد را در آنها ديد</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اطلاعات بيشتر در اين زمينه،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مقدمه‌اى بر فقه شيعه،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فرقه‌هاى اسلامى،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حوزه‌هاى شيعه در گستره جهان </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ميانه‌روى و جامعيت شيخ طوسى،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كنگره هزاره شيخ طوسى مشهد، </w:t>
      </w:r>
      <w:r>
        <w:rPr>
          <w:rFonts w:eastAsia="IRNazanin" w:cs="IRNazanin"/>
          <w:b w:val="false"/>
          <w:bCs w:val="false"/>
          <w:i w:val="false"/>
          <w:iCs w:val="false"/>
          <w:color w:val="333333"/>
          <w:sz w:val="20"/>
          <w:szCs w:val="20"/>
        </w:rPr>
        <w:t>1347</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الكلينى البغدادى و كتابه الكافى </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زيرا جز الكافى، اثر ديگرى از او به دست ما نرسيده است </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 الاعتقاد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برخى از دانشوران، اين شرح را بهترين شرح الكافى دانسته‌اند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درآمدى بر تاريخ حديث،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فلسفه اسلامى،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مقدّمه‌اى بر فقه شيعه،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برخى از محقّقان معاصر بر اين عقيده‌اند كه اختلاف آن دو عالم شيعى، جزئى و اندك بوده است </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فرق اسلامى،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دين شناسى،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گمان بسيارى از محقّقان، رويكرد درون‌متنى و پرهيز از هرگونه عقل‌ورزى در ساحت دين‌پژوهى، از صادرات جهان تسنّن به جهان تشيّع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بدين رو مى‌توان اخبارى‌هاى شيعه را ادامه ظاهريون اهل سنّت دانست؛ بويژه آن كه مى‌دانيم رئيس اخبارى‌ها ملاّمحمدامين استرآبادى به دليل سكونت و تحصيل در سرزمين‌هاى تحت نفوذ فرقه ظاهريه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مكّه و مدينه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چنين رهيافتى رسيد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مكتب‌هاى حقوقى،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فرق اسلامى،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أنوار النعمانية،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بيشتر از تفاوت ميان اصولى‌ها و اخبارى‌ها،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مقدمه </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 الاعتقاد ،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بزرگ اسلامى،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اخباريان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العلماء،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دليل شهرت او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گويا آن بوده است كه نسخه‌اى از الكافى را به قلم خود، تحرير و گزارش كرده است </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فارسى </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تدوين حديث و جوامع حديثى،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عربى </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الكافى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زكات در حكومت اسلامى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سيّد محمّد موسوى بجنوردى روزنامه اطلاعات </w:t>
      </w:r>
      <w:r>
        <w:rPr>
          <w:rFonts w:eastAsia="IRNazanin" w:cs="IRNazanin"/>
          <w:b w:val="false"/>
          <w:bCs w:val="false"/>
          <w:i w:val="false"/>
          <w:iCs w:val="false"/>
          <w:color w:val="333333"/>
          <w:sz w:val="20"/>
          <w:szCs w:val="20"/>
        </w:rPr>
        <w:t>26/12/1385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المدنية،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 آثار رجالى در ميان تأليفات اخبارى‌ها، چندين دليل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اولاً اخبارى‌ها طيف گسترده‌اى هستند كه ميان آنان برخى معتدل و برخى تندرو بودند؛ ثانيا گاهى اين رويكرد، مربوط به دوره خاصى از زندگى آنان مى‌شده است؛ ثالثا مبناى جرح و تعديل رجال در ميان اخبارى‌ها با مبانى اخبارى ايشان در فقه‌ورزى، تناسب داشته است؛ يعنى آنان نوعى رجال‌شناسى اخبارى را پى ريختند</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رجال‌الحديث و تفصيل الطبقات الرواة،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الأبرار،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عقيده به صحيح و قطعى‌الصدور بودن همه احاديث الكافى، در ميان اصوليان نيز طرفدارانى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نمونه، محقّق خويى در معجم رجال الحديث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اين باور نادر را به استادش، ميرزاى نائينى نسبت مى‌دهد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مجلسى، اخبارى يا اصولى؟،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 گفتار،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خدمات متقابل اسلام وايران،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مجلسى، اخبارى يا اصولى،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شيعه در اسلام،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الكلينى و الكافى ،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بر همين گزارش، پدر صدوق در سال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به بغداد سفر كرده و در آن، فعاليت‌هاى حديثى هم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رو بعيد نيست كه با مرحوم كلينى نيز ديدار كرده باشد</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گفتنى است كه اختلاف يك ساله در سال وفات مرحوم كلينى يعنى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مى‌تواند به اختلاف مورّخان در تعيين نخستين سال هجرى باز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برخى از مورّخان، نخستين سال هجرى را از ماه ربيع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هجرت در آن روى داده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ماه محرّم اختيار كرده‌اند و برخى نخستين سال را سالى دانسته‌اند كه با ماه محرّم آغاز شده و نيم سالِ پيش از محرّم را سال اوّل به شمار نياورده‌اند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بدين ترتيب، سال دوم هجرى طبق مبناى اوّل، مطابق با سال اوّل هجرى طبق مبناى دوم مى‌شود و از اين روى، همواره در گزارش‌هاى تاريخى، شاهد دو نقل هستيم كه ناظر به دو مبنايند و هرگز از اختلافى واقعى حكايت نمى‌كنند، چنان كه در تاريخ ولادت امام حسين عليهم‌السلام ، آن را سال سوم و برخى سال چهارم هجرى دانسته‌اند و در تاريخ شهادت ايشان نيز سال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هر دو، ذكر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دربارۀ تاريخ ولادت امام عصر نيز سال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سال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هر دو، گزارش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اين نقل‌ها درست‌اند و على‌رغم اختلاف لفظى و ظاهرى، به امور واقعى يكسانى اشاره دارند و نمى‌توانند نوعى حيرت و اختلاف واقعى در تعيين تواريخ به شمار آيند</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طوسى،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تاريخ ولادت شيخ صدوق ، اطّلاع دقيقى در دست نيست، مگر آن كه بنا به قرينه‌اى، ولادتش را بعد از سال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مى‌دانند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قرينه، نامه‌اى است كه پدر شيخ صدوق، پس از فوت نايب دوم، از طريق نايب سوم امام عصر عليهم‌السلام به آن حضرت مى‌رساند و در آن از ايشان مى‌خواهد كه در حقّ او دعا كنند كه صاحب پسرى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عليهم‌السلام نيز در حقّ او دعا مى‌كنند و برايش پيغام مى‌فرستند كه خداوند، پسرى مبارك و نافع به او ارزانى خواهد داشت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خراسان در اصطلاح آن روزگار ، بسيارى از مناطق ايران كنونى را شامل مى‌شده است </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 طوسى ،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الكلينى و الكافى ،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صدوق ،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ادامه خواهيم گفت كه بر فرض وجود چنين اجازه‌اى از سوى كلينى مسلّماً نحوه تحمّل الكافى ، از نوع سماع و قرائت بر شيخ صدوق نبوده است ، وگرنه دليلى وجود نداشته كه صدوق همواره روايات الكافى را به واسطه اساتيد خود ، نقل نمايد </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صدوق ، واسطه خود را به الكافى ، از طريق سه استاد خود و از جمله محمّد بن محمّد بن عصام كلينى مى‌داند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بن محمّد بن عصام ، روايات ديگرى را غير از احاديث الكافى ، از مرحوم كلينى براى شيخ صدوق نقل كرده است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از اين دست ، در آثار موجود شيخ صدوق ، وجود دارد</w:t>
      </w:r>
      <w:r>
        <w:rPr>
          <w:rFonts w:eastAsia="IRNazanin" w:cs="IRNazanin"/>
          <w:b w:val="false"/>
          <w:bCs w:val="false"/>
          <w:i w:val="false"/>
          <w:iCs w:val="false"/>
          <w:color w:val="333333"/>
          <w:sz w:val="20"/>
          <w:szCs w:val="20"/>
          <w:rtl w:val="true"/>
        </w:rPr>
        <w:t>) .</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اجازات مندرج در مجلّدات پايانى بحار الأنوار بجز اجازه شيخ حرّ عاملى به شيخ محمّد فاضل مشهدى ، گواه بر اين امر است </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ادامه مقاله ، به اين موضوع خواهيم پرداخت </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الرجالية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الرجالية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الكلينى و الكافى ،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چاپ شده الكافى ، شش بار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فى نسخة الصفوانى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جالب ، آن كه تمام اين موارد ، در يك بازه پنجاه صفحه‌اى از جلد نخست الكافى گرد آمده‌اند و در ديگر قسمت‌هاى كتاب ، از اين تعبير ، سراغى نمى‌توان گرفت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بدين ترتيب ، شمار منقولات صدوق از كلينى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تنها در آثارى كه از وى در دسترس ماست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احتساب موارد تكرارى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مورد است </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بخصوص اگر سند كلينى در آن روايات ، با سندى كه نجاشى از كلينى تا صاحب اثر ذكر مى‌كند ، متناظر باشد</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سلمانيه ، طايفه‌اى از غلات بوده‌اند </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مستندات اين مطالب ، در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روايات شيخ صدوق از مرحوم كلينى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روايات شيخ صدوق از مرحوم كلينى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روايات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ذبائح أهل الكتاب ،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 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اللآلى،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الشهيد الثانى ،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الرجالية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تفاوت اين فرض با فرض اوّل، در وجود يا عدم وجود اجازه از كلينى است </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الأعيان</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تعداد ، با احتساب سيزده بار تكرار برخى روايات در دو يا سه اثر است </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نمونه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اسناد اين حديث را با اسناد حديث دوم و چهارم مقايسه كنيد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نيز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ادامه ،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كلينى </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لوامع صاحبقرانى،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الطوسى،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وصول الأخبار،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العلماء،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من فقهاء الشيعة </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شرح مصابيح بغوى، طيبى </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فى التاريخ،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اين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فيها توفّى محمّد بن يعقوب، و قتل محمّد بن على أبوجعفر الكلينى، و هو من أئمّة الإمامية و علمائهم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احتمال ،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قتل محمّد بن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اشتباه در اين ميان قرار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احتمالاً جمله مربوط به قتل محمد بن على شلمغانى است كه او نيز كنيه‌اش ابوجعفر بوده و ابن اثير در حوادث سال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شرح آن پرداخته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تسترى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كرده و نوشته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اين، درست‌تر به نظر مى‌رسد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صورت، بايد گفت جايى براى اين احتمال ابن اثير، وجود ندارد</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الاُصول ، ابن اثير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حسين على محفوظ ، در مقدّمه‌اى كه بر چاپ معروف الكافى نوشته ، به اشتباه اين مطلب را نيز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تاريخ نسبت داده است، در حالى كه اينان ، دو نفرند و در واقع سه برادرند، هر چند سوّمى به شهرت آن دو نيست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كه ملاّ خليل قزوينى در مقدّمه شرح فارسى خود بر الكافى نوشته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كلينى از روى احتياط ، تمام آن را در بيست سال تصنيف كرده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مجلسى اوّل نيز در مقايسه ميان دقّت كلينى ، صدوق و طوسى ، به فزونى نگارش‌هاى طوسى از يك سو و طول نگارش الكافى در بيست سال اشاره مى‌كند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بى شك ، اين سخن كلينى است ؛ چرا كه علاوه بر سياق كلام در خود الكافى، مرحوم صدوق نيز آن را به واسطه على بن احمد دقّاق ، از كلينى نقل كرده است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إرشاد الطالبين إلى نهج المسترشدين،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نهاية الحكمة،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حكمت الهى،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المتألّهين، سه بيان ياد شده را در شرح سخن كلينى آورده است و علاّمه مجلسى نيز سخن خويش در اين‌جا را از وى اخذ كرده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الكافى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مرآة العقول،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اُصول الكافى،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حكمت الهى،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اُصول الكافى،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همسر مهدى عباسى و مادر هارون الرشيد</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كلينى اين است كه حضرت امير عليهم‌السلام ، هم از طرف پدر و هم از طرف مادر ، به هاشم مى‌رسد و او نخستين كسى از بنى هاشم است كه اين ويژگى را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و عبد المطلب ، فرزندان هاشم بودند ؛ ابوطالب ، فرزند عبد المطلب، و فاطمه نيز فرزند اسد </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گفته شده نامش سوسن بود همان،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9091</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الشرائع،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اللوامع فى شرح مفاتيح الشرائع،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الوافى،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 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الوافى،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انبياء، آيه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الوافى،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لوامع صاحبقرانى،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آيه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ارزيابى ديدگاه كلينى و آگاهى از ديدگاه‌هاى ديگر ، به مقاله ارزشمند حجة الاسلام و المسلمين آقاى محمّد سروش ،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 الاسلام كلينى و مسئله مالكيت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همين مجموعه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ضمناً از عبارت مجلسى به خوبى پيداست كه اينها را كلام كلينى مى‌داند، امّا</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الوافى،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7075</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على المذاهب الأربعة،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الوافى،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المقنعه،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الوافى،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نكته را مرحوم شيخ مفيد نيز در سخن خود آورده است</w:t>
      </w:r>
      <w:r>
        <w:rPr>
          <w:rFonts w:eastAsia="IRNazanin" w:cs="IRNazanin"/>
          <w:b w:val="false"/>
          <w:bCs w:val="false"/>
          <w:i w:val="false"/>
          <w:iCs w:val="false"/>
          <w:color w:val="333333"/>
          <w:sz w:val="20"/>
          <w:szCs w:val="20"/>
          <w:rtl w:val="true"/>
        </w:rPr>
        <w:t>) .</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دندانى كه پس از دندان پيش ، قرار دارد</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اللغة و سرّ العربية،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تحرير الوسيلة،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اندكى تفاوت </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مقاله ، ترجمه‌اى است از </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عضو هيئت علمى دانشكده علوم حديث </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چاپ‌هاى زير از الكافى در نگارش اين مقاله مورد استفاده نگارنده بوده است</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 اثر ديگر باقى مانده عبارت‌اند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من لايحضره الفقيه، شيخ صدوق؛ الاستبصار فيما اختلف من الأخبار وتهذيب الأحكام، از شيخ طوسى</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علماء الشيعة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نجاشى ، فهرستى از آثار كلينى در اين جا گزارش كرده است ، حتى نسخه‌هايى كه الآن در دسترس ما نيستند</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طوسى ،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منبع نيز فهرستى از آثار كلينى گزارش شده است</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گزارش شده درباره زندگى كلينى در اين مقاله ، از منبع زير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علماء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نخستين متفكّران شيعه دوازده‌امامى، سيّد وحيد اختر ، دهلى نو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مركز انتشارات آشيش،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نگاشته‌هاى حديثى، محمّد زبير صديقى ، انتشارات دانشگاه كلكته، </w:t>
      </w:r>
      <w:r>
        <w:rPr>
          <w:rFonts w:eastAsia="IRNazanin" w:cs="IRNazanin"/>
          <w:b w:val="false"/>
          <w:bCs w:val="false"/>
          <w:i w:val="false"/>
          <w:iCs w:val="false"/>
          <w:color w:val="333333"/>
          <w:sz w:val="20"/>
          <w:szCs w:val="20"/>
        </w:rPr>
        <w:t>1961</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1026</w:t>
      </w:r>
      <w:r>
        <w:rPr>
          <w:rFonts w:ascii="IRNazanin" w:hAnsi="IRNazanin" w:eastAsia="IRNazanin"/>
          <w:b w:val="false"/>
          <w:b w:val="false"/>
          <w:bCs w:val="false"/>
          <w:i w:val="false"/>
          <w:i w:val="false"/>
          <w:iCs w:val="false"/>
          <w:color w:val="333333"/>
          <w:sz w:val="20"/>
          <w:sz w:val="20"/>
          <w:szCs w:val="20"/>
          <w:rtl w:val="true"/>
        </w:rPr>
        <w:t xml:space="preserve">؛ الفهرست، طوسى ،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طوسى ،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اين منبع نيز فهرستى از آثار كلينى گزارش شده است </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 ابن نديم،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بيارد جاج </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شيخ مفيد ،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 ابن نديم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بخش‌هايى منتخب از زندگى و آثار شيخ مفيد،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مقاله نگارنده با عنوان </w:t>
      </w:r>
      <w:r>
        <w:rPr>
          <w:rFonts w:eastAsia="IRNazanin" w:cs="IRNazanin"/>
          <w:b w:val="false"/>
          <w:bCs w:val="false"/>
          <w:i w:val="false"/>
          <w:iCs w:val="false"/>
          <w:color w:val="333333"/>
          <w:sz w:val="20"/>
          <w:szCs w:val="20"/>
        </w:rPr>
        <w:t>naruQ eht fo ytirgetnI eht drwot sedutittA etihS revlewT degellA no noitcelfeR emoS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شده در مجموعه جهان اسلام ، بهار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12038</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الرجالية ،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الأدب العربى، كارل بروكلمان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ليدن هلند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بريل،</w:t>
      </w:r>
      <w:r>
        <w:rPr>
          <w:rFonts w:eastAsia="IRNazanin" w:cs="IRNazanin"/>
          <w:b w:val="false"/>
          <w:bCs w:val="false"/>
          <w:i w:val="false"/>
          <w:iCs w:val="false"/>
          <w:color w:val="333333"/>
          <w:sz w:val="20"/>
          <w:szCs w:val="20"/>
        </w:rPr>
        <w:t>1943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مقاله ، به اختصار ، با عنوان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LAG</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بدان اشاره شده است و از مجموعه سه جلدى آن ليدن هلند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بريل، </w:t>
      </w:r>
      <w:r>
        <w:rPr>
          <w:rFonts w:eastAsia="IRNazanin" w:cs="IRNazanin"/>
          <w:b w:val="false"/>
          <w:bCs w:val="false"/>
          <w:i w:val="false"/>
          <w:iCs w:val="false"/>
          <w:color w:val="333333"/>
          <w:sz w:val="20"/>
          <w:szCs w:val="20"/>
        </w:rPr>
        <w:t>1937</w:t>
      </w:r>
      <w:r>
        <w:rPr>
          <w:rFonts w:ascii="IRNazanin" w:hAnsi="IRNazanin" w:eastAsia="IRNazanin"/>
          <w:b w:val="false"/>
          <w:b w:val="false"/>
          <w:bCs w:val="false"/>
          <w:i w:val="false"/>
          <w:i w:val="false"/>
          <w:iCs w:val="false"/>
          <w:color w:val="333333"/>
          <w:sz w:val="20"/>
          <w:sz w:val="20"/>
          <w:szCs w:val="20"/>
          <w:rtl w:val="true"/>
        </w:rPr>
        <w:t xml:space="preserve">م با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SLAG</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برده‌ايم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اصلى كتاب بروكلمان، چنين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rutaretiL nehcsibarA red ethcihcseG</w:t>
      </w:r>
      <w:r>
        <w:rPr>
          <w:rFonts w:eastAsia="IRNazanin" w:cs="IRNazanin"/>
          <w:b w:val="false"/>
          <w:bCs w:val="false"/>
          <w:i w:val="false"/>
          <w:iCs w:val="false"/>
          <w:color w:val="333333"/>
          <w:sz w:val="20"/>
          <w:szCs w:val="20"/>
          <w:rtl w:val="true"/>
        </w:rPr>
        <w:t xml:space="preserve"> .</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التراث العربى ، فؤاد سزگين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ليدن هلند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بريل، </w:t>
      </w:r>
      <w:r>
        <w:rPr>
          <w:rFonts w:eastAsia="IRNazanin" w:cs="IRNazanin"/>
          <w:b w:val="false"/>
          <w:bCs w:val="false"/>
          <w:i w:val="false"/>
          <w:iCs w:val="false"/>
          <w:color w:val="333333"/>
          <w:sz w:val="20"/>
          <w:szCs w:val="20"/>
        </w:rPr>
        <w:t>1967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مقاله ، با عنوان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SAG</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ياد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اصلى كتاب ، چنين است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smuttfirhcS nehcsibarA red ethcihcseG</w:t>
      </w:r>
      <w:r>
        <w:rPr>
          <w:rFonts w:eastAsia="IRNazanin" w:cs="IRNazanin"/>
          <w:b w:val="false"/>
          <w:bCs w:val="false"/>
          <w:i w:val="false"/>
          <w:iCs w:val="false"/>
          <w:color w:val="333333"/>
          <w:sz w:val="20"/>
          <w:szCs w:val="20"/>
          <w:rtl w:val="true"/>
        </w:rPr>
        <w:t xml:space="preserve"> .</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نخستين متفكّران شيعه دوازده‌امامى، سيّد وحيد اختر ، دهلى نو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مركز انتشارات آشيش،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خاصّه ، به معناى برگزيده است و عامّه در معناى جماعت و توده مردم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اينها اصطلاحاتى هستند كه معمولاً متفكّران شيعه دوازده‌امامى ، همانند شيخ مفيد ، آنها را به كار مى‌بردند تا بدان وسيله ، به اختلاف و تمايز خود با ديگر مذاهب اسلامى اشاره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خصوص به كاربرى اين اصطلاحات ،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شيخ مفيد چاپ مكتبه بصيرتى قم؛ كتاب الهداية، ترجمه هووارد، دبى، بنياد اهل البيت</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باره ، 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sehcirnenamsO sed negnafnA ned uZ sib gnrupsrU malsI reD</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زبان فارسى ،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آنان ياد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بويه، على اصغر فقيهى ، چاپ‌خانه ديبا،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 ايران در سلطه آل بويه، هربرت بوش ؛ مجموعه تاريخ ايران ، چاپ كمبريج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دائرة المعارف اسلام، ويرايش جديد،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نخستين متفكّران شيعه دوازده‌امامى، مقدّمه</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مفهوم تاريخى غيبت ،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smamI netflowz sed erifas netsre nedieb eiD</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جواد على ، چاپ</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نگرش امام شناسى شيعه دوازده‌امامى ، به مقدّمه كتاب سيّد وحيد اختر، نخستين متفكّران شيعه دوازده‌امامى ، مراجعه كنيد</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نخستين مجموعه‌هاى حديثى شيعه ،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شيعه، اتان كلبرگ چاپ انتشارات دانشگاه كمبريج ،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پسر نخستين فرد از خلفاى راشدين </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پسر خليفه دوم</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و الاستبصار فى ما اختلف من الأخبار ، از شيخ طوسى؛ كتاب من لايحضره الفقيه از شيخ صدوق</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ضميمه مقاله حاضر ، عناوين بخش‌هاى مختلف مجموعه الكافى را يادآور شده‌ام</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بيشتر از فروع دين و اصول اعتقادات شيعه ،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عقائد الإمامية، محمّد رضا مظفّر ، چاپ دوم،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عقل‌گرايى و نقل‌گرايى در ميان فقيهان شيعى،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فرهنگ كلامى شيعه، هووارد، چاپ انتشارات دانشگاه كمبريج ،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نخستين متفكّران شيعه دوازده‌امامى،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تصانيف الشيعة ،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شايان ذكر است كه كلينى در اين جا به امام خاصّى اشاره نكرده است</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راويانى دارد كه كلينى از آنها نقل حديث كرده است</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 الإعتقادات، محمّد بن محمّد بن نعمان بغدادى كرخى شيخ مفيد ،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دارالكتاب الإسلامية،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إعتقادات الإمامية، محمّد بن على بن حسين بن بابويه قمى شيخ صدوق ، نجف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المرتضوى،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بخش اوّل، كتاب العقل و الجهل،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احاديث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العقل</w:t>
      </w:r>
      <w:r>
        <w:rPr>
          <w:rFonts w:eastAsia="IRNazanin" w:cs="IRNazanin"/>
          <w:b w:val="false"/>
          <w:bCs w:val="false"/>
          <w:i w:val="false"/>
          <w:iCs w:val="false"/>
          <w:color w:val="333333"/>
          <w:sz w:val="20"/>
          <w:szCs w:val="20"/>
          <w:rtl w:val="true"/>
        </w:rPr>
        <w:t>» .</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حسن بن على عليهم‌السلام و برادر بزرگ‌ترش حسين بن على عليهم‌السلام و على بن الحسين السجّاد عليهم‌السلام كه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 العابدين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مشهور است</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بخش اوّل، كتاب العقل و الجهل، 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احاديث با كنيه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گزارش شده است</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احاديث شماره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احاديث به كنيه ايشان يعنى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شده است</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احاديث شماره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كلينى ، گاه از ايشان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گاهى هم با كنيه 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ياد مى‌كند</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بيشتر درباره شيعه دوازده‌امامى عصر امام صادق عليهم‌السلام ،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حسين محمّد جعفرى، </w:t>
      </w:r>
      <w:r>
        <w:rPr>
          <w:rFonts w:eastAsia="IRNazanin" w:cs="IRNazanin"/>
          <w:b w:val="false"/>
          <w:bCs w:val="false"/>
          <w:i w:val="false"/>
          <w:iCs w:val="false"/>
          <w:color w:val="333333"/>
          <w:sz w:val="20"/>
          <w:szCs w:val="20"/>
        </w:rPr>
        <w:t>malsI aihs fo tnempoleneD ylrae eht dna snigiro ehT</w:t>
      </w:r>
      <w:r>
        <w:rPr>
          <w:rFonts w:eastAsia="IRNazanin" w:cs="IRNazanin"/>
          <w:b w:val="false"/>
          <w:bCs w:val="false"/>
          <w:i w:val="false"/>
          <w:iCs w:val="false"/>
          <w:color w:val="333333"/>
          <w:sz w:val="20"/>
          <w:szCs w:val="20"/>
          <w:rtl w:val="true"/>
        </w:rPr>
        <w:t>, .</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متفكّران شيعه دوازده‌امامى ،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مقدّمه‌اى بر علم كلام،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متفكّران شيعه دوازده‌امامى ،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يعنى هجده حديث از مجموعه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اين بخش</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منابع كلينى در نقل روايت</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پنجم ، محمّد باقر است</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بخش اوّل ، 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همچنين براى آگاهى بيشتر از اسامى مشايخ كلينى در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من أصحابنا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مى‌توانيد به مقدمه ناشر در چاپ انگليسى الكافى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نماييد </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ششم ، جعفر صادق عليهم‌السلام است </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آگاهى بيشتر از فهرستى از نگارش نويسندگان شيعى دوازده‌امامى ،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متفكّران شيعه دوازده‌امامى ،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الاُصول فى أحاديث الرسول،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تبصير المنتبين فى التحرير المستبين،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متفكّران شيعه دوازده‌امامى ،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 و تثبيت در شكل‌گيرى دوره اسلام شيعى ،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متفكّران شيعه دوازده‌امامى،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تصانيف الشيعة،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متفكّران شيعه دوازده‌امامى ،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الكافى، ملاّ صدراى شيرازى ، تهران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مكتبة محمودى،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متفكّران</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الوافى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اصفهان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مكتبة أمير المؤمنين،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متفكّران شيعه دوازده‌امامى ،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فى شرح أخبار الرسول ، ملاّ محمّد باقر مجلسى،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تهران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الكتاب الإسلامية،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مؤسسة الوفاء،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سيّد حسين طباطبايى بروجردى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العلمية،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متفكّران شيعه دوازده‌امامى ،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عربى و انگليسى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 جلد ، حاوى چهار بخش تا كتاب الحجة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گروهى از نويسندگان مسلمان،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الكافى عربى و فارسى، چهار ج، تهران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نشر فرهنگ اهل البيت ؛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الكافى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عربى و فارسى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و 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كمره‌اى، تهران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اسوه،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شيخ مفيد ،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اسلام، ويرايش جديد، ليدن، </w:t>
      </w:r>
      <w:r>
        <w:rPr>
          <w:rFonts w:eastAsia="IRNazanin" w:cs="IRNazanin"/>
          <w:b w:val="false"/>
          <w:bCs w:val="false"/>
          <w:i w:val="false"/>
          <w:iCs w:val="false"/>
          <w:color w:val="333333"/>
          <w:sz w:val="20"/>
          <w:szCs w:val="20"/>
        </w:rPr>
        <w:t>1986</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ابن بابويه ،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شيخ مفيد ،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مكتبة بصيرتى ؛ كتاب الهداية،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هووارد، دبى، بنياد أهل البيت عليهم‌السلام </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بخش سوم الكافى را ناديده گرفتيم ؛ زيرا موضوعات گوناگون اين بخش بر اساس يك شيوه معيّن ، توزيع نشده‌اند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منبع مراجعه شده براى گزارش عناوين دو بخش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كه در اين فهرست آمده، عبارت است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الكافى،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المعاريف،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نام پدر مرحوم كلينى و تاريخ وفات ايشان ، جز ابن اثير ، مخالفى نيست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الكامل فى التاريخ ، هنگامى كه حوادث سال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را گزارش مى‌دهد ، نام پدر او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دانسته و مى‌نويسد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اين سال ، محمّد بن يعقوب وفات يافت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الكلينى البغدادى وكتابه الكافى ،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روستا در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كيلومترى جنوب غربى رى ، در منطقه حسن آباد قرار 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احتمالاتى كه درباره منطقه جغرافيايى آن داده شده ، ميان محقّقان ، اختلاف نظر وجود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روضات الجنّات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الكنى و الألقاب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الكلينى والكافى ،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الكلينى وكتابه الكافى ،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آشنايى با جوامع حديثى شيعه و اهل سنّت ،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الرجاليّة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فى الملل والنحل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الكلينى والكافى ،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 xml:space="preserve"> .</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كلينى در سال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و مطابق برخى اقوال ، در سال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درگذشته است و در باب الكوفه بغداد ، به خاك سپرده شده است 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الكلينى والكافى ،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الكلينى وكتابه الكافى ،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شيخ محمّدباقر كمره‌اى ، در مورد شخص تقاضاكننده مى‌نويسد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شروح چندى كه بر كتاب الكافى نوشته شده است ، تا آن جا كه مطالعه شده ، كسى خبر و نشانى از اين شخص نداده است و نشانه‌اى از وطن و محل زندگى و موقعيت اجتماعى او به دست نيامده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شرح ملاّ خليل قزوينى ، به طور احتمالى ، او را از اهل رى شمرده است ؛ ولى هيچ گواهى به دست نداده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ميسّر بود كه شخصيت طرف نامه‌نگار شيخ بزرگوار كلينى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پايه تأليف اين كتاب مهم مذهبى و اثر جاويدان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دست مى‌آمد ، براى روشن شدن وضع اجتماعى و دسته‌بندى شيعه اماميه در عصر مبهم غيبت صغرا ، بسيار آموزنده و مفيد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وضع و تأليف كتابى مانند الكافى براى حفظ اساس مذهب شيعه اماميه در دوران كلينى ، كار بسيار اساسى و مهمى به شمار مى‌رود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كار ، نمونه فعاليت يك جامعه حسّاس و زنده و دورانديش است و بايد كار ملّتى به شمار رود ، نه كار يك فرد بر اثر تقاضاى يك شخص عادى</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پژوهشى در تاريخ حديث شيعه ،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پژوهشى در تاريخ حديث شيعه ،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نيز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الكلينى وكتابه الكافى ،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نيز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الكلينى و الكافى،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الطوسى ،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 عبد اللّه افندى صاحب رياض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المولى الكبير الجليل مولانا خليل بن الغازى القزوينى ، فاضل ، عالم ، متكلّم اصولى ، جامع ، دقيق النظر ، قوى الفكر ، من أجلّة مشاهير علماء عصرنا وأكمل أكابر دهرنا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وحياض الفضلاء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ميرزا محمّدباقر موسوى خوانسارى ، صاحب روضات الجنّات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الفاضل المدقّق النبيل مولانا خليل بن الغازى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شيخنا الحرّ العاملى فى تتمة أمله الموسومة ب التذكرة المتبحّرين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فاضل ، عالم ، علاّمة ، حكيم ، متكلّم ، محقّق ، مدقّق ، فقيه ، محدّث ، ثقة ثقه ، جامع للفضائل ، ماهر ، معاصر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فى أحوال العلماء و السادات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رياض العلماء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تصانيف الشيعة ،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الكلينى وكتابه الكافى ،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الكلينى و الكافى ،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الصافى فى شرح الكافى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خطّى </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الكلينى و الكافى ،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 الكلينى وكتابه الكافى ،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الصافى ،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خطى </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طرائف المقال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الكلينى و الكافى ،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 ص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الأمالى ، طوسى ، 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بالأعمال الحسنة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1027</w:t>
      </w:r>
      <w:r>
        <w:rPr>
          <w:rFonts w:ascii="IRNazanin" w:hAnsi="IRNazanin" w:eastAsia="IRNazanin"/>
          <w:b w:val="false"/>
          <w:b w:val="false"/>
          <w:bCs w:val="false"/>
          <w:i w:val="false"/>
          <w:i w:val="false"/>
          <w:iCs w:val="false"/>
          <w:color w:val="333333"/>
          <w:sz w:val="20"/>
          <w:sz w:val="20"/>
          <w:szCs w:val="20"/>
          <w:rtl w:val="true"/>
        </w:rPr>
        <w:t xml:space="preserve">؛ الفهرست ، الطوسى،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مجمع البحرين،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طوسى،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 xml:space="preserve"> .</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9520</w:t>
      </w:r>
      <w:r>
        <w:rPr>
          <w:rFonts w:eastAsia="IRNazanin" w:cs="IRNazanin"/>
          <w:b w:val="false"/>
          <w:bCs w:val="false"/>
          <w:i w:val="false"/>
          <w:iCs w:val="false"/>
          <w:color w:val="333333"/>
          <w:sz w:val="20"/>
          <w:szCs w:val="20"/>
          <w:rtl w:val="true"/>
        </w:rPr>
        <w:t xml:space="preserve"> .</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الطوسى،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6278</w:t>
      </w:r>
      <w:r>
        <w:rPr>
          <w:rFonts w:eastAsia="IRNazanin" w:cs="IRNazanin"/>
          <w:b w:val="false"/>
          <w:bCs w:val="false"/>
          <w:i w:val="false"/>
          <w:iCs w:val="false"/>
          <w:color w:val="333333"/>
          <w:sz w:val="20"/>
          <w:szCs w:val="20"/>
          <w:rtl w:val="true"/>
        </w:rPr>
        <w:t xml:space="preserve"> .</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سند صحيح </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سند صحيح </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 شماره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گفتنى است كه اين برنامه، بر اساس نظرات حضرت آية اللّه شبيرى زنجانى و زير نظر فرزند ايشان شكل گرفته است </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حسن بن على بن شعبه، از علماى قرن چهارم هجرى در كتاب تحف العقول كه در آن احاديث را به ترتيب معصومان عليهم‌السلام درج نموده، آن گاه كه به امام عصر عليهم‌السلام مى‌رسد،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لم نذكر شيئا من توقيعات صاحب زماننا و الحجّة فى عصرنا على تواترها فى الشيعة المستبصرين واستفاضتها فيهم، لأنّه لم يصل إلينا ما اقتضاه كتابنا وضاهاه تأليفنا و الإعتقاد فيه مثله فيمن سلف من آبائه الماضين الأئمّة الراشدين عليهم‌السلام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ج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چند نياوردن توقيعات در اين كتاب توسط مؤلّف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چنانچه خود مى‌گويد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خاطر هماهنگ نبودن موضوع و محور اصلى كتاب يعنى اخلاق با موضوعاتى كه در توقيعات مطرح شده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امور فقهى، مالى، وكلا، دعا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است؛ امّا نشانگر اصل اين قضيه است كه در آن تاريخ، توقيعات بسيار زيادى در دست بوده است </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تسمية من رآه </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الحائرية،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فايده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فى شرح 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فرائد الاُصول، آخوند خراسانى،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حاشيه كفاية الاُصول، مشكينى،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الأفكار،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الدراية،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حقايق 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الوحيد على منهج المقال</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اصطلاح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تنويع چهارگانه سند روايات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مقباس الهداية،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المحجّة،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الزخّار،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آنچه در اين مقاله آمده، تلخيصى است از مقاله‌اى گسترده و جامع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اعتبار روايات شيعه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كه در بيش از صد صفحه آمده است</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اين بخش تا آخر مقاله ، به وسيله نويسنده اين نوشتار ، ترجمه شده است </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الصحيح عند المتقدّمين على عصر العلاّمه الحلّى م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هو ما اقترن بما يوجب الوثوق به و اعتضد بما يلزمه الاعتماد عليه أو بما أوجب العلم بمضمونه نحو وجوده فى أكثر الاُصول الأربعمئه مؤلّف من أصحاب الأئمة عليهم‌السلام تكرّره فى أصل أو أصلين وجوده فى أصل معروف معتبر لديهم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خاتمة</w:t>
      </w:r>
      <w:r>
        <w:rPr>
          <w:rFonts w:eastAsia="IRNazanin" w:cs="IRNazanin"/>
          <w:b w:val="false"/>
          <w:bCs w:val="false"/>
          <w:i w:val="false"/>
          <w:iCs w:val="false"/>
          <w:color w:val="333333"/>
          <w:sz w:val="20"/>
          <w:szCs w:val="20"/>
          <w:rtl w:val="true"/>
        </w:rPr>
        <w:t>) .</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مستدرك الوسائل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خاتمة</w:t>
      </w:r>
      <w:r>
        <w:rPr>
          <w:rFonts w:eastAsia="IRNazanin" w:cs="IRNazanin"/>
          <w:b w:val="false"/>
          <w:bCs w:val="false"/>
          <w:i w:val="false"/>
          <w:iCs w:val="false"/>
          <w:color w:val="333333"/>
          <w:sz w:val="20"/>
          <w:szCs w:val="20"/>
          <w:rtl w:val="true"/>
        </w:rPr>
        <w:t>) .</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همچنين ،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مستدرك الوسائل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به نقل از مستدرك الوسائل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وفات كلينى ، بين سال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 اختلاف است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حاشيه شماره يك </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المحجّة ،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مستدرك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خاتمة</w:t>
      </w:r>
      <w:r>
        <w:rPr>
          <w:rFonts w:eastAsia="IRNazanin" w:cs="IRNazanin"/>
          <w:b w:val="false"/>
          <w:bCs w:val="false"/>
          <w:i w:val="false"/>
          <w:iCs w:val="false"/>
          <w:color w:val="333333"/>
          <w:sz w:val="20"/>
          <w:szCs w:val="20"/>
          <w:rtl w:val="true"/>
        </w:rPr>
        <w:t>) .</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مراد او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ملاّ خليل قزوينى است مستدرك الوسائل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حاشيه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متأخّران ، حديث را به چهار دسته تقسيم مى‌كنند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حسن، موثّق يا قوى، و ضعيف</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تَلّعُكبَرى ، از بزرگان شاگردان كلينى بوده و كلينى ، از شاگردان خود ، جز تلّعكبرى ، در الكافى نقل نكرده است مستدرك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ش </w:t>
      </w:r>
      <w:r>
        <w:rPr>
          <w:rFonts w:eastAsia="IRNazanin" w:cs="IRNazanin"/>
          <w:b w:val="false"/>
          <w:bCs w:val="false"/>
          <w:i w:val="false"/>
          <w:iCs w:val="false"/>
          <w:color w:val="333333"/>
          <w:sz w:val="20"/>
          <w:szCs w:val="20"/>
        </w:rPr>
        <w:t>1026</w:t>
      </w:r>
      <w:r>
        <w:rPr>
          <w:rFonts w:ascii="IRNazanin" w:hAnsi="IRNazanin" w:eastAsia="IRNazanin"/>
          <w:b w:val="false"/>
          <w:b w:val="false"/>
          <w:bCs w:val="false"/>
          <w:i w:val="false"/>
          <w:i w:val="false"/>
          <w:iCs w:val="false"/>
          <w:color w:val="333333"/>
          <w:sz w:val="20"/>
          <w:sz w:val="20"/>
          <w:szCs w:val="20"/>
          <w:rtl w:val="true"/>
        </w:rPr>
        <w:t xml:space="preserve">؛ 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طوسى، ش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ش </w:t>
      </w:r>
      <w:r>
        <w:rPr>
          <w:rFonts w:eastAsia="IRNazanin" w:cs="IRNazanin"/>
          <w:b w:val="false"/>
          <w:bCs w:val="false"/>
          <w:i w:val="false"/>
          <w:iCs w:val="false"/>
          <w:color w:val="333333"/>
          <w:sz w:val="20"/>
          <w:szCs w:val="20"/>
        </w:rPr>
        <w:t>1026</w:t>
      </w:r>
      <w:r>
        <w:rPr>
          <w:rFonts w:ascii="IRNazanin" w:hAnsi="IRNazanin" w:eastAsia="IRNazanin"/>
          <w:b w:val="false"/>
          <w:b w:val="false"/>
          <w:bCs w:val="false"/>
          <w:i w:val="false"/>
          <w:i w:val="false"/>
          <w:iCs w:val="false"/>
          <w:color w:val="333333"/>
          <w:sz w:val="20"/>
          <w:sz w:val="20"/>
          <w:szCs w:val="20"/>
          <w:rtl w:val="true"/>
        </w:rPr>
        <w:t xml:space="preserve">؛ رجال الطوسى،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ش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اطلاع از تعداد روايات هر كدام،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الرجال،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پژوهشى در تاريخ حديث شيعه،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ش </w:t>
      </w:r>
      <w:r>
        <w:rPr>
          <w:rFonts w:eastAsia="IRNazanin" w:cs="IRNazanin"/>
          <w:b w:val="false"/>
          <w:bCs w:val="false"/>
          <w:i w:val="false"/>
          <w:iCs w:val="false"/>
          <w:color w:val="333333"/>
          <w:sz w:val="20"/>
          <w:szCs w:val="20"/>
        </w:rPr>
        <w:t>1026</w:t>
      </w:r>
      <w:r>
        <w:rPr>
          <w:rFonts w:ascii="IRNazanin" w:hAnsi="IRNazanin" w:eastAsia="IRNazanin"/>
          <w:b w:val="false"/>
          <w:b w:val="false"/>
          <w:bCs w:val="false"/>
          <w:i w:val="false"/>
          <w:i w:val="false"/>
          <w:iCs w:val="false"/>
          <w:color w:val="333333"/>
          <w:sz w:val="20"/>
          <w:sz w:val="20"/>
          <w:szCs w:val="20"/>
          <w:rtl w:val="true"/>
        </w:rPr>
        <w:t xml:space="preserve">؛ الفهرست، طوسى، ش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گزيده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الحديث،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الحديث،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الوافى </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منتقى الجمان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پژوهشى در تاريخ حديث شيعه،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گزيده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ش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 xml:space="preserve"> .</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عمومى حديث،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فائده ششم از خاتمه كتاب </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الدراية ، شهيد ثانى،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منتقى الجمان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عمومى حديث،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عقيدة الشيعة فى الإمام الصادق ،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نويسنده، اشكالات محمّد ابو زهره به كتاب الكافى را طرح كرده و پاسخ داده است</w:t>
      </w:r>
      <w:r>
        <w:rPr>
          <w:rFonts w:eastAsia="IRNazanin" w:cs="IRNazanin"/>
          <w:b w:val="false"/>
          <w:bCs w:val="false"/>
          <w:i w:val="false"/>
          <w:iCs w:val="false"/>
          <w:color w:val="333333"/>
          <w:sz w:val="20"/>
          <w:szCs w:val="20"/>
          <w:rtl w:val="true"/>
        </w:rPr>
        <w:t>) .</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سيرى در صحيحين، محمّد صادق نجمى؛ أضواء على السنّة المحمّدية ، محمود ابوريه</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بازشناسى احاديث صحيح از كتب اربعه،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پژوهشى در تاريخ حديث شيعه،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و نيز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ديگر كتب مربوط به زندگانى امام صادق عليهم‌السلام و مصادر مربوط به تدوين حديث</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شرح احوال امام صادق 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الصادق والمذاهب الأربعة، الامام الصادق مظفر، الامام جعفر الصادق دراسات و أبحاث،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طبرسى؛ ذكرى الشيعة، شهيد اوّل؛ الرواشح السّماوية ، ميرداماد، راشحه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رجال ابن عقده ؛ رجال الطوسى؛ مستدرك الوسائل؛ نهج المقال، استرآبادى تماما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اعلام الورى، طبرسى؛ المعتبر، محقّق حلّى؛ رسالة النهاية، حسين بن عبد الصمد،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الرواشح السّماويه، ميرداماد، راشحه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شرح الدرايه، شهيد ثانى؛ معالم العلماء، ابن شهر آشوب به نقل از شيخ 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گفتنى است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علاّمه تهرانى، در مجلّد دوم الذريعة از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تعداد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را نام مى‌بَرَد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كه مرحوم آية اللّه صفايى خوانسارى در كتاب كشف الأستار، جمعا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 را مى‌شمرد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بدين ترتيب كه در مجلّد اول، تعداد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در مجلّد دوم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مجلّد سوم از كتاب ياد شده،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ذكر مى‌كند كه در كيف و كم آنها تحقيق و تتبّع زيادى لازم است</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الطهارة، امام خمينى،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مرحوم النعمانى، درباره اصل سليم بن قيس؛ كتاب الطهارة ، امام خمينى،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تذكرة العلماء، وحيد بهبهانى،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الطهارة ، امام خمينى،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معنا همان نظر امام خمينى رحمه‌الله و مورد استظهار ايشان است</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به نقل از كتاب مهج الدعوات ، سيد رضى الدين على بن طاووس و كتاب مشرق الشمسين، شيخ بهاء الدين عاملى و كتاب الرواشح السّماوية ، محقق داماد ، راشحه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شيخ انصارى،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الأمالى، سيد مرتضى،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شيخ انصارى،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رجال الكشى،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شيخ انصارى،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رجال المامقانى،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الدرايه، شهيد ثانى،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مقباس الهداية ،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 نيز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القمّى</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به كوشش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على محفوظ، مقدمه؛ رجال النجاشى؛ الفهرست، طوسى؛ خلاصة الأقوال، علاّمه حلّى؛ كشف المحجّة، سيد ابن طاووس؛ الكامل فى التاريخ، ابن أثير،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لسان الميزان،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النجاشى؛ كشف المحجّة، سيد بن طاووس؛ خلاصة الأقوال، علاّمه حلّى؛ رجال ابن داوود؛ الفهرست، طوسى؛ رجال الطوسى</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تاج العروس؛ الكامل فى التاريخ،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روضات الجنّات به نقل از شرح مصابيح السنّة؛ منتهى المقال؛ لؤلؤة البحرين؛ مجالس المؤمنين؛ مشيخة الفقيه، مجلسى اوّل ؛ مرآة العقول، رياض العلماء؛ الكافى، مقدّمه </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مقدّمه ،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رجال النجاشى؛ تذكرة العلماء،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الكافى ، مقدمه ،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نهاية الدراية ؛ لؤلؤة البحرين ؛ تذكرة العلماء ،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مقدمه؛ الذريعة،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مقدّمه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نهاية الدراية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بهجة الآمال، عليارى،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رجال النجاشى، ص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خلاصة الأقوال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منتهى المقال،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مرآة العقول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به كوشش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على محفوظ، مقدمه،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رجال النجاشى </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به كوشش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على محفوظ، مقدمه به نقل از رجال النجاشى ؛ خلاصة الأقوال، علاّمه حلّى؛ تذكرة العلماء،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مطلب، در تمام مصادرى كه حالات شيخ كلينى را مرقوم داشته‌اند،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العلماء،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آمده است</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به كوشش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على محفوظ، مقدمه،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وصول الأخبار؛ ذكرى الشيعة، شهيد اول؛ نهاية الدراية ؛ لؤلؤة البحرين؛ منهاج السنة،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كشف الظنون،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مقدمه مرآة العقول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العلماء، تنكابنى،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بهجة الآمال، عليارى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696</w:t>
      </w:r>
      <w:r>
        <w:rPr>
          <w:rFonts w:ascii="IRNazanin" w:hAnsi="IRNazanin" w:eastAsia="IRNazanin"/>
          <w:b w:val="false"/>
          <w:b w:val="false"/>
          <w:bCs w:val="false"/>
          <w:i w:val="false"/>
          <w:i w:val="false"/>
          <w:iCs w:val="false"/>
          <w:color w:val="333333"/>
          <w:sz w:val="20"/>
          <w:sz w:val="20"/>
          <w:szCs w:val="20"/>
          <w:rtl w:val="true"/>
        </w:rPr>
        <w:t>، به نقل از الوجيزة</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كتاب العقل والجهل</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 به كوشش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على محفوظ به نقل از نهاية الدراية،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روضات الجنّات،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نهاية الدراية،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مرآة العقول،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العلماء ،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فى علم الرجال،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الكافى، چاپ هشت جلدى،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الكتب الاسلاميه</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مشيخه الفقيه ، برگه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التحرير الطاووسى ؛ و 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خاتمه فائده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خاتمه فايده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اصولى و فقهى، سيد عبدالأعلى سبزوارى م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العلماء،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مرآة العقول،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تأليفات و يا تقريرات فقهى و اصولى امام خمينى رحمه‌الله ، بويژه دو كتاب التعادل و الترجيح، و الإجتهاد والتّقليد</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روايت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عضو هيئت علمى دانشگاه الزهرا </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طوسى،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 الاعتقاد ،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العنعنه من صيغ الأداء للحديث، تاريخها، دلالتها و أثرها فى التراث الإسلامى، سيّد محمّد رضا حسينى جلالى </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الرجال،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تأسيس الشيعة،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از موارد ديگر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ملاحظه موارد ديگر استدلال به آيات،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بقره، آيه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ابراهيم، 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سوره ممتحنه، 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سوره مائده، 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آيه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آيه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جا </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نيز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مريم ، آيه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الأخبار،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همان‌جا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image" Target="media/image2.jpeg"/><Relationship Id="rId522" Type="http://schemas.openxmlformats.org/officeDocument/2006/relationships/image" Target="media/image2.jpeg"/><Relationship Id="rId523" Type="http://schemas.openxmlformats.org/officeDocument/2006/relationships/footer" Target="footer516.xml"/><Relationship Id="rId524" Type="http://schemas.openxmlformats.org/officeDocument/2006/relationships/footnotes" Target="footnotes.xml"/><Relationship Id="rId525" Type="http://schemas.openxmlformats.org/officeDocument/2006/relationships/numbering" Target="numbering.xml"/><Relationship Id="rId526" Type="http://schemas.openxmlformats.org/officeDocument/2006/relationships/fontTable" Target="fontTable.xml"/><Relationship Id="rId527" Type="http://schemas.openxmlformats.org/officeDocument/2006/relationships/settings" Target="settings.xml"/><Relationship Id="rId52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522</Pages>
  <Words>150114</Words>
  <Characters>553108</Characters>
  <CharactersWithSpaces>699533</CharactersWithSpaces>
  <Paragraphs>5429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2026-08-25T03:55:50Z</dcterms:created>
  <dc:creator>ghaemiyeh.com</dc:creator>
  <dc:description/>
  <dc:language>en-US</dc:language>
  <cp:lastModifiedBy/>
  <dcterms:modified xsi:type="dcterms:W3CDTF">2026-08-25T07:26:06Z</dcterms:modified>
  <cp:revision>1</cp:revision>
  <dc:subject/>
  <dc:title>مجموعه مقالات فارسی کنگرۀ بین المللی ثقة الاسلام کلینی جلد 1</dc:title>
</cp:coreProperties>
</file>

<file path=docProps/custom.xml><?xml version="1.0" encoding="utf-8"?>
<Properties xmlns="http://schemas.openxmlformats.org/officeDocument/2006/custom-properties" xmlns:vt="http://schemas.openxmlformats.org/officeDocument/2006/docPropsVTypes"/>
</file>