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ایضاح الدلائل فی شرح الوسائل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06125_2142443653">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2206127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2206129_2142443653">
            <w:r>
              <w:rPr>
                <w:webHidden/>
                <w:rStyle w:val="IndexLink"/>
              </w:rPr>
              <w:t>19</w:t>
            </w:r>
            <w:r>
              <w:rPr>
                <w:rStyle w:val="IndexLink"/>
                <w:rtl w:val="true"/>
              </w:rPr>
              <w:t xml:space="preserve"> - </w:t>
            </w:r>
            <w:r>
              <w:rPr>
                <w:rStyle w:val="IndexLink"/>
                <w:rtl w:val="true"/>
              </w:rPr>
              <w:t>باب ما ينزح للفأرة والوزغة والسام أبرص والعقرب ونحوها</w:t>
            </w:r>
            <w:r>
              <w:rPr>
                <w:rStyle w:val="IndexLink"/>
                <w:rtl w:val="true"/>
              </w:rPr>
              <w:tab/>
            </w:r>
            <w:r>
              <w:rPr>
                <w:rStyle w:val="IndexLink"/>
              </w:rPr>
              <w:t>14</w:t>
            </w:r>
          </w:hyperlink>
        </w:p>
        <w:p>
          <w:pPr>
            <w:pStyle w:val="Contents3"/>
            <w:tabs>
              <w:tab w:val="clear" w:pos="8459"/>
              <w:tab w:val="right" w:pos="9026" w:leader="dot"/>
            </w:tabs>
            <w:rPr/>
          </w:pPr>
          <w:hyperlink w:anchor="__RefHeading___Toc12206131_2142443653">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2206133_2142443653">
            <w:r>
              <w:rPr>
                <w:webHidden/>
                <w:rStyle w:val="IndexLink"/>
                <w:rtl w:val="true"/>
              </w:rPr>
              <w:t>شرح الباب</w:t>
            </w:r>
            <w:r>
              <w:rPr>
                <w:rStyle w:val="IndexLink"/>
                <w:rtl w:val="true"/>
              </w:rPr>
              <w:t>:</w:t>
              <w:tab/>
            </w:r>
            <w:r>
              <w:rPr>
                <w:rStyle w:val="IndexLink"/>
              </w:rPr>
              <w:t>14</w:t>
            </w:r>
          </w:hyperlink>
        </w:p>
        <w:p>
          <w:pPr>
            <w:pStyle w:val="Contents3"/>
            <w:tabs>
              <w:tab w:val="clear" w:pos="8459"/>
              <w:tab w:val="right" w:pos="9026" w:leader="dot"/>
            </w:tabs>
            <w:rPr/>
          </w:pPr>
          <w:hyperlink w:anchor="__RefHeading___Toc12206135_2142443653">
            <w:r>
              <w:rPr>
                <w:webHidden/>
                <w:rStyle w:val="IndexLink"/>
                <w:rtl w:val="true"/>
              </w:rPr>
              <w:t>أقوال الخاصّة</w:t>
            </w:r>
            <w:r>
              <w:rPr>
                <w:rStyle w:val="IndexLink"/>
                <w:rtl w:val="true"/>
              </w:rPr>
              <w:t>:</w:t>
              <w:tab/>
            </w:r>
            <w:r>
              <w:rPr>
                <w:rStyle w:val="IndexLink"/>
              </w:rPr>
              <w:t>14</w:t>
            </w:r>
          </w:hyperlink>
        </w:p>
        <w:p>
          <w:pPr>
            <w:pStyle w:val="Contents3"/>
            <w:tabs>
              <w:tab w:val="clear" w:pos="8459"/>
              <w:tab w:val="right" w:pos="9026" w:leader="dot"/>
            </w:tabs>
            <w:rPr/>
          </w:pPr>
          <w:hyperlink w:anchor="__RefHeading___Toc12206137_2142443653">
            <w:r>
              <w:rPr>
                <w:webHidden/>
                <w:rStyle w:val="IndexLink"/>
                <w:rtl w:val="true"/>
              </w:rPr>
              <w:t>أقوال العامّة</w:t>
            </w:r>
            <w:r>
              <w:rPr>
                <w:rStyle w:val="IndexLink"/>
                <w:rtl w:val="true"/>
              </w:rPr>
              <w:t>:</w:t>
              <w:tab/>
            </w:r>
            <w:r>
              <w:rPr>
                <w:rStyle w:val="IndexLink"/>
              </w:rPr>
              <w:t>15</w:t>
            </w:r>
          </w:hyperlink>
        </w:p>
        <w:p>
          <w:pPr>
            <w:pStyle w:val="Contents3"/>
            <w:tabs>
              <w:tab w:val="clear" w:pos="8459"/>
              <w:tab w:val="right" w:pos="9026" w:leader="dot"/>
            </w:tabs>
            <w:rPr/>
          </w:pPr>
          <w:hyperlink w:anchor="__RefHeading___Toc12206139_2142443653">
            <w:r>
              <w:rPr>
                <w:webHidden/>
                <w:rStyle w:val="IndexLink"/>
                <w:rtl w:val="true"/>
              </w:rPr>
              <w:t>فائدة رجالّية</w:t>
            </w:r>
            <w:r>
              <w:rPr>
                <w:rStyle w:val="IndexLink"/>
                <w:rtl w:val="true"/>
              </w:rPr>
              <w:tab/>
            </w:r>
            <w:r>
              <w:rPr>
                <w:rStyle w:val="IndexLink"/>
              </w:rPr>
              <w:t>26</w:t>
            </w:r>
          </w:hyperlink>
        </w:p>
        <w:p>
          <w:pPr>
            <w:pStyle w:val="Contents3"/>
            <w:tabs>
              <w:tab w:val="clear" w:pos="8459"/>
              <w:tab w:val="right" w:pos="9026" w:leader="dot"/>
            </w:tabs>
            <w:rPr/>
          </w:pPr>
          <w:hyperlink w:anchor="__RefHeading___Toc12206141_2142443653">
            <w:r>
              <w:rPr>
                <w:webHidden/>
                <w:rStyle w:val="IndexLink"/>
                <w:rtl w:val="true"/>
              </w:rPr>
              <w:t>إسناد الشیخ الصدوق إلی جابر بن يزيد الجعفي</w:t>
            </w:r>
            <w:r>
              <w:rPr>
                <w:rStyle w:val="IndexLink"/>
                <w:rtl w:val="true"/>
              </w:rPr>
              <w:tab/>
            </w:r>
            <w:r>
              <w:rPr>
                <w:rStyle w:val="IndexLink"/>
              </w:rPr>
              <w:t>29</w:t>
            </w:r>
          </w:hyperlink>
        </w:p>
        <w:p>
          <w:pPr>
            <w:pStyle w:val="Contents3"/>
            <w:tabs>
              <w:tab w:val="clear" w:pos="8459"/>
              <w:tab w:val="right" w:pos="9026" w:leader="dot"/>
            </w:tabs>
            <w:rPr/>
          </w:pPr>
          <w:hyperlink w:anchor="__RefHeading___Toc12206143_2142443653">
            <w:r>
              <w:rPr>
                <w:webHidden/>
                <w:rStyle w:val="IndexLink"/>
                <w:rtl w:val="true"/>
              </w:rPr>
              <w:t>المتحصل من الأحادیث</w:t>
            </w:r>
            <w:r>
              <w:rPr>
                <w:rStyle w:val="IndexLink"/>
                <w:rtl w:val="true"/>
              </w:rPr>
              <w:tab/>
            </w:r>
            <w:r>
              <w:rPr>
                <w:rStyle w:val="IndexLink"/>
              </w:rPr>
              <w:t>37</w:t>
            </w:r>
          </w:hyperlink>
        </w:p>
        <w:p>
          <w:pPr>
            <w:pStyle w:val="Contents2"/>
            <w:tabs>
              <w:tab w:val="clear" w:pos="8743"/>
              <w:tab w:val="right" w:pos="9026" w:leader="dot"/>
            </w:tabs>
            <w:rPr/>
          </w:pPr>
          <w:hyperlink w:anchor="__RefHeading___Toc12206145_2142443653">
            <w:r>
              <w:rPr>
                <w:webHidden/>
                <w:rStyle w:val="IndexLink"/>
              </w:rPr>
              <w:t>20</w:t>
            </w:r>
            <w:r>
              <w:rPr>
                <w:rStyle w:val="IndexLink"/>
                <w:rtl w:val="true"/>
              </w:rPr>
              <w:t xml:space="preserve"> - </w:t>
            </w:r>
            <w:r>
              <w:rPr>
                <w:rStyle w:val="IndexLink"/>
                <w:rtl w:val="true"/>
              </w:rPr>
              <w:t>باب ما ينزح للعذرة اليابسة والرطبة وخرء الكلاب وما لا نص فيه</w:t>
            </w:r>
            <w:r>
              <w:rPr>
                <w:rStyle w:val="IndexLink"/>
                <w:rtl w:val="true"/>
              </w:rPr>
              <w:tab/>
            </w:r>
            <w:r>
              <w:rPr>
                <w:rStyle w:val="IndexLink"/>
              </w:rPr>
              <w:t>38</w:t>
            </w:r>
          </w:hyperlink>
        </w:p>
        <w:p>
          <w:pPr>
            <w:pStyle w:val="Contents3"/>
            <w:tabs>
              <w:tab w:val="clear" w:pos="8459"/>
              <w:tab w:val="right" w:pos="9026" w:leader="dot"/>
            </w:tabs>
            <w:rPr/>
          </w:pPr>
          <w:hyperlink w:anchor="__RefHeading___Toc12206147_2142443653">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12206149_2142443653">
            <w:r>
              <w:rPr>
                <w:webHidden/>
                <w:rStyle w:val="IndexLink"/>
                <w:rtl w:val="true"/>
              </w:rPr>
              <w:t>شرح الباب</w:t>
            </w:r>
            <w:r>
              <w:rPr>
                <w:rStyle w:val="IndexLink"/>
                <w:rtl w:val="true"/>
              </w:rPr>
              <w:t>:</w:t>
              <w:tab/>
            </w:r>
            <w:r>
              <w:rPr>
                <w:rStyle w:val="IndexLink"/>
              </w:rPr>
              <w:t>38</w:t>
            </w:r>
          </w:hyperlink>
        </w:p>
        <w:p>
          <w:pPr>
            <w:pStyle w:val="Contents3"/>
            <w:tabs>
              <w:tab w:val="clear" w:pos="8459"/>
              <w:tab w:val="right" w:pos="9026" w:leader="dot"/>
            </w:tabs>
            <w:rPr/>
          </w:pPr>
          <w:hyperlink w:anchor="__RefHeading___Toc12206151_2142443653">
            <w:r>
              <w:rPr>
                <w:webHidden/>
                <w:rStyle w:val="IndexLink"/>
                <w:rtl w:val="true"/>
              </w:rPr>
              <w:t>أقوال الخاصّة</w:t>
            </w:r>
            <w:r>
              <w:rPr>
                <w:rStyle w:val="IndexLink"/>
                <w:rtl w:val="true"/>
              </w:rPr>
              <w:t>:</w:t>
              <w:tab/>
            </w:r>
            <w:r>
              <w:rPr>
                <w:rStyle w:val="IndexLink"/>
              </w:rPr>
              <w:t>39</w:t>
            </w:r>
          </w:hyperlink>
        </w:p>
        <w:p>
          <w:pPr>
            <w:pStyle w:val="Contents3"/>
            <w:tabs>
              <w:tab w:val="clear" w:pos="8459"/>
              <w:tab w:val="right" w:pos="9026" w:leader="dot"/>
            </w:tabs>
            <w:rPr/>
          </w:pPr>
          <w:hyperlink w:anchor="__RefHeading___Toc12206153_2142443653">
            <w:r>
              <w:rPr>
                <w:webHidden/>
                <w:rStyle w:val="IndexLink"/>
                <w:rtl w:val="true"/>
              </w:rPr>
              <w:t>أقوال العامة</w:t>
            </w:r>
            <w:r>
              <w:rPr>
                <w:rStyle w:val="IndexLink"/>
                <w:rtl w:val="true"/>
              </w:rPr>
              <w:t>:</w:t>
              <w:tab/>
            </w:r>
            <w:r>
              <w:rPr>
                <w:rStyle w:val="IndexLink"/>
              </w:rPr>
              <w:t>41</w:t>
            </w:r>
          </w:hyperlink>
        </w:p>
        <w:p>
          <w:pPr>
            <w:pStyle w:val="Contents3"/>
            <w:tabs>
              <w:tab w:val="clear" w:pos="8459"/>
              <w:tab w:val="right" w:pos="9026" w:leader="dot"/>
            </w:tabs>
            <w:rPr/>
          </w:pPr>
          <w:hyperlink w:anchor="__RefHeading___Toc12206155_2142443653">
            <w:r>
              <w:rPr>
                <w:webHidden/>
                <w:rStyle w:val="IndexLink"/>
                <w:rtl w:val="true"/>
              </w:rPr>
              <w:t>الفرق بين هذا الحديث والحديثين السابقين</w:t>
            </w:r>
            <w:r>
              <w:rPr>
                <w:rStyle w:val="IndexLink"/>
                <w:rtl w:val="true"/>
              </w:rPr>
              <w:tab/>
            </w:r>
            <w:r>
              <w:rPr>
                <w:rStyle w:val="IndexLink"/>
              </w:rPr>
              <w:t>46</w:t>
            </w:r>
          </w:hyperlink>
        </w:p>
        <w:p>
          <w:pPr>
            <w:pStyle w:val="Contents3"/>
            <w:tabs>
              <w:tab w:val="clear" w:pos="8459"/>
              <w:tab w:val="right" w:pos="9026" w:leader="dot"/>
            </w:tabs>
            <w:rPr/>
          </w:pPr>
          <w:hyperlink w:anchor="__RefHeading___Toc12206157_2142443653">
            <w:r>
              <w:rPr>
                <w:webHidden/>
                <w:rStyle w:val="IndexLink"/>
                <w:rtl w:val="true"/>
              </w:rPr>
              <w:t>المتحصل من الأحادیث</w:t>
            </w:r>
            <w:r>
              <w:rPr>
                <w:rStyle w:val="IndexLink"/>
                <w:rtl w:val="true"/>
              </w:rPr>
              <w:tab/>
            </w:r>
            <w:r>
              <w:rPr>
                <w:rStyle w:val="IndexLink"/>
              </w:rPr>
              <w:t>52</w:t>
            </w:r>
          </w:hyperlink>
        </w:p>
        <w:p>
          <w:pPr>
            <w:pStyle w:val="Contents2"/>
            <w:tabs>
              <w:tab w:val="clear" w:pos="8743"/>
              <w:tab w:val="right" w:pos="9026" w:leader="dot"/>
            </w:tabs>
            <w:rPr/>
          </w:pPr>
          <w:hyperlink w:anchor="__RefHeading___Toc12206159_2142443653">
            <w:r>
              <w:rPr>
                <w:webHidden/>
                <w:rStyle w:val="IndexLink"/>
              </w:rPr>
              <w:t>21</w:t>
            </w:r>
            <w:r>
              <w:rPr>
                <w:rStyle w:val="IndexLink"/>
                <w:rtl w:val="true"/>
              </w:rPr>
              <w:t xml:space="preserve">- </w:t>
            </w:r>
            <w:r>
              <w:rPr>
                <w:rStyle w:val="IndexLink"/>
                <w:rtl w:val="true"/>
              </w:rPr>
              <w:t>باب ما ينزح من البئر لموت الإنسان وللدم القليل والكثير</w:t>
            </w:r>
            <w:r>
              <w:rPr>
                <w:rStyle w:val="IndexLink"/>
                <w:rtl w:val="true"/>
              </w:rPr>
              <w:tab/>
            </w:r>
            <w:r>
              <w:rPr>
                <w:rStyle w:val="IndexLink"/>
              </w:rPr>
              <w:t>54</w:t>
            </w:r>
          </w:hyperlink>
        </w:p>
        <w:p>
          <w:pPr>
            <w:pStyle w:val="Contents3"/>
            <w:tabs>
              <w:tab w:val="clear" w:pos="8459"/>
              <w:tab w:val="right" w:pos="9026" w:leader="dot"/>
            </w:tabs>
            <w:rPr/>
          </w:pPr>
          <w:hyperlink w:anchor="__RefHeading___Toc12206161_2142443653">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12206163_2142443653">
            <w:r>
              <w:rPr>
                <w:webHidden/>
                <w:rStyle w:val="IndexLink"/>
                <w:rtl w:val="true"/>
              </w:rPr>
              <w:t>أقوال الخاصّة</w:t>
            </w:r>
            <w:r>
              <w:rPr>
                <w:rStyle w:val="IndexLink"/>
                <w:rtl w:val="true"/>
              </w:rPr>
              <w:t>:</w:t>
              <w:tab/>
            </w:r>
            <w:r>
              <w:rPr>
                <w:rStyle w:val="IndexLink"/>
              </w:rPr>
              <w:t>54</w:t>
            </w:r>
          </w:hyperlink>
        </w:p>
        <w:p>
          <w:pPr>
            <w:pStyle w:val="Contents3"/>
            <w:tabs>
              <w:tab w:val="clear" w:pos="8459"/>
              <w:tab w:val="right" w:pos="9026" w:leader="dot"/>
            </w:tabs>
            <w:rPr/>
          </w:pPr>
          <w:hyperlink w:anchor="__RefHeading___Toc12206165_2142443653">
            <w:r>
              <w:rPr>
                <w:webHidden/>
                <w:rStyle w:val="IndexLink"/>
                <w:rtl w:val="true"/>
              </w:rPr>
              <w:t>أقوال العامّة</w:t>
            </w:r>
            <w:r>
              <w:rPr>
                <w:rStyle w:val="IndexLink"/>
                <w:rtl w:val="true"/>
              </w:rPr>
              <w:t>:</w:t>
              <w:tab/>
            </w:r>
            <w:r>
              <w:rPr>
                <w:rStyle w:val="IndexLink"/>
              </w:rPr>
              <w:t>55</w:t>
            </w:r>
          </w:hyperlink>
        </w:p>
        <w:p>
          <w:pPr>
            <w:pStyle w:val="Contents3"/>
            <w:tabs>
              <w:tab w:val="clear" w:pos="8459"/>
              <w:tab w:val="right" w:pos="9026" w:leader="dot"/>
            </w:tabs>
            <w:rPr/>
          </w:pPr>
          <w:hyperlink w:anchor="__RefHeading___Toc12206167_2142443653">
            <w:r>
              <w:rPr>
                <w:webHidden/>
                <w:rStyle w:val="IndexLink"/>
                <w:rtl w:val="true"/>
              </w:rPr>
              <w:t>سند الشیخ في التهذيب إلی محمد بن يحيی</w:t>
            </w:r>
            <w:r>
              <w:rPr>
                <w:rStyle w:val="IndexLink"/>
                <w:rtl w:val="true"/>
              </w:rPr>
              <w:tab/>
            </w:r>
            <w:r>
              <w:rPr>
                <w:rStyle w:val="IndexLink"/>
              </w:rPr>
              <w:t>59</w:t>
            </w:r>
          </w:hyperlink>
        </w:p>
        <w:p>
          <w:pPr>
            <w:pStyle w:val="Contents3"/>
            <w:tabs>
              <w:tab w:val="clear" w:pos="8459"/>
              <w:tab w:val="right" w:pos="9026" w:leader="dot"/>
            </w:tabs>
            <w:rPr/>
          </w:pPr>
          <w:hyperlink w:anchor="__RefHeading___Toc12206169_2142443653">
            <w:r>
              <w:rPr>
                <w:webHidden/>
                <w:rStyle w:val="IndexLink"/>
                <w:rtl w:val="true"/>
              </w:rPr>
              <w:t>اشتراك عمرو بن عثمان بين جماعة</w:t>
            </w:r>
            <w:r>
              <w:rPr>
                <w:rStyle w:val="IndexLink"/>
                <w:rtl w:val="true"/>
              </w:rPr>
              <w:tab/>
            </w:r>
            <w:r>
              <w:rPr>
                <w:rStyle w:val="IndexLink"/>
              </w:rPr>
              <w:t>61</w:t>
            </w:r>
          </w:hyperlink>
        </w:p>
        <w:p>
          <w:pPr>
            <w:pStyle w:val="Contents3"/>
            <w:tabs>
              <w:tab w:val="clear" w:pos="8459"/>
              <w:tab w:val="right" w:pos="9026" w:leader="dot"/>
            </w:tabs>
            <w:rPr/>
          </w:pPr>
          <w:hyperlink w:anchor="__RefHeading___Toc12206171_2142443653">
            <w:r>
              <w:rPr>
                <w:webHidden/>
                <w:rStyle w:val="IndexLink"/>
                <w:rtl w:val="true"/>
              </w:rPr>
              <w:t>المتحصل من الأحادیث</w:t>
            </w:r>
            <w:r>
              <w:rPr>
                <w:rStyle w:val="IndexLink"/>
                <w:rtl w:val="true"/>
              </w:rPr>
              <w:tab/>
            </w:r>
            <w:r>
              <w:rPr>
                <w:rStyle w:val="IndexLink"/>
              </w:rPr>
              <w:t>64</w:t>
            </w:r>
          </w:hyperlink>
        </w:p>
        <w:p>
          <w:pPr>
            <w:pStyle w:val="Contents2"/>
            <w:tabs>
              <w:tab w:val="clear" w:pos="8743"/>
              <w:tab w:val="right" w:pos="9026" w:leader="dot"/>
            </w:tabs>
            <w:rPr/>
          </w:pPr>
          <w:hyperlink w:anchor="__RefHeading___Toc12206173_2142443653">
            <w:r>
              <w:rPr>
                <w:webHidden/>
                <w:rStyle w:val="IndexLink"/>
              </w:rPr>
              <w:t>22</w:t>
            </w:r>
            <w:r>
              <w:rPr>
                <w:rStyle w:val="IndexLink"/>
                <w:rtl w:val="true"/>
              </w:rPr>
              <w:t xml:space="preserve"> - </w:t>
            </w:r>
            <w:r>
              <w:rPr>
                <w:rStyle w:val="IndexLink"/>
                <w:rtl w:val="true"/>
              </w:rPr>
              <w:t>باب ما ينزح لوقوع الميتة واغتسال الجنب</w:t>
            </w:r>
            <w:r>
              <w:rPr>
                <w:rStyle w:val="IndexLink"/>
                <w:rtl w:val="true"/>
              </w:rPr>
              <w:tab/>
            </w:r>
            <w:r>
              <w:rPr>
                <w:rStyle w:val="IndexLink"/>
              </w:rPr>
              <w:t>66</w:t>
            </w:r>
          </w:hyperlink>
        </w:p>
        <w:p>
          <w:pPr>
            <w:pStyle w:val="Contents3"/>
            <w:tabs>
              <w:tab w:val="clear" w:pos="8459"/>
              <w:tab w:val="right" w:pos="9026" w:leader="dot"/>
            </w:tabs>
            <w:rPr/>
          </w:pPr>
          <w:hyperlink w:anchor="__RefHeading___Toc12206175_2142443653">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12206177_2142443653">
            <w:r>
              <w:rPr>
                <w:webHidden/>
                <w:rStyle w:val="IndexLink"/>
                <w:rtl w:val="true"/>
              </w:rPr>
              <w:t>أقوال الخاصّة</w:t>
            </w:r>
            <w:r>
              <w:rPr>
                <w:rStyle w:val="IndexLink"/>
                <w:rtl w:val="true"/>
              </w:rPr>
              <w:t xml:space="preserve">: </w:t>
            </w:r>
            <w:r>
              <w:rPr>
                <w:rStyle w:val="IndexLink"/>
                <w:rtl w:val="true"/>
              </w:rPr>
              <w:t xml:space="preserve">الحكم بنزح سبع دلاء لاغتسال الجنب مشهور بين الأصحاب كما في </w:t>
            </w:r>
            <w:r>
              <w:rPr>
                <w:rStyle w:val="IndexLink"/>
                <w:rtl w:val="true"/>
              </w:rPr>
              <w:t>«</w:t>
            </w:r>
            <w:r>
              <w:rPr>
                <w:rStyle w:val="IndexLink"/>
                <w:rtl w:val="true"/>
              </w:rPr>
              <w:t>المدارك</w:t>
            </w:r>
            <w:r>
              <w:rPr>
                <w:rStyle w:val="IndexLink"/>
                <w:rtl w:val="true"/>
              </w:rPr>
              <w:t>»</w:t>
              <w:tab/>
            </w:r>
            <w:r>
              <w:rPr>
                <w:rStyle w:val="IndexLink"/>
              </w:rPr>
              <w:t>66</w:t>
            </w:r>
          </w:hyperlink>
        </w:p>
        <w:p>
          <w:pPr>
            <w:pStyle w:val="Contents3"/>
            <w:tabs>
              <w:tab w:val="clear" w:pos="8459"/>
              <w:tab w:val="right" w:pos="9026" w:leader="dot"/>
            </w:tabs>
            <w:rPr/>
          </w:pPr>
          <w:hyperlink w:anchor="__RefHeading___Toc12206179_2142443653">
            <w:r>
              <w:rPr>
                <w:webHidden/>
                <w:rStyle w:val="IndexLink"/>
                <w:rtl w:val="true"/>
              </w:rPr>
              <w:t>أقوال العامّة</w:t>
            </w:r>
            <w:r>
              <w:rPr>
                <w:rStyle w:val="IndexLink"/>
                <w:rtl w:val="true"/>
              </w:rPr>
              <w:tab/>
            </w:r>
            <w:r>
              <w:rPr>
                <w:rStyle w:val="IndexLink"/>
              </w:rPr>
              <w:t>67</w:t>
            </w:r>
          </w:hyperlink>
        </w:p>
        <w:p>
          <w:pPr>
            <w:pStyle w:val="Contents3"/>
            <w:tabs>
              <w:tab w:val="clear" w:pos="8459"/>
              <w:tab w:val="right" w:pos="9026" w:leader="dot"/>
            </w:tabs>
            <w:rPr/>
          </w:pPr>
          <w:hyperlink w:anchor="__RefHeading___Toc12206181_2142443653">
            <w:r>
              <w:rPr>
                <w:webHidden/>
                <w:rStyle w:val="IndexLink"/>
                <w:rtl w:val="true"/>
              </w:rPr>
              <w:t>نزخ سبع دلاء لدوخل الجنب البئر</w:t>
            </w:r>
            <w:r>
              <w:rPr>
                <w:rStyle w:val="IndexLink"/>
                <w:rtl w:val="true"/>
              </w:rPr>
              <w:tab/>
            </w:r>
            <w:r>
              <w:rPr>
                <w:rStyle w:val="IndexLink"/>
              </w:rPr>
              <w:t>71</w:t>
            </w:r>
          </w:hyperlink>
        </w:p>
        <w:p>
          <w:pPr>
            <w:pStyle w:val="Contents3"/>
            <w:tabs>
              <w:tab w:val="clear" w:pos="8459"/>
              <w:tab w:val="right" w:pos="9026" w:leader="dot"/>
            </w:tabs>
            <w:rPr/>
          </w:pPr>
          <w:hyperlink w:anchor="__RefHeading___Toc12206183_2142443653">
            <w:r>
              <w:rPr>
                <w:webHidden/>
                <w:rStyle w:val="IndexLink"/>
                <w:rtl w:val="true"/>
              </w:rPr>
              <w:t>المتحصل من الحدیث</w:t>
            </w:r>
            <w:r>
              <w:rPr>
                <w:rStyle w:val="IndexLink"/>
                <w:rtl w:val="true"/>
              </w:rPr>
              <w:tab/>
            </w:r>
            <w:r>
              <w:rPr>
                <w:rStyle w:val="IndexLink"/>
              </w:rPr>
              <w:t>75</w:t>
            </w:r>
          </w:hyperlink>
        </w:p>
        <w:p>
          <w:pPr>
            <w:pStyle w:val="Contents2"/>
            <w:tabs>
              <w:tab w:val="clear" w:pos="8743"/>
              <w:tab w:val="right" w:pos="9026" w:leader="dot"/>
            </w:tabs>
            <w:rPr/>
          </w:pPr>
          <w:hyperlink w:anchor="__RefHeading___Toc12206185_2142443653">
            <w:r>
              <w:rPr>
                <w:webHidden/>
                <w:rStyle w:val="IndexLink"/>
              </w:rPr>
              <w:t>23</w:t>
            </w:r>
            <w:r>
              <w:rPr>
                <w:rStyle w:val="IndexLink"/>
                <w:rtl w:val="true"/>
              </w:rPr>
              <w:t xml:space="preserve"> - </w:t>
            </w:r>
            <w:r>
              <w:rPr>
                <w:rStyle w:val="IndexLink"/>
                <w:rtl w:val="true"/>
              </w:rPr>
              <w:t>باب حكم التراوح وما ينزح من البئر مع التغير</w:t>
            </w:r>
            <w:r>
              <w:rPr>
                <w:rStyle w:val="IndexLink"/>
                <w:rtl w:val="true"/>
              </w:rPr>
              <w:tab/>
            </w:r>
            <w:r>
              <w:rPr>
                <w:rStyle w:val="IndexLink"/>
              </w:rPr>
              <w:t>76</w:t>
            </w:r>
          </w:hyperlink>
        </w:p>
        <w:p>
          <w:pPr>
            <w:pStyle w:val="Contents3"/>
            <w:tabs>
              <w:tab w:val="clear" w:pos="8459"/>
              <w:tab w:val="right" w:pos="9026" w:leader="dot"/>
            </w:tabs>
            <w:rPr/>
          </w:pPr>
          <w:hyperlink w:anchor="__RefHeading___Toc12206187_2142443653">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12206189_2142443653">
            <w:r>
              <w:rPr>
                <w:webHidden/>
                <w:rStyle w:val="IndexLink"/>
                <w:rtl w:val="true"/>
              </w:rPr>
              <w:t>أقوال الخاصّة</w:t>
            </w:r>
            <w:r>
              <w:rPr>
                <w:rStyle w:val="IndexLink"/>
                <w:rtl w:val="true"/>
              </w:rPr>
              <w:t>:</w:t>
              <w:tab/>
            </w:r>
            <w:r>
              <w:rPr>
                <w:rStyle w:val="IndexLink"/>
              </w:rPr>
              <w:t>76</w:t>
            </w:r>
          </w:hyperlink>
        </w:p>
        <w:p>
          <w:pPr>
            <w:pStyle w:val="Contents3"/>
            <w:tabs>
              <w:tab w:val="clear" w:pos="8459"/>
              <w:tab w:val="right" w:pos="9026" w:leader="dot"/>
            </w:tabs>
            <w:rPr/>
          </w:pPr>
          <w:hyperlink w:anchor="__RefHeading___Toc12206191_2142443653">
            <w:r>
              <w:rPr>
                <w:webHidden/>
                <w:rStyle w:val="IndexLink"/>
                <w:rtl w:val="true"/>
              </w:rPr>
              <w:t>أقوال العامّة</w:t>
            </w:r>
            <w:r>
              <w:rPr>
                <w:rStyle w:val="IndexLink"/>
                <w:rtl w:val="true"/>
              </w:rPr>
              <w:t>:</w:t>
              <w:tab/>
            </w:r>
            <w:r>
              <w:rPr>
                <w:rStyle w:val="IndexLink"/>
              </w:rPr>
              <w:t>79</w:t>
            </w:r>
          </w:hyperlink>
        </w:p>
        <w:p>
          <w:pPr>
            <w:pStyle w:val="Contents3"/>
            <w:tabs>
              <w:tab w:val="clear" w:pos="8459"/>
              <w:tab w:val="right" w:pos="9026" w:leader="dot"/>
            </w:tabs>
            <w:rPr/>
          </w:pPr>
          <w:hyperlink w:anchor="__RefHeading___Toc12206193_2142443653">
            <w:r>
              <w:rPr>
                <w:webHidden/>
                <w:rStyle w:val="IndexLink"/>
                <w:rtl w:val="true"/>
              </w:rPr>
              <w:t>نزخ البئر كلّها لو وقع فیها كلب أو فأرة أو خنزير</w:t>
            </w:r>
            <w:r>
              <w:rPr>
                <w:rStyle w:val="IndexLink"/>
                <w:rtl w:val="true"/>
              </w:rPr>
              <w:tab/>
            </w:r>
            <w:r>
              <w:rPr>
                <w:rStyle w:val="IndexLink"/>
              </w:rPr>
              <w:t>82</w:t>
            </w:r>
          </w:hyperlink>
        </w:p>
        <w:p>
          <w:pPr>
            <w:pStyle w:val="Contents3"/>
            <w:tabs>
              <w:tab w:val="clear" w:pos="8459"/>
              <w:tab w:val="right" w:pos="9026" w:leader="dot"/>
            </w:tabs>
            <w:rPr/>
          </w:pPr>
          <w:hyperlink w:anchor="__RefHeading___Toc12206195_2142443653">
            <w:r>
              <w:rPr>
                <w:webHidden/>
                <w:rStyle w:val="IndexLink"/>
                <w:rtl w:val="true"/>
              </w:rPr>
              <w:t>المتحصل من الحدیث</w:t>
            </w:r>
            <w:r>
              <w:rPr>
                <w:rStyle w:val="IndexLink"/>
                <w:rtl w:val="true"/>
              </w:rPr>
              <w:tab/>
            </w:r>
            <w:r>
              <w:rPr>
                <w:rStyle w:val="IndexLink"/>
              </w:rPr>
              <w:t>86</w:t>
            </w:r>
          </w:hyperlink>
        </w:p>
        <w:p>
          <w:pPr>
            <w:pStyle w:val="Contents2"/>
            <w:tabs>
              <w:tab w:val="clear" w:pos="8743"/>
              <w:tab w:val="right" w:pos="9026" w:leader="dot"/>
            </w:tabs>
            <w:rPr/>
          </w:pPr>
          <w:hyperlink w:anchor="__RefHeading___Toc12206197_2142443653">
            <w:r>
              <w:rPr>
                <w:webHidden/>
                <w:rStyle w:val="IndexLink"/>
              </w:rPr>
              <w:t>24</w:t>
            </w:r>
            <w:r>
              <w:rPr>
                <w:rStyle w:val="IndexLink"/>
                <w:rtl w:val="true"/>
              </w:rPr>
              <w:t xml:space="preserve"> - </w:t>
            </w:r>
            <w:r>
              <w:rPr>
                <w:rStyle w:val="IndexLink"/>
                <w:rtl w:val="true"/>
              </w:rPr>
              <w:t>باب أحكام تقاربِ البئر والبالوعة</w:t>
            </w:r>
            <w:r>
              <w:rPr>
                <w:rStyle w:val="IndexLink"/>
                <w:rtl w:val="true"/>
              </w:rPr>
              <w:tab/>
            </w:r>
            <w:r>
              <w:rPr>
                <w:rStyle w:val="IndexLink"/>
              </w:rPr>
              <w:t>88</w:t>
            </w:r>
          </w:hyperlink>
        </w:p>
        <w:p>
          <w:pPr>
            <w:pStyle w:val="Contents3"/>
            <w:tabs>
              <w:tab w:val="clear" w:pos="8459"/>
              <w:tab w:val="right" w:pos="9026" w:leader="dot"/>
            </w:tabs>
            <w:rPr/>
          </w:pPr>
          <w:hyperlink w:anchor="__RefHeading___Toc12206199_2142443653">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12206201_2142443653">
            <w:r>
              <w:rPr>
                <w:webHidden/>
                <w:rStyle w:val="IndexLink"/>
                <w:rtl w:val="true"/>
              </w:rPr>
              <w:t>شرح الباب</w:t>
            </w:r>
            <w:r>
              <w:rPr>
                <w:rStyle w:val="IndexLink"/>
                <w:rtl w:val="true"/>
              </w:rPr>
              <w:t>:</w:t>
              <w:tab/>
            </w:r>
            <w:r>
              <w:rPr>
                <w:rStyle w:val="IndexLink"/>
              </w:rPr>
              <w:t>88</w:t>
            </w:r>
          </w:hyperlink>
        </w:p>
        <w:p>
          <w:pPr>
            <w:pStyle w:val="Contents3"/>
            <w:tabs>
              <w:tab w:val="clear" w:pos="8459"/>
              <w:tab w:val="right" w:pos="9026" w:leader="dot"/>
            </w:tabs>
            <w:rPr/>
          </w:pPr>
          <w:hyperlink w:anchor="__RefHeading___Toc12206203_2142443653">
            <w:r>
              <w:rPr>
                <w:webHidden/>
                <w:rStyle w:val="IndexLink"/>
                <w:rtl w:val="true"/>
              </w:rPr>
              <w:t>أقوال الخاصّة</w:t>
            </w:r>
            <w:r>
              <w:rPr>
                <w:rStyle w:val="IndexLink"/>
                <w:rtl w:val="true"/>
              </w:rPr>
              <w:t>:</w:t>
              <w:tab/>
            </w:r>
            <w:r>
              <w:rPr>
                <w:rStyle w:val="IndexLink"/>
              </w:rPr>
              <w:t>89</w:t>
            </w:r>
          </w:hyperlink>
        </w:p>
        <w:p>
          <w:pPr>
            <w:pStyle w:val="Contents3"/>
            <w:tabs>
              <w:tab w:val="clear" w:pos="8459"/>
              <w:tab w:val="right" w:pos="9026" w:leader="dot"/>
            </w:tabs>
            <w:rPr/>
          </w:pPr>
          <w:hyperlink w:anchor="__RefHeading___Toc12206205_2142443653">
            <w:r>
              <w:rPr>
                <w:webHidden/>
                <w:rStyle w:val="IndexLink"/>
                <w:rtl w:val="true"/>
              </w:rPr>
              <w:t>أقوال العامّة</w:t>
            </w:r>
            <w:r>
              <w:rPr>
                <w:rStyle w:val="IndexLink"/>
                <w:rtl w:val="true"/>
              </w:rPr>
              <w:t>:</w:t>
              <w:tab/>
            </w:r>
            <w:r>
              <w:rPr>
                <w:rStyle w:val="IndexLink"/>
              </w:rPr>
              <w:t>90</w:t>
            </w:r>
          </w:hyperlink>
        </w:p>
        <w:p>
          <w:pPr>
            <w:pStyle w:val="Contents3"/>
            <w:tabs>
              <w:tab w:val="clear" w:pos="8459"/>
              <w:tab w:val="right" w:pos="9026" w:leader="dot"/>
            </w:tabs>
            <w:rPr/>
          </w:pPr>
          <w:hyperlink w:anchor="__RefHeading___Toc12206207_2142443653">
            <w:r>
              <w:rPr>
                <w:webHidden/>
                <w:rStyle w:val="IndexLink"/>
                <w:rtl w:val="true"/>
              </w:rPr>
              <w:t>الحديث الأول و الإجابة عن سؤالين</w:t>
            </w:r>
            <w:r>
              <w:rPr>
                <w:rStyle w:val="IndexLink"/>
                <w:rtl w:val="true"/>
              </w:rPr>
              <w:tab/>
            </w:r>
            <w:r>
              <w:rPr>
                <w:rStyle w:val="IndexLink"/>
              </w:rPr>
              <w:t>92</w:t>
            </w:r>
          </w:hyperlink>
        </w:p>
        <w:p>
          <w:pPr>
            <w:pStyle w:val="Contents3"/>
            <w:tabs>
              <w:tab w:val="clear" w:pos="8459"/>
              <w:tab w:val="right" w:pos="9026" w:leader="dot"/>
            </w:tabs>
            <w:rPr/>
          </w:pPr>
          <w:hyperlink w:anchor="__RefHeading___Toc12206209_2142443653">
            <w:r>
              <w:rPr>
                <w:webHidden/>
                <w:rStyle w:val="IndexLink"/>
                <w:rtl w:val="true"/>
              </w:rPr>
              <w:t>الحدّ الفاصل بين البئر و البالوعة</w:t>
            </w:r>
            <w:r>
              <w:rPr>
                <w:rStyle w:val="IndexLink"/>
                <w:rtl w:val="true"/>
              </w:rPr>
              <w:tab/>
            </w:r>
            <w:r>
              <w:rPr>
                <w:rStyle w:val="IndexLink"/>
              </w:rPr>
              <w:t>97</w:t>
            </w:r>
          </w:hyperlink>
        </w:p>
        <w:p>
          <w:pPr>
            <w:pStyle w:val="Contents3"/>
            <w:tabs>
              <w:tab w:val="clear" w:pos="8459"/>
              <w:tab w:val="right" w:pos="9026" w:leader="dot"/>
            </w:tabs>
            <w:rPr/>
          </w:pPr>
          <w:hyperlink w:anchor="__RefHeading___Toc12206211_2142443653">
            <w:r>
              <w:rPr>
                <w:webHidden/>
                <w:rStyle w:val="IndexLink"/>
                <w:rtl w:val="true"/>
              </w:rPr>
              <w:t>وجه الجمع بين الحديث الثاني و الثالث</w:t>
            </w:r>
            <w:r>
              <w:rPr>
                <w:rStyle w:val="IndexLink"/>
                <w:rtl w:val="true"/>
              </w:rPr>
              <w:tab/>
            </w:r>
            <w:r>
              <w:rPr>
                <w:rStyle w:val="IndexLink"/>
              </w:rPr>
              <w:t>102</w:t>
            </w:r>
          </w:hyperlink>
        </w:p>
        <w:p>
          <w:pPr>
            <w:pStyle w:val="Contents3"/>
            <w:tabs>
              <w:tab w:val="clear" w:pos="8459"/>
              <w:tab w:val="right" w:pos="9026" w:leader="dot"/>
            </w:tabs>
            <w:rPr/>
          </w:pPr>
          <w:hyperlink w:anchor="__RefHeading___Toc12206213_2142443653">
            <w:r>
              <w:rPr>
                <w:webHidden/>
                <w:rStyle w:val="IndexLink"/>
                <w:rtl w:val="true"/>
              </w:rPr>
              <w:t>المتحصل من الأحادیث</w:t>
            </w:r>
            <w:r>
              <w:rPr>
                <w:rStyle w:val="IndexLink"/>
                <w:rtl w:val="true"/>
              </w:rPr>
              <w:tab/>
            </w:r>
            <w:r>
              <w:rPr>
                <w:rStyle w:val="IndexLink"/>
              </w:rPr>
              <w:t>112</w:t>
            </w:r>
          </w:hyperlink>
        </w:p>
        <w:p>
          <w:pPr>
            <w:pStyle w:val="Contents3"/>
            <w:tabs>
              <w:tab w:val="clear" w:pos="8459"/>
              <w:tab w:val="right" w:pos="9026" w:leader="dot"/>
            </w:tabs>
            <w:rPr/>
          </w:pPr>
          <w:hyperlink w:anchor="__RefHeading___Toc12206215_2142443653">
            <w:r>
              <w:rPr>
                <w:webHidden/>
                <w:rStyle w:val="IndexLink"/>
                <w:rtl w:val="true"/>
              </w:rPr>
              <w:t>أبواب الماء المضاف والمستعمل</w:t>
            </w:r>
            <w:r>
              <w:rPr>
                <w:rStyle w:val="IndexLink"/>
                <w:rtl w:val="true"/>
              </w:rPr>
              <w:tab/>
            </w:r>
            <w:r>
              <w:rPr>
                <w:rStyle w:val="IndexLink"/>
              </w:rPr>
              <w:t>114</w:t>
            </w:r>
          </w:hyperlink>
        </w:p>
        <w:p>
          <w:pPr>
            <w:pStyle w:val="Contents2"/>
            <w:tabs>
              <w:tab w:val="clear" w:pos="8743"/>
              <w:tab w:val="right" w:pos="9026" w:leader="dot"/>
            </w:tabs>
            <w:rPr/>
          </w:pPr>
          <w:hyperlink w:anchor="__RefHeading___Toc12206217_2142443653">
            <w:r>
              <w:rPr>
                <w:webHidden/>
                <w:rStyle w:val="IndexLink"/>
                <w:rtl w:val="true"/>
              </w:rPr>
              <w:t>أبواب الماء المضاف والمستعمل</w:t>
            </w:r>
            <w:r>
              <w:rPr>
                <w:rStyle w:val="IndexLink"/>
                <w:rtl w:val="true"/>
              </w:rPr>
              <w:tab/>
            </w:r>
            <w:r>
              <w:rPr>
                <w:rStyle w:val="IndexLink"/>
              </w:rPr>
              <w:t>116</w:t>
            </w:r>
          </w:hyperlink>
        </w:p>
        <w:p>
          <w:pPr>
            <w:pStyle w:val="Contents3"/>
            <w:tabs>
              <w:tab w:val="clear" w:pos="8459"/>
              <w:tab w:val="right" w:pos="9026" w:leader="dot"/>
            </w:tabs>
            <w:rPr/>
          </w:pPr>
          <w:hyperlink w:anchor="__RefHeading___Toc12206219_2142443653">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12206221_2142443653">
            <w:r>
              <w:rPr>
                <w:webHidden/>
                <w:rStyle w:val="IndexLink"/>
                <w:rtl w:val="true"/>
              </w:rPr>
              <w:t>تقسيم الماء إلی مطلق و مضاف</w:t>
            </w:r>
            <w:r>
              <w:rPr>
                <w:rStyle w:val="IndexLink"/>
                <w:rtl w:val="true"/>
              </w:rPr>
              <w:tab/>
            </w:r>
            <w:r>
              <w:rPr>
                <w:rStyle w:val="IndexLink"/>
              </w:rPr>
              <w:t>116</w:t>
            </w:r>
          </w:hyperlink>
        </w:p>
        <w:p>
          <w:pPr>
            <w:pStyle w:val="Contents2"/>
            <w:tabs>
              <w:tab w:val="clear" w:pos="8743"/>
              <w:tab w:val="right" w:pos="9026" w:leader="dot"/>
            </w:tabs>
            <w:rPr/>
          </w:pPr>
          <w:hyperlink w:anchor="__RefHeading___Toc12206223_2142443653">
            <w:r>
              <w:rPr>
                <w:webHidden/>
                <w:rStyle w:val="IndexLink"/>
              </w:rPr>
              <w:t>1</w:t>
            </w:r>
            <w:r>
              <w:rPr>
                <w:rStyle w:val="IndexLink"/>
                <w:rtl w:val="true"/>
              </w:rPr>
              <w:t xml:space="preserve"> - </w:t>
            </w:r>
            <w:r>
              <w:rPr>
                <w:rStyle w:val="IndexLink"/>
                <w:rtl w:val="true"/>
              </w:rPr>
              <w:t>باب أن المضاف لا يرفع حدثاً ولا يزيل خبثاً</w:t>
            </w:r>
            <w:r>
              <w:rPr>
                <w:rStyle w:val="IndexLink"/>
                <w:rtl w:val="true"/>
              </w:rPr>
              <w:tab/>
            </w:r>
            <w:r>
              <w:rPr>
                <w:rStyle w:val="IndexLink"/>
              </w:rPr>
              <w:t>118</w:t>
            </w:r>
          </w:hyperlink>
        </w:p>
        <w:p>
          <w:pPr>
            <w:pStyle w:val="Contents3"/>
            <w:tabs>
              <w:tab w:val="clear" w:pos="8459"/>
              <w:tab w:val="right" w:pos="9026" w:leader="dot"/>
            </w:tabs>
            <w:rPr/>
          </w:pPr>
          <w:hyperlink w:anchor="__RefHeading___Toc12206225_2142443653">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12206227_2142443653">
            <w:r>
              <w:rPr>
                <w:webHidden/>
                <w:rStyle w:val="IndexLink"/>
                <w:rtl w:val="true"/>
              </w:rPr>
              <w:t>شرح الباب</w:t>
            </w:r>
            <w:r>
              <w:rPr>
                <w:rStyle w:val="IndexLink"/>
                <w:rtl w:val="true"/>
              </w:rPr>
              <w:t>:</w:t>
              <w:tab/>
            </w:r>
            <w:r>
              <w:rPr>
                <w:rStyle w:val="IndexLink"/>
              </w:rPr>
              <w:t>118</w:t>
            </w:r>
          </w:hyperlink>
        </w:p>
        <w:p>
          <w:pPr>
            <w:pStyle w:val="Contents3"/>
            <w:tabs>
              <w:tab w:val="clear" w:pos="8459"/>
              <w:tab w:val="right" w:pos="9026" w:leader="dot"/>
            </w:tabs>
            <w:rPr/>
          </w:pPr>
          <w:hyperlink w:anchor="__RefHeading___Toc12206229_2142443653">
            <w:r>
              <w:rPr>
                <w:webHidden/>
                <w:rStyle w:val="IndexLink"/>
                <w:rtl w:val="true"/>
              </w:rPr>
              <w:t>أقوال الخاصة</w:t>
            </w:r>
            <w:r>
              <w:rPr>
                <w:rStyle w:val="IndexLink"/>
                <w:rtl w:val="true"/>
              </w:rPr>
              <w:t>:</w:t>
              <w:tab/>
            </w:r>
            <w:r>
              <w:rPr>
                <w:rStyle w:val="IndexLink"/>
              </w:rPr>
              <w:t>118</w:t>
            </w:r>
          </w:hyperlink>
        </w:p>
        <w:p>
          <w:pPr>
            <w:pStyle w:val="Contents3"/>
            <w:tabs>
              <w:tab w:val="clear" w:pos="8459"/>
              <w:tab w:val="right" w:pos="9026" w:leader="dot"/>
            </w:tabs>
            <w:rPr/>
          </w:pPr>
          <w:hyperlink w:anchor="__RefHeading___Toc12206231_2142443653">
            <w:r>
              <w:rPr>
                <w:webHidden/>
                <w:rStyle w:val="IndexLink"/>
                <w:rtl w:val="true"/>
              </w:rPr>
              <w:t>أقوال العامة</w:t>
            </w:r>
            <w:r>
              <w:rPr>
                <w:rStyle w:val="IndexLink"/>
                <w:rtl w:val="true"/>
              </w:rPr>
              <w:t>:</w:t>
              <w:tab/>
            </w:r>
            <w:r>
              <w:rPr>
                <w:rStyle w:val="IndexLink"/>
              </w:rPr>
              <w:t>120</w:t>
            </w:r>
          </w:hyperlink>
        </w:p>
        <w:p>
          <w:pPr>
            <w:pStyle w:val="Contents3"/>
            <w:tabs>
              <w:tab w:val="clear" w:pos="8459"/>
              <w:tab w:val="right" w:pos="9026" w:leader="dot"/>
            </w:tabs>
            <w:rPr/>
          </w:pPr>
          <w:hyperlink w:anchor="__RefHeading___Toc12206233_2142443653">
            <w:r>
              <w:rPr>
                <w:webHidden/>
                <w:rStyle w:val="IndexLink"/>
                <w:rtl w:val="true"/>
              </w:rPr>
              <w:t>المتحصل من الحدیثين</w:t>
            </w:r>
            <w:r>
              <w:rPr>
                <w:rStyle w:val="IndexLink"/>
                <w:rtl w:val="true"/>
              </w:rPr>
              <w:tab/>
            </w:r>
            <w:r>
              <w:rPr>
                <w:rStyle w:val="IndexLink"/>
              </w:rPr>
              <w:t>124</w:t>
            </w:r>
          </w:hyperlink>
        </w:p>
        <w:p>
          <w:pPr>
            <w:pStyle w:val="Contents2"/>
            <w:tabs>
              <w:tab w:val="clear" w:pos="8743"/>
              <w:tab w:val="right" w:pos="9026" w:leader="dot"/>
            </w:tabs>
            <w:rPr/>
          </w:pPr>
          <w:hyperlink w:anchor="__RefHeading___Toc12206235_2142443653">
            <w:r>
              <w:rPr>
                <w:webHidden/>
                <w:rStyle w:val="IndexLink"/>
              </w:rPr>
              <w:t>2</w:t>
            </w:r>
            <w:r>
              <w:rPr>
                <w:rStyle w:val="IndexLink"/>
                <w:rtl w:val="true"/>
              </w:rPr>
              <w:t xml:space="preserve">- </w:t>
            </w:r>
            <w:r>
              <w:rPr>
                <w:rStyle w:val="IndexLink"/>
                <w:rtl w:val="true"/>
              </w:rPr>
              <w:t>باب حكم النبيذ واللبن</w:t>
            </w:r>
            <w:r>
              <w:rPr>
                <w:rStyle w:val="IndexLink"/>
                <w:rtl w:val="true"/>
              </w:rPr>
              <w:tab/>
            </w:r>
            <w:r>
              <w:rPr>
                <w:rStyle w:val="IndexLink"/>
              </w:rPr>
              <w:t>126</w:t>
            </w:r>
          </w:hyperlink>
        </w:p>
        <w:p>
          <w:pPr>
            <w:pStyle w:val="Contents3"/>
            <w:tabs>
              <w:tab w:val="clear" w:pos="8459"/>
              <w:tab w:val="right" w:pos="9026" w:leader="dot"/>
            </w:tabs>
            <w:rPr/>
          </w:pPr>
          <w:hyperlink w:anchor="__RefHeading___Toc12206237_2142443653">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12206239_2142443653">
            <w:r>
              <w:rPr>
                <w:webHidden/>
                <w:rStyle w:val="IndexLink"/>
                <w:rtl w:val="true"/>
              </w:rPr>
              <w:t>شرح الباب</w:t>
            </w:r>
            <w:r>
              <w:rPr>
                <w:rStyle w:val="IndexLink"/>
                <w:rtl w:val="true"/>
              </w:rPr>
              <w:t>:</w:t>
              <w:tab/>
            </w:r>
            <w:r>
              <w:rPr>
                <w:rStyle w:val="IndexLink"/>
              </w:rPr>
              <w:t>126</w:t>
            </w:r>
          </w:hyperlink>
        </w:p>
        <w:p>
          <w:pPr>
            <w:pStyle w:val="Contents3"/>
            <w:tabs>
              <w:tab w:val="clear" w:pos="8459"/>
              <w:tab w:val="right" w:pos="9026" w:leader="dot"/>
            </w:tabs>
            <w:rPr/>
          </w:pPr>
          <w:hyperlink w:anchor="__RefHeading___Toc12206241_2142443653">
            <w:r>
              <w:rPr>
                <w:webHidden/>
                <w:rStyle w:val="IndexLink"/>
                <w:rtl w:val="true"/>
              </w:rPr>
              <w:t>الأقوال</w:t>
            </w:r>
            <w:r>
              <w:rPr>
                <w:rStyle w:val="IndexLink"/>
                <w:rtl w:val="true"/>
              </w:rPr>
              <w:t>:</w:t>
              <w:tab/>
            </w:r>
            <w:r>
              <w:rPr>
                <w:rStyle w:val="IndexLink"/>
              </w:rPr>
              <w:t>126</w:t>
            </w:r>
          </w:hyperlink>
        </w:p>
        <w:p>
          <w:pPr>
            <w:pStyle w:val="Contents3"/>
            <w:tabs>
              <w:tab w:val="clear" w:pos="8459"/>
              <w:tab w:val="right" w:pos="9026" w:leader="dot"/>
            </w:tabs>
            <w:rPr/>
          </w:pPr>
          <w:hyperlink w:anchor="__RefHeading___Toc12206243_2142443653">
            <w:r>
              <w:rPr>
                <w:webHidden/>
                <w:rStyle w:val="IndexLink"/>
                <w:rtl w:val="true"/>
              </w:rPr>
              <w:t>المتحصل من الأحادیث</w:t>
            </w:r>
            <w:r>
              <w:rPr>
                <w:rStyle w:val="IndexLink"/>
                <w:rtl w:val="true"/>
              </w:rPr>
              <w:tab/>
            </w:r>
            <w:r>
              <w:rPr>
                <w:rStyle w:val="IndexLink"/>
              </w:rPr>
              <w:t>136</w:t>
            </w:r>
          </w:hyperlink>
        </w:p>
        <w:p>
          <w:pPr>
            <w:pStyle w:val="Contents2"/>
            <w:tabs>
              <w:tab w:val="clear" w:pos="8743"/>
              <w:tab w:val="right" w:pos="9026" w:leader="dot"/>
            </w:tabs>
            <w:rPr/>
          </w:pPr>
          <w:hyperlink w:anchor="__RefHeading___Toc12206245_2142443653">
            <w:r>
              <w:rPr>
                <w:webHidden/>
                <w:rStyle w:val="IndexLink"/>
              </w:rPr>
              <w:t>3</w:t>
            </w:r>
            <w:r>
              <w:rPr>
                <w:rStyle w:val="IndexLink"/>
                <w:rtl w:val="true"/>
              </w:rPr>
              <w:t xml:space="preserve"> - </w:t>
            </w:r>
            <w:r>
              <w:rPr>
                <w:rStyle w:val="IndexLink"/>
                <w:rtl w:val="true"/>
              </w:rPr>
              <w:t>باب حكم ماء الورد</w:t>
            </w:r>
            <w:r>
              <w:rPr>
                <w:rStyle w:val="IndexLink"/>
                <w:rtl w:val="true"/>
              </w:rPr>
              <w:tab/>
            </w:r>
            <w:r>
              <w:rPr>
                <w:rStyle w:val="IndexLink"/>
              </w:rPr>
              <w:t>138</w:t>
            </w:r>
          </w:hyperlink>
        </w:p>
        <w:p>
          <w:pPr>
            <w:pStyle w:val="Contents3"/>
            <w:tabs>
              <w:tab w:val="clear" w:pos="8459"/>
              <w:tab w:val="right" w:pos="9026" w:leader="dot"/>
            </w:tabs>
            <w:rPr/>
          </w:pPr>
          <w:hyperlink w:anchor="__RefHeading___Toc12206247_2142443653">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12206249_2142443653">
            <w:r>
              <w:rPr>
                <w:webHidden/>
                <w:rStyle w:val="IndexLink"/>
                <w:rtl w:val="true"/>
              </w:rPr>
              <w:t>شرح الباب</w:t>
            </w:r>
            <w:r>
              <w:rPr>
                <w:rStyle w:val="IndexLink"/>
                <w:rtl w:val="true"/>
              </w:rPr>
              <w:t>:</w:t>
              <w:tab/>
            </w:r>
            <w:r>
              <w:rPr>
                <w:rStyle w:val="IndexLink"/>
              </w:rPr>
              <w:t>138</w:t>
            </w:r>
          </w:hyperlink>
        </w:p>
        <w:p>
          <w:pPr>
            <w:pStyle w:val="Contents3"/>
            <w:tabs>
              <w:tab w:val="clear" w:pos="8459"/>
              <w:tab w:val="right" w:pos="9026" w:leader="dot"/>
            </w:tabs>
            <w:rPr/>
          </w:pPr>
          <w:hyperlink w:anchor="__RefHeading___Toc12206251_2142443653">
            <w:r>
              <w:rPr>
                <w:webHidden/>
                <w:rStyle w:val="IndexLink"/>
                <w:rtl w:val="true"/>
              </w:rPr>
              <w:t>أقوال الخاصة</w:t>
            </w:r>
            <w:r>
              <w:rPr>
                <w:rStyle w:val="IndexLink"/>
                <w:rtl w:val="true"/>
              </w:rPr>
              <w:t>:</w:t>
              <w:tab/>
            </w:r>
            <w:r>
              <w:rPr>
                <w:rStyle w:val="IndexLink"/>
              </w:rPr>
              <w:t>140</w:t>
            </w:r>
          </w:hyperlink>
        </w:p>
        <w:p>
          <w:pPr>
            <w:pStyle w:val="Contents3"/>
            <w:tabs>
              <w:tab w:val="clear" w:pos="8459"/>
              <w:tab w:val="right" w:pos="9026" w:leader="dot"/>
            </w:tabs>
            <w:rPr/>
          </w:pPr>
          <w:hyperlink w:anchor="__RefHeading___Toc12206253_2142443653">
            <w:r>
              <w:rPr>
                <w:webHidden/>
                <w:rStyle w:val="IndexLink"/>
                <w:rtl w:val="true"/>
              </w:rPr>
              <w:t>المتحصل من الحدیث</w:t>
            </w:r>
            <w:r>
              <w:rPr>
                <w:rStyle w:val="IndexLink"/>
                <w:rtl w:val="true"/>
              </w:rPr>
              <w:tab/>
            </w:r>
            <w:r>
              <w:rPr>
                <w:rStyle w:val="IndexLink"/>
              </w:rPr>
              <w:t>145</w:t>
            </w:r>
          </w:hyperlink>
        </w:p>
        <w:p>
          <w:pPr>
            <w:pStyle w:val="Contents2"/>
            <w:tabs>
              <w:tab w:val="clear" w:pos="8743"/>
              <w:tab w:val="right" w:pos="9026" w:leader="dot"/>
            </w:tabs>
            <w:rPr/>
          </w:pPr>
          <w:hyperlink w:anchor="__RefHeading___Toc12206255_2142443653">
            <w:r>
              <w:rPr>
                <w:webHidden/>
                <w:rStyle w:val="IndexLink"/>
              </w:rPr>
              <w:t>4</w:t>
            </w:r>
            <w:r>
              <w:rPr>
                <w:rStyle w:val="IndexLink"/>
                <w:rtl w:val="true"/>
              </w:rPr>
              <w:t xml:space="preserve"> - </w:t>
            </w:r>
            <w:r>
              <w:rPr>
                <w:rStyle w:val="IndexLink"/>
                <w:rtl w:val="true"/>
              </w:rPr>
              <w:t>باب حكم الريق</w:t>
            </w:r>
            <w:r>
              <w:rPr>
                <w:rStyle w:val="IndexLink"/>
                <w:rtl w:val="true"/>
              </w:rPr>
              <w:tab/>
            </w:r>
            <w:r>
              <w:rPr>
                <w:rStyle w:val="IndexLink"/>
              </w:rPr>
              <w:t>146</w:t>
            </w:r>
          </w:hyperlink>
        </w:p>
        <w:p>
          <w:pPr>
            <w:pStyle w:val="Contents3"/>
            <w:tabs>
              <w:tab w:val="clear" w:pos="8459"/>
              <w:tab w:val="right" w:pos="9026" w:leader="dot"/>
            </w:tabs>
            <w:rPr/>
          </w:pPr>
          <w:hyperlink w:anchor="__RefHeading___Toc12206257_2142443653">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12206259_2142443653">
            <w:r>
              <w:rPr>
                <w:webHidden/>
                <w:rStyle w:val="IndexLink"/>
                <w:rtl w:val="true"/>
              </w:rPr>
              <w:t>أقوال الخاصّة</w:t>
            </w:r>
            <w:r>
              <w:rPr>
                <w:rStyle w:val="IndexLink"/>
                <w:rtl w:val="true"/>
              </w:rPr>
              <w:t>:</w:t>
              <w:tab/>
            </w:r>
            <w:r>
              <w:rPr>
                <w:rStyle w:val="IndexLink"/>
              </w:rPr>
              <w:t>146</w:t>
            </w:r>
          </w:hyperlink>
        </w:p>
        <w:p>
          <w:pPr>
            <w:pStyle w:val="Contents3"/>
            <w:tabs>
              <w:tab w:val="clear" w:pos="8459"/>
              <w:tab w:val="right" w:pos="9026" w:leader="dot"/>
            </w:tabs>
            <w:rPr/>
          </w:pPr>
          <w:hyperlink w:anchor="__RefHeading___Toc12206261_2142443653">
            <w:r>
              <w:rPr>
                <w:webHidden/>
                <w:rStyle w:val="IndexLink"/>
                <w:rtl w:val="true"/>
              </w:rPr>
              <w:t>أقوال العامة</w:t>
            </w:r>
            <w:r>
              <w:rPr>
                <w:rStyle w:val="IndexLink"/>
                <w:rtl w:val="true"/>
              </w:rPr>
              <w:t>:</w:t>
              <w:tab/>
            </w:r>
            <w:r>
              <w:rPr>
                <w:rStyle w:val="IndexLink"/>
              </w:rPr>
              <w:t>146</w:t>
            </w:r>
          </w:hyperlink>
        </w:p>
        <w:p>
          <w:pPr>
            <w:pStyle w:val="Contents3"/>
            <w:tabs>
              <w:tab w:val="clear" w:pos="8459"/>
              <w:tab w:val="right" w:pos="9026" w:leader="dot"/>
            </w:tabs>
            <w:rPr/>
          </w:pPr>
          <w:hyperlink w:anchor="__RefHeading___Toc12206263_2142443653">
            <w:r>
              <w:rPr>
                <w:webHidden/>
                <w:rStyle w:val="IndexLink"/>
                <w:rtl w:val="true"/>
              </w:rPr>
              <w:t>بحث رجالي حول معاوية بن حكيم</w:t>
            </w:r>
            <w:r>
              <w:rPr>
                <w:rStyle w:val="IndexLink"/>
                <w:rtl w:val="true"/>
              </w:rPr>
              <w:tab/>
            </w:r>
            <w:r>
              <w:rPr>
                <w:rStyle w:val="IndexLink"/>
              </w:rPr>
              <w:t>150</w:t>
            </w:r>
          </w:hyperlink>
        </w:p>
        <w:p>
          <w:pPr>
            <w:pStyle w:val="Contents3"/>
            <w:tabs>
              <w:tab w:val="clear" w:pos="8459"/>
              <w:tab w:val="right" w:pos="9026" w:leader="dot"/>
            </w:tabs>
            <w:rPr/>
          </w:pPr>
          <w:hyperlink w:anchor="__RefHeading___Toc12206265_2142443653">
            <w:r>
              <w:rPr>
                <w:webHidden/>
                <w:rStyle w:val="IndexLink"/>
                <w:rtl w:val="true"/>
              </w:rPr>
              <w:t>المتحصل من الأحادیث</w:t>
            </w:r>
            <w:r>
              <w:rPr>
                <w:rStyle w:val="IndexLink"/>
                <w:rtl w:val="true"/>
              </w:rPr>
              <w:tab/>
            </w:r>
            <w:r>
              <w:rPr>
                <w:rStyle w:val="IndexLink"/>
              </w:rPr>
              <w:t>153</w:t>
            </w:r>
          </w:hyperlink>
        </w:p>
        <w:p>
          <w:pPr>
            <w:pStyle w:val="Contents2"/>
            <w:tabs>
              <w:tab w:val="clear" w:pos="8743"/>
              <w:tab w:val="right" w:pos="9026" w:leader="dot"/>
            </w:tabs>
            <w:rPr/>
          </w:pPr>
          <w:hyperlink w:anchor="__RefHeading___Toc12206267_2142443653">
            <w:r>
              <w:rPr>
                <w:webHidden/>
                <w:rStyle w:val="IndexLink"/>
              </w:rPr>
              <w:t>5</w:t>
            </w:r>
            <w:r>
              <w:rPr>
                <w:rStyle w:val="IndexLink"/>
                <w:rtl w:val="true"/>
              </w:rPr>
              <w:t xml:space="preserve"> - </w:t>
            </w:r>
            <w:r>
              <w:rPr>
                <w:rStyle w:val="IndexLink"/>
                <w:rtl w:val="true"/>
              </w:rPr>
              <w:t>باب نجاسة المضاف بملاقاة النجاسة وإن كان كثيراً وكذا المائعات</w:t>
            </w:r>
            <w:r>
              <w:rPr>
                <w:rStyle w:val="IndexLink"/>
                <w:rtl w:val="true"/>
              </w:rPr>
              <w:tab/>
            </w:r>
            <w:r>
              <w:rPr>
                <w:rStyle w:val="IndexLink"/>
              </w:rPr>
              <w:t>154</w:t>
            </w:r>
          </w:hyperlink>
        </w:p>
        <w:p>
          <w:pPr>
            <w:pStyle w:val="Contents3"/>
            <w:tabs>
              <w:tab w:val="clear" w:pos="8459"/>
              <w:tab w:val="right" w:pos="9026" w:leader="dot"/>
            </w:tabs>
            <w:rPr/>
          </w:pPr>
          <w:hyperlink w:anchor="__RefHeading___Toc12206269_2142443653">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12206271_2142443653">
            <w:r>
              <w:rPr>
                <w:webHidden/>
                <w:rStyle w:val="IndexLink"/>
                <w:rtl w:val="true"/>
              </w:rPr>
              <w:t>أقوال الخاصة</w:t>
            </w:r>
            <w:r>
              <w:rPr>
                <w:rStyle w:val="IndexLink"/>
                <w:rtl w:val="true"/>
              </w:rPr>
              <w:t>:</w:t>
              <w:tab/>
            </w:r>
            <w:r>
              <w:rPr>
                <w:rStyle w:val="IndexLink"/>
              </w:rPr>
              <w:t>154</w:t>
            </w:r>
          </w:hyperlink>
        </w:p>
        <w:p>
          <w:pPr>
            <w:pStyle w:val="Contents3"/>
            <w:tabs>
              <w:tab w:val="clear" w:pos="8459"/>
              <w:tab w:val="right" w:pos="9026" w:leader="dot"/>
            </w:tabs>
            <w:rPr/>
          </w:pPr>
          <w:hyperlink w:anchor="__RefHeading___Toc12206273_2142443653">
            <w:r>
              <w:rPr>
                <w:webHidden/>
                <w:rStyle w:val="IndexLink"/>
                <w:rtl w:val="true"/>
              </w:rPr>
              <w:t>أقوال العامّة</w:t>
            </w:r>
            <w:r>
              <w:rPr>
                <w:rStyle w:val="IndexLink"/>
                <w:rtl w:val="true"/>
              </w:rPr>
              <w:t>:</w:t>
              <w:tab/>
            </w:r>
            <w:r>
              <w:rPr>
                <w:rStyle w:val="IndexLink"/>
              </w:rPr>
              <w:t>155</w:t>
            </w:r>
          </w:hyperlink>
        </w:p>
        <w:p>
          <w:pPr>
            <w:pStyle w:val="Contents3"/>
            <w:tabs>
              <w:tab w:val="clear" w:pos="8459"/>
              <w:tab w:val="right" w:pos="9026" w:leader="dot"/>
            </w:tabs>
            <w:rPr/>
          </w:pPr>
          <w:hyperlink w:anchor="__RefHeading___Toc12206275_2142443653">
            <w:r>
              <w:rPr>
                <w:webHidden/>
                <w:rStyle w:val="IndexLink"/>
                <w:rtl w:val="true"/>
              </w:rPr>
              <w:t>المتحصل من الأحادیث</w:t>
            </w:r>
            <w:r>
              <w:rPr>
                <w:rStyle w:val="IndexLink"/>
                <w:rtl w:val="true"/>
              </w:rPr>
              <w:tab/>
            </w:r>
            <w:r>
              <w:rPr>
                <w:rStyle w:val="IndexLink"/>
              </w:rPr>
              <w:t>161</w:t>
            </w:r>
          </w:hyperlink>
        </w:p>
        <w:p>
          <w:pPr>
            <w:pStyle w:val="Contents3"/>
            <w:tabs>
              <w:tab w:val="clear" w:pos="8459"/>
              <w:tab w:val="right" w:pos="9026" w:leader="dot"/>
            </w:tabs>
            <w:rPr/>
          </w:pPr>
          <w:hyperlink w:anchor="__RefHeading___Toc12206277_2142443653">
            <w:r>
              <w:rPr>
                <w:webHidden/>
                <w:rStyle w:val="IndexLink"/>
                <w:rtl w:val="true"/>
              </w:rPr>
              <w:t>ثلاثة فروع</w:t>
            </w:r>
            <w:r>
              <w:rPr>
                <w:rStyle w:val="IndexLink"/>
                <w:rtl w:val="true"/>
              </w:rPr>
              <w:tab/>
            </w:r>
            <w:r>
              <w:rPr>
                <w:rStyle w:val="IndexLink"/>
              </w:rPr>
              <w:t>162</w:t>
            </w:r>
          </w:hyperlink>
        </w:p>
        <w:p>
          <w:pPr>
            <w:pStyle w:val="Contents2"/>
            <w:tabs>
              <w:tab w:val="clear" w:pos="8743"/>
              <w:tab w:val="right" w:pos="9026" w:leader="dot"/>
            </w:tabs>
            <w:rPr/>
          </w:pPr>
          <w:hyperlink w:anchor="__RefHeading___Toc12206279_2142443653">
            <w:r>
              <w:rPr>
                <w:webHidden/>
                <w:rStyle w:val="IndexLink"/>
              </w:rPr>
              <w:t>6</w:t>
            </w:r>
            <w:r>
              <w:rPr>
                <w:rStyle w:val="IndexLink"/>
                <w:rtl w:val="true"/>
              </w:rPr>
              <w:t xml:space="preserve"> - </w:t>
            </w:r>
            <w:r>
              <w:rPr>
                <w:rStyle w:val="IndexLink"/>
                <w:rtl w:val="true"/>
              </w:rPr>
              <w:t>باب كراهة الطهارة بماء أسخن بالشمس في الآنية وأن يعجن به</w:t>
            </w:r>
            <w:r>
              <w:rPr>
                <w:rStyle w:val="IndexLink"/>
                <w:rtl w:val="true"/>
              </w:rPr>
              <w:tab/>
            </w:r>
            <w:r>
              <w:rPr>
                <w:rStyle w:val="IndexLink"/>
              </w:rPr>
              <w:t>164</w:t>
            </w:r>
          </w:hyperlink>
        </w:p>
        <w:p>
          <w:pPr>
            <w:pStyle w:val="Contents3"/>
            <w:tabs>
              <w:tab w:val="clear" w:pos="8459"/>
              <w:tab w:val="right" w:pos="9026" w:leader="dot"/>
            </w:tabs>
            <w:rPr/>
          </w:pPr>
          <w:hyperlink w:anchor="__RefHeading___Toc12206281_2142443653">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12206283_2142443653">
            <w:r>
              <w:rPr>
                <w:webHidden/>
                <w:rStyle w:val="IndexLink"/>
                <w:rtl w:val="true"/>
              </w:rPr>
              <w:t>شرح الباب</w:t>
            </w:r>
            <w:r>
              <w:rPr>
                <w:rStyle w:val="IndexLink"/>
                <w:rtl w:val="true"/>
              </w:rPr>
              <w:t>:</w:t>
              <w:tab/>
            </w:r>
            <w:r>
              <w:rPr>
                <w:rStyle w:val="IndexLink"/>
              </w:rPr>
              <w:t>164</w:t>
            </w:r>
          </w:hyperlink>
        </w:p>
        <w:p>
          <w:pPr>
            <w:pStyle w:val="Contents3"/>
            <w:tabs>
              <w:tab w:val="clear" w:pos="8459"/>
              <w:tab w:val="right" w:pos="9026" w:leader="dot"/>
            </w:tabs>
            <w:rPr/>
          </w:pPr>
          <w:hyperlink w:anchor="__RefHeading___Toc12206285_2142443653">
            <w:r>
              <w:rPr>
                <w:webHidden/>
                <w:rStyle w:val="IndexLink"/>
                <w:rtl w:val="true"/>
              </w:rPr>
              <w:t>أقوال الخاصة</w:t>
            </w:r>
            <w:r>
              <w:rPr>
                <w:rStyle w:val="IndexLink"/>
                <w:rtl w:val="true"/>
              </w:rPr>
              <w:t>:</w:t>
              <w:tab/>
            </w:r>
            <w:r>
              <w:rPr>
                <w:rStyle w:val="IndexLink"/>
              </w:rPr>
              <w:t>164</w:t>
            </w:r>
          </w:hyperlink>
        </w:p>
        <w:p>
          <w:pPr>
            <w:pStyle w:val="Contents3"/>
            <w:tabs>
              <w:tab w:val="clear" w:pos="8459"/>
              <w:tab w:val="right" w:pos="9026" w:leader="dot"/>
            </w:tabs>
            <w:rPr/>
          </w:pPr>
          <w:hyperlink w:anchor="__RefHeading___Toc12206287_2142443653">
            <w:r>
              <w:rPr>
                <w:webHidden/>
                <w:rStyle w:val="IndexLink"/>
                <w:rtl w:val="true"/>
              </w:rPr>
              <w:t>أقوال العامة</w:t>
            </w:r>
            <w:r>
              <w:rPr>
                <w:rStyle w:val="IndexLink"/>
                <w:rtl w:val="true"/>
              </w:rPr>
              <w:t>:</w:t>
              <w:tab/>
            </w:r>
            <w:r>
              <w:rPr>
                <w:rStyle w:val="IndexLink"/>
              </w:rPr>
              <w:t>165</w:t>
            </w:r>
          </w:hyperlink>
        </w:p>
        <w:p>
          <w:pPr>
            <w:pStyle w:val="Contents3"/>
            <w:tabs>
              <w:tab w:val="clear" w:pos="8459"/>
              <w:tab w:val="right" w:pos="9026" w:leader="dot"/>
            </w:tabs>
            <w:rPr/>
          </w:pPr>
          <w:hyperlink w:anchor="__RefHeading___Toc12206289_2142443653">
            <w:r>
              <w:rPr>
                <w:webHidden/>
                <w:rStyle w:val="IndexLink"/>
                <w:rtl w:val="true"/>
              </w:rPr>
              <w:t>بحث رجالي حول إبراهيم بن عبد الحميد</w:t>
            </w:r>
            <w:r>
              <w:rPr>
                <w:rStyle w:val="IndexLink"/>
                <w:rtl w:val="true"/>
              </w:rPr>
              <w:tab/>
            </w:r>
            <w:r>
              <w:rPr>
                <w:rStyle w:val="IndexLink"/>
              </w:rPr>
              <w:t>168</w:t>
            </w:r>
          </w:hyperlink>
        </w:p>
        <w:p>
          <w:pPr>
            <w:pStyle w:val="Contents3"/>
            <w:tabs>
              <w:tab w:val="clear" w:pos="8459"/>
              <w:tab w:val="right" w:pos="9026" w:leader="dot"/>
            </w:tabs>
            <w:rPr/>
          </w:pPr>
          <w:hyperlink w:anchor="__RefHeading___Toc12206291_2142443653">
            <w:r>
              <w:rPr>
                <w:webHidden/>
                <w:rStyle w:val="IndexLink"/>
                <w:rtl w:val="true"/>
              </w:rPr>
              <w:t>المتحصل من الأحادیث</w:t>
            </w:r>
            <w:r>
              <w:rPr>
                <w:rStyle w:val="IndexLink"/>
                <w:rtl w:val="true"/>
              </w:rPr>
              <w:tab/>
            </w:r>
            <w:r>
              <w:rPr>
                <w:rStyle w:val="IndexLink"/>
              </w:rPr>
              <w:t>174</w:t>
            </w:r>
          </w:hyperlink>
        </w:p>
        <w:p>
          <w:pPr>
            <w:pStyle w:val="Contents2"/>
            <w:tabs>
              <w:tab w:val="clear" w:pos="8743"/>
              <w:tab w:val="right" w:pos="9026" w:leader="dot"/>
            </w:tabs>
            <w:rPr/>
          </w:pPr>
          <w:hyperlink w:anchor="__RefHeading___Toc12206293_2142443653">
            <w:r>
              <w:rPr>
                <w:webHidden/>
                <w:rStyle w:val="IndexLink"/>
              </w:rPr>
              <w:t>7</w:t>
            </w:r>
            <w:r>
              <w:rPr>
                <w:rStyle w:val="IndexLink"/>
                <w:rtl w:val="true"/>
              </w:rPr>
              <w:t xml:space="preserve"> - </w:t>
            </w:r>
            <w:r>
              <w:rPr>
                <w:rStyle w:val="IndexLink"/>
                <w:rtl w:val="true"/>
              </w:rPr>
              <w:t>باب كراهة الطهارة بالماء الذي يسخن بالنار في غسل الأموات وجوازه في غسل الأحياء</w:t>
            </w:r>
            <w:r>
              <w:rPr>
                <w:rStyle w:val="IndexLink"/>
                <w:rtl w:val="true"/>
              </w:rPr>
              <w:tab/>
            </w:r>
            <w:r>
              <w:rPr>
                <w:rStyle w:val="IndexLink"/>
              </w:rPr>
              <w:t>176</w:t>
            </w:r>
          </w:hyperlink>
        </w:p>
        <w:p>
          <w:pPr>
            <w:pStyle w:val="Contents3"/>
            <w:tabs>
              <w:tab w:val="clear" w:pos="8459"/>
              <w:tab w:val="right" w:pos="9026" w:leader="dot"/>
            </w:tabs>
            <w:rPr/>
          </w:pPr>
          <w:hyperlink w:anchor="__RefHeading___Toc12206295_2142443653">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12206297_2142443653">
            <w:r>
              <w:rPr>
                <w:webHidden/>
                <w:rStyle w:val="IndexLink"/>
                <w:rtl w:val="true"/>
              </w:rPr>
              <w:t>شرح الباب</w:t>
            </w:r>
            <w:r>
              <w:rPr>
                <w:rStyle w:val="IndexLink"/>
                <w:rtl w:val="true"/>
              </w:rPr>
              <w:t>:</w:t>
              <w:tab/>
            </w:r>
            <w:r>
              <w:rPr>
                <w:rStyle w:val="IndexLink"/>
              </w:rPr>
              <w:t>176</w:t>
            </w:r>
          </w:hyperlink>
        </w:p>
        <w:p>
          <w:pPr>
            <w:pStyle w:val="Contents3"/>
            <w:tabs>
              <w:tab w:val="clear" w:pos="8459"/>
              <w:tab w:val="right" w:pos="9026" w:leader="dot"/>
            </w:tabs>
            <w:rPr/>
          </w:pPr>
          <w:hyperlink w:anchor="__RefHeading___Toc12206299_2142443653">
            <w:r>
              <w:rPr>
                <w:webHidden/>
                <w:rStyle w:val="IndexLink"/>
                <w:rtl w:val="true"/>
              </w:rPr>
              <w:t>أقوال الخاصة</w:t>
            </w:r>
            <w:r>
              <w:rPr>
                <w:rStyle w:val="IndexLink"/>
                <w:rtl w:val="true"/>
              </w:rPr>
              <w:t>:</w:t>
              <w:tab/>
            </w:r>
            <w:r>
              <w:rPr>
                <w:rStyle w:val="IndexLink"/>
              </w:rPr>
              <w:t>176</w:t>
            </w:r>
          </w:hyperlink>
        </w:p>
        <w:p>
          <w:pPr>
            <w:pStyle w:val="Contents3"/>
            <w:tabs>
              <w:tab w:val="clear" w:pos="8459"/>
              <w:tab w:val="right" w:pos="9026" w:leader="dot"/>
            </w:tabs>
            <w:rPr/>
          </w:pPr>
          <w:hyperlink w:anchor="__RefHeading___Toc12206301_2142443653">
            <w:r>
              <w:rPr>
                <w:webHidden/>
                <w:rStyle w:val="IndexLink"/>
                <w:rtl w:val="true"/>
              </w:rPr>
              <w:t>أقوال العامّة</w:t>
            </w:r>
            <w:r>
              <w:rPr>
                <w:rStyle w:val="IndexLink"/>
                <w:rtl w:val="true"/>
              </w:rPr>
              <w:t>:</w:t>
              <w:tab/>
            </w:r>
            <w:r>
              <w:rPr>
                <w:rStyle w:val="IndexLink"/>
              </w:rPr>
              <w:t>177</w:t>
            </w:r>
          </w:hyperlink>
        </w:p>
        <w:p>
          <w:pPr>
            <w:pStyle w:val="Contents3"/>
            <w:tabs>
              <w:tab w:val="clear" w:pos="8459"/>
              <w:tab w:val="right" w:pos="9026" w:leader="dot"/>
            </w:tabs>
            <w:rPr/>
          </w:pPr>
          <w:hyperlink w:anchor="__RefHeading___Toc12206303_2142443653">
            <w:r>
              <w:rPr>
                <w:webHidden/>
                <w:rStyle w:val="IndexLink"/>
                <w:rtl w:val="true"/>
              </w:rPr>
              <w:t>إسناد الشيخ الطوسي إلى علي بن مهزيار</w:t>
            </w:r>
            <w:r>
              <w:rPr>
                <w:rStyle w:val="IndexLink"/>
                <w:rtl w:val="true"/>
              </w:rPr>
              <w:t>:</w:t>
              <w:tab/>
            </w:r>
            <w:r>
              <w:rPr>
                <w:rStyle w:val="IndexLink"/>
              </w:rPr>
              <w:t>178</w:t>
            </w:r>
          </w:hyperlink>
        </w:p>
        <w:p>
          <w:pPr>
            <w:pStyle w:val="Contents3"/>
            <w:tabs>
              <w:tab w:val="clear" w:pos="8459"/>
              <w:tab w:val="right" w:pos="9026" w:leader="dot"/>
            </w:tabs>
            <w:rPr/>
          </w:pPr>
          <w:hyperlink w:anchor="__RefHeading___Toc12206305_2142443653">
            <w:r>
              <w:rPr>
                <w:webHidden/>
                <w:rStyle w:val="IndexLink"/>
                <w:rtl w:val="true"/>
              </w:rPr>
              <w:t>المتحصل من الحدیث</w:t>
            </w:r>
            <w:r>
              <w:rPr>
                <w:rStyle w:val="IndexLink"/>
                <w:rtl w:val="true"/>
              </w:rPr>
              <w:tab/>
            </w:r>
            <w:r>
              <w:rPr>
                <w:rStyle w:val="IndexLink"/>
              </w:rPr>
              <w:t>181</w:t>
            </w:r>
          </w:hyperlink>
        </w:p>
        <w:p>
          <w:pPr>
            <w:pStyle w:val="Contents2"/>
            <w:tabs>
              <w:tab w:val="clear" w:pos="8743"/>
              <w:tab w:val="right" w:pos="9026" w:leader="dot"/>
            </w:tabs>
            <w:rPr/>
          </w:pPr>
          <w:hyperlink w:anchor="__RefHeading___Toc12206307_2142443653">
            <w:r>
              <w:rPr>
                <w:webHidden/>
                <w:rStyle w:val="IndexLink"/>
              </w:rPr>
              <w:t>8</w:t>
            </w:r>
            <w:r>
              <w:rPr>
                <w:rStyle w:val="IndexLink"/>
                <w:rtl w:val="true"/>
              </w:rPr>
              <w:t xml:space="preserve"> - </w:t>
            </w:r>
            <w:r>
              <w:rPr>
                <w:rStyle w:val="IndexLink"/>
                <w:rtl w:val="true"/>
              </w:rPr>
              <w:t>باب أن الماء المستعمل في الوضوء طاهر مطهر وكذا بقية مائه</w:t>
            </w:r>
            <w:r>
              <w:rPr>
                <w:rStyle w:val="IndexLink"/>
                <w:rtl w:val="true"/>
              </w:rPr>
              <w:tab/>
            </w:r>
            <w:r>
              <w:rPr>
                <w:rStyle w:val="IndexLink"/>
              </w:rPr>
              <w:t>182</w:t>
            </w:r>
          </w:hyperlink>
        </w:p>
        <w:p>
          <w:pPr>
            <w:pStyle w:val="Contents3"/>
            <w:tabs>
              <w:tab w:val="clear" w:pos="8459"/>
              <w:tab w:val="right" w:pos="9026" w:leader="dot"/>
            </w:tabs>
            <w:rPr/>
          </w:pPr>
          <w:hyperlink w:anchor="__RefHeading___Toc12206309_2142443653">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12206311_2142443653">
            <w:r>
              <w:rPr>
                <w:webHidden/>
                <w:rStyle w:val="IndexLink"/>
                <w:rtl w:val="true"/>
              </w:rPr>
              <w:t>شرح الباب</w:t>
            </w:r>
            <w:r>
              <w:rPr>
                <w:rStyle w:val="IndexLink"/>
                <w:rtl w:val="true"/>
              </w:rPr>
              <w:t>:</w:t>
              <w:tab/>
            </w:r>
            <w:r>
              <w:rPr>
                <w:rStyle w:val="IndexLink"/>
              </w:rPr>
              <w:t>182</w:t>
            </w:r>
          </w:hyperlink>
        </w:p>
        <w:p>
          <w:pPr>
            <w:pStyle w:val="Contents3"/>
            <w:tabs>
              <w:tab w:val="clear" w:pos="8459"/>
              <w:tab w:val="right" w:pos="9026" w:leader="dot"/>
            </w:tabs>
            <w:rPr/>
          </w:pPr>
          <w:hyperlink w:anchor="__RefHeading___Toc12206313_2142443653">
            <w:r>
              <w:rPr>
                <w:webHidden/>
                <w:rStyle w:val="IndexLink"/>
                <w:rtl w:val="true"/>
              </w:rPr>
              <w:t>أقوال الخاصة</w:t>
            </w:r>
            <w:r>
              <w:rPr>
                <w:rStyle w:val="IndexLink"/>
                <w:rtl w:val="true"/>
              </w:rPr>
              <w:t>:</w:t>
              <w:tab/>
            </w:r>
            <w:r>
              <w:rPr>
                <w:rStyle w:val="IndexLink"/>
              </w:rPr>
              <w:t>183</w:t>
            </w:r>
          </w:hyperlink>
        </w:p>
        <w:p>
          <w:pPr>
            <w:pStyle w:val="Contents3"/>
            <w:tabs>
              <w:tab w:val="clear" w:pos="8459"/>
              <w:tab w:val="right" w:pos="9026" w:leader="dot"/>
            </w:tabs>
            <w:rPr/>
          </w:pPr>
          <w:hyperlink w:anchor="__RefHeading___Toc12206315_2142443653">
            <w:r>
              <w:rPr>
                <w:webHidden/>
                <w:rStyle w:val="IndexLink"/>
                <w:rtl w:val="true"/>
              </w:rPr>
              <w:t>أقوال العامة</w:t>
            </w:r>
            <w:r>
              <w:rPr>
                <w:rStyle w:val="IndexLink"/>
                <w:rtl w:val="true"/>
              </w:rPr>
              <w:t>:</w:t>
              <w:tab/>
            </w:r>
            <w:r>
              <w:rPr>
                <w:rStyle w:val="IndexLink"/>
              </w:rPr>
              <w:t>184</w:t>
            </w:r>
          </w:hyperlink>
        </w:p>
        <w:p>
          <w:pPr>
            <w:pStyle w:val="Contents3"/>
            <w:tabs>
              <w:tab w:val="clear" w:pos="8459"/>
              <w:tab w:val="right" w:pos="9026" w:leader="dot"/>
            </w:tabs>
            <w:rPr/>
          </w:pPr>
          <w:hyperlink w:anchor="__RefHeading___Toc12206317_2142443653">
            <w:r>
              <w:rPr>
                <w:webHidden/>
                <w:rStyle w:val="IndexLink"/>
                <w:rtl w:val="true"/>
              </w:rPr>
              <w:t>اشتراك الحسن بن علي بين جماعة</w:t>
            </w:r>
            <w:r>
              <w:rPr>
                <w:rStyle w:val="IndexLink"/>
                <w:rtl w:val="true"/>
              </w:rPr>
              <w:tab/>
            </w:r>
            <w:r>
              <w:rPr>
                <w:rStyle w:val="IndexLink"/>
              </w:rPr>
              <w:t>187</w:t>
            </w:r>
          </w:hyperlink>
        </w:p>
        <w:p>
          <w:pPr>
            <w:pStyle w:val="Contents3"/>
            <w:tabs>
              <w:tab w:val="clear" w:pos="8459"/>
              <w:tab w:val="right" w:pos="9026" w:leader="dot"/>
            </w:tabs>
            <w:rPr/>
          </w:pPr>
          <w:hyperlink w:anchor="__RefHeading___Toc12206319_2142443653">
            <w:r>
              <w:rPr>
                <w:webHidden/>
                <w:rStyle w:val="IndexLink"/>
                <w:rtl w:val="true"/>
              </w:rPr>
              <w:t>المتحصل من الأحادیث</w:t>
            </w:r>
            <w:r>
              <w:rPr>
                <w:rStyle w:val="IndexLink"/>
                <w:rtl w:val="true"/>
              </w:rPr>
              <w:tab/>
            </w:r>
            <w:r>
              <w:rPr>
                <w:rStyle w:val="IndexLink"/>
              </w:rPr>
              <w:t>193</w:t>
            </w:r>
          </w:hyperlink>
        </w:p>
        <w:p>
          <w:pPr>
            <w:pStyle w:val="Contents2"/>
            <w:tabs>
              <w:tab w:val="clear" w:pos="8743"/>
              <w:tab w:val="right" w:pos="9026" w:leader="dot"/>
            </w:tabs>
            <w:rPr/>
          </w:pPr>
          <w:hyperlink w:anchor="__RefHeading___Toc12206321_2142443653">
            <w:r>
              <w:rPr>
                <w:webHidden/>
                <w:rStyle w:val="IndexLink"/>
              </w:rPr>
              <w:t>9</w:t>
            </w:r>
            <w:r>
              <w:rPr>
                <w:rStyle w:val="IndexLink"/>
                <w:rtl w:val="true"/>
              </w:rPr>
              <w:t xml:space="preserve"> - </w:t>
            </w:r>
            <w:r>
              <w:rPr>
                <w:rStyle w:val="IndexLink"/>
                <w:rtl w:val="true"/>
              </w:rPr>
              <w:t>باب حكم الماء المستعمل في الغسل من الجنابة وما ينتضح من قطرات ماء الغسل في الإناء وغيره وحكم الغسالة</w:t>
            </w:r>
            <w:r>
              <w:rPr>
                <w:rStyle w:val="IndexLink"/>
                <w:rtl w:val="true"/>
              </w:rPr>
              <w:tab/>
            </w:r>
            <w:r>
              <w:rPr>
                <w:rStyle w:val="IndexLink"/>
              </w:rPr>
              <w:t>194</w:t>
            </w:r>
          </w:hyperlink>
        </w:p>
        <w:p>
          <w:pPr>
            <w:pStyle w:val="Contents3"/>
            <w:tabs>
              <w:tab w:val="clear" w:pos="8459"/>
              <w:tab w:val="right" w:pos="9026" w:leader="dot"/>
            </w:tabs>
            <w:rPr/>
          </w:pPr>
          <w:hyperlink w:anchor="__RefHeading___Toc12206323_2142443653">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12206325_2142443653">
            <w:r>
              <w:rPr>
                <w:webHidden/>
                <w:rStyle w:val="IndexLink"/>
                <w:rtl w:val="true"/>
              </w:rPr>
              <w:t>شرح الباب</w:t>
            </w:r>
            <w:r>
              <w:rPr>
                <w:rStyle w:val="IndexLink"/>
                <w:rtl w:val="true"/>
              </w:rPr>
              <w:t>:</w:t>
              <w:tab/>
            </w:r>
            <w:r>
              <w:rPr>
                <w:rStyle w:val="IndexLink"/>
              </w:rPr>
              <w:t>194</w:t>
            </w:r>
          </w:hyperlink>
        </w:p>
        <w:p>
          <w:pPr>
            <w:pStyle w:val="Contents3"/>
            <w:tabs>
              <w:tab w:val="clear" w:pos="8459"/>
              <w:tab w:val="right" w:pos="9026" w:leader="dot"/>
            </w:tabs>
            <w:rPr/>
          </w:pPr>
          <w:hyperlink w:anchor="__RefHeading___Toc12206327_2142443653">
            <w:r>
              <w:rPr>
                <w:webHidden/>
                <w:rStyle w:val="IndexLink"/>
                <w:rtl w:val="true"/>
              </w:rPr>
              <w:t>أقوال الخاصة</w:t>
            </w:r>
            <w:r>
              <w:rPr>
                <w:rStyle w:val="IndexLink"/>
                <w:rtl w:val="true"/>
              </w:rPr>
              <w:t>:</w:t>
              <w:tab/>
            </w:r>
            <w:r>
              <w:rPr>
                <w:rStyle w:val="IndexLink"/>
              </w:rPr>
              <w:t>195</w:t>
            </w:r>
          </w:hyperlink>
        </w:p>
        <w:p>
          <w:pPr>
            <w:pStyle w:val="Contents3"/>
            <w:tabs>
              <w:tab w:val="clear" w:pos="8459"/>
              <w:tab w:val="right" w:pos="9026" w:leader="dot"/>
            </w:tabs>
            <w:rPr/>
          </w:pPr>
          <w:hyperlink w:anchor="__RefHeading___Toc12206329_2142443653">
            <w:r>
              <w:rPr>
                <w:webHidden/>
                <w:rStyle w:val="IndexLink"/>
                <w:rtl w:val="true"/>
              </w:rPr>
              <w:t>أقوال العامة</w:t>
            </w:r>
            <w:r>
              <w:rPr>
                <w:rStyle w:val="IndexLink"/>
                <w:rtl w:val="true"/>
              </w:rPr>
              <w:t>:</w:t>
              <w:tab/>
            </w:r>
            <w:r>
              <w:rPr>
                <w:rStyle w:val="IndexLink"/>
              </w:rPr>
              <w:t>196</w:t>
            </w:r>
          </w:hyperlink>
        </w:p>
        <w:p>
          <w:pPr>
            <w:pStyle w:val="Contents3"/>
            <w:tabs>
              <w:tab w:val="clear" w:pos="8459"/>
              <w:tab w:val="right" w:pos="9026" w:leader="dot"/>
            </w:tabs>
            <w:rPr/>
          </w:pPr>
          <w:hyperlink w:anchor="__RefHeading___Toc12206331_2142443653">
            <w:r>
              <w:rPr>
                <w:webHidden/>
                <w:rStyle w:val="IndexLink"/>
                <w:rtl w:val="true"/>
              </w:rPr>
              <w:t>كيفّية التخلّص من حزازة الماء المنتضح علی الإناء الذي يغتسل منه</w:t>
            </w:r>
            <w:r>
              <w:rPr>
                <w:rStyle w:val="IndexLink"/>
                <w:rtl w:val="true"/>
              </w:rPr>
              <w:tab/>
            </w:r>
            <w:r>
              <w:rPr>
                <w:rStyle w:val="IndexLink"/>
              </w:rPr>
              <w:t>201</w:t>
            </w:r>
          </w:hyperlink>
        </w:p>
        <w:p>
          <w:pPr>
            <w:pStyle w:val="Contents3"/>
            <w:tabs>
              <w:tab w:val="clear" w:pos="8459"/>
              <w:tab w:val="right" w:pos="9026" w:leader="dot"/>
            </w:tabs>
            <w:rPr/>
          </w:pPr>
          <w:hyperlink w:anchor="__RefHeading___Toc12206333_2142443653">
            <w:r>
              <w:rPr>
                <w:webHidden/>
                <w:rStyle w:val="IndexLink"/>
                <w:rtl w:val="true"/>
              </w:rPr>
              <w:t>لا بأس عمّا ينتضح من ماء غسالة الناس</w:t>
            </w:r>
            <w:r>
              <w:rPr>
                <w:rStyle w:val="IndexLink"/>
                <w:rtl w:val="true"/>
              </w:rPr>
              <w:tab/>
            </w:r>
            <w:r>
              <w:rPr>
                <w:rStyle w:val="IndexLink"/>
              </w:rPr>
              <w:t>211</w:t>
            </w:r>
          </w:hyperlink>
        </w:p>
        <w:p>
          <w:pPr>
            <w:pStyle w:val="Contents3"/>
            <w:tabs>
              <w:tab w:val="clear" w:pos="8459"/>
              <w:tab w:val="right" w:pos="9026" w:leader="dot"/>
            </w:tabs>
            <w:rPr/>
          </w:pPr>
          <w:hyperlink w:anchor="__RefHeading___Toc12206335_2142443653">
            <w:r>
              <w:rPr>
                <w:webHidden/>
                <w:rStyle w:val="IndexLink"/>
                <w:rtl w:val="true"/>
              </w:rPr>
              <w:t>بحث رجالي حول الحسين بن المختار</w:t>
            </w:r>
            <w:r>
              <w:rPr>
                <w:rStyle w:val="IndexLink"/>
                <w:rtl w:val="true"/>
              </w:rPr>
              <w:tab/>
            </w:r>
            <w:r>
              <w:rPr>
                <w:rStyle w:val="IndexLink"/>
              </w:rPr>
              <w:t>216</w:t>
            </w:r>
          </w:hyperlink>
        </w:p>
        <w:p>
          <w:pPr>
            <w:pStyle w:val="Contents3"/>
            <w:tabs>
              <w:tab w:val="clear" w:pos="8459"/>
              <w:tab w:val="right" w:pos="9026" w:leader="dot"/>
            </w:tabs>
            <w:rPr/>
          </w:pPr>
          <w:hyperlink w:anchor="__RefHeading___Toc12206337_2142443653">
            <w:r>
              <w:rPr>
                <w:webHidden/>
                <w:rStyle w:val="IndexLink"/>
                <w:rtl w:val="true"/>
              </w:rPr>
              <w:t xml:space="preserve">الاحتمالات في قوله علیه السلام </w:t>
            </w:r>
            <w:r>
              <w:rPr>
                <w:rStyle w:val="IndexLink"/>
                <w:rtl w:val="true"/>
              </w:rPr>
              <w:t>«</w:t>
            </w:r>
            <w:r>
              <w:rPr>
                <w:rStyle w:val="IndexLink"/>
                <w:rtl w:val="true"/>
              </w:rPr>
              <w:t>و أشباهه</w:t>
            </w:r>
            <w:r>
              <w:rPr>
                <w:rStyle w:val="IndexLink"/>
                <w:rtl w:val="true"/>
              </w:rPr>
              <w:t>»</w:t>
              <w:tab/>
            </w:r>
            <w:r>
              <w:rPr>
                <w:rStyle w:val="IndexLink"/>
              </w:rPr>
              <w:t>219</w:t>
            </w:r>
          </w:hyperlink>
        </w:p>
        <w:p>
          <w:pPr>
            <w:pStyle w:val="Contents3"/>
            <w:tabs>
              <w:tab w:val="clear" w:pos="8459"/>
              <w:tab w:val="right" w:pos="9026" w:leader="dot"/>
            </w:tabs>
            <w:rPr/>
          </w:pPr>
          <w:hyperlink w:anchor="__RefHeading___Toc12206339_2142443653">
            <w:r>
              <w:rPr>
                <w:webHidden/>
                <w:rStyle w:val="IndexLink"/>
                <w:rtl w:val="true"/>
              </w:rPr>
              <w:t>بحث رجالي حول العيص بن القاسم</w:t>
            </w:r>
            <w:r>
              <w:rPr>
                <w:rStyle w:val="IndexLink"/>
                <w:rtl w:val="true"/>
              </w:rPr>
              <w:tab/>
            </w:r>
            <w:r>
              <w:rPr>
                <w:rStyle w:val="IndexLink"/>
              </w:rPr>
              <w:t>223</w:t>
            </w:r>
          </w:hyperlink>
        </w:p>
        <w:p>
          <w:pPr>
            <w:pStyle w:val="Contents3"/>
            <w:tabs>
              <w:tab w:val="clear" w:pos="8459"/>
              <w:tab w:val="right" w:pos="9026" w:leader="dot"/>
            </w:tabs>
            <w:rPr/>
          </w:pPr>
          <w:hyperlink w:anchor="__RefHeading___Toc12206341_2142443653">
            <w:r>
              <w:rPr>
                <w:webHidden/>
                <w:rStyle w:val="IndexLink"/>
                <w:rtl w:val="true"/>
              </w:rPr>
              <w:t>المتحصل من الأحادیث</w:t>
            </w:r>
            <w:r>
              <w:rPr>
                <w:rStyle w:val="IndexLink"/>
                <w:rtl w:val="true"/>
              </w:rPr>
              <w:tab/>
            </w:r>
            <w:r>
              <w:rPr>
                <w:rStyle w:val="IndexLink"/>
              </w:rPr>
              <w:t>225</w:t>
            </w:r>
          </w:hyperlink>
        </w:p>
        <w:p>
          <w:pPr>
            <w:pStyle w:val="Contents2"/>
            <w:tabs>
              <w:tab w:val="clear" w:pos="8743"/>
              <w:tab w:val="right" w:pos="9026" w:leader="dot"/>
            </w:tabs>
            <w:rPr/>
          </w:pPr>
          <w:hyperlink w:anchor="__RefHeading___Toc12206343_2142443653">
            <w:r>
              <w:rPr>
                <w:webHidden/>
                <w:rStyle w:val="IndexLink"/>
              </w:rPr>
              <w:t>10</w:t>
            </w:r>
            <w:r>
              <w:rPr>
                <w:rStyle w:val="IndexLink"/>
                <w:rtl w:val="true"/>
              </w:rPr>
              <w:t xml:space="preserve"> - </w:t>
            </w:r>
            <w:r>
              <w:rPr>
                <w:rStyle w:val="IndexLink"/>
                <w:rtl w:val="true"/>
              </w:rPr>
              <w:t>باب استحباب نضح أربع أكف من الماء لمن خشي عود ماء الغسل أو الوضوء إليه</w:t>
            </w:r>
            <w:r>
              <w:rPr>
                <w:rStyle w:val="IndexLink"/>
                <w:rtl w:val="true"/>
              </w:rPr>
              <w:t xml:space="preserve">: </w:t>
            </w:r>
            <w:r>
              <w:rPr>
                <w:rStyle w:val="IndexLink"/>
                <w:rtl w:val="true"/>
              </w:rPr>
              <w:t>كف أمامه وكف خلفه وكف عن يمينه وكف عن يساره ثم يغتسل أو يتوضأ</w:t>
            </w:r>
            <w:r>
              <w:rPr>
                <w:rStyle w:val="IndexLink"/>
                <w:rtl w:val="true"/>
              </w:rPr>
              <w:tab/>
            </w:r>
            <w:r>
              <w:rPr>
                <w:rStyle w:val="IndexLink"/>
              </w:rPr>
              <w:t>226</w:t>
            </w:r>
          </w:hyperlink>
        </w:p>
        <w:p>
          <w:pPr>
            <w:pStyle w:val="Contents3"/>
            <w:tabs>
              <w:tab w:val="clear" w:pos="8459"/>
              <w:tab w:val="right" w:pos="9026" w:leader="dot"/>
            </w:tabs>
            <w:rPr/>
          </w:pPr>
          <w:hyperlink w:anchor="__RefHeading___Toc12206345_2142443653">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12206347_2142443653">
            <w:r>
              <w:rPr>
                <w:webHidden/>
                <w:rStyle w:val="IndexLink"/>
                <w:rtl w:val="true"/>
              </w:rPr>
              <w:t>شرح الباب</w:t>
            </w:r>
            <w:r>
              <w:rPr>
                <w:rStyle w:val="IndexLink"/>
                <w:rtl w:val="true"/>
              </w:rPr>
              <w:t>:</w:t>
              <w:tab/>
            </w:r>
            <w:r>
              <w:rPr>
                <w:rStyle w:val="IndexLink"/>
              </w:rPr>
              <w:t>226</w:t>
            </w:r>
          </w:hyperlink>
        </w:p>
        <w:p>
          <w:pPr>
            <w:pStyle w:val="Contents3"/>
            <w:tabs>
              <w:tab w:val="clear" w:pos="8459"/>
              <w:tab w:val="right" w:pos="9026" w:leader="dot"/>
            </w:tabs>
            <w:rPr/>
          </w:pPr>
          <w:hyperlink w:anchor="__RefHeading___Toc12206349_2142443653">
            <w:r>
              <w:rPr>
                <w:webHidden/>
                <w:rStyle w:val="IndexLink"/>
                <w:rtl w:val="true"/>
              </w:rPr>
              <w:t>أقوال الخاصة</w:t>
            </w:r>
            <w:r>
              <w:rPr>
                <w:rStyle w:val="IndexLink"/>
                <w:rtl w:val="true"/>
              </w:rPr>
              <w:t>:</w:t>
              <w:tab/>
            </w:r>
            <w:r>
              <w:rPr>
                <w:rStyle w:val="IndexLink"/>
              </w:rPr>
              <w:t>227</w:t>
            </w:r>
          </w:hyperlink>
        </w:p>
        <w:p>
          <w:pPr>
            <w:pStyle w:val="Contents3"/>
            <w:tabs>
              <w:tab w:val="clear" w:pos="8459"/>
              <w:tab w:val="right" w:pos="9026" w:leader="dot"/>
            </w:tabs>
            <w:rPr/>
          </w:pPr>
          <w:hyperlink w:anchor="__RefHeading___Toc12206351_2142443653">
            <w:r>
              <w:rPr>
                <w:webHidden/>
                <w:rStyle w:val="IndexLink"/>
                <w:rtl w:val="true"/>
              </w:rPr>
              <w:t>المراد من النضح و الحكمة فیه</w:t>
            </w:r>
            <w:r>
              <w:rPr>
                <w:rStyle w:val="IndexLink"/>
                <w:rtl w:val="true"/>
              </w:rPr>
              <w:tab/>
            </w:r>
            <w:r>
              <w:rPr>
                <w:rStyle w:val="IndexLink"/>
              </w:rPr>
              <w:t>232</w:t>
            </w:r>
          </w:hyperlink>
        </w:p>
        <w:p>
          <w:pPr>
            <w:pStyle w:val="Contents3"/>
            <w:tabs>
              <w:tab w:val="clear" w:pos="8459"/>
              <w:tab w:val="right" w:pos="9026" w:leader="dot"/>
            </w:tabs>
            <w:rPr/>
          </w:pPr>
          <w:hyperlink w:anchor="__RefHeading___Toc12206353_2142443653">
            <w:r>
              <w:rPr>
                <w:webHidden/>
                <w:rStyle w:val="IndexLink"/>
                <w:rtl w:val="true"/>
              </w:rPr>
              <w:t>إشكال إبن إدريس علی جعل الأرض متعلّق النضح</w:t>
            </w:r>
            <w:r>
              <w:rPr>
                <w:rStyle w:val="IndexLink"/>
                <w:rtl w:val="true"/>
              </w:rPr>
              <w:tab/>
            </w:r>
            <w:r>
              <w:rPr>
                <w:rStyle w:val="IndexLink"/>
              </w:rPr>
              <w:t>232</w:t>
            </w:r>
          </w:hyperlink>
        </w:p>
        <w:p>
          <w:pPr>
            <w:pStyle w:val="Contents3"/>
            <w:tabs>
              <w:tab w:val="clear" w:pos="8459"/>
              <w:tab w:val="right" w:pos="9026" w:leader="dot"/>
            </w:tabs>
            <w:rPr/>
          </w:pPr>
          <w:hyperlink w:anchor="__RefHeading___Toc12206355_2142443653">
            <w:r>
              <w:rPr>
                <w:webHidden/>
                <w:rStyle w:val="IndexLink"/>
                <w:rtl w:val="true"/>
              </w:rPr>
              <w:t>اشتراك عبدالكريم بين جماعة</w:t>
            </w:r>
            <w:r>
              <w:rPr>
                <w:rStyle w:val="IndexLink"/>
                <w:rtl w:val="true"/>
              </w:rPr>
              <w:tab/>
            </w:r>
            <w:r>
              <w:rPr>
                <w:rStyle w:val="IndexLink"/>
              </w:rPr>
              <w:t>239</w:t>
            </w:r>
          </w:hyperlink>
        </w:p>
        <w:p>
          <w:pPr>
            <w:pStyle w:val="Contents3"/>
            <w:tabs>
              <w:tab w:val="clear" w:pos="8459"/>
              <w:tab w:val="right" w:pos="9026" w:leader="dot"/>
            </w:tabs>
            <w:rPr/>
          </w:pPr>
          <w:hyperlink w:anchor="__RefHeading___Toc12206357_2142443653">
            <w:r>
              <w:rPr>
                <w:webHidden/>
                <w:rStyle w:val="IndexLink"/>
                <w:rtl w:val="true"/>
              </w:rPr>
              <w:t>المتحصل من الأحادیث</w:t>
            </w:r>
            <w:r>
              <w:rPr>
                <w:rStyle w:val="IndexLink"/>
                <w:rtl w:val="true"/>
              </w:rPr>
              <w:tab/>
            </w:r>
            <w:r>
              <w:rPr>
                <w:rStyle w:val="IndexLink"/>
              </w:rPr>
              <w:t>242</w:t>
            </w:r>
          </w:hyperlink>
        </w:p>
        <w:p>
          <w:pPr>
            <w:pStyle w:val="Contents2"/>
            <w:tabs>
              <w:tab w:val="clear" w:pos="8743"/>
              <w:tab w:val="right" w:pos="9026" w:leader="dot"/>
            </w:tabs>
            <w:rPr/>
          </w:pPr>
          <w:hyperlink w:anchor="__RefHeading___Toc12206359_2142443653">
            <w:r>
              <w:rPr>
                <w:webHidden/>
                <w:rStyle w:val="IndexLink"/>
              </w:rPr>
              <w:t>11</w:t>
            </w:r>
            <w:r>
              <w:rPr>
                <w:rStyle w:val="IndexLink"/>
                <w:rtl w:val="true"/>
              </w:rPr>
              <w:t xml:space="preserve"> - </w:t>
            </w:r>
            <w:r>
              <w:rPr>
                <w:rStyle w:val="IndexLink"/>
                <w:rtl w:val="true"/>
              </w:rPr>
              <w:t>باب كراهة الاغتسال بغسالة الحمام مع عدم العلم بنجاستها وأن الماء النجس لا يطهر ببلوغه كراً</w:t>
            </w:r>
            <w:r>
              <w:rPr>
                <w:rStyle w:val="IndexLink"/>
                <w:rtl w:val="true"/>
              </w:rPr>
              <w:tab/>
            </w:r>
            <w:r>
              <w:rPr>
                <w:rStyle w:val="IndexLink"/>
              </w:rPr>
              <w:t>244</w:t>
            </w:r>
          </w:hyperlink>
        </w:p>
        <w:p>
          <w:pPr>
            <w:pStyle w:val="Contents3"/>
            <w:tabs>
              <w:tab w:val="clear" w:pos="8459"/>
              <w:tab w:val="right" w:pos="9026" w:leader="dot"/>
            </w:tabs>
            <w:rPr/>
          </w:pPr>
          <w:hyperlink w:anchor="__RefHeading___Toc12206361_2142443653">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12206363_2142443653">
            <w:r>
              <w:rPr>
                <w:webHidden/>
                <w:rStyle w:val="IndexLink"/>
                <w:rtl w:val="true"/>
              </w:rPr>
              <w:t>شرح الباب</w:t>
            </w:r>
            <w:r>
              <w:rPr>
                <w:rStyle w:val="IndexLink"/>
                <w:rtl w:val="true"/>
              </w:rPr>
              <w:t>:</w:t>
              <w:tab/>
            </w:r>
            <w:r>
              <w:rPr>
                <w:rStyle w:val="IndexLink"/>
              </w:rPr>
              <w:t>244</w:t>
            </w:r>
          </w:hyperlink>
        </w:p>
        <w:p>
          <w:pPr>
            <w:pStyle w:val="Contents3"/>
            <w:tabs>
              <w:tab w:val="clear" w:pos="8459"/>
              <w:tab w:val="right" w:pos="9026" w:leader="dot"/>
            </w:tabs>
            <w:rPr/>
          </w:pPr>
          <w:hyperlink w:anchor="__RefHeading___Toc12206365_2142443653">
            <w:r>
              <w:rPr>
                <w:webHidden/>
                <w:rStyle w:val="IndexLink"/>
                <w:rtl w:val="true"/>
              </w:rPr>
              <w:t>أقوال الخاصة</w:t>
            </w:r>
            <w:r>
              <w:rPr>
                <w:rStyle w:val="IndexLink"/>
                <w:rtl w:val="true"/>
              </w:rPr>
              <w:t>:</w:t>
              <w:tab/>
            </w:r>
            <w:r>
              <w:rPr>
                <w:rStyle w:val="IndexLink"/>
              </w:rPr>
              <w:t>245</w:t>
            </w:r>
          </w:hyperlink>
        </w:p>
        <w:p>
          <w:pPr>
            <w:pStyle w:val="Contents3"/>
            <w:tabs>
              <w:tab w:val="clear" w:pos="8459"/>
              <w:tab w:val="right" w:pos="9026" w:leader="dot"/>
            </w:tabs>
            <w:rPr/>
          </w:pPr>
          <w:hyperlink w:anchor="__RefHeading___Toc12206367_2142443653">
            <w:r>
              <w:rPr>
                <w:webHidden/>
                <w:rStyle w:val="IndexLink"/>
                <w:rtl w:val="true"/>
              </w:rPr>
              <w:t>أقوال العامة</w:t>
            </w:r>
            <w:r>
              <w:rPr>
                <w:rStyle w:val="IndexLink"/>
                <w:rtl w:val="true"/>
              </w:rPr>
              <w:t>:</w:t>
              <w:tab/>
            </w:r>
            <w:r>
              <w:rPr>
                <w:rStyle w:val="IndexLink"/>
              </w:rPr>
              <w:t>246</w:t>
            </w:r>
          </w:hyperlink>
        </w:p>
        <w:p>
          <w:pPr>
            <w:pStyle w:val="Contents3"/>
            <w:tabs>
              <w:tab w:val="clear" w:pos="8459"/>
              <w:tab w:val="right" w:pos="9026" w:leader="dot"/>
            </w:tabs>
            <w:rPr/>
          </w:pPr>
          <w:hyperlink w:anchor="__RefHeading___Toc12206369_2142443653">
            <w:r>
              <w:rPr>
                <w:webHidden/>
                <w:rStyle w:val="IndexLink"/>
                <w:rtl w:val="true"/>
              </w:rPr>
              <w:t>النهي عن الاغتسال من البئر تحريمي أو تنزيهي</w:t>
            </w:r>
            <w:r>
              <w:rPr>
                <w:rStyle w:val="IndexLink"/>
                <w:rtl w:val="true"/>
              </w:rPr>
              <w:tab/>
            </w:r>
            <w:r>
              <w:rPr>
                <w:rStyle w:val="IndexLink"/>
              </w:rPr>
              <w:t>247</w:t>
            </w:r>
          </w:hyperlink>
        </w:p>
        <w:p>
          <w:pPr>
            <w:pStyle w:val="Contents3"/>
            <w:tabs>
              <w:tab w:val="clear" w:pos="8459"/>
              <w:tab w:val="right" w:pos="9026" w:leader="dot"/>
            </w:tabs>
            <w:rPr/>
          </w:pPr>
          <w:hyperlink w:anchor="__RefHeading___Toc12206371_2142443653">
            <w:r>
              <w:rPr>
                <w:webHidden/>
                <w:rStyle w:val="IndexLink"/>
                <w:rtl w:val="true"/>
              </w:rPr>
              <w:t>التحذير عن الاغتسال بالغسالة</w:t>
            </w:r>
            <w:r>
              <w:rPr>
                <w:rStyle w:val="IndexLink"/>
                <w:rtl w:val="true"/>
              </w:rPr>
              <w:tab/>
            </w:r>
            <w:r>
              <w:rPr>
                <w:rStyle w:val="IndexLink"/>
              </w:rPr>
              <w:t>250</w:t>
            </w:r>
          </w:hyperlink>
        </w:p>
        <w:p>
          <w:pPr>
            <w:pStyle w:val="Contents3"/>
            <w:tabs>
              <w:tab w:val="clear" w:pos="8459"/>
              <w:tab w:val="right" w:pos="9026" w:leader="dot"/>
            </w:tabs>
            <w:rPr/>
          </w:pPr>
          <w:hyperlink w:anchor="__RefHeading___Toc12206373_2142443653">
            <w:r>
              <w:rPr>
                <w:webHidden/>
                <w:rStyle w:val="IndexLink"/>
                <w:rtl w:val="true"/>
              </w:rPr>
              <w:t>الجمع بين الأحاديث</w:t>
            </w:r>
            <w:r>
              <w:rPr>
                <w:rStyle w:val="IndexLink"/>
                <w:rtl w:val="true"/>
              </w:rPr>
              <w:t>:</w:t>
              <w:tab/>
            </w:r>
            <w:r>
              <w:rPr>
                <w:rStyle w:val="IndexLink"/>
              </w:rPr>
              <w:t>258</w:t>
            </w:r>
          </w:hyperlink>
        </w:p>
        <w:p>
          <w:pPr>
            <w:pStyle w:val="Contents3"/>
            <w:tabs>
              <w:tab w:val="clear" w:pos="8459"/>
              <w:tab w:val="right" w:pos="9026" w:leader="dot"/>
            </w:tabs>
            <w:rPr/>
          </w:pPr>
          <w:hyperlink w:anchor="__RefHeading___Toc12206375_2142443653">
            <w:r>
              <w:rPr>
                <w:webHidden/>
                <w:rStyle w:val="IndexLink"/>
                <w:rtl w:val="true"/>
              </w:rPr>
              <w:t>المتحصل من الأحادیث</w:t>
            </w:r>
            <w:r>
              <w:rPr>
                <w:rStyle w:val="IndexLink"/>
                <w:rtl w:val="true"/>
              </w:rPr>
              <w:tab/>
            </w:r>
            <w:r>
              <w:rPr>
                <w:rStyle w:val="IndexLink"/>
              </w:rPr>
              <w:t>259</w:t>
            </w:r>
          </w:hyperlink>
        </w:p>
        <w:p>
          <w:pPr>
            <w:pStyle w:val="Contents2"/>
            <w:tabs>
              <w:tab w:val="clear" w:pos="8743"/>
              <w:tab w:val="right" w:pos="9026" w:leader="dot"/>
            </w:tabs>
            <w:rPr/>
          </w:pPr>
          <w:hyperlink w:anchor="__RefHeading___Toc12206377_2142443653">
            <w:r>
              <w:rPr>
                <w:webHidden/>
                <w:rStyle w:val="IndexLink"/>
              </w:rPr>
              <w:t>12</w:t>
            </w:r>
            <w:r>
              <w:rPr>
                <w:rStyle w:val="IndexLink"/>
                <w:rtl w:val="true"/>
              </w:rPr>
              <w:t xml:space="preserve"> - </w:t>
            </w:r>
            <w:r>
              <w:rPr>
                <w:rStyle w:val="IndexLink"/>
                <w:rtl w:val="true"/>
              </w:rPr>
              <w:t>باب جواز الطهارة بالمياه الحارة التي يشم منها رائحة الكبريت وكراهة الاستشفاء بها</w:t>
            </w:r>
            <w:r>
              <w:rPr>
                <w:rStyle w:val="IndexLink"/>
                <w:rtl w:val="true"/>
              </w:rPr>
              <w:tab/>
            </w:r>
            <w:r>
              <w:rPr>
                <w:rStyle w:val="IndexLink"/>
              </w:rPr>
              <w:t>262</w:t>
            </w:r>
          </w:hyperlink>
        </w:p>
        <w:p>
          <w:pPr>
            <w:pStyle w:val="Contents3"/>
            <w:tabs>
              <w:tab w:val="clear" w:pos="8459"/>
              <w:tab w:val="right" w:pos="9026" w:leader="dot"/>
            </w:tabs>
            <w:rPr/>
          </w:pPr>
          <w:hyperlink w:anchor="__RefHeading___Toc12206379_2142443653">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12206381_2142443653">
            <w:r>
              <w:rPr>
                <w:webHidden/>
                <w:rStyle w:val="IndexLink"/>
                <w:rtl w:val="true"/>
              </w:rPr>
              <w:t>شرح الباب</w:t>
            </w:r>
            <w:r>
              <w:rPr>
                <w:rStyle w:val="IndexLink"/>
                <w:rtl w:val="true"/>
              </w:rPr>
              <w:t>:</w:t>
              <w:tab/>
            </w:r>
            <w:r>
              <w:rPr>
                <w:rStyle w:val="IndexLink"/>
              </w:rPr>
              <w:t>262</w:t>
            </w:r>
          </w:hyperlink>
        </w:p>
        <w:p>
          <w:pPr>
            <w:pStyle w:val="Contents3"/>
            <w:tabs>
              <w:tab w:val="clear" w:pos="8459"/>
              <w:tab w:val="right" w:pos="9026" w:leader="dot"/>
            </w:tabs>
            <w:rPr/>
          </w:pPr>
          <w:hyperlink w:anchor="__RefHeading___Toc12206383_2142443653">
            <w:r>
              <w:rPr>
                <w:webHidden/>
                <w:rStyle w:val="IndexLink"/>
                <w:rtl w:val="true"/>
              </w:rPr>
              <w:t>أقوال الخاصّة</w:t>
            </w:r>
            <w:r>
              <w:rPr>
                <w:rStyle w:val="IndexLink"/>
                <w:rtl w:val="true"/>
              </w:rPr>
              <w:t>:</w:t>
              <w:tab/>
            </w:r>
            <w:r>
              <w:rPr>
                <w:rStyle w:val="IndexLink"/>
              </w:rPr>
              <w:t>263</w:t>
            </w:r>
          </w:hyperlink>
        </w:p>
        <w:p>
          <w:pPr>
            <w:pStyle w:val="Contents3"/>
            <w:tabs>
              <w:tab w:val="clear" w:pos="8459"/>
              <w:tab w:val="right" w:pos="9026" w:leader="dot"/>
            </w:tabs>
            <w:rPr/>
          </w:pPr>
          <w:hyperlink w:anchor="__RefHeading___Toc12206385_2142443653">
            <w:r>
              <w:rPr>
                <w:webHidden/>
                <w:rStyle w:val="IndexLink"/>
                <w:rtl w:val="true"/>
              </w:rPr>
              <w:t>أقوال العامّة</w:t>
            </w:r>
            <w:r>
              <w:rPr>
                <w:rStyle w:val="IndexLink"/>
                <w:rtl w:val="true"/>
              </w:rPr>
              <w:t>:</w:t>
              <w:tab/>
            </w:r>
            <w:r>
              <w:rPr>
                <w:rStyle w:val="IndexLink"/>
              </w:rPr>
              <w:t>264</w:t>
            </w:r>
          </w:hyperlink>
        </w:p>
        <w:p>
          <w:pPr>
            <w:pStyle w:val="Contents3"/>
            <w:tabs>
              <w:tab w:val="clear" w:pos="8459"/>
              <w:tab w:val="right" w:pos="9026" w:leader="dot"/>
            </w:tabs>
            <w:rPr/>
          </w:pPr>
          <w:hyperlink w:anchor="__RefHeading___Toc12206387_2142443653">
            <w:r>
              <w:rPr>
                <w:webHidden/>
                <w:rStyle w:val="IndexLink"/>
                <w:rtl w:val="true"/>
              </w:rPr>
              <w:t>المتحصل من الأحادیث</w:t>
            </w:r>
            <w:r>
              <w:rPr>
                <w:rStyle w:val="IndexLink"/>
                <w:rtl w:val="true"/>
              </w:rPr>
              <w:tab/>
            </w:r>
            <w:r>
              <w:rPr>
                <w:rStyle w:val="IndexLink"/>
              </w:rPr>
              <w:t>269</w:t>
            </w:r>
          </w:hyperlink>
        </w:p>
        <w:p>
          <w:pPr>
            <w:pStyle w:val="Contents2"/>
            <w:tabs>
              <w:tab w:val="clear" w:pos="8743"/>
              <w:tab w:val="right" w:pos="9026" w:leader="dot"/>
            </w:tabs>
            <w:rPr/>
          </w:pPr>
          <w:hyperlink w:anchor="__RefHeading___Toc12206389_2142443653">
            <w:r>
              <w:rPr>
                <w:webHidden/>
                <w:rStyle w:val="IndexLink"/>
              </w:rPr>
              <w:t>13</w:t>
            </w:r>
            <w:r>
              <w:rPr>
                <w:rStyle w:val="IndexLink"/>
                <w:rtl w:val="true"/>
              </w:rPr>
              <w:t xml:space="preserve"> - </w:t>
            </w:r>
            <w:r>
              <w:rPr>
                <w:rStyle w:val="IndexLink"/>
                <w:rtl w:val="true"/>
              </w:rPr>
              <w:t>باب طهارة ماء الاستنجاء</w:t>
            </w:r>
            <w:r>
              <w:rPr>
                <w:rStyle w:val="IndexLink"/>
                <w:rtl w:val="true"/>
              </w:rPr>
              <w:tab/>
            </w:r>
            <w:r>
              <w:rPr>
                <w:rStyle w:val="IndexLink"/>
              </w:rPr>
              <w:t>272</w:t>
            </w:r>
          </w:hyperlink>
        </w:p>
        <w:p>
          <w:pPr>
            <w:pStyle w:val="Contents3"/>
            <w:tabs>
              <w:tab w:val="clear" w:pos="8459"/>
              <w:tab w:val="right" w:pos="9026" w:leader="dot"/>
            </w:tabs>
            <w:rPr/>
          </w:pPr>
          <w:hyperlink w:anchor="__RefHeading___Toc12206391_2142443653">
            <w:r>
              <w:rPr>
                <w:webHidden/>
                <w:rStyle w:val="IndexLink"/>
                <w:rtl w:val="true"/>
              </w:rPr>
              <w:t>اشارة</w:t>
            </w:r>
            <w:r>
              <w:rPr>
                <w:rStyle w:val="IndexLink"/>
                <w:rtl w:val="true"/>
              </w:rPr>
              <w:tab/>
            </w:r>
            <w:r>
              <w:rPr>
                <w:rStyle w:val="IndexLink"/>
              </w:rPr>
              <w:t>272</w:t>
            </w:r>
          </w:hyperlink>
        </w:p>
        <w:p>
          <w:pPr>
            <w:pStyle w:val="Contents3"/>
            <w:tabs>
              <w:tab w:val="clear" w:pos="8459"/>
              <w:tab w:val="right" w:pos="9026" w:leader="dot"/>
            </w:tabs>
            <w:rPr/>
          </w:pPr>
          <w:hyperlink w:anchor="__RefHeading___Toc12206393_2142443653">
            <w:r>
              <w:rPr>
                <w:webHidden/>
                <w:rStyle w:val="IndexLink"/>
                <w:rtl w:val="true"/>
              </w:rPr>
              <w:t>شرح الباب</w:t>
            </w:r>
            <w:r>
              <w:rPr>
                <w:rStyle w:val="IndexLink"/>
                <w:rtl w:val="true"/>
              </w:rPr>
              <w:t>:</w:t>
              <w:tab/>
            </w:r>
            <w:r>
              <w:rPr>
                <w:rStyle w:val="IndexLink"/>
              </w:rPr>
              <w:t>272</w:t>
            </w:r>
          </w:hyperlink>
        </w:p>
        <w:p>
          <w:pPr>
            <w:pStyle w:val="Contents3"/>
            <w:tabs>
              <w:tab w:val="clear" w:pos="8459"/>
              <w:tab w:val="right" w:pos="9026" w:leader="dot"/>
            </w:tabs>
            <w:rPr/>
          </w:pPr>
          <w:hyperlink w:anchor="__RefHeading___Toc12206395_2142443653">
            <w:r>
              <w:rPr>
                <w:webHidden/>
                <w:rStyle w:val="IndexLink"/>
                <w:rtl w:val="true"/>
              </w:rPr>
              <w:t>أقوال الخاصة</w:t>
            </w:r>
            <w:r>
              <w:rPr>
                <w:rStyle w:val="IndexLink"/>
                <w:rtl w:val="true"/>
              </w:rPr>
              <w:t>:</w:t>
              <w:tab/>
            </w:r>
            <w:r>
              <w:rPr>
                <w:rStyle w:val="IndexLink"/>
              </w:rPr>
              <w:t>272</w:t>
            </w:r>
          </w:hyperlink>
        </w:p>
        <w:p>
          <w:pPr>
            <w:pStyle w:val="Contents3"/>
            <w:tabs>
              <w:tab w:val="clear" w:pos="8459"/>
              <w:tab w:val="right" w:pos="9026" w:leader="dot"/>
            </w:tabs>
            <w:rPr/>
          </w:pPr>
          <w:hyperlink w:anchor="__RefHeading___Toc12206397_2142443653">
            <w:r>
              <w:rPr>
                <w:webHidden/>
                <w:rStyle w:val="IndexLink"/>
                <w:rtl w:val="true"/>
              </w:rPr>
              <w:t>أقوال العامّة</w:t>
            </w:r>
            <w:r>
              <w:rPr>
                <w:rStyle w:val="IndexLink"/>
                <w:rtl w:val="true"/>
              </w:rPr>
              <w:t>:</w:t>
              <w:tab/>
            </w:r>
            <w:r>
              <w:rPr>
                <w:rStyle w:val="IndexLink"/>
              </w:rPr>
              <w:t>274</w:t>
            </w:r>
          </w:hyperlink>
        </w:p>
        <w:p>
          <w:pPr>
            <w:pStyle w:val="Contents3"/>
            <w:tabs>
              <w:tab w:val="clear" w:pos="8459"/>
              <w:tab w:val="right" w:pos="9026" w:leader="dot"/>
            </w:tabs>
            <w:rPr/>
          </w:pPr>
          <w:hyperlink w:anchor="__RefHeading___Toc12206399_2142443653">
            <w:r>
              <w:rPr>
                <w:webHidden/>
                <w:rStyle w:val="IndexLink"/>
                <w:rtl w:val="true"/>
              </w:rPr>
              <w:t>بحث رجالي حول العيزار</w:t>
            </w:r>
            <w:r>
              <w:rPr>
                <w:rStyle w:val="IndexLink"/>
                <w:rtl w:val="true"/>
              </w:rPr>
              <w:tab/>
            </w:r>
            <w:r>
              <w:rPr>
                <w:rStyle w:val="IndexLink"/>
              </w:rPr>
              <w:t>279</w:t>
            </w:r>
          </w:hyperlink>
        </w:p>
        <w:p>
          <w:pPr>
            <w:pStyle w:val="Contents3"/>
            <w:tabs>
              <w:tab w:val="clear" w:pos="8459"/>
              <w:tab w:val="right" w:pos="9026" w:leader="dot"/>
            </w:tabs>
            <w:rPr/>
          </w:pPr>
          <w:hyperlink w:anchor="__RefHeading___Toc12206401_2142443653">
            <w:r>
              <w:rPr>
                <w:webHidden/>
                <w:rStyle w:val="IndexLink"/>
                <w:rtl w:val="true"/>
              </w:rPr>
              <w:t xml:space="preserve">احتمالان في قوله علیه السلام </w:t>
            </w:r>
            <w:r>
              <w:rPr>
                <w:rStyle w:val="IndexLink"/>
                <w:rtl w:val="true"/>
              </w:rPr>
              <w:t>«</w:t>
            </w:r>
            <w:r>
              <w:rPr>
                <w:rStyle w:val="IndexLink"/>
                <w:rtl w:val="true"/>
              </w:rPr>
              <w:t>لا بأس به</w:t>
            </w:r>
            <w:r>
              <w:rPr>
                <w:rStyle w:val="IndexLink"/>
                <w:rtl w:val="true"/>
              </w:rPr>
              <w:t>»</w:t>
              <w:tab/>
            </w:r>
            <w:r>
              <w:rPr>
                <w:rStyle w:val="IndexLink"/>
              </w:rPr>
              <w:t>283</w:t>
            </w:r>
          </w:hyperlink>
        </w:p>
        <w:p>
          <w:pPr>
            <w:pStyle w:val="Contents3"/>
            <w:tabs>
              <w:tab w:val="clear" w:pos="8459"/>
              <w:tab w:val="right" w:pos="9026" w:leader="dot"/>
            </w:tabs>
            <w:rPr/>
          </w:pPr>
          <w:hyperlink w:anchor="__RefHeading___Toc12206403_2142443653">
            <w:r>
              <w:rPr>
                <w:webHidden/>
                <w:rStyle w:val="IndexLink"/>
                <w:rtl w:val="true"/>
              </w:rPr>
              <w:t>المتحصل من الأحادیث</w:t>
            </w:r>
            <w:r>
              <w:rPr>
                <w:rStyle w:val="IndexLink"/>
                <w:rtl w:val="true"/>
              </w:rPr>
              <w:tab/>
            </w:r>
            <w:r>
              <w:rPr>
                <w:rStyle w:val="IndexLink"/>
              </w:rPr>
              <w:t>285</w:t>
            </w:r>
          </w:hyperlink>
        </w:p>
        <w:p>
          <w:pPr>
            <w:pStyle w:val="Contents2"/>
            <w:tabs>
              <w:tab w:val="clear" w:pos="8743"/>
              <w:tab w:val="right" w:pos="9026" w:leader="dot"/>
            </w:tabs>
            <w:rPr/>
          </w:pPr>
          <w:hyperlink w:anchor="__RefHeading___Toc12206405_2142443653">
            <w:r>
              <w:rPr>
                <w:webHidden/>
                <w:rStyle w:val="IndexLink"/>
              </w:rPr>
              <w:t>14</w:t>
            </w:r>
            <w:r>
              <w:rPr>
                <w:rStyle w:val="IndexLink"/>
                <w:rtl w:val="true"/>
              </w:rPr>
              <w:t xml:space="preserve"> - </w:t>
            </w:r>
            <w:r>
              <w:rPr>
                <w:rStyle w:val="IndexLink"/>
                <w:rtl w:val="true"/>
              </w:rPr>
              <w:t>باب جواز الوضوء ببقية ماء الاستنجاء وكراهة اعتياده إلاّ مع غسل اليد قبل دخول الإناء</w:t>
            </w:r>
            <w:r>
              <w:rPr>
                <w:rStyle w:val="IndexLink"/>
                <w:rtl w:val="true"/>
              </w:rPr>
              <w:tab/>
            </w:r>
            <w:r>
              <w:rPr>
                <w:rStyle w:val="IndexLink"/>
              </w:rPr>
              <w:t>286</w:t>
            </w:r>
          </w:hyperlink>
        </w:p>
        <w:p>
          <w:pPr>
            <w:pStyle w:val="Contents3"/>
            <w:tabs>
              <w:tab w:val="clear" w:pos="8459"/>
              <w:tab w:val="right" w:pos="9026" w:leader="dot"/>
            </w:tabs>
            <w:rPr/>
          </w:pPr>
          <w:hyperlink w:anchor="__RefHeading___Toc12206407_2142443653">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12206409_2142443653">
            <w:r>
              <w:rPr>
                <w:webHidden/>
                <w:rStyle w:val="IndexLink"/>
                <w:rtl w:val="true"/>
              </w:rPr>
              <w:t>شرح الباب</w:t>
            </w:r>
            <w:r>
              <w:rPr>
                <w:rStyle w:val="IndexLink"/>
                <w:rtl w:val="true"/>
              </w:rPr>
              <w:t>:</w:t>
              <w:tab/>
            </w:r>
            <w:r>
              <w:rPr>
                <w:rStyle w:val="IndexLink"/>
              </w:rPr>
              <w:t>286</w:t>
            </w:r>
          </w:hyperlink>
        </w:p>
        <w:p>
          <w:pPr>
            <w:pStyle w:val="Contents3"/>
            <w:tabs>
              <w:tab w:val="clear" w:pos="8459"/>
              <w:tab w:val="right" w:pos="9026" w:leader="dot"/>
            </w:tabs>
            <w:rPr/>
          </w:pPr>
          <w:hyperlink w:anchor="__RefHeading___Toc12206411_2142443653">
            <w:r>
              <w:rPr>
                <w:webHidden/>
                <w:rStyle w:val="IndexLink"/>
                <w:rtl w:val="true"/>
              </w:rPr>
              <w:t>المتحصل من الأحادیث</w:t>
            </w:r>
            <w:r>
              <w:rPr>
                <w:rStyle w:val="IndexLink"/>
                <w:rtl w:val="true"/>
              </w:rPr>
              <w:tab/>
            </w:r>
            <w:r>
              <w:rPr>
                <w:rStyle w:val="IndexLink"/>
              </w:rPr>
              <w:t>288</w:t>
            </w:r>
          </w:hyperlink>
        </w:p>
        <w:p>
          <w:pPr>
            <w:pStyle w:val="Contents3"/>
            <w:tabs>
              <w:tab w:val="clear" w:pos="8459"/>
              <w:tab w:val="right" w:pos="9026" w:leader="dot"/>
            </w:tabs>
            <w:rPr/>
          </w:pPr>
          <w:hyperlink w:anchor="__RefHeading___Toc12206413_2142443653">
            <w:r>
              <w:rPr>
                <w:webHidden/>
                <w:rStyle w:val="IndexLink"/>
                <w:rtl w:val="true"/>
              </w:rPr>
              <w:t>أبواب الأسآر</w:t>
            </w:r>
            <w:r>
              <w:rPr>
                <w:rStyle w:val="IndexLink"/>
                <w:rtl w:val="true"/>
              </w:rPr>
              <w:tab/>
            </w:r>
            <w:r>
              <w:rPr>
                <w:rStyle w:val="IndexLink"/>
              </w:rPr>
              <w:t>290</w:t>
            </w:r>
          </w:hyperlink>
        </w:p>
        <w:p>
          <w:pPr>
            <w:pStyle w:val="Contents2"/>
            <w:tabs>
              <w:tab w:val="clear" w:pos="8743"/>
              <w:tab w:val="right" w:pos="9026" w:leader="dot"/>
            </w:tabs>
            <w:rPr/>
          </w:pPr>
          <w:hyperlink w:anchor="__RefHeading___Toc12206415_2142443653">
            <w:r>
              <w:rPr>
                <w:webHidden/>
                <w:rStyle w:val="IndexLink"/>
                <w:rtl w:val="true"/>
              </w:rPr>
              <w:t>أبواب الأسآر</w:t>
            </w:r>
            <w:r>
              <w:rPr>
                <w:rStyle w:val="IndexLink"/>
                <w:rtl w:val="true"/>
              </w:rPr>
              <w:tab/>
            </w:r>
            <w:r>
              <w:rPr>
                <w:rStyle w:val="IndexLink"/>
              </w:rPr>
              <w:t>292</w:t>
            </w:r>
          </w:hyperlink>
        </w:p>
        <w:p>
          <w:pPr>
            <w:pStyle w:val="Contents2"/>
            <w:tabs>
              <w:tab w:val="clear" w:pos="8743"/>
              <w:tab w:val="right" w:pos="9026" w:leader="dot"/>
            </w:tabs>
            <w:rPr/>
          </w:pPr>
          <w:hyperlink w:anchor="__RefHeading___Toc12206417_2142443653">
            <w:r>
              <w:rPr>
                <w:webHidden/>
                <w:rStyle w:val="IndexLink"/>
              </w:rPr>
              <w:t>1</w:t>
            </w:r>
            <w:r>
              <w:rPr>
                <w:rStyle w:val="IndexLink"/>
                <w:rtl w:val="true"/>
              </w:rPr>
              <w:t xml:space="preserve"> - </w:t>
            </w:r>
            <w:r>
              <w:rPr>
                <w:rStyle w:val="IndexLink"/>
                <w:rtl w:val="true"/>
              </w:rPr>
              <w:t>باب نجاسة سؤر الكلب والخنزير</w:t>
            </w:r>
            <w:r>
              <w:rPr>
                <w:rStyle w:val="IndexLink"/>
                <w:rtl w:val="true"/>
              </w:rPr>
              <w:tab/>
            </w:r>
            <w:r>
              <w:rPr>
                <w:rStyle w:val="IndexLink"/>
              </w:rPr>
              <w:t>296</w:t>
            </w:r>
          </w:hyperlink>
        </w:p>
        <w:p>
          <w:pPr>
            <w:pStyle w:val="Contents3"/>
            <w:tabs>
              <w:tab w:val="clear" w:pos="8459"/>
              <w:tab w:val="right" w:pos="9026" w:leader="dot"/>
            </w:tabs>
            <w:rPr/>
          </w:pPr>
          <w:hyperlink w:anchor="__RefHeading___Toc12206419_2142443653">
            <w:r>
              <w:rPr>
                <w:webHidden/>
                <w:rStyle w:val="IndexLink"/>
                <w:rtl w:val="true"/>
              </w:rPr>
              <w:t>اشارة</w:t>
            </w:r>
            <w:r>
              <w:rPr>
                <w:rStyle w:val="IndexLink"/>
                <w:rtl w:val="true"/>
              </w:rPr>
              <w:tab/>
            </w:r>
            <w:r>
              <w:rPr>
                <w:rStyle w:val="IndexLink"/>
              </w:rPr>
              <w:t>296</w:t>
            </w:r>
          </w:hyperlink>
        </w:p>
        <w:p>
          <w:pPr>
            <w:pStyle w:val="Contents3"/>
            <w:tabs>
              <w:tab w:val="clear" w:pos="8459"/>
              <w:tab w:val="right" w:pos="9026" w:leader="dot"/>
            </w:tabs>
            <w:rPr/>
          </w:pPr>
          <w:hyperlink w:anchor="__RefHeading___Toc12206421_2142443653">
            <w:r>
              <w:rPr>
                <w:webHidden/>
                <w:rStyle w:val="IndexLink"/>
                <w:rtl w:val="true"/>
              </w:rPr>
              <w:t>شرح الباب</w:t>
            </w:r>
            <w:r>
              <w:rPr>
                <w:rStyle w:val="IndexLink"/>
                <w:rtl w:val="true"/>
              </w:rPr>
              <w:t>:</w:t>
              <w:tab/>
            </w:r>
            <w:r>
              <w:rPr>
                <w:rStyle w:val="IndexLink"/>
              </w:rPr>
              <w:t>296</w:t>
            </w:r>
          </w:hyperlink>
        </w:p>
        <w:p>
          <w:pPr>
            <w:pStyle w:val="Contents3"/>
            <w:tabs>
              <w:tab w:val="clear" w:pos="8459"/>
              <w:tab w:val="right" w:pos="9026" w:leader="dot"/>
            </w:tabs>
            <w:rPr/>
          </w:pPr>
          <w:hyperlink w:anchor="__RefHeading___Toc12206423_2142443653">
            <w:r>
              <w:rPr>
                <w:webHidden/>
                <w:rStyle w:val="IndexLink"/>
                <w:rtl w:val="true"/>
              </w:rPr>
              <w:t>أقوال الخاصّة</w:t>
            </w:r>
            <w:r>
              <w:rPr>
                <w:rStyle w:val="IndexLink"/>
                <w:rtl w:val="true"/>
              </w:rPr>
              <w:t>:</w:t>
              <w:tab/>
            </w:r>
            <w:r>
              <w:rPr>
                <w:rStyle w:val="IndexLink"/>
              </w:rPr>
              <w:t>298</w:t>
            </w:r>
          </w:hyperlink>
        </w:p>
        <w:p>
          <w:pPr>
            <w:pStyle w:val="Contents3"/>
            <w:tabs>
              <w:tab w:val="clear" w:pos="8459"/>
              <w:tab w:val="right" w:pos="9026" w:leader="dot"/>
            </w:tabs>
            <w:rPr/>
          </w:pPr>
          <w:hyperlink w:anchor="__RefHeading___Toc12206425_2142443653">
            <w:r>
              <w:rPr>
                <w:webHidden/>
                <w:rStyle w:val="IndexLink"/>
                <w:rtl w:val="true"/>
              </w:rPr>
              <w:t>أقوال العامّة</w:t>
            </w:r>
            <w:r>
              <w:rPr>
                <w:rStyle w:val="IndexLink"/>
                <w:rtl w:val="true"/>
              </w:rPr>
              <w:t>:</w:t>
              <w:tab/>
            </w:r>
            <w:r>
              <w:rPr>
                <w:rStyle w:val="IndexLink"/>
              </w:rPr>
              <w:t>299</w:t>
            </w:r>
          </w:hyperlink>
        </w:p>
        <w:p>
          <w:pPr>
            <w:pStyle w:val="Contents3"/>
            <w:tabs>
              <w:tab w:val="clear" w:pos="8459"/>
              <w:tab w:val="right" w:pos="9026" w:leader="dot"/>
            </w:tabs>
            <w:rPr/>
          </w:pPr>
          <w:hyperlink w:anchor="__RefHeading___Toc12206427_2142443653">
            <w:r>
              <w:rPr>
                <w:webHidden/>
                <w:rStyle w:val="IndexLink"/>
                <w:rtl w:val="true"/>
              </w:rPr>
              <w:t>كلمات الفقهاء حول التعفير</w:t>
            </w:r>
            <w:r>
              <w:rPr>
                <w:rStyle w:val="IndexLink"/>
                <w:rtl w:val="true"/>
              </w:rPr>
              <w:tab/>
            </w:r>
            <w:r>
              <w:rPr>
                <w:rStyle w:val="IndexLink"/>
              </w:rPr>
              <w:t>305</w:t>
            </w:r>
          </w:hyperlink>
        </w:p>
        <w:p>
          <w:pPr>
            <w:pStyle w:val="Contents2"/>
            <w:tabs>
              <w:tab w:val="clear" w:pos="8743"/>
              <w:tab w:val="right" w:pos="9026" w:leader="dot"/>
            </w:tabs>
            <w:rPr/>
          </w:pPr>
          <w:hyperlink w:anchor="__RefHeading___Toc12206429_2142443653">
            <w:r>
              <w:rPr>
                <w:webHidden/>
                <w:rStyle w:val="IndexLink"/>
              </w:rPr>
              <w:t>2</w:t>
            </w:r>
            <w:r>
              <w:rPr>
                <w:rStyle w:val="IndexLink"/>
                <w:rtl w:val="true"/>
              </w:rPr>
              <w:t xml:space="preserve"> - </w:t>
            </w:r>
            <w:r>
              <w:rPr>
                <w:rStyle w:val="IndexLink"/>
                <w:rtl w:val="true"/>
              </w:rPr>
              <w:t>باب طهارة سؤر السنور وعدم كراهته</w:t>
            </w:r>
            <w:r>
              <w:rPr>
                <w:rStyle w:val="IndexLink"/>
                <w:rtl w:val="true"/>
              </w:rPr>
              <w:tab/>
            </w:r>
            <w:r>
              <w:rPr>
                <w:rStyle w:val="IndexLink"/>
              </w:rPr>
              <w:t>314</w:t>
            </w:r>
          </w:hyperlink>
        </w:p>
        <w:p>
          <w:pPr>
            <w:pStyle w:val="Contents3"/>
            <w:tabs>
              <w:tab w:val="clear" w:pos="8459"/>
              <w:tab w:val="right" w:pos="9026" w:leader="dot"/>
            </w:tabs>
            <w:rPr/>
          </w:pPr>
          <w:hyperlink w:anchor="__RefHeading___Toc12206431_2142443653">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12206433_2142443653">
            <w:r>
              <w:rPr>
                <w:webHidden/>
                <w:rStyle w:val="IndexLink"/>
                <w:rtl w:val="true"/>
              </w:rPr>
              <w:t>شرح الباب</w:t>
            </w:r>
            <w:r>
              <w:rPr>
                <w:rStyle w:val="IndexLink"/>
                <w:rtl w:val="true"/>
              </w:rPr>
              <w:t>:</w:t>
              <w:tab/>
            </w:r>
            <w:r>
              <w:rPr>
                <w:rStyle w:val="IndexLink"/>
              </w:rPr>
              <w:t>314</w:t>
            </w:r>
          </w:hyperlink>
        </w:p>
        <w:p>
          <w:pPr>
            <w:pStyle w:val="Contents3"/>
            <w:tabs>
              <w:tab w:val="clear" w:pos="8459"/>
              <w:tab w:val="right" w:pos="9026" w:leader="dot"/>
            </w:tabs>
            <w:rPr/>
          </w:pPr>
          <w:hyperlink w:anchor="__RefHeading___Toc12206435_2142443653">
            <w:r>
              <w:rPr>
                <w:webHidden/>
                <w:rStyle w:val="IndexLink"/>
                <w:rtl w:val="true"/>
              </w:rPr>
              <w:t>أقوال الخاصّة</w:t>
            </w:r>
            <w:r>
              <w:rPr>
                <w:rStyle w:val="IndexLink"/>
                <w:rtl w:val="true"/>
              </w:rPr>
              <w:t>:</w:t>
              <w:tab/>
            </w:r>
            <w:r>
              <w:rPr>
                <w:rStyle w:val="IndexLink"/>
              </w:rPr>
              <w:t>314</w:t>
            </w:r>
          </w:hyperlink>
        </w:p>
        <w:p>
          <w:pPr>
            <w:pStyle w:val="Contents3"/>
            <w:tabs>
              <w:tab w:val="clear" w:pos="8459"/>
              <w:tab w:val="right" w:pos="9026" w:leader="dot"/>
            </w:tabs>
            <w:rPr/>
          </w:pPr>
          <w:hyperlink w:anchor="__RefHeading___Toc12206437_2142443653">
            <w:r>
              <w:rPr>
                <w:webHidden/>
                <w:rStyle w:val="IndexLink"/>
                <w:rtl w:val="true"/>
              </w:rPr>
              <w:t>أقوال العامّة</w:t>
            </w:r>
            <w:r>
              <w:rPr>
                <w:rStyle w:val="IndexLink"/>
                <w:rtl w:val="true"/>
              </w:rPr>
              <w:t>:</w:t>
              <w:tab/>
            </w:r>
            <w:r>
              <w:rPr>
                <w:rStyle w:val="IndexLink"/>
              </w:rPr>
              <w:t>316</w:t>
            </w:r>
          </w:hyperlink>
        </w:p>
        <w:p>
          <w:pPr>
            <w:pStyle w:val="Contents3"/>
            <w:tabs>
              <w:tab w:val="clear" w:pos="8459"/>
              <w:tab w:val="right" w:pos="9026" w:leader="dot"/>
            </w:tabs>
            <w:rPr/>
          </w:pPr>
          <w:hyperlink w:anchor="__RefHeading___Toc12206439_2142443653">
            <w:r>
              <w:rPr>
                <w:webHidden/>
                <w:rStyle w:val="IndexLink"/>
                <w:rtl w:val="true"/>
              </w:rPr>
              <w:t>عدم اختصاص السئور بالمائع</w:t>
            </w:r>
            <w:r>
              <w:rPr>
                <w:rStyle w:val="IndexLink"/>
                <w:rtl w:val="true"/>
              </w:rPr>
              <w:tab/>
            </w:r>
            <w:r>
              <w:rPr>
                <w:rStyle w:val="IndexLink"/>
              </w:rPr>
              <w:t>319</w:t>
            </w:r>
          </w:hyperlink>
        </w:p>
        <w:p>
          <w:pPr>
            <w:pStyle w:val="Contents3"/>
            <w:tabs>
              <w:tab w:val="clear" w:pos="8459"/>
              <w:tab w:val="right" w:pos="9026" w:leader="dot"/>
            </w:tabs>
            <w:rPr/>
          </w:pPr>
          <w:hyperlink w:anchor="__RefHeading___Toc12206441_2142443653">
            <w:r>
              <w:rPr>
                <w:webHidden/>
                <w:rStyle w:val="IndexLink"/>
                <w:rtl w:val="true"/>
              </w:rPr>
              <w:t>اشتراك محمد بن الفضیل بين شخصين</w:t>
            </w:r>
            <w:r>
              <w:rPr>
                <w:rStyle w:val="IndexLink"/>
                <w:rtl w:val="true"/>
              </w:rPr>
              <w:tab/>
            </w:r>
            <w:r>
              <w:rPr>
                <w:rStyle w:val="IndexLink"/>
              </w:rPr>
              <w:t>321</w:t>
            </w:r>
          </w:hyperlink>
        </w:p>
        <w:p>
          <w:pPr>
            <w:pStyle w:val="Contents3"/>
            <w:tabs>
              <w:tab w:val="clear" w:pos="8459"/>
              <w:tab w:val="right" w:pos="9026" w:leader="dot"/>
            </w:tabs>
            <w:rPr/>
          </w:pPr>
          <w:hyperlink w:anchor="__RefHeading___Toc12206443_2142443653">
            <w:r>
              <w:rPr>
                <w:webHidden/>
                <w:rStyle w:val="IndexLink"/>
                <w:rtl w:val="true"/>
              </w:rPr>
              <w:t>المتحصل من الأحادیث</w:t>
            </w:r>
            <w:r>
              <w:rPr>
                <w:rStyle w:val="IndexLink"/>
                <w:rtl w:val="true"/>
              </w:rPr>
              <w:tab/>
            </w:r>
            <w:r>
              <w:rPr>
                <w:rStyle w:val="IndexLink"/>
              </w:rPr>
              <w:t>326</w:t>
            </w:r>
          </w:hyperlink>
        </w:p>
        <w:p>
          <w:pPr>
            <w:pStyle w:val="Contents2"/>
            <w:tabs>
              <w:tab w:val="clear" w:pos="8743"/>
              <w:tab w:val="right" w:pos="9026" w:leader="dot"/>
            </w:tabs>
            <w:rPr/>
          </w:pPr>
          <w:hyperlink w:anchor="__RefHeading___Toc12206445_2142443653">
            <w:r>
              <w:rPr>
                <w:webHidden/>
                <w:rStyle w:val="IndexLink"/>
              </w:rPr>
              <w:t>3</w:t>
            </w:r>
            <w:r>
              <w:rPr>
                <w:rStyle w:val="IndexLink"/>
                <w:rtl w:val="true"/>
              </w:rPr>
              <w:t xml:space="preserve"> - </w:t>
            </w:r>
            <w:r>
              <w:rPr>
                <w:rStyle w:val="IndexLink"/>
                <w:rtl w:val="true"/>
              </w:rPr>
              <w:t>باب نجاسة أسآر أصناف الكفار</w:t>
            </w:r>
            <w:r>
              <w:rPr>
                <w:rStyle w:val="IndexLink"/>
                <w:rtl w:val="true"/>
              </w:rPr>
              <w:tab/>
            </w:r>
            <w:r>
              <w:rPr>
                <w:rStyle w:val="IndexLink"/>
              </w:rPr>
              <w:t>328</w:t>
            </w:r>
          </w:hyperlink>
        </w:p>
        <w:p>
          <w:pPr>
            <w:pStyle w:val="Contents3"/>
            <w:tabs>
              <w:tab w:val="clear" w:pos="8459"/>
              <w:tab w:val="right" w:pos="9026" w:leader="dot"/>
            </w:tabs>
            <w:rPr/>
          </w:pPr>
          <w:hyperlink w:anchor="__RefHeading___Toc12206447_2142443653">
            <w:r>
              <w:rPr>
                <w:webHidden/>
                <w:rStyle w:val="IndexLink"/>
                <w:rtl w:val="true"/>
              </w:rPr>
              <w:t>اشارة</w:t>
            </w:r>
            <w:r>
              <w:rPr>
                <w:rStyle w:val="IndexLink"/>
                <w:rtl w:val="true"/>
              </w:rPr>
              <w:tab/>
            </w:r>
            <w:r>
              <w:rPr>
                <w:rStyle w:val="IndexLink"/>
              </w:rPr>
              <w:t>328</w:t>
            </w:r>
          </w:hyperlink>
        </w:p>
        <w:p>
          <w:pPr>
            <w:pStyle w:val="Contents3"/>
            <w:tabs>
              <w:tab w:val="clear" w:pos="8459"/>
              <w:tab w:val="right" w:pos="9026" w:leader="dot"/>
            </w:tabs>
            <w:rPr/>
          </w:pPr>
          <w:hyperlink w:anchor="__RefHeading___Toc12206449_2142443653">
            <w:r>
              <w:rPr>
                <w:webHidden/>
                <w:rStyle w:val="IndexLink"/>
                <w:rtl w:val="true"/>
              </w:rPr>
              <w:t>شرح الباب</w:t>
            </w:r>
            <w:r>
              <w:rPr>
                <w:rStyle w:val="IndexLink"/>
                <w:rtl w:val="true"/>
              </w:rPr>
              <w:t>:</w:t>
              <w:tab/>
            </w:r>
            <w:r>
              <w:rPr>
                <w:rStyle w:val="IndexLink"/>
              </w:rPr>
              <w:t>328</w:t>
            </w:r>
          </w:hyperlink>
        </w:p>
        <w:p>
          <w:pPr>
            <w:pStyle w:val="Contents3"/>
            <w:tabs>
              <w:tab w:val="clear" w:pos="8459"/>
              <w:tab w:val="right" w:pos="9026" w:leader="dot"/>
            </w:tabs>
            <w:rPr/>
          </w:pPr>
          <w:hyperlink w:anchor="__RefHeading___Toc12206451_2142443653">
            <w:r>
              <w:rPr>
                <w:webHidden/>
                <w:rStyle w:val="IndexLink"/>
                <w:rtl w:val="true"/>
              </w:rPr>
              <w:t>أقوال الخاصّة</w:t>
            </w:r>
            <w:r>
              <w:rPr>
                <w:rStyle w:val="IndexLink"/>
                <w:rtl w:val="true"/>
              </w:rPr>
              <w:t>:</w:t>
              <w:tab/>
            </w:r>
            <w:r>
              <w:rPr>
                <w:rStyle w:val="IndexLink"/>
              </w:rPr>
              <w:t>328</w:t>
            </w:r>
          </w:hyperlink>
        </w:p>
        <w:p>
          <w:pPr>
            <w:pStyle w:val="Contents3"/>
            <w:tabs>
              <w:tab w:val="clear" w:pos="8459"/>
              <w:tab w:val="right" w:pos="9026" w:leader="dot"/>
            </w:tabs>
            <w:rPr/>
          </w:pPr>
          <w:hyperlink w:anchor="__RefHeading___Toc12206453_2142443653">
            <w:r>
              <w:rPr>
                <w:webHidden/>
                <w:rStyle w:val="IndexLink"/>
                <w:rtl w:val="true"/>
              </w:rPr>
              <w:t>أقوال العامّة</w:t>
            </w:r>
            <w:r>
              <w:rPr>
                <w:rStyle w:val="IndexLink"/>
                <w:rtl w:val="true"/>
              </w:rPr>
              <w:t>:</w:t>
              <w:tab/>
            </w:r>
            <w:r>
              <w:rPr>
                <w:rStyle w:val="IndexLink"/>
              </w:rPr>
              <w:t>332</w:t>
            </w:r>
          </w:hyperlink>
        </w:p>
        <w:p>
          <w:pPr>
            <w:pStyle w:val="Contents3"/>
            <w:tabs>
              <w:tab w:val="clear" w:pos="8459"/>
              <w:tab w:val="right" w:pos="9026" w:leader="dot"/>
            </w:tabs>
            <w:rPr/>
          </w:pPr>
          <w:hyperlink w:anchor="__RefHeading___Toc12206455_2142443653">
            <w:r>
              <w:rPr>
                <w:webHidden/>
                <w:rStyle w:val="IndexLink"/>
                <w:rtl w:val="true"/>
              </w:rPr>
              <w:t>ثلاثة احتمالات في مراد من الكراهة</w:t>
            </w:r>
            <w:r>
              <w:rPr>
                <w:rStyle w:val="IndexLink"/>
                <w:rtl w:val="true"/>
              </w:rPr>
              <w:tab/>
            </w:r>
            <w:r>
              <w:rPr>
                <w:rStyle w:val="IndexLink"/>
              </w:rPr>
              <w:t>334</w:t>
            </w:r>
          </w:hyperlink>
        </w:p>
        <w:p>
          <w:pPr>
            <w:pStyle w:val="Contents2"/>
            <w:tabs>
              <w:tab w:val="clear" w:pos="8743"/>
              <w:tab w:val="right" w:pos="9026" w:leader="dot"/>
            </w:tabs>
            <w:rPr/>
          </w:pPr>
          <w:hyperlink w:anchor="__RefHeading___Toc12206457_2142443653">
            <w:r>
              <w:rPr>
                <w:webHidden/>
                <w:rStyle w:val="IndexLink"/>
              </w:rPr>
              <w:t>4</w:t>
            </w:r>
            <w:r>
              <w:rPr>
                <w:rStyle w:val="IndexLink"/>
                <w:rtl w:val="true"/>
              </w:rPr>
              <w:t xml:space="preserve"> - </w:t>
            </w:r>
            <w:r>
              <w:rPr>
                <w:rStyle w:val="IndexLink"/>
                <w:rtl w:val="true"/>
              </w:rPr>
              <w:t>باب طهارة أسآر أصناف الأطيار وإن أكلت الجيف مع خلو موضع الملاقاة من عين النجاسة</w:t>
            </w:r>
            <w:r>
              <w:rPr>
                <w:rStyle w:val="IndexLink"/>
                <w:rtl w:val="true"/>
              </w:rPr>
              <w:tab/>
            </w:r>
            <w:r>
              <w:rPr>
                <w:rStyle w:val="IndexLink"/>
              </w:rPr>
              <w:t>338</w:t>
            </w:r>
          </w:hyperlink>
        </w:p>
        <w:p>
          <w:pPr>
            <w:pStyle w:val="Contents3"/>
            <w:tabs>
              <w:tab w:val="clear" w:pos="8459"/>
              <w:tab w:val="right" w:pos="9026" w:leader="dot"/>
            </w:tabs>
            <w:rPr/>
          </w:pPr>
          <w:hyperlink w:anchor="__RefHeading___Toc12206459_2142443653">
            <w:r>
              <w:rPr>
                <w:webHidden/>
                <w:rStyle w:val="IndexLink"/>
                <w:rtl w:val="true"/>
              </w:rPr>
              <w:t>اشارة</w:t>
            </w:r>
            <w:r>
              <w:rPr>
                <w:rStyle w:val="IndexLink"/>
                <w:rtl w:val="true"/>
              </w:rPr>
              <w:tab/>
            </w:r>
            <w:r>
              <w:rPr>
                <w:rStyle w:val="IndexLink"/>
              </w:rPr>
              <w:t>338</w:t>
            </w:r>
          </w:hyperlink>
        </w:p>
        <w:p>
          <w:pPr>
            <w:pStyle w:val="Contents3"/>
            <w:tabs>
              <w:tab w:val="clear" w:pos="8459"/>
              <w:tab w:val="right" w:pos="9026" w:leader="dot"/>
            </w:tabs>
            <w:rPr/>
          </w:pPr>
          <w:hyperlink w:anchor="__RefHeading___Toc12206461_2142443653">
            <w:r>
              <w:rPr>
                <w:webHidden/>
                <w:rStyle w:val="IndexLink"/>
                <w:rtl w:val="true"/>
              </w:rPr>
              <w:t>شرح الباب</w:t>
            </w:r>
            <w:r>
              <w:rPr>
                <w:rStyle w:val="IndexLink"/>
                <w:rtl w:val="true"/>
              </w:rPr>
              <w:t>:</w:t>
              <w:tab/>
            </w:r>
            <w:r>
              <w:rPr>
                <w:rStyle w:val="IndexLink"/>
              </w:rPr>
              <w:t>338</w:t>
            </w:r>
          </w:hyperlink>
        </w:p>
        <w:p>
          <w:pPr>
            <w:pStyle w:val="Contents3"/>
            <w:tabs>
              <w:tab w:val="clear" w:pos="8459"/>
              <w:tab w:val="right" w:pos="9026" w:leader="dot"/>
            </w:tabs>
            <w:rPr/>
          </w:pPr>
          <w:hyperlink w:anchor="__RefHeading___Toc12206463_2142443653">
            <w:r>
              <w:rPr>
                <w:webHidden/>
                <w:rStyle w:val="IndexLink"/>
                <w:rtl w:val="true"/>
              </w:rPr>
              <w:t>أقوال الخاصّة</w:t>
            </w:r>
            <w:r>
              <w:rPr>
                <w:rStyle w:val="IndexLink"/>
                <w:rtl w:val="true"/>
              </w:rPr>
              <w:t>:</w:t>
              <w:tab/>
            </w:r>
            <w:r>
              <w:rPr>
                <w:rStyle w:val="IndexLink"/>
              </w:rPr>
              <w:t>338</w:t>
            </w:r>
          </w:hyperlink>
        </w:p>
        <w:p>
          <w:pPr>
            <w:pStyle w:val="Contents3"/>
            <w:tabs>
              <w:tab w:val="clear" w:pos="8459"/>
              <w:tab w:val="right" w:pos="9026" w:leader="dot"/>
            </w:tabs>
            <w:rPr/>
          </w:pPr>
          <w:hyperlink w:anchor="__RefHeading___Toc12206465_2142443653">
            <w:r>
              <w:rPr>
                <w:webHidden/>
                <w:rStyle w:val="IndexLink"/>
                <w:rtl w:val="true"/>
              </w:rPr>
              <w:t>أقوال العامّة</w:t>
            </w:r>
            <w:r>
              <w:rPr>
                <w:rStyle w:val="IndexLink"/>
                <w:rtl w:val="true"/>
              </w:rPr>
              <w:t>:</w:t>
              <w:tab/>
            </w:r>
            <w:r>
              <w:rPr>
                <w:rStyle w:val="IndexLink"/>
              </w:rPr>
              <w:t>339</w:t>
            </w:r>
          </w:hyperlink>
        </w:p>
        <w:p>
          <w:pPr>
            <w:pStyle w:val="Contents3"/>
            <w:tabs>
              <w:tab w:val="clear" w:pos="8459"/>
              <w:tab w:val="right" w:pos="9026" w:leader="dot"/>
            </w:tabs>
            <w:rPr/>
          </w:pPr>
          <w:hyperlink w:anchor="__RefHeading___Toc12206467_2142443653">
            <w:r>
              <w:rPr>
                <w:webHidden/>
                <w:rStyle w:val="IndexLink"/>
                <w:rtl w:val="true"/>
              </w:rPr>
              <w:t>الجواب عن سؤالين</w:t>
            </w:r>
            <w:r>
              <w:rPr>
                <w:rStyle w:val="IndexLink"/>
                <w:rtl w:val="true"/>
              </w:rPr>
              <w:tab/>
            </w:r>
            <w:r>
              <w:rPr>
                <w:rStyle w:val="IndexLink"/>
              </w:rPr>
              <w:t>343</w:t>
            </w:r>
          </w:hyperlink>
        </w:p>
        <w:p>
          <w:pPr>
            <w:pStyle w:val="Contents2"/>
            <w:tabs>
              <w:tab w:val="clear" w:pos="8743"/>
              <w:tab w:val="right" w:pos="9026" w:leader="dot"/>
            </w:tabs>
            <w:rPr/>
          </w:pPr>
          <w:hyperlink w:anchor="__RefHeading___Toc12206469_2142443653">
            <w:r>
              <w:rPr>
                <w:webHidden/>
                <w:rStyle w:val="IndexLink"/>
              </w:rPr>
              <w:t>5</w:t>
            </w:r>
            <w:r>
              <w:rPr>
                <w:rStyle w:val="IndexLink"/>
                <w:rtl w:val="true"/>
              </w:rPr>
              <w:t xml:space="preserve"> - </w:t>
            </w:r>
            <w:r>
              <w:rPr>
                <w:rStyle w:val="IndexLink"/>
                <w:rtl w:val="true"/>
              </w:rPr>
              <w:t>باب طهارة سؤر بقية الدواب حتى المسوخ وكراهة سؤر ما لا يؤكل لحمه</w:t>
            </w:r>
            <w:r>
              <w:rPr>
                <w:rStyle w:val="IndexLink"/>
                <w:rtl w:val="true"/>
              </w:rPr>
              <w:tab/>
            </w:r>
            <w:r>
              <w:rPr>
                <w:rStyle w:val="IndexLink"/>
              </w:rPr>
              <w:t>350</w:t>
            </w:r>
          </w:hyperlink>
        </w:p>
        <w:p>
          <w:pPr>
            <w:pStyle w:val="Contents3"/>
            <w:tabs>
              <w:tab w:val="clear" w:pos="8459"/>
              <w:tab w:val="right" w:pos="9026" w:leader="dot"/>
            </w:tabs>
            <w:rPr/>
          </w:pPr>
          <w:hyperlink w:anchor="__RefHeading___Toc12206471_2142443653">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12206473_2142443653">
            <w:r>
              <w:rPr>
                <w:webHidden/>
                <w:rStyle w:val="IndexLink"/>
                <w:rtl w:val="true"/>
              </w:rPr>
              <w:t>شرح الباب</w:t>
            </w:r>
            <w:r>
              <w:rPr>
                <w:rStyle w:val="IndexLink"/>
                <w:rtl w:val="true"/>
              </w:rPr>
              <w:t>:</w:t>
              <w:tab/>
            </w:r>
            <w:r>
              <w:rPr>
                <w:rStyle w:val="IndexLink"/>
              </w:rPr>
              <w:t>350</w:t>
            </w:r>
          </w:hyperlink>
        </w:p>
        <w:p>
          <w:pPr>
            <w:pStyle w:val="Contents3"/>
            <w:tabs>
              <w:tab w:val="clear" w:pos="8459"/>
              <w:tab w:val="right" w:pos="9026" w:leader="dot"/>
            </w:tabs>
            <w:rPr/>
          </w:pPr>
          <w:hyperlink w:anchor="__RefHeading___Toc12206475_2142443653">
            <w:r>
              <w:rPr>
                <w:webHidden/>
                <w:rStyle w:val="IndexLink"/>
                <w:rtl w:val="true"/>
              </w:rPr>
              <w:t>أقوال الخاصّة</w:t>
            </w:r>
            <w:r>
              <w:rPr>
                <w:rStyle w:val="IndexLink"/>
                <w:rtl w:val="true"/>
              </w:rPr>
              <w:t>:</w:t>
              <w:tab/>
            </w:r>
            <w:r>
              <w:rPr>
                <w:rStyle w:val="IndexLink"/>
              </w:rPr>
              <w:t>351</w:t>
            </w:r>
          </w:hyperlink>
        </w:p>
        <w:p>
          <w:pPr>
            <w:pStyle w:val="Contents3"/>
            <w:tabs>
              <w:tab w:val="clear" w:pos="8459"/>
              <w:tab w:val="right" w:pos="9026" w:leader="dot"/>
            </w:tabs>
            <w:rPr/>
          </w:pPr>
          <w:hyperlink w:anchor="__RefHeading___Toc12206477_2142443653">
            <w:r>
              <w:rPr>
                <w:webHidden/>
                <w:rStyle w:val="IndexLink"/>
                <w:rtl w:val="true"/>
              </w:rPr>
              <w:t>أقوال العامّة</w:t>
            </w:r>
            <w:r>
              <w:rPr>
                <w:rStyle w:val="IndexLink"/>
                <w:rtl w:val="true"/>
              </w:rPr>
              <w:t>:</w:t>
              <w:tab/>
            </w:r>
            <w:r>
              <w:rPr>
                <w:rStyle w:val="IndexLink"/>
              </w:rPr>
              <w:t>353</w:t>
            </w:r>
          </w:hyperlink>
        </w:p>
        <w:p>
          <w:pPr>
            <w:pStyle w:val="Contents3"/>
            <w:tabs>
              <w:tab w:val="clear" w:pos="8459"/>
              <w:tab w:val="right" w:pos="9026" w:leader="dot"/>
            </w:tabs>
            <w:rPr/>
          </w:pPr>
          <w:hyperlink w:anchor="__RefHeading___Toc12206479_2142443653">
            <w:r>
              <w:rPr>
                <w:webHidden/>
                <w:rStyle w:val="IndexLink"/>
                <w:rtl w:val="true"/>
              </w:rPr>
              <w:t>بحث رجالي حول أبي داود</w:t>
            </w:r>
            <w:r>
              <w:rPr>
                <w:rStyle w:val="IndexLink"/>
                <w:rtl w:val="true"/>
              </w:rPr>
              <w:tab/>
            </w:r>
            <w:r>
              <w:rPr>
                <w:rStyle w:val="IndexLink"/>
              </w:rPr>
              <w:t>357</w:t>
            </w:r>
          </w:hyperlink>
        </w:p>
        <w:p>
          <w:pPr>
            <w:pStyle w:val="Contents3"/>
            <w:tabs>
              <w:tab w:val="clear" w:pos="8459"/>
              <w:tab w:val="right" w:pos="9026" w:leader="dot"/>
            </w:tabs>
            <w:rPr/>
          </w:pPr>
          <w:hyperlink w:anchor="__RefHeading___Toc12206481_2142443653">
            <w:r>
              <w:rPr>
                <w:webHidden/>
                <w:rStyle w:val="IndexLink"/>
                <w:rtl w:val="true"/>
              </w:rPr>
              <w:t>بحث رجالي حول عبداللّه بن الحسن</w:t>
            </w:r>
            <w:r>
              <w:rPr>
                <w:rStyle w:val="IndexLink"/>
                <w:rtl w:val="true"/>
              </w:rPr>
              <w:tab/>
            </w:r>
            <w:r>
              <w:rPr>
                <w:rStyle w:val="IndexLink"/>
              </w:rPr>
              <w:t>361</w:t>
            </w:r>
          </w:hyperlink>
        </w:p>
        <w:p>
          <w:pPr>
            <w:pStyle w:val="Contents3"/>
            <w:tabs>
              <w:tab w:val="clear" w:pos="8459"/>
              <w:tab w:val="right" w:pos="9026" w:leader="dot"/>
            </w:tabs>
            <w:rPr/>
          </w:pPr>
          <w:hyperlink w:anchor="__RefHeading___Toc12206483_2142443653">
            <w:r>
              <w:rPr>
                <w:webHidden/>
                <w:rStyle w:val="IndexLink"/>
                <w:rtl w:val="true"/>
              </w:rPr>
              <w:t>المتحصل من الأحادیث</w:t>
            </w:r>
            <w:r>
              <w:rPr>
                <w:rStyle w:val="IndexLink"/>
                <w:rtl w:val="true"/>
              </w:rPr>
              <w:tab/>
            </w:r>
            <w:r>
              <w:rPr>
                <w:rStyle w:val="IndexLink"/>
              </w:rPr>
              <w:t>365</w:t>
            </w:r>
          </w:hyperlink>
        </w:p>
        <w:p>
          <w:pPr>
            <w:pStyle w:val="Contents2"/>
            <w:tabs>
              <w:tab w:val="clear" w:pos="8743"/>
              <w:tab w:val="right" w:pos="9026" w:leader="dot"/>
            </w:tabs>
            <w:rPr/>
          </w:pPr>
          <w:hyperlink w:anchor="__RefHeading___Toc12206485_2142443653">
            <w:r>
              <w:rPr>
                <w:webHidden/>
                <w:rStyle w:val="IndexLink"/>
              </w:rPr>
              <w:t>6</w:t>
            </w:r>
            <w:r>
              <w:rPr>
                <w:rStyle w:val="IndexLink"/>
                <w:rtl w:val="true"/>
              </w:rPr>
              <w:t xml:space="preserve"> - </w:t>
            </w:r>
            <w:r>
              <w:rPr>
                <w:rStyle w:val="IndexLink"/>
                <w:rtl w:val="true"/>
              </w:rPr>
              <w:t>باب كراهة سؤر الجلال</w:t>
            </w:r>
            <w:r>
              <w:rPr>
                <w:rStyle w:val="IndexLink"/>
                <w:rtl w:val="true"/>
              </w:rPr>
              <w:tab/>
            </w:r>
            <w:r>
              <w:rPr>
                <w:rStyle w:val="IndexLink"/>
              </w:rPr>
              <w:t>366</w:t>
            </w:r>
          </w:hyperlink>
        </w:p>
        <w:p>
          <w:pPr>
            <w:pStyle w:val="Contents3"/>
            <w:tabs>
              <w:tab w:val="clear" w:pos="8459"/>
              <w:tab w:val="right" w:pos="9026" w:leader="dot"/>
            </w:tabs>
            <w:rPr/>
          </w:pPr>
          <w:hyperlink w:anchor="__RefHeading___Toc12206487_2142443653">
            <w:r>
              <w:rPr>
                <w:webHidden/>
                <w:rStyle w:val="IndexLink"/>
                <w:rtl w:val="true"/>
              </w:rPr>
              <w:t>اشارة</w:t>
            </w:r>
            <w:r>
              <w:rPr>
                <w:rStyle w:val="IndexLink"/>
                <w:rtl w:val="true"/>
              </w:rPr>
              <w:tab/>
            </w:r>
            <w:r>
              <w:rPr>
                <w:rStyle w:val="IndexLink"/>
              </w:rPr>
              <w:t>366</w:t>
            </w:r>
          </w:hyperlink>
        </w:p>
        <w:p>
          <w:pPr>
            <w:pStyle w:val="Contents3"/>
            <w:tabs>
              <w:tab w:val="clear" w:pos="8459"/>
              <w:tab w:val="right" w:pos="9026" w:leader="dot"/>
            </w:tabs>
            <w:rPr/>
          </w:pPr>
          <w:hyperlink w:anchor="__RefHeading___Toc12206489_2142443653">
            <w:r>
              <w:rPr>
                <w:webHidden/>
                <w:rStyle w:val="IndexLink"/>
                <w:rtl w:val="true"/>
              </w:rPr>
              <w:t>شرح الباب</w:t>
            </w:r>
            <w:r>
              <w:rPr>
                <w:rStyle w:val="IndexLink"/>
                <w:rtl w:val="true"/>
              </w:rPr>
              <w:t>:</w:t>
              <w:tab/>
            </w:r>
            <w:r>
              <w:rPr>
                <w:rStyle w:val="IndexLink"/>
              </w:rPr>
              <w:t>366</w:t>
            </w:r>
          </w:hyperlink>
        </w:p>
        <w:p>
          <w:pPr>
            <w:pStyle w:val="Contents3"/>
            <w:tabs>
              <w:tab w:val="clear" w:pos="8459"/>
              <w:tab w:val="right" w:pos="9026" w:leader="dot"/>
            </w:tabs>
            <w:rPr/>
          </w:pPr>
          <w:hyperlink w:anchor="__RefHeading___Toc12206491_2142443653">
            <w:r>
              <w:rPr>
                <w:webHidden/>
                <w:rStyle w:val="IndexLink"/>
                <w:rtl w:val="true"/>
              </w:rPr>
              <w:t>أقوال الخاصّة</w:t>
            </w:r>
            <w:r>
              <w:rPr>
                <w:rStyle w:val="IndexLink"/>
                <w:rtl w:val="true"/>
              </w:rPr>
              <w:t>:</w:t>
              <w:tab/>
            </w:r>
            <w:r>
              <w:rPr>
                <w:rStyle w:val="IndexLink"/>
              </w:rPr>
              <w:t>367</w:t>
            </w:r>
          </w:hyperlink>
        </w:p>
        <w:p>
          <w:pPr>
            <w:pStyle w:val="Contents3"/>
            <w:tabs>
              <w:tab w:val="clear" w:pos="8459"/>
              <w:tab w:val="right" w:pos="9026" w:leader="dot"/>
            </w:tabs>
            <w:rPr/>
          </w:pPr>
          <w:hyperlink w:anchor="__RefHeading___Toc12206493_2142443653">
            <w:r>
              <w:rPr>
                <w:webHidden/>
                <w:rStyle w:val="IndexLink"/>
                <w:rtl w:val="true"/>
              </w:rPr>
              <w:t>أقوال العامّة</w:t>
            </w:r>
            <w:r>
              <w:rPr>
                <w:rStyle w:val="IndexLink"/>
                <w:rtl w:val="true"/>
              </w:rPr>
              <w:t>:</w:t>
              <w:tab/>
            </w:r>
            <w:r>
              <w:rPr>
                <w:rStyle w:val="IndexLink"/>
              </w:rPr>
              <w:t>368</w:t>
            </w:r>
          </w:hyperlink>
        </w:p>
        <w:p>
          <w:pPr>
            <w:pStyle w:val="Contents3"/>
            <w:tabs>
              <w:tab w:val="clear" w:pos="8459"/>
              <w:tab w:val="right" w:pos="9026" w:leader="dot"/>
            </w:tabs>
            <w:rPr/>
          </w:pPr>
          <w:hyperlink w:anchor="__RefHeading___Toc12206495_2142443653">
            <w:r>
              <w:rPr>
                <w:webHidden/>
                <w:rStyle w:val="IndexLink"/>
                <w:rtl w:val="true"/>
              </w:rPr>
              <w:t>حرمة أكل لحوم الجلالة</w:t>
            </w:r>
            <w:r>
              <w:rPr>
                <w:rStyle w:val="IndexLink"/>
                <w:rtl w:val="true"/>
              </w:rPr>
              <w:tab/>
            </w:r>
            <w:r>
              <w:rPr>
                <w:rStyle w:val="IndexLink"/>
              </w:rPr>
              <w:t>369</w:t>
            </w:r>
          </w:hyperlink>
        </w:p>
        <w:p>
          <w:pPr>
            <w:pStyle w:val="Contents3"/>
            <w:tabs>
              <w:tab w:val="clear" w:pos="8459"/>
              <w:tab w:val="right" w:pos="9026" w:leader="dot"/>
            </w:tabs>
            <w:rPr/>
          </w:pPr>
          <w:hyperlink w:anchor="__RefHeading___Toc12206497_2142443653">
            <w:r>
              <w:rPr>
                <w:webHidden/>
                <w:rStyle w:val="IndexLink"/>
                <w:rtl w:val="true"/>
              </w:rPr>
              <w:t>المتحصل من الحدیث</w:t>
            </w:r>
            <w:r>
              <w:rPr>
                <w:rStyle w:val="IndexLink"/>
                <w:rtl w:val="true"/>
              </w:rPr>
              <w:tab/>
            </w:r>
            <w:r>
              <w:rPr>
                <w:rStyle w:val="IndexLink"/>
              </w:rPr>
              <w:t>371</w:t>
            </w:r>
          </w:hyperlink>
        </w:p>
        <w:p>
          <w:pPr>
            <w:pStyle w:val="Contents2"/>
            <w:tabs>
              <w:tab w:val="clear" w:pos="8743"/>
              <w:tab w:val="right" w:pos="9026" w:leader="dot"/>
            </w:tabs>
            <w:rPr/>
          </w:pPr>
          <w:hyperlink w:anchor="__RefHeading___Toc12206499_2142443653">
            <w:r>
              <w:rPr>
                <w:webHidden/>
                <w:rStyle w:val="IndexLink"/>
              </w:rPr>
              <w:t>7</w:t>
            </w:r>
            <w:r>
              <w:rPr>
                <w:rStyle w:val="IndexLink"/>
                <w:rtl w:val="true"/>
              </w:rPr>
              <w:t xml:space="preserve"> - </w:t>
            </w:r>
            <w:r>
              <w:rPr>
                <w:rStyle w:val="IndexLink"/>
                <w:rtl w:val="true"/>
              </w:rPr>
              <w:t>باب طهارة سؤر الجنب</w:t>
            </w:r>
            <w:r>
              <w:rPr>
                <w:rStyle w:val="IndexLink"/>
                <w:rtl w:val="true"/>
              </w:rPr>
              <w:tab/>
            </w:r>
            <w:r>
              <w:rPr>
                <w:rStyle w:val="IndexLink"/>
              </w:rPr>
              <w:t>372</w:t>
            </w:r>
          </w:hyperlink>
        </w:p>
        <w:p>
          <w:pPr>
            <w:pStyle w:val="Contents3"/>
            <w:tabs>
              <w:tab w:val="clear" w:pos="8459"/>
              <w:tab w:val="right" w:pos="9026" w:leader="dot"/>
            </w:tabs>
            <w:rPr/>
          </w:pPr>
          <w:hyperlink w:anchor="__RefHeading___Toc12206501_2142443653">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12206503_2142443653">
            <w:r>
              <w:rPr>
                <w:webHidden/>
                <w:rStyle w:val="IndexLink"/>
                <w:rtl w:val="true"/>
              </w:rPr>
              <w:t>شرح الباب</w:t>
            </w:r>
            <w:r>
              <w:rPr>
                <w:rStyle w:val="IndexLink"/>
                <w:rtl w:val="true"/>
              </w:rPr>
              <w:t>:</w:t>
              <w:tab/>
            </w:r>
            <w:r>
              <w:rPr>
                <w:rStyle w:val="IndexLink"/>
              </w:rPr>
              <w:t>372</w:t>
            </w:r>
          </w:hyperlink>
        </w:p>
        <w:p>
          <w:pPr>
            <w:pStyle w:val="Contents3"/>
            <w:tabs>
              <w:tab w:val="clear" w:pos="8459"/>
              <w:tab w:val="right" w:pos="9026" w:leader="dot"/>
            </w:tabs>
            <w:rPr/>
          </w:pPr>
          <w:hyperlink w:anchor="__RefHeading___Toc12206505_2142443653">
            <w:r>
              <w:rPr>
                <w:webHidden/>
                <w:rStyle w:val="IndexLink"/>
                <w:rtl w:val="true"/>
              </w:rPr>
              <w:t>أقوال الخاصّة</w:t>
            </w:r>
            <w:r>
              <w:rPr>
                <w:rStyle w:val="IndexLink"/>
                <w:rtl w:val="true"/>
              </w:rPr>
              <w:t>:</w:t>
              <w:tab/>
            </w:r>
            <w:r>
              <w:rPr>
                <w:rStyle w:val="IndexLink"/>
              </w:rPr>
              <w:t>372</w:t>
            </w:r>
          </w:hyperlink>
        </w:p>
        <w:p>
          <w:pPr>
            <w:pStyle w:val="Contents3"/>
            <w:tabs>
              <w:tab w:val="clear" w:pos="8459"/>
              <w:tab w:val="right" w:pos="9026" w:leader="dot"/>
            </w:tabs>
            <w:rPr/>
          </w:pPr>
          <w:hyperlink w:anchor="__RefHeading___Toc12206507_2142443653">
            <w:r>
              <w:rPr>
                <w:webHidden/>
                <w:rStyle w:val="IndexLink"/>
                <w:rtl w:val="true"/>
              </w:rPr>
              <w:t>أقوال العامّة</w:t>
            </w:r>
            <w:r>
              <w:rPr>
                <w:rStyle w:val="IndexLink"/>
                <w:rtl w:val="true"/>
              </w:rPr>
              <w:t>:</w:t>
              <w:tab/>
            </w:r>
            <w:r>
              <w:rPr>
                <w:rStyle w:val="IndexLink"/>
              </w:rPr>
              <w:t>373</w:t>
            </w:r>
          </w:hyperlink>
        </w:p>
        <w:p>
          <w:pPr>
            <w:pStyle w:val="Contents3"/>
            <w:tabs>
              <w:tab w:val="clear" w:pos="8459"/>
              <w:tab w:val="right" w:pos="9026" w:leader="dot"/>
            </w:tabs>
            <w:rPr/>
          </w:pPr>
          <w:hyperlink w:anchor="__RefHeading___Toc12206509_2142443653">
            <w:r>
              <w:rPr>
                <w:webHidden/>
                <w:rStyle w:val="IndexLink"/>
                <w:rtl w:val="true"/>
              </w:rPr>
              <w:t xml:space="preserve">الاحتمالات في قوله علیه السلام </w:t>
            </w:r>
            <w:r>
              <w:rPr>
                <w:rStyle w:val="IndexLink"/>
                <w:rtl w:val="true"/>
              </w:rPr>
              <w:t>«</w:t>
            </w:r>
            <w:r>
              <w:rPr>
                <w:rStyle w:val="IndexLink"/>
                <w:rtl w:val="true"/>
              </w:rPr>
              <w:t>تغسل یدیها</w:t>
            </w:r>
            <w:r>
              <w:rPr>
                <w:rStyle w:val="IndexLink"/>
                <w:rtl w:val="true"/>
              </w:rPr>
              <w:t>...»</w:t>
              <w:tab/>
            </w:r>
            <w:r>
              <w:rPr>
                <w:rStyle w:val="IndexLink"/>
              </w:rPr>
              <w:t>376</w:t>
            </w:r>
          </w:hyperlink>
        </w:p>
        <w:p>
          <w:pPr>
            <w:pStyle w:val="Contents3"/>
            <w:tabs>
              <w:tab w:val="clear" w:pos="8459"/>
              <w:tab w:val="right" w:pos="9026" w:leader="dot"/>
            </w:tabs>
            <w:rPr/>
          </w:pPr>
          <w:hyperlink w:anchor="__RefHeading___Toc12206511_2142443653">
            <w:r>
              <w:rPr>
                <w:webHidden/>
                <w:rStyle w:val="IndexLink"/>
                <w:rtl w:val="true"/>
              </w:rPr>
              <w:t>عدم البأس في غمس الجنب یدة في الإناء</w:t>
            </w:r>
            <w:r>
              <w:rPr>
                <w:rStyle w:val="IndexLink"/>
                <w:rtl w:val="true"/>
              </w:rPr>
              <w:tab/>
            </w:r>
            <w:r>
              <w:rPr>
                <w:rStyle w:val="IndexLink"/>
              </w:rPr>
              <w:t>380</w:t>
            </w:r>
          </w:hyperlink>
        </w:p>
        <w:p>
          <w:pPr>
            <w:pStyle w:val="Contents3"/>
            <w:tabs>
              <w:tab w:val="clear" w:pos="8459"/>
              <w:tab w:val="right" w:pos="9026" w:leader="dot"/>
            </w:tabs>
            <w:rPr/>
          </w:pPr>
          <w:hyperlink w:anchor="__RefHeading___Toc12206513_2142443653">
            <w:r>
              <w:rPr>
                <w:webHidden/>
                <w:rStyle w:val="IndexLink"/>
                <w:rtl w:val="true"/>
              </w:rPr>
              <w:t>بحث رجالي حول شريك بن عبدالله النخعي</w:t>
            </w:r>
            <w:r>
              <w:rPr>
                <w:rStyle w:val="IndexLink"/>
                <w:rtl w:val="true"/>
              </w:rPr>
              <w:tab/>
            </w:r>
            <w:r>
              <w:rPr>
                <w:rStyle w:val="IndexLink"/>
              </w:rPr>
              <w:t>387</w:t>
            </w:r>
          </w:hyperlink>
        </w:p>
        <w:p>
          <w:pPr>
            <w:pStyle w:val="Contents3"/>
            <w:tabs>
              <w:tab w:val="clear" w:pos="8459"/>
              <w:tab w:val="right" w:pos="9026" w:leader="dot"/>
            </w:tabs>
            <w:rPr/>
          </w:pPr>
          <w:hyperlink w:anchor="__RefHeading___Toc12206515_2142443653">
            <w:r>
              <w:rPr>
                <w:webHidden/>
                <w:rStyle w:val="IndexLink"/>
                <w:rtl w:val="true"/>
              </w:rPr>
              <w:t>بحث رجالي حول ابن عباس</w:t>
            </w:r>
            <w:r>
              <w:rPr>
                <w:rStyle w:val="IndexLink"/>
                <w:rtl w:val="true"/>
              </w:rPr>
              <w:tab/>
            </w:r>
            <w:r>
              <w:rPr>
                <w:rStyle w:val="IndexLink"/>
              </w:rPr>
              <w:t>391</w:t>
            </w:r>
          </w:hyperlink>
        </w:p>
        <w:p>
          <w:pPr>
            <w:pStyle w:val="Contents3"/>
            <w:tabs>
              <w:tab w:val="clear" w:pos="8459"/>
              <w:tab w:val="right" w:pos="9026" w:leader="dot"/>
            </w:tabs>
            <w:rPr/>
          </w:pPr>
          <w:hyperlink w:anchor="__RefHeading___Toc12206517_2142443653">
            <w:r>
              <w:rPr>
                <w:webHidden/>
                <w:rStyle w:val="IndexLink"/>
                <w:rtl w:val="true"/>
              </w:rPr>
              <w:t>بحث رجالي حول ميمونة زوجة النبي صلی الله علیه و آله و سلم</w:t>
            </w:r>
            <w:r>
              <w:rPr>
                <w:rStyle w:val="IndexLink"/>
                <w:rtl w:val="true"/>
              </w:rPr>
              <w:tab/>
            </w:r>
            <w:r>
              <w:rPr>
                <w:rStyle w:val="IndexLink"/>
              </w:rPr>
              <w:t>393</w:t>
            </w:r>
          </w:hyperlink>
        </w:p>
        <w:p>
          <w:pPr>
            <w:pStyle w:val="Contents2"/>
            <w:tabs>
              <w:tab w:val="clear" w:pos="8743"/>
              <w:tab w:val="right" w:pos="9026" w:leader="dot"/>
            </w:tabs>
            <w:rPr/>
          </w:pPr>
          <w:hyperlink w:anchor="__RefHeading___Toc12206519_2142443653">
            <w:r>
              <w:rPr>
                <w:webHidden/>
                <w:rStyle w:val="IndexLink"/>
              </w:rPr>
              <w:t>8</w:t>
            </w:r>
            <w:r>
              <w:rPr>
                <w:rStyle w:val="IndexLink"/>
                <w:rtl w:val="true"/>
              </w:rPr>
              <w:t xml:space="preserve"> - </w:t>
            </w:r>
            <w:r>
              <w:rPr>
                <w:rStyle w:val="IndexLink"/>
                <w:rtl w:val="true"/>
              </w:rPr>
              <w:t>باب طهارة سؤر الحائض وكراهة الوضوء من سؤرها إذا لم تكن مأمونة</w:t>
            </w:r>
            <w:r>
              <w:rPr>
                <w:rStyle w:val="IndexLink"/>
                <w:rtl w:val="true"/>
              </w:rPr>
              <w:tab/>
            </w:r>
            <w:r>
              <w:rPr>
                <w:rStyle w:val="IndexLink"/>
              </w:rPr>
              <w:t>396</w:t>
            </w:r>
          </w:hyperlink>
        </w:p>
        <w:p>
          <w:pPr>
            <w:pStyle w:val="Contents3"/>
            <w:tabs>
              <w:tab w:val="clear" w:pos="8459"/>
              <w:tab w:val="right" w:pos="9026" w:leader="dot"/>
            </w:tabs>
            <w:rPr/>
          </w:pPr>
          <w:hyperlink w:anchor="__RefHeading___Toc12206521_2142443653">
            <w:r>
              <w:rPr>
                <w:webHidden/>
                <w:rStyle w:val="IndexLink"/>
                <w:rtl w:val="true"/>
              </w:rPr>
              <w:t>اشارة</w:t>
            </w:r>
            <w:r>
              <w:rPr>
                <w:rStyle w:val="IndexLink"/>
                <w:rtl w:val="true"/>
              </w:rPr>
              <w:tab/>
            </w:r>
            <w:r>
              <w:rPr>
                <w:rStyle w:val="IndexLink"/>
              </w:rPr>
              <w:t>396</w:t>
            </w:r>
          </w:hyperlink>
        </w:p>
        <w:p>
          <w:pPr>
            <w:pStyle w:val="Contents3"/>
            <w:tabs>
              <w:tab w:val="clear" w:pos="8459"/>
              <w:tab w:val="right" w:pos="9026" w:leader="dot"/>
            </w:tabs>
            <w:rPr/>
          </w:pPr>
          <w:hyperlink w:anchor="__RefHeading___Toc12206523_2142443653">
            <w:r>
              <w:rPr>
                <w:webHidden/>
                <w:rStyle w:val="IndexLink"/>
                <w:rtl w:val="true"/>
              </w:rPr>
              <w:t>شرح الباب</w:t>
            </w:r>
            <w:r>
              <w:rPr>
                <w:rStyle w:val="IndexLink"/>
                <w:rtl w:val="true"/>
              </w:rPr>
              <w:t>:</w:t>
              <w:tab/>
            </w:r>
            <w:r>
              <w:rPr>
                <w:rStyle w:val="IndexLink"/>
              </w:rPr>
              <w:t>396</w:t>
            </w:r>
          </w:hyperlink>
        </w:p>
        <w:p>
          <w:pPr>
            <w:pStyle w:val="Contents3"/>
            <w:tabs>
              <w:tab w:val="clear" w:pos="8459"/>
              <w:tab w:val="right" w:pos="9026" w:leader="dot"/>
            </w:tabs>
            <w:rPr/>
          </w:pPr>
          <w:hyperlink w:anchor="__RefHeading___Toc12206525_2142443653">
            <w:r>
              <w:rPr>
                <w:webHidden/>
                <w:rStyle w:val="IndexLink"/>
                <w:rtl w:val="true"/>
              </w:rPr>
              <w:t>أقوال الخاصّة</w:t>
            </w:r>
            <w:r>
              <w:rPr>
                <w:rStyle w:val="IndexLink"/>
                <w:rtl w:val="true"/>
              </w:rPr>
              <w:t>:</w:t>
              <w:tab/>
            </w:r>
            <w:r>
              <w:rPr>
                <w:rStyle w:val="IndexLink"/>
              </w:rPr>
              <w:t>396</w:t>
            </w:r>
          </w:hyperlink>
        </w:p>
        <w:p>
          <w:pPr>
            <w:pStyle w:val="Contents3"/>
            <w:tabs>
              <w:tab w:val="clear" w:pos="8459"/>
              <w:tab w:val="right" w:pos="9026" w:leader="dot"/>
            </w:tabs>
            <w:rPr/>
          </w:pPr>
          <w:hyperlink w:anchor="__RefHeading___Toc12206527_2142443653">
            <w:r>
              <w:rPr>
                <w:webHidden/>
                <w:rStyle w:val="IndexLink"/>
                <w:rtl w:val="true"/>
              </w:rPr>
              <w:t>أقوال العامّة</w:t>
            </w:r>
            <w:r>
              <w:rPr>
                <w:rStyle w:val="IndexLink"/>
                <w:rtl w:val="true"/>
              </w:rPr>
              <w:t>:</w:t>
              <w:tab/>
            </w:r>
            <w:r>
              <w:rPr>
                <w:rStyle w:val="IndexLink"/>
              </w:rPr>
              <w:t>397</w:t>
            </w:r>
          </w:hyperlink>
        </w:p>
        <w:p>
          <w:pPr>
            <w:pStyle w:val="Contents3"/>
            <w:tabs>
              <w:tab w:val="clear" w:pos="8459"/>
              <w:tab w:val="right" w:pos="9026" w:leader="dot"/>
            </w:tabs>
            <w:rPr/>
          </w:pPr>
          <w:hyperlink w:anchor="__RefHeading___Toc12206529_2142443653">
            <w:r>
              <w:rPr>
                <w:webHidden/>
                <w:rStyle w:val="IndexLink"/>
                <w:rtl w:val="true"/>
              </w:rPr>
              <w:t>بحث رجالي حول الحسين بن أبي العلاء</w:t>
            </w:r>
            <w:r>
              <w:rPr>
                <w:rStyle w:val="IndexLink"/>
                <w:rtl w:val="true"/>
              </w:rPr>
              <w:tab/>
            </w:r>
            <w:r>
              <w:rPr>
                <w:rStyle w:val="IndexLink"/>
              </w:rPr>
              <w:t>401</w:t>
            </w:r>
          </w:hyperlink>
        </w:p>
        <w:p>
          <w:pPr>
            <w:pStyle w:val="Contents3"/>
            <w:tabs>
              <w:tab w:val="clear" w:pos="8459"/>
              <w:tab w:val="right" w:pos="9026" w:leader="dot"/>
            </w:tabs>
            <w:rPr/>
          </w:pPr>
          <w:hyperlink w:anchor="__RefHeading___Toc12206531_2142443653">
            <w:r>
              <w:rPr>
                <w:webHidden/>
                <w:rStyle w:val="IndexLink"/>
                <w:rtl w:val="true"/>
              </w:rPr>
              <w:t>المتحصل من الأحادیث</w:t>
            </w:r>
            <w:r>
              <w:rPr>
                <w:rStyle w:val="IndexLink"/>
                <w:rtl w:val="true"/>
              </w:rPr>
              <w:tab/>
            </w:r>
            <w:r>
              <w:rPr>
                <w:rStyle w:val="IndexLink"/>
              </w:rPr>
              <w:t>410</w:t>
            </w:r>
          </w:hyperlink>
        </w:p>
        <w:p>
          <w:pPr>
            <w:pStyle w:val="Contents2"/>
            <w:tabs>
              <w:tab w:val="clear" w:pos="8743"/>
              <w:tab w:val="right" w:pos="9026" w:leader="dot"/>
            </w:tabs>
            <w:rPr/>
          </w:pPr>
          <w:hyperlink w:anchor="__RefHeading___Toc12206533_2142443653">
            <w:r>
              <w:rPr>
                <w:webHidden/>
                <w:rStyle w:val="IndexLink"/>
              </w:rPr>
              <w:t>9</w:t>
            </w:r>
            <w:r>
              <w:rPr>
                <w:rStyle w:val="IndexLink"/>
                <w:rtl w:val="true"/>
              </w:rPr>
              <w:t xml:space="preserve"> - </w:t>
            </w:r>
            <w:r>
              <w:rPr>
                <w:rStyle w:val="IndexLink"/>
                <w:rtl w:val="true"/>
              </w:rPr>
              <w:t>باب طهارة سؤر الفأرة والحية والعظاية والوزغ والعقرب وأشباهه، واستحباب اجتنابه، وطهارة سؤر الخنفساء</w:t>
            </w:r>
            <w:r>
              <w:rPr>
                <w:rStyle w:val="IndexLink"/>
                <w:rtl w:val="true"/>
              </w:rPr>
              <w:tab/>
            </w:r>
            <w:r>
              <w:rPr>
                <w:rStyle w:val="IndexLink"/>
              </w:rPr>
              <w:t>412</w:t>
            </w:r>
          </w:hyperlink>
        </w:p>
        <w:p>
          <w:pPr>
            <w:pStyle w:val="Contents3"/>
            <w:tabs>
              <w:tab w:val="clear" w:pos="8459"/>
              <w:tab w:val="right" w:pos="9026" w:leader="dot"/>
            </w:tabs>
            <w:rPr/>
          </w:pPr>
          <w:hyperlink w:anchor="__RefHeading___Toc12206535_2142443653">
            <w:r>
              <w:rPr>
                <w:webHidden/>
                <w:rStyle w:val="IndexLink"/>
                <w:rtl w:val="true"/>
              </w:rPr>
              <w:t>اشارة</w:t>
            </w:r>
            <w:r>
              <w:rPr>
                <w:rStyle w:val="IndexLink"/>
                <w:rtl w:val="true"/>
              </w:rPr>
              <w:tab/>
            </w:r>
            <w:r>
              <w:rPr>
                <w:rStyle w:val="IndexLink"/>
              </w:rPr>
              <w:t>412</w:t>
            </w:r>
          </w:hyperlink>
        </w:p>
        <w:p>
          <w:pPr>
            <w:pStyle w:val="Contents3"/>
            <w:tabs>
              <w:tab w:val="clear" w:pos="8459"/>
              <w:tab w:val="right" w:pos="9026" w:leader="dot"/>
            </w:tabs>
            <w:rPr/>
          </w:pPr>
          <w:hyperlink w:anchor="__RefHeading___Toc12206537_2142443653">
            <w:r>
              <w:rPr>
                <w:webHidden/>
                <w:rStyle w:val="IndexLink"/>
                <w:rtl w:val="true"/>
              </w:rPr>
              <w:t>أقوال الخاصّة</w:t>
            </w:r>
            <w:r>
              <w:rPr>
                <w:rStyle w:val="IndexLink"/>
                <w:rtl w:val="true"/>
              </w:rPr>
              <w:t>:</w:t>
              <w:tab/>
            </w:r>
            <w:r>
              <w:rPr>
                <w:rStyle w:val="IndexLink"/>
              </w:rPr>
              <w:t>412</w:t>
            </w:r>
          </w:hyperlink>
        </w:p>
        <w:p>
          <w:pPr>
            <w:pStyle w:val="Contents3"/>
            <w:tabs>
              <w:tab w:val="clear" w:pos="8459"/>
              <w:tab w:val="right" w:pos="9026" w:leader="dot"/>
            </w:tabs>
            <w:rPr/>
          </w:pPr>
          <w:hyperlink w:anchor="__RefHeading___Toc12206539_2142443653">
            <w:r>
              <w:rPr>
                <w:webHidden/>
                <w:rStyle w:val="IndexLink"/>
                <w:rtl w:val="true"/>
              </w:rPr>
              <w:t>أقوال العامّة</w:t>
            </w:r>
            <w:r>
              <w:rPr>
                <w:rStyle w:val="IndexLink"/>
                <w:rtl w:val="true"/>
              </w:rPr>
              <w:t>:</w:t>
              <w:tab/>
            </w:r>
            <w:r>
              <w:rPr>
                <w:rStyle w:val="IndexLink"/>
              </w:rPr>
              <w:t>413</w:t>
            </w:r>
          </w:hyperlink>
        </w:p>
        <w:p>
          <w:pPr>
            <w:pStyle w:val="Contents3"/>
            <w:tabs>
              <w:tab w:val="clear" w:pos="8459"/>
              <w:tab w:val="right" w:pos="9026" w:leader="dot"/>
            </w:tabs>
            <w:rPr/>
          </w:pPr>
          <w:hyperlink w:anchor="__RefHeading___Toc12206541_2142443653">
            <w:r>
              <w:rPr>
                <w:webHidden/>
                <w:rStyle w:val="IndexLink"/>
                <w:rtl w:val="true"/>
              </w:rPr>
              <w:t>بحث رجالي حول حفص بن غياث</w:t>
            </w:r>
            <w:r>
              <w:rPr>
                <w:rStyle w:val="IndexLink"/>
                <w:rtl w:val="true"/>
              </w:rPr>
              <w:tab/>
            </w:r>
            <w:r>
              <w:rPr>
                <w:rStyle w:val="IndexLink"/>
              </w:rPr>
              <w:t>419</w:t>
            </w:r>
          </w:hyperlink>
        </w:p>
        <w:p>
          <w:pPr>
            <w:pStyle w:val="Contents3"/>
            <w:tabs>
              <w:tab w:val="clear" w:pos="8459"/>
              <w:tab w:val="right" w:pos="9026" w:leader="dot"/>
            </w:tabs>
            <w:rPr/>
          </w:pPr>
          <w:hyperlink w:anchor="__RefHeading___Toc12206543_2142443653">
            <w:r>
              <w:rPr>
                <w:webHidden/>
                <w:rStyle w:val="IndexLink"/>
                <w:rtl w:val="true"/>
              </w:rPr>
              <w:t>سند الشیخ الصدوق إلی شعيب بن واقد</w:t>
            </w:r>
            <w:r>
              <w:rPr>
                <w:rStyle w:val="IndexLink"/>
                <w:rtl w:val="true"/>
              </w:rPr>
              <w:tab/>
            </w:r>
            <w:r>
              <w:rPr>
                <w:rStyle w:val="IndexLink"/>
              </w:rPr>
              <w:t>425</w:t>
            </w:r>
          </w:hyperlink>
        </w:p>
        <w:p>
          <w:pPr>
            <w:pStyle w:val="Contents3"/>
            <w:tabs>
              <w:tab w:val="clear" w:pos="8459"/>
              <w:tab w:val="right" w:pos="9026" w:leader="dot"/>
            </w:tabs>
            <w:rPr/>
          </w:pPr>
          <w:hyperlink w:anchor="__RefHeading___Toc12206545_2142443653">
            <w:r>
              <w:rPr>
                <w:webHidden/>
                <w:rStyle w:val="IndexLink"/>
                <w:rtl w:val="true"/>
              </w:rPr>
              <w:t>المتحصل من الأحادیث</w:t>
            </w:r>
            <w:r>
              <w:rPr>
                <w:rStyle w:val="IndexLink"/>
                <w:rtl w:val="true"/>
              </w:rPr>
              <w:tab/>
            </w:r>
            <w:r>
              <w:rPr>
                <w:rStyle w:val="IndexLink"/>
              </w:rPr>
              <w:t>427</w:t>
            </w:r>
          </w:hyperlink>
        </w:p>
        <w:p>
          <w:pPr>
            <w:pStyle w:val="Contents2"/>
            <w:tabs>
              <w:tab w:val="clear" w:pos="8743"/>
              <w:tab w:val="right" w:pos="9026" w:leader="dot"/>
            </w:tabs>
            <w:rPr/>
          </w:pPr>
          <w:hyperlink w:anchor="__RefHeading___Toc12206547_2142443653">
            <w:r>
              <w:rPr>
                <w:webHidden/>
                <w:rStyle w:val="IndexLink"/>
              </w:rPr>
              <w:t>10</w:t>
            </w:r>
            <w:r>
              <w:rPr>
                <w:rStyle w:val="IndexLink"/>
                <w:rtl w:val="true"/>
              </w:rPr>
              <w:t xml:space="preserve"> - </w:t>
            </w:r>
            <w:r>
              <w:rPr>
                <w:rStyle w:val="IndexLink"/>
                <w:rtl w:val="true"/>
              </w:rPr>
              <w:t>باب طهارة سؤر ما ليس له نفس سائلة وإن مات</w:t>
            </w:r>
            <w:r>
              <w:rPr>
                <w:rStyle w:val="IndexLink"/>
                <w:rtl w:val="true"/>
              </w:rPr>
              <w:tab/>
            </w:r>
            <w:r>
              <w:rPr>
                <w:rStyle w:val="IndexLink"/>
              </w:rPr>
              <w:t>428</w:t>
            </w:r>
          </w:hyperlink>
        </w:p>
        <w:p>
          <w:pPr>
            <w:pStyle w:val="Contents3"/>
            <w:tabs>
              <w:tab w:val="clear" w:pos="8459"/>
              <w:tab w:val="right" w:pos="9026" w:leader="dot"/>
            </w:tabs>
            <w:rPr/>
          </w:pPr>
          <w:hyperlink w:anchor="__RefHeading___Toc12206549_2142443653">
            <w:r>
              <w:rPr>
                <w:webHidden/>
                <w:rStyle w:val="IndexLink"/>
                <w:rtl w:val="true"/>
              </w:rPr>
              <w:t>اشارة</w:t>
            </w:r>
            <w:r>
              <w:rPr>
                <w:rStyle w:val="IndexLink"/>
                <w:rtl w:val="true"/>
              </w:rPr>
              <w:tab/>
            </w:r>
            <w:r>
              <w:rPr>
                <w:rStyle w:val="IndexLink"/>
              </w:rPr>
              <w:t>428</w:t>
            </w:r>
          </w:hyperlink>
        </w:p>
        <w:p>
          <w:pPr>
            <w:pStyle w:val="Contents3"/>
            <w:tabs>
              <w:tab w:val="clear" w:pos="8459"/>
              <w:tab w:val="right" w:pos="9026" w:leader="dot"/>
            </w:tabs>
            <w:rPr/>
          </w:pPr>
          <w:hyperlink w:anchor="__RefHeading___Toc12206551_2142443653">
            <w:r>
              <w:rPr>
                <w:webHidden/>
                <w:rStyle w:val="IndexLink"/>
                <w:rtl w:val="true"/>
              </w:rPr>
              <w:t>شرح الباب</w:t>
            </w:r>
            <w:r>
              <w:rPr>
                <w:rStyle w:val="IndexLink"/>
                <w:rtl w:val="true"/>
              </w:rPr>
              <w:t>:</w:t>
              <w:tab/>
            </w:r>
            <w:r>
              <w:rPr>
                <w:rStyle w:val="IndexLink"/>
              </w:rPr>
              <w:t>428</w:t>
            </w:r>
          </w:hyperlink>
        </w:p>
        <w:p>
          <w:pPr>
            <w:pStyle w:val="Contents3"/>
            <w:tabs>
              <w:tab w:val="clear" w:pos="8459"/>
              <w:tab w:val="right" w:pos="9026" w:leader="dot"/>
            </w:tabs>
            <w:rPr/>
          </w:pPr>
          <w:hyperlink w:anchor="__RefHeading___Toc12206553_2142443653">
            <w:r>
              <w:rPr>
                <w:webHidden/>
                <w:rStyle w:val="IndexLink"/>
                <w:rtl w:val="true"/>
              </w:rPr>
              <w:t>أقوال الخاصّة</w:t>
            </w:r>
            <w:r>
              <w:rPr>
                <w:rStyle w:val="IndexLink"/>
                <w:rtl w:val="true"/>
              </w:rPr>
              <w:t>:</w:t>
              <w:tab/>
            </w:r>
            <w:r>
              <w:rPr>
                <w:rStyle w:val="IndexLink"/>
              </w:rPr>
              <w:t>428</w:t>
            </w:r>
          </w:hyperlink>
        </w:p>
        <w:p>
          <w:pPr>
            <w:pStyle w:val="Contents3"/>
            <w:tabs>
              <w:tab w:val="clear" w:pos="8459"/>
              <w:tab w:val="right" w:pos="9026" w:leader="dot"/>
            </w:tabs>
            <w:rPr/>
          </w:pPr>
          <w:hyperlink w:anchor="__RefHeading___Toc12206555_2142443653">
            <w:r>
              <w:rPr>
                <w:webHidden/>
                <w:rStyle w:val="IndexLink"/>
                <w:rtl w:val="true"/>
              </w:rPr>
              <w:t>أقوال العامّة</w:t>
            </w:r>
            <w:r>
              <w:rPr>
                <w:rStyle w:val="IndexLink"/>
                <w:rtl w:val="true"/>
              </w:rPr>
              <w:t>:</w:t>
              <w:tab/>
            </w:r>
            <w:r>
              <w:rPr>
                <w:rStyle w:val="IndexLink"/>
              </w:rPr>
              <w:t>428</w:t>
            </w:r>
          </w:hyperlink>
        </w:p>
        <w:p>
          <w:pPr>
            <w:pStyle w:val="Contents3"/>
            <w:tabs>
              <w:tab w:val="clear" w:pos="8459"/>
              <w:tab w:val="right" w:pos="9026" w:leader="dot"/>
            </w:tabs>
            <w:rPr/>
          </w:pPr>
          <w:hyperlink w:anchor="__RefHeading___Toc12206557_2142443653">
            <w:r>
              <w:rPr>
                <w:webHidden/>
                <w:rStyle w:val="IndexLink"/>
                <w:rtl w:val="true"/>
              </w:rPr>
              <w:t>بحث رجالي حول حفص بن غياث</w:t>
            </w:r>
            <w:r>
              <w:rPr>
                <w:rStyle w:val="IndexLink"/>
                <w:rtl w:val="true"/>
              </w:rPr>
              <w:tab/>
            </w:r>
            <w:r>
              <w:rPr>
                <w:rStyle w:val="IndexLink"/>
              </w:rPr>
              <w:t>431</w:t>
            </w:r>
          </w:hyperlink>
        </w:p>
        <w:p>
          <w:pPr>
            <w:pStyle w:val="Contents3"/>
            <w:tabs>
              <w:tab w:val="clear" w:pos="8459"/>
              <w:tab w:val="right" w:pos="9026" w:leader="dot"/>
            </w:tabs>
            <w:rPr/>
          </w:pPr>
          <w:hyperlink w:anchor="__RefHeading___Toc12206559_2142443653">
            <w:r>
              <w:rPr>
                <w:webHidden/>
                <w:rStyle w:val="IndexLink"/>
                <w:rtl w:val="true"/>
              </w:rPr>
              <w:t>المتحصل من الأحادیث</w:t>
            </w:r>
            <w:r>
              <w:rPr>
                <w:rStyle w:val="IndexLink"/>
                <w:rtl w:val="true"/>
              </w:rPr>
              <w:tab/>
            </w:r>
            <w:r>
              <w:rPr>
                <w:rStyle w:val="IndexLink"/>
              </w:rPr>
              <w:t>436</w:t>
            </w:r>
          </w:hyperlink>
        </w:p>
        <w:p>
          <w:pPr>
            <w:pStyle w:val="Contents2"/>
            <w:tabs>
              <w:tab w:val="clear" w:pos="8743"/>
              <w:tab w:val="right" w:pos="9026" w:leader="dot"/>
            </w:tabs>
            <w:rPr/>
          </w:pPr>
          <w:hyperlink w:anchor="__RefHeading___Toc12206561_2142443653">
            <w:r>
              <w:rPr>
                <w:webHidden/>
                <w:rStyle w:val="IndexLink"/>
              </w:rPr>
              <w:t>11</w:t>
            </w:r>
            <w:r>
              <w:rPr>
                <w:rStyle w:val="IndexLink"/>
                <w:rtl w:val="true"/>
              </w:rPr>
              <w:t xml:space="preserve"> - </w:t>
            </w:r>
            <w:r>
              <w:rPr>
                <w:rStyle w:val="IndexLink"/>
                <w:rtl w:val="true"/>
              </w:rPr>
              <w:t>باب حكم العجين بالماء النجس</w:t>
            </w:r>
            <w:r>
              <w:rPr>
                <w:rStyle w:val="IndexLink"/>
                <w:rtl w:val="true"/>
              </w:rPr>
              <w:tab/>
            </w:r>
            <w:r>
              <w:rPr>
                <w:rStyle w:val="IndexLink"/>
              </w:rPr>
              <w:t>438</w:t>
            </w:r>
          </w:hyperlink>
        </w:p>
        <w:p>
          <w:pPr>
            <w:pStyle w:val="Contents3"/>
            <w:tabs>
              <w:tab w:val="clear" w:pos="8459"/>
              <w:tab w:val="right" w:pos="9026" w:leader="dot"/>
            </w:tabs>
            <w:rPr/>
          </w:pPr>
          <w:hyperlink w:anchor="__RefHeading___Toc12206563_2142443653">
            <w:r>
              <w:rPr>
                <w:webHidden/>
                <w:rStyle w:val="IndexLink"/>
                <w:rtl w:val="true"/>
              </w:rPr>
              <w:t>اشارة</w:t>
            </w:r>
            <w:r>
              <w:rPr>
                <w:rStyle w:val="IndexLink"/>
                <w:rtl w:val="true"/>
              </w:rPr>
              <w:tab/>
            </w:r>
            <w:r>
              <w:rPr>
                <w:rStyle w:val="IndexLink"/>
              </w:rPr>
              <w:t>438</w:t>
            </w:r>
          </w:hyperlink>
        </w:p>
        <w:p>
          <w:pPr>
            <w:pStyle w:val="Contents3"/>
            <w:tabs>
              <w:tab w:val="clear" w:pos="8459"/>
              <w:tab w:val="right" w:pos="9026" w:leader="dot"/>
            </w:tabs>
            <w:rPr/>
          </w:pPr>
          <w:hyperlink w:anchor="__RefHeading___Toc12206565_2142443653">
            <w:r>
              <w:rPr>
                <w:webHidden/>
                <w:rStyle w:val="IndexLink"/>
                <w:rtl w:val="true"/>
              </w:rPr>
              <w:t>أقوال الخاصّة</w:t>
            </w:r>
            <w:r>
              <w:rPr>
                <w:rStyle w:val="IndexLink"/>
                <w:rtl w:val="true"/>
              </w:rPr>
              <w:t>:</w:t>
              <w:tab/>
            </w:r>
            <w:r>
              <w:rPr>
                <w:rStyle w:val="IndexLink"/>
              </w:rPr>
              <w:t>438</w:t>
            </w:r>
          </w:hyperlink>
        </w:p>
        <w:p>
          <w:pPr>
            <w:pStyle w:val="Contents3"/>
            <w:tabs>
              <w:tab w:val="clear" w:pos="8459"/>
              <w:tab w:val="right" w:pos="9026" w:leader="dot"/>
            </w:tabs>
            <w:rPr/>
          </w:pPr>
          <w:hyperlink w:anchor="__RefHeading___Toc12206567_2142443653">
            <w:r>
              <w:rPr>
                <w:webHidden/>
                <w:rStyle w:val="IndexLink"/>
                <w:rtl w:val="true"/>
              </w:rPr>
              <w:t>أقوال العامّة</w:t>
            </w:r>
            <w:r>
              <w:rPr>
                <w:rStyle w:val="IndexLink"/>
                <w:rtl w:val="true"/>
              </w:rPr>
              <w:t>:</w:t>
              <w:tab/>
            </w:r>
            <w:r>
              <w:rPr>
                <w:rStyle w:val="IndexLink"/>
              </w:rPr>
              <w:t>438</w:t>
            </w:r>
          </w:hyperlink>
        </w:p>
        <w:p>
          <w:pPr>
            <w:pStyle w:val="Contents3"/>
            <w:tabs>
              <w:tab w:val="clear" w:pos="8459"/>
              <w:tab w:val="right" w:pos="9026" w:leader="dot"/>
            </w:tabs>
            <w:rPr/>
          </w:pPr>
          <w:hyperlink w:anchor="__RefHeading___Toc12206569_2142443653">
            <w:r>
              <w:rPr>
                <w:webHidden/>
                <w:rStyle w:val="IndexLink"/>
                <w:rtl w:val="true"/>
              </w:rPr>
              <w:t>رفع التنافي بين الحدیث الأول و الثاني</w:t>
            </w:r>
            <w:r>
              <w:rPr>
                <w:rStyle w:val="IndexLink"/>
                <w:rtl w:val="true"/>
              </w:rPr>
              <w:tab/>
            </w:r>
            <w:r>
              <w:rPr>
                <w:rStyle w:val="IndexLink"/>
              </w:rPr>
              <w:t>440</w:t>
            </w:r>
          </w:hyperlink>
        </w:p>
        <w:p>
          <w:pPr>
            <w:pStyle w:val="Contents3"/>
            <w:tabs>
              <w:tab w:val="clear" w:pos="8459"/>
              <w:tab w:val="right" w:pos="9026" w:leader="dot"/>
            </w:tabs>
            <w:rPr/>
          </w:pPr>
          <w:hyperlink w:anchor="__RefHeading___Toc12206571_2142443653">
            <w:r>
              <w:rPr>
                <w:webHidden/>
                <w:rStyle w:val="IndexLink"/>
                <w:rtl w:val="true"/>
              </w:rPr>
              <w:t>المتحصل من الأحادیث</w:t>
            </w:r>
            <w:r>
              <w:rPr>
                <w:rStyle w:val="IndexLink"/>
                <w:rtl w:val="true"/>
              </w:rPr>
              <w:tab/>
            </w:r>
            <w:r>
              <w:rPr>
                <w:rStyle w:val="IndexLink"/>
              </w:rPr>
              <w:t>442</w:t>
            </w:r>
          </w:hyperlink>
        </w:p>
        <w:p>
          <w:pPr>
            <w:pStyle w:val="Contents2"/>
            <w:tabs>
              <w:tab w:val="clear" w:pos="8743"/>
              <w:tab w:val="right" w:pos="9026" w:leader="dot"/>
            </w:tabs>
            <w:rPr/>
          </w:pPr>
          <w:hyperlink w:anchor="__RefHeading___Toc12206573_2142443653">
            <w:r>
              <w:rPr>
                <w:webHidden/>
                <w:rStyle w:val="IndexLink"/>
                <w:rtl w:val="true"/>
              </w:rPr>
              <w:t>فهارس الكتاب</w:t>
            </w:r>
            <w:r>
              <w:rPr>
                <w:rStyle w:val="IndexLink"/>
                <w:rtl w:val="true"/>
              </w:rPr>
              <w:tab/>
            </w:r>
            <w:r>
              <w:rPr>
                <w:rStyle w:val="IndexLink"/>
              </w:rPr>
              <w:t>444</w:t>
            </w:r>
          </w:hyperlink>
        </w:p>
        <w:p>
          <w:pPr>
            <w:pStyle w:val="Contents3"/>
            <w:tabs>
              <w:tab w:val="clear" w:pos="8459"/>
              <w:tab w:val="right" w:pos="9026" w:leader="dot"/>
            </w:tabs>
            <w:rPr/>
          </w:pPr>
          <w:hyperlink w:anchor="__RefHeading___Toc12206575_2142443653">
            <w:r>
              <w:rPr>
                <w:webHidden/>
                <w:rStyle w:val="IndexLink"/>
                <w:rtl w:val="true"/>
              </w:rPr>
              <w:t>اشارة</w:t>
            </w:r>
            <w:r>
              <w:rPr>
                <w:rStyle w:val="IndexLink"/>
                <w:rtl w:val="true"/>
              </w:rPr>
              <w:tab/>
            </w:r>
            <w:r>
              <w:rPr>
                <w:rStyle w:val="IndexLink"/>
              </w:rPr>
              <w:t>444</w:t>
            </w:r>
          </w:hyperlink>
        </w:p>
        <w:p>
          <w:pPr>
            <w:pStyle w:val="Contents3"/>
            <w:tabs>
              <w:tab w:val="clear" w:pos="8459"/>
              <w:tab w:val="right" w:pos="9026" w:leader="dot"/>
            </w:tabs>
            <w:rPr/>
          </w:pPr>
          <w:hyperlink w:anchor="__RefHeading___Toc12206577_2142443653">
            <w:r>
              <w:rPr>
                <w:webHidden/>
                <w:rStyle w:val="IndexLink"/>
              </w:rPr>
              <w:t>1</w:t>
            </w:r>
            <w:r>
              <w:rPr>
                <w:rStyle w:val="IndexLink"/>
                <w:rtl w:val="true"/>
              </w:rPr>
              <w:t xml:space="preserve">- </w:t>
            </w:r>
            <w:r>
              <w:rPr>
                <w:rStyle w:val="IndexLink"/>
                <w:rtl w:val="true"/>
              </w:rPr>
              <w:t>فهرس الأعلام المترجمين في الكتاب</w:t>
            </w:r>
            <w:r>
              <w:rPr>
                <w:rStyle w:val="IndexLink"/>
                <w:rtl w:val="true"/>
              </w:rPr>
              <w:tab/>
            </w:r>
            <w:r>
              <w:rPr>
                <w:rStyle w:val="IndexLink"/>
              </w:rPr>
              <w:t>446</w:t>
            </w:r>
          </w:hyperlink>
        </w:p>
        <w:p>
          <w:pPr>
            <w:pStyle w:val="Contents3"/>
            <w:tabs>
              <w:tab w:val="clear" w:pos="8459"/>
              <w:tab w:val="right" w:pos="9026" w:leader="dot"/>
            </w:tabs>
            <w:rPr/>
          </w:pPr>
          <w:hyperlink w:anchor="__RefHeading___Toc12206579_2142443653">
            <w:r>
              <w:rPr>
                <w:webHidden/>
                <w:rStyle w:val="IndexLink"/>
              </w:rPr>
              <w:t>2</w:t>
            </w:r>
            <w:r>
              <w:rPr>
                <w:rStyle w:val="IndexLink"/>
                <w:rtl w:val="true"/>
              </w:rPr>
              <w:t xml:space="preserve">- </w:t>
            </w:r>
            <w:r>
              <w:rPr>
                <w:rStyle w:val="IndexLink"/>
                <w:rtl w:val="true"/>
              </w:rPr>
              <w:t>فهرس الكنى والألقاب</w:t>
            </w:r>
            <w:r>
              <w:rPr>
                <w:rStyle w:val="IndexLink"/>
                <w:rtl w:val="true"/>
              </w:rPr>
              <w:tab/>
            </w:r>
            <w:r>
              <w:rPr>
                <w:rStyle w:val="IndexLink"/>
              </w:rPr>
              <w:t>455</w:t>
            </w:r>
          </w:hyperlink>
        </w:p>
        <w:p>
          <w:pPr>
            <w:pStyle w:val="Contents3"/>
            <w:tabs>
              <w:tab w:val="clear" w:pos="8459"/>
              <w:tab w:val="right" w:pos="9026" w:leader="dot"/>
            </w:tabs>
            <w:rPr/>
          </w:pPr>
          <w:hyperlink w:anchor="__RefHeading___Toc12206581_2142443653">
            <w:r>
              <w:rPr>
                <w:webHidden/>
                <w:rStyle w:val="IndexLink"/>
              </w:rPr>
              <w:t>3</w:t>
            </w:r>
            <w:r>
              <w:rPr>
                <w:rStyle w:val="IndexLink"/>
                <w:rtl w:val="true"/>
              </w:rPr>
              <w:t xml:space="preserve">- </w:t>
            </w:r>
            <w:r>
              <w:rPr>
                <w:rStyle w:val="IndexLink"/>
                <w:rtl w:val="true"/>
              </w:rPr>
              <w:t>فهرس الأسانيد</w:t>
            </w:r>
            <w:r>
              <w:rPr>
                <w:rStyle w:val="IndexLink"/>
                <w:rtl w:val="true"/>
              </w:rPr>
              <w:tab/>
            </w:r>
            <w:r>
              <w:rPr>
                <w:rStyle w:val="IndexLink"/>
              </w:rPr>
              <w:t>457</w:t>
            </w:r>
          </w:hyperlink>
        </w:p>
        <w:p>
          <w:pPr>
            <w:pStyle w:val="Contents3"/>
            <w:tabs>
              <w:tab w:val="clear" w:pos="8459"/>
              <w:tab w:val="right" w:pos="9026" w:leader="dot"/>
            </w:tabs>
            <w:rPr/>
          </w:pPr>
          <w:hyperlink w:anchor="__RefHeading___Toc12206583_2142443653">
            <w:r>
              <w:rPr>
                <w:webHidden/>
                <w:rStyle w:val="IndexLink"/>
              </w:rPr>
              <w:t>4</w:t>
            </w:r>
            <w:r>
              <w:rPr>
                <w:rStyle w:val="IndexLink"/>
                <w:rtl w:val="true"/>
              </w:rPr>
              <w:t xml:space="preserve">- </w:t>
            </w:r>
            <w:r>
              <w:rPr>
                <w:rStyle w:val="IndexLink"/>
                <w:rtl w:val="true"/>
              </w:rPr>
              <w:t>فهرس المصادر</w:t>
            </w:r>
            <w:r>
              <w:rPr>
                <w:rStyle w:val="IndexLink"/>
                <w:rtl w:val="true"/>
              </w:rPr>
              <w:tab/>
            </w:r>
            <w:r>
              <w:rPr>
                <w:rStyle w:val="IndexLink"/>
              </w:rPr>
              <w:t>459</w:t>
            </w:r>
          </w:hyperlink>
        </w:p>
        <w:p>
          <w:pPr>
            <w:pStyle w:val="Contents3"/>
            <w:tabs>
              <w:tab w:val="clear" w:pos="8459"/>
              <w:tab w:val="right" w:pos="9026" w:leader="dot"/>
            </w:tabs>
            <w:rPr/>
          </w:pPr>
          <w:hyperlink w:anchor="__RefHeading___Toc12206585_2142443653">
            <w:r>
              <w:rPr>
                <w:webHidden/>
                <w:rStyle w:val="IndexLink"/>
              </w:rPr>
              <w:t>5</w:t>
            </w:r>
            <w:r>
              <w:rPr>
                <w:rStyle w:val="IndexLink"/>
                <w:rtl w:val="true"/>
              </w:rPr>
              <w:t xml:space="preserve">- </w:t>
            </w:r>
            <w:r>
              <w:rPr>
                <w:rStyle w:val="IndexLink"/>
                <w:rtl w:val="true"/>
              </w:rPr>
              <w:t>فهرس مطالب الكتاب</w:t>
            </w:r>
            <w:r>
              <w:rPr>
                <w:rStyle w:val="IndexLink"/>
                <w:rtl w:val="true"/>
              </w:rPr>
              <w:tab/>
            </w:r>
            <w:r>
              <w:rPr>
                <w:rStyle w:val="IndexLink"/>
              </w:rPr>
              <w:t>477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11_185096"/>
      <w:bookmarkStart w:id="1" w:name="pg15711_185096"/>
      <w:bookmarkEnd w:id="1"/>
    </w:p>
    <w:p>
      <w:pPr>
        <w:pStyle w:val="Heading2"/>
        <w:numPr>
          <w:ilvl w:val="1"/>
          <w:numId w:val="1"/>
        </w:numPr>
        <w:rPr/>
      </w:pPr>
      <w:bookmarkStart w:id="2" w:name="pg15711_185096"/>
      <w:bookmarkStart w:id="3" w:name="__RefHeading___Toc12206125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الداوري، مسلم،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 الدلائل في شرح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 لبحث سماحه مسلم الداوري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بقلم السیدعباس الحسیني، محمدحسین البنای؛ تحقیق مؤسسة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للبحث والتحقیق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زین العابدین،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98461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98461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98461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98518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98518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7925</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المجلدان الرابع والخامس من هذا الكتاب فقد كتبهما محمد عيسى البناي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الكتاب هو وصف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الی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حرعاملی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محمدبن حسن،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-- 17th century</w:t>
      </w:r>
    </w:p>
    <w:p>
      <w:pPr>
        <w:pStyle w:val="BookText"/>
        <w:rPr/>
      </w:pPr>
      <w:r>
        <w:rPr>
          <w:rFonts w:ascii="IRNazanin" w:hAnsi="IRNazanin" w:eastAsia="IRNazanin"/>
          <w:color w:val="111111"/>
          <w:sz w:val="28"/>
          <w:sz w:val="28"/>
          <w:szCs w:val="28"/>
          <w:rtl w:val="true"/>
          <w:lang w:bidi="fa-IR"/>
        </w:rPr>
        <w:t>احادیث احکام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Hadiths, Legal</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سیدعباس،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محمدعیسی</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محمدبن حسن،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تحقیقاتی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50214</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297/212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4980037</w:t>
      </w:r>
    </w:p>
    <w:p>
      <w:pPr>
        <w:pStyle w:val="BookText"/>
        <w:rPr/>
      </w:pPr>
      <w:r>
        <w:rPr>
          <w:rFonts w:ascii="IRNazanin" w:hAnsi="IRNazanin" w:eastAsia="IRNazanin"/>
          <w:color w:val="111111"/>
          <w:sz w:val="28"/>
          <w:sz w:val="28"/>
          <w:szCs w:val="28"/>
          <w:rtl w:val="true"/>
          <w:lang w:bidi="fa-IR"/>
        </w:rPr>
        <w:t>محرر رقمي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ايضاح الدلائل في شرح الوسائل الجزء الثاني</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للبحث والتحقيق</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زين العابدين</w:t>
      </w:r>
    </w:p>
    <w:p>
      <w:pPr>
        <w:pStyle w:val="BookText"/>
        <w:rPr/>
      </w:pPr>
      <w:r>
        <w:rPr>
          <w:rFonts w:ascii="Amiri" w:hAnsi="Amiri" w:eastAsia="Amiri" w:cs="Amiri"/>
          <w:color w:val="111111"/>
          <w:sz w:val="28"/>
          <w:sz w:val="28"/>
          <w:szCs w:val="28"/>
          <w:rtl w:val="true"/>
          <w:lang w:bidi="ar-SA"/>
        </w:rPr>
        <w:t>عدد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06127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9" o:detectmouseclick="t"/>
                <v:stroke color="#3465a4" joinstyle="round" endcap="flat"/>
                <w10:wrap type="none"/>
              </v:shape>
            </w:pict>
          </mc:Fallback>
        </mc:AlternateConten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711_185102"/>
      <w:bookmarkStart w:id="8" w:name="pg15711_185102"/>
      <w:bookmarkEnd w:id="8"/>
    </w:p>
    <w:p>
      <w:pPr>
        <w:pStyle w:val="Heading2"/>
        <w:numPr>
          <w:ilvl w:val="1"/>
          <w:numId w:val="1"/>
        </w:numPr>
        <w:rPr/>
      </w:pPr>
      <w:bookmarkStart w:id="9" w:name="pg15711_185102"/>
      <w:bookmarkStart w:id="10" w:name="__RefHeading___Toc12206129_2142443653"/>
      <w:bookmarkStart w:id="11" w:name="_Toc3"/>
      <w:bookmarkEnd w:id="9"/>
      <w:bookmarkEnd w:id="10"/>
      <w:r>
        <w:rPr/>
        <w:t>19</w:t>
      </w:r>
      <w:r>
        <w:rPr>
          <w:rtl w:val="true"/>
        </w:rPr>
        <w:t xml:space="preserve"> - </w:t>
      </w:r>
      <w:r>
        <w:rPr>
          <w:rtl w:val="true"/>
        </w:rPr>
        <w:t>باب ما ينزح للفأرة والوزغة والسام أبرص والعقرب ونحوها</w:t>
      </w:r>
      <w:bookmarkEnd w:id="11"/>
    </w:p>
    <w:p>
      <w:pPr>
        <w:pStyle w:val="Heading3"/>
        <w:numPr>
          <w:ilvl w:val="2"/>
          <w:numId w:val="1"/>
        </w:numPr>
        <w:rPr/>
      </w:pPr>
      <w:bookmarkStart w:id="12" w:name="__RefHeading___Toc12206131_2142443653"/>
      <w:bookmarkStart w:id="13" w:name="_Toc4"/>
      <w:bookmarkEnd w:id="12"/>
      <w:r>
        <w:rPr>
          <w:rtl w:val="true"/>
        </w:rPr>
        <w:t>اشارة</w:t>
      </w:r>
      <w:bookmarkEnd w:id="13"/>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ينزح للفأرة والوزغة والسام أبرص والعقرب ونحوها</w:t>
      </w:r>
    </w:p>
    <w:p>
      <w:pPr>
        <w:pStyle w:val="Heading3"/>
        <w:numPr>
          <w:ilvl w:val="2"/>
          <w:numId w:val="1"/>
        </w:numPr>
        <w:rPr/>
      </w:pPr>
      <w:bookmarkStart w:id="14" w:name="__RefHeading___Toc12206133_2142443653"/>
      <w:bookmarkStart w:id="15" w:name="_Toc5"/>
      <w:bookmarkEnd w:id="14"/>
      <w:r>
        <w:rPr>
          <w:rtl w:val="true"/>
        </w:rPr>
        <w:t>شرح الباب</w:t>
      </w:r>
      <w:r>
        <w:rPr>
          <w:rtl w:val="true"/>
        </w:rPr>
        <w:t>:</w:t>
      </w:r>
      <w:bookmarkEnd w:id="15"/>
    </w:p>
    <w:p>
      <w:pPr>
        <w:pStyle w:val="BookText"/>
        <w:rPr/>
      </w:pPr>
      <w:r>
        <w:rPr>
          <w:rFonts w:ascii="Amiri" w:hAnsi="Amiri" w:eastAsia="Amiri" w:cs="Amiri"/>
          <w:color w:val="111111"/>
          <w:sz w:val="28"/>
          <w:sz w:val="28"/>
          <w:szCs w:val="28"/>
          <w:rtl w:val="true"/>
          <w:lang w:bidi="ar-SA"/>
        </w:rPr>
        <w:t>الوزغة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الوزغ هو سام أبرص،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الوزغ سوام 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الوزغة سام 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بريص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الوزغة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ابن سيده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بعض أهل اللغة نصوا على أنّ السام أبرص هو كبار الوزغ، كما نقله ابن منظور نفسه،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سام أبرص، مضاف غير مركب ولا مصروف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الوزغة،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كبار الوزغ</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w:t>
      </w:r>
    </w:p>
    <w:p>
      <w:pPr>
        <w:pStyle w:val="Heading3"/>
        <w:numPr>
          <w:ilvl w:val="2"/>
          <w:numId w:val="1"/>
        </w:numPr>
        <w:rPr/>
      </w:pPr>
      <w:bookmarkStart w:id="16" w:name="__RefHeading___Toc12206135_2142443653"/>
      <w:bookmarkStart w:id="17" w:name="_Toc6"/>
      <w:bookmarkEnd w:id="16"/>
      <w:r>
        <w:rPr>
          <w:rtl w:val="true"/>
        </w:rPr>
        <w:t>أقوال الخاصّة</w:t>
      </w:r>
      <w:r>
        <w:rPr>
          <w:rtl w:val="true"/>
        </w:rPr>
        <w:t>:</w:t>
      </w:r>
      <w:bookmarkEnd w:id="1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المشهور على أنّ الفأرة إذا تفسّخت نزح لها سبع دلاء، وعن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المحكي المعتضد بالشهرة، بل </w:t>
      </w:r>
      <w:bookmarkStart w:id="18" w:name="pg15711_185103"/>
    </w:p>
    <w:p>
      <w:pPr>
        <w:pStyle w:val="BookText"/>
        <w:rPr/>
      </w:pPr>
      <w:bookmarkEnd w:id="18"/>
      <w:r>
        <w:rPr>
          <w:rFonts w:ascii="Amiri" w:hAnsi="Amiri" w:eastAsia="Amiri" w:cs="Amiri"/>
          <w:color w:val="111111"/>
          <w:sz w:val="28"/>
          <w:sz w:val="28"/>
          <w:szCs w:val="28"/>
          <w:rtl w:val="true"/>
          <w:lang w:bidi="ar-SA"/>
        </w:rPr>
        <w:t>يمكن تحصيله في حال التفسّخ</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إذا انتفخت، فقد 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إذا وقعت الفأرة في البئر ولم تتفسّخ أو تنتفخ فينزح لها ثلاث دلاء، نقل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رحمه الله في النهاية والمبسوط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للعقرب ثلاث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ابن البرّاج، وأبو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لها ابن حمزة وسلّار والشيخ المفيد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بابويه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فيها حيّة أو عقرب أو خنافس أو بنات وردان، فاستق منها 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دلاء، وليس عليك فيما سواها شيء، وهو يدلّ على نفي وجوب النزح عن العقرب، وهو اختيار ابن إدريس</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12206137_2142443653"/>
      <w:bookmarkStart w:id="20" w:name="_Toc7"/>
      <w:bookmarkEnd w:id="19"/>
      <w:r>
        <w:rPr>
          <w:rtl w:val="true"/>
        </w:rPr>
        <w:t>أقوال العامّة</w:t>
      </w:r>
      <w:r>
        <w:rPr>
          <w:rtl w:val="true"/>
        </w:rPr>
        <w:t>:</w:t>
      </w:r>
      <w:bookmarkEnd w:id="20"/>
    </w:p>
    <w:p>
      <w:pPr>
        <w:pStyle w:val="BookText"/>
        <w:rPr/>
      </w:pPr>
      <w:r>
        <w:rPr>
          <w:rFonts w:ascii="Amiri" w:hAnsi="Amiri" w:eastAsia="Amiri" w:cs="Amiri"/>
          <w:color w:val="111111"/>
          <w:sz w:val="28"/>
          <w:sz w:val="28"/>
          <w:szCs w:val="28"/>
          <w:rtl w:val="true"/>
          <w:lang w:bidi="ar-SA"/>
        </w:rPr>
        <w:t>قالت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موت ما لا دم له سائل في البئر، كالعقرب والضفدع والسمك ونحوها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الحيوان بحريّاً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كالسمك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عَنِ الْمُفِيدِ، عَنْ أَحْمَدَ بْنِ مُحَمَّدٍ، عَنْ أَبِيهِ، عَنْ سَعْدِ بْنِ عَبْدِ اللَّهِ، عَنْ أَحْمَدَ بْنِ مُحَمَّدٍ، عَنْ عَلِيِّ بْنِ الْحَكَمِ، عَنْ عُثْمَانَ بْنِ عَبْدِ الْمَلِكِ، عَنْ أَبِي سَعِيدٍ الْمُكَارِي،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الْفَأْرَةُ فِي الْبِئْرِ فَتَسَلَّخَتْ فَانْزَحْ مِنْهَا سَبْعَ دِلَاءٍ</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فَتَفَسَّخَتْ</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البئر فإنّه لا ينجّس الماء، وإذا مات فيها حيوان برّي ليس له دم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كالصرصار والعقرب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ينجّسها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فتسلّخت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انكشط جلدها،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كشط الإهاب عن ذيه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سلخ الإهاب يسلخه ويسلخه سلخاً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كشطه</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فتفسّخت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تقطّعت،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فلان فانفسخت قدمه، وفسخته أنا وتفسّخ عن العظم، وتفسّخ الجلد عن </w:t>
      </w:r>
    </w:p>
    <w:p>
      <w:pPr>
        <w:pStyle w:val="BookText"/>
        <w:rPr/>
      </w:pPr>
      <w:r>
        <w:rPr>
          <w:rFonts w:ascii="Amiri" w:hAnsi="Amiri" w:eastAsia="Amiri" w:cs="Amiri"/>
          <w:color w:val="111111"/>
          <w:sz w:val="28"/>
          <w:sz w:val="28"/>
          <w:szCs w:val="28"/>
          <w:rtl w:val="true"/>
          <w:lang w:bidi="ar-SA"/>
        </w:rPr>
        <w:t>العظم، ولا يقال إلّا لشعر الميتة وجلدها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وتفسّخت الفأرة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تقطّعت</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فالتفسّخ أشدّ من التسلّخ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موافق لأحاديث سابقة في كون النزح سبع دلاء للفأرة، وفي هذا الحديث صرّح بالتفسّخ أو التسلّخ، وظاهره أنّه لم يحصل بذلك التغيّر أو النتن، وإلّا للزم النزح حتى يطيب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أنّ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محمد بن الحسن بن الوليد، وأبوه هو محمد بن الحسن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أحمد بن محمد الذي يروي عنه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مشترك بين أحمد بن محمد بن عيسى وأحمد بن محمد بن خالد البرقي، فإنَّهما يرويان عن علي بن الحكم، ولكن الظاهر أنّه أحمد بن محمد بن عيسى؛ لأنّ رواياته عن علي بن الحكم أكثر، كما أسلفنا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عثمان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الحضرمي، وهو مجهول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أبو سعيد المكاري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هاشم بن حيّان،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كتاب يرويه جماعة</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في باب من اشتهر بكنيته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كتاباً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ترجمة ابنه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هو وأبوه وجهين في الواقفة، وكان الحسين ثقة في حديثه</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بوثاقة الابن يشعر بعدم وثاقة الأب، وكونه وجهاً عند الواقفة لا يعتبر به في التوثيق؛ لأنّه ليس بوجه عند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سعيد المكاري، له كتاب ، أخبرنا به جماعة</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فيمكن الجمع بين تضعيفه وتوثيقه بالقول بضعفه في المذهب، ووثاقته في الحديث</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السند ضعيف بعثمان بن عبد الملك، إلّا أنّه يمكن تصحيحه بكون كتاب أبي سعيد المكاري مشهوراً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الْحُسَيْنِ بْنِ سَعِيدٍ، عَنْ حَمَّادٍ وَفَضَالَةَ بْنِ أَيُّوبَ،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الْفَأْرَةِ وَالْوَزَغَةِ تَقَعُ فِي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ثَلَاثُ دِلَاءٍ</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فَضَالَةَ، عَنِ ابْنِ سِنَانٍ،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الفأرة كالوزغة ينزح لها ثلاث دلاء، وهذا الحكم مخالف لما تقدّم، فتحمل على أنّه أقل ما يجزي في الفأرة التي ماتت في البئر ولم تتفسّخ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سندين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حمّاد بن عيسى؛ لأنّ الحسين بن سعيد إنَّما يروي عنه، ولا يروي عن حمّاد بن عثمان إلّا قليلاً على فرض الثبوت، كما أسلفنا، والسند صحيح</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الْقَاسِمِ،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الْفَأْرَةِ تَقَعُ فِي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دِلَاءٍ</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 حَدِيثٌ آخَرُ مِثْلُهُ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السَّبْعَ دِلَاءٍ مَحْمُولٌ عَلَى أَنَّهَا قَدْ تَفَسَّخَتْ، وَالثَّلَاثَةَ إِذَا لَمْ تَتَفَسَّخْ؛ لِمَا سَبَقَ</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دلالته في الحديث الثالث من الباب السابع عشر من هذه الأبواب، ومثله الحديث الخامس من الباب الثامن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في هذا السند، وأنّ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القاسم بن محمد الجوهري؛ لروايته عن علي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حمزة البطائني، فالسند معتبر على القول باعتبار روايات البطائني؛ لكونها قبل الوقف</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وللحديث طريق آخر، وهو طريق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واعتباره مبنيّ على ما سبق في السند الأول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مُحَمَّدِ بْنِ أَحْمَدَ بْنِ يَحْيَى، عَنْ مُحَمَّدِ بْنِ الْحُسَيْنِ، عَنْ عَبْدِ الرَّحْمَنِ بْنِ أَبِي هَاشِمٍ، 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الْفَأْرَةِ تَقَعُ فِي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مَاتَتْ وَلَم تُنْتِنْ فَأَرْبَعِينَ دَلْواً، وَإِذَا انْتَفَخَتْ فِيهِ وَنَتَنَتْ نُزِحَ الْمَاءُ كُلُّهُ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الِاسْتِحْبَابِ؛ لِأَنَّ الْوُجُوبَ فِي هَذَا الْمِقْدَارِ لَمْ يَعْتَبِرْهُ أَحَدٌ مِنْ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مخالف لما سبقه؛ فإنّه دالّ على نزح أربعين دلواً، وإذا أوجب موت الفأرة تغيّر الماء بسبب طول بقائها في الماء حتى انتفخت، فإنّه ينزح الماء كلّه، وهذا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يرى وجوب النزح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الأربعين على الاستحباب، ولم يذهب أحد من الأصحاب إلى وجوب هذا المقدار، وقد سبق في الحديث السابق تفصيله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إذا تفسّخت الفأرة في البئر فينزح سبع دلاء، وبين ما إذا لم تتفسّخ فيجب نزح ثلاثة فقط</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يرى استحباب النزح، فنزح هذا المقدار محمول عنده على الأفضليّة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محمد بن الحسين بن أبي الخطاب،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عبد الرحمن بن محمد بن أبي هاشم البجلي، وهو منسوب إلى جدّه في هذا السند،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جليل من أصحابنا ثقة ثقة، له كتاب نوادر</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أبو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سالم بن مكرم، وقد يكنّى بأبي سلمة،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سلمة الكناسي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كتاب يرويه عنه عدّة من أصحابنا</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الكشي عن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صالح</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وضعّفه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له كتاب</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ضعيف عند أصحاب الحديث لما لا احتياجإلى ذكره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مُحَمَّدِ بْنِ الْحُسَيْنِ بْنِ أَبِي الْخَطَّابِ وَالْحَسَنِ ابْنِ مُوسَى الْخَشَّابِ جَمِيعاً، عَنْ يَزِيدَ بْنِ إِسْحَاقَ، عَنْ هَارُونَ بْنِ حَمْزَةَ الْغَنَوِيِّ،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وَالْعَقْرَبِ وَأَشْبَاهِ ذَلِكَ يَقَعُ فِي الْمَاءِ</w:t>
      </w:r>
      <w:r>
        <w:rPr>
          <w:rStyle w:val="FootnoteAnchor"/>
          <w:rtl w:val="true"/>
        </w:rPr>
        <w:footnoteReference w:id="30"/>
      </w:r>
      <w:r>
        <w:rPr>
          <w:rFonts w:ascii="Amiri" w:hAnsi="Amiri" w:eastAsia="Amiri" w:cs="Amiri"/>
          <w:color w:val="111111"/>
          <w:sz w:val="28"/>
          <w:sz w:val="28"/>
          <w:szCs w:val="28"/>
          <w:rtl w:val="true"/>
          <w:lang w:bidi="ar-SA"/>
        </w:rPr>
        <w:t>فَيَخْرُجُ حَيّاً، هَلْ يُشْرَبُ مِنْ ذَلِكَ الْمَاءِ وَيُتَوَضَّأُ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يُسْكَبُ مِنْهُ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وَقَلِيلُهُ وَكَثِيرُهُ بِمَنْزِلَةٍ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يُشْرَبُ مِنْهُ وَيُتَوَضَّأُ مِنْهُ، غَيْرَ الْوَزَغِ فَإِنَّهُ لَا يُنْتَفَعُ بِمَا يَقَعُ فِيهِ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بِهَذَا اسْتِحْبَابُ الِاجْتِنَابِ لَا لِلنَّجَاسَةِ، بَلْ لِخَوْفِ السَّمِّ كَمَا يُفْهَمُ مِنْ كَلَامِ الصَّدُوقِ</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أشبعنا البحث في شأنه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وبيّنّا إمكان الاعتماد على توثيق النجاشي له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هذا فالسند معتبر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ظاهره خلاف ما تقدّم من الأحاديث، لكن فيه وقوع المذكورات في </w:t>
      </w:r>
    </w:p>
    <w:p>
      <w:pPr>
        <w:pStyle w:val="BookText"/>
        <w:rPr/>
      </w:pPr>
      <w:r>
        <w:rPr>
          <w:rFonts w:ascii="Amiri" w:hAnsi="Amiri" w:eastAsia="Amiri" w:cs="Amiri"/>
          <w:color w:val="111111"/>
          <w:sz w:val="28"/>
          <w:sz w:val="28"/>
          <w:szCs w:val="28"/>
          <w:rtl w:val="true"/>
          <w:lang w:bidi="ar-SA"/>
        </w:rPr>
        <w:t>الماء، وكلامنا في وقوعها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هذه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بشمول الماء للبئر أيضاً؛ بقرينة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يقع في الماء فيخرج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نسخة أُخرى ذكرها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الحديث داخلاً فيما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بقرينة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يسكب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غير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أراد البئر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ينزح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يزيد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يزيد بن إسحاق شعر، 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من أرفع الناس لهذا الأمر</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وهذا مدح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الشيخ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يزيد بن إسحاق بن أبي السخف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الغنوي، أبو إسحاق، يلقب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كتابيرويه جماعة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أسناد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هارون بن حمزة الغنوي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هارون بن حمزة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حَدِيثٍ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الِاكْتِفَاءِ بِنَزْحِ ثَلَاثَةِ دِلَاءٍ لِلْفَأْرَةِ، بَلْ دَلْوَيْنِ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الغنوي الصيرفي، كوفي، ثقة عين،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كتاب يرويه جماعة</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رواه يزيد بن إسحاق شعر عنه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الرؤساء الأعلام المأخوذ عنهم الحلال والحرام</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أسناد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فالسند معتبر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دلالته في الحديث الثالث من الباب الثامن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أنّه موثّق</w:t>
      </w:r>
      <w:r>
        <w:rPr>
          <w:rFonts w:eastAsia="Amiri" w:cs="Amiri" w:ascii="Amiri" w:hAnsi="Amiri"/>
          <w:color w:val="111111"/>
          <w:sz w:val="28"/>
          <w:szCs w:val="28"/>
          <w:rtl w:val="true"/>
          <w:lang w:bidi="ar-SA"/>
        </w:rPr>
        <w:t xml:space="preserve">. </w:t>
      </w:r>
      <w:bookmarkStart w:id="21" w:name="pg15711_185114"/>
    </w:p>
    <w:p>
      <w:pPr>
        <w:pStyle w:val="BookText"/>
        <w:rPr/>
      </w:pPr>
      <w:bookmarkEnd w:id="2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الْحُسَيْنِ بْنِ عُبَيْدِ اللَّهِ، عَنْ أَحْمَدَ بْنِ مُحَمَّدٍ، عَنْ أَبِيهِ، عَنْ مُحَمَّدِ بْنِ عَلِيِّ بْنِ مَحْبُوبٍ، عَنْ أَحْمَدَ بْنِ مُحَمَّدٍ، عَنْ عَلِيِّ ابْنِ الْحَكَمِ، عَنْ أَبَانٍ، عَنْ يَعْقُوبَ بْنِ عُثَيْمٍ،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سَامُّ أَبْرَصَ وَجَدْنَاهُ قَدْ تَفَسَّخَ فِي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عَلَيْكَ أَنْ تَنْزَحَ مِنْهَا سَبْعَ دِلَاءٍ</w:t>
      </w:r>
      <w:r>
        <w:rPr>
          <w:rFonts w:eastAsia="Amiri" w:cs="Amiri" w:ascii="Amiri" w:hAnsi="Amiri"/>
          <w:color w:val="111111"/>
          <w:sz w:val="28"/>
          <w:szCs w:val="28"/>
          <w:rtl w:val="true"/>
          <w:lang w:bidi="ar-SA"/>
        </w:rPr>
        <w:t>»</w:t>
      </w:r>
      <w:r>
        <w:rPr>
          <w:rStyle w:val="FootnoteAnchor"/>
        </w:rPr>
        <w:footnoteReference w:id="4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دلالته في الحديث التاسع عشر من الباب الرابع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لهذا الحديث سندين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وتقدّم أن 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السند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أحمد بن محمد بن يحيى، وأبوه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يحيى العطّار</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2206139_2142443653"/>
      <w:bookmarkStart w:id="23" w:name="_Toc8"/>
      <w:bookmarkEnd w:id="22"/>
      <w:r>
        <w:rPr>
          <w:rtl w:val="true"/>
        </w:rPr>
        <w:t>فائدة رجالّية</w:t>
      </w:r>
      <w:bookmarkEnd w:id="2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روى الشيخ الطوسي عن المفيد، عن أحمد بن محمد، عن أبيه، فالظاهر أنّه أحمد بن محمد بن الوليد؛ لأن الغالب في رواية المفيد كونها </w:t>
      </w:r>
    </w:p>
    <w:p>
      <w:pPr>
        <w:pStyle w:val="BookText"/>
        <w:rPr/>
      </w:pPr>
      <w:r>
        <w:rPr>
          <w:rFonts w:ascii="Amiri" w:hAnsi="Amiri" w:eastAsia="Amiri" w:cs="Amiri"/>
          <w:color w:val="111111"/>
          <w:sz w:val="28"/>
          <w:sz w:val="28"/>
          <w:szCs w:val="28"/>
          <w:rtl w:val="true"/>
          <w:lang w:bidi="ar-SA"/>
        </w:rPr>
        <w:t>عن أحمد بن محمد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روى الشيخ الطوسي عن الحسين بن عبيد الله، عن أحمد بن محمد، عن أبيه، فهو أحمد بن محمد بن يحيى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قلنا بوثاقة أحمد هذا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لترضّي الشيخ الصدوق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التنزّل عن ذلك فإنّ رواياته عن أبيه معتبرة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يعقوب بن عثيم، ويأتي في ذيل الحديث الثامن، وقد سبق في سند الحديث التاسع عشر من الباب الرابع عشر أنّه عبارة عن طريقين معتبرين،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السَّامِّ أَبْرَصَ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الْبِئْرِ</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بِشَيْ ءٍ، حَرِّكِ الْمَاءَ بِالدَّلْوِ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الْبِئْرِ</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أَيْضاً بِإِسْنَادِهِ، عَنْ جَابِرِ بْنِ يَزِيدَ</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قَبْلَهُ بِإِسْنَادِهِ، عَنْ يَعْقُوبَ بْنِ عُثَيْمٍ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الْكُلَيْنِيُّ عَنْ أَحْمَدَ بْنِ إِدْرِيسَ، عَنْ مُحَمَّدِ بْنِ سَالِمٍ، عَنْ أَحْمَدَ بْنِ النَّضْرِ، عَنْ عَمْرِو بْنِ شِمْرٍ، عَنْ جَابِرٍ، مِثْلَهُ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الْأَوَّلُ مَحْمُولٌ عَلَى الِاسْتِحْبَابِ؛ لِأَنَّ مَا لَيْسَ لَهُ نَفْسٌ سَائِلَةٌ لَا يَفْسُدُ بِمَوْتِهِ الْمَاءُ، وَالسَّامُّ أَبْرَصَ مِنْ ذَلِكَ</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على نفي البأس عن ماء البئر الذي وقع فيه السام أبرص، فالماء لا يفسد بوقوعه فيه، ولا يلزم نزح شيء من الماء، ولعلّ الأمر </w:t>
      </w:r>
      <w:bookmarkStart w:id="24" w:name="pg15711_185117"/>
    </w:p>
    <w:p>
      <w:pPr>
        <w:pStyle w:val="BookText"/>
        <w:rPr/>
      </w:pPr>
      <w:bookmarkEnd w:id="24"/>
      <w:r>
        <w:rPr>
          <w:rFonts w:ascii="Amiri" w:hAnsi="Amiri" w:eastAsia="Amiri" w:cs="Amiri"/>
          <w:color w:val="111111"/>
          <w:sz w:val="28"/>
          <w:sz w:val="28"/>
          <w:szCs w:val="28"/>
          <w:rtl w:val="true"/>
          <w:lang w:bidi="ar-SA"/>
        </w:rPr>
        <w:t>بتحريك الماء بالدلو لإزالة ما يحصل في النفس من النفرة بسبب وقوع السام أبرص في الماء، أو لأجل أن يستهلك سمّه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أضاف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الاكتفاء بتحريك الماء إذا لم يكن تفسّخ؛ لأنّه إذا تفسّخ نزح منها سبع دلاء كما مرّ</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2206141_2142443653"/>
      <w:bookmarkStart w:id="26" w:name="_Toc9"/>
      <w:bookmarkEnd w:id="25"/>
      <w:r>
        <w:rPr>
          <w:rtl w:val="true"/>
        </w:rPr>
        <w:t>إسناد الشیخ الصدوق إلی جابر بن يزيد الجعفي</w:t>
      </w:r>
      <w:bookmarkEnd w:id="26"/>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ثلاثة أسانيد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إلى جابر بن يزيد الجعفي، وهو عبارة عن طرق لكتابيه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لأصله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ابن أبي جيّد، عن ابن الوليد، عن الصفار، عن أحمد بن محمد بن عيسى، عن عبد الرحمن بن أبي نجران، عن المفضل بن صالح،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حميد بن زياد، عن إبراهيم بن سليمان، عن جابر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لكتابه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جماعة من أصحابنا، عن أبي محمد هارون بن موسى التلعكبري، عن أبي علي بن همام، عن جعفر بن محمد بن مالك ومحمد بن جعفر الرزّاز، عن القاسم بن الربيع، عن محمدبن سنان، عن عمّار بن مروان، عن منخل بن جميل، عن جابر بن يزيد</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ضعيف بالقاسم بن الربيع ومنخل بن جميل،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منخل بن جميل الأسدي بيّاع الجواري، ضعيف فاسد الرواية</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ترجمة جابر بن يزيد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جماعة غمز فيهم وضعّفوا،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شمر، ومفضل بن صالح، ومنخل بن جميل</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عن المنخل بن جميل؟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 شيء، متّهم بالغلو</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الصدوق إلى جابر بن يزيد الجعفي،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ماجيلويه رضي الله عنه، عن عمّه محمد بن أبي القاسم، عن أحمد بن محمد بن خالد البرقي، عن أبيه، عن عمرو بن شمر، عن جابر بن يزيد الجعفي</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شمر، وهو أحد الراوين المضعّفين عن جابر، فالطريق ضعيف به، إلّا أنّه يمكن تصحيح رواياته كما تقدّم</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لوروده في أسنادكتاب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الجمع بين التضعيف والتوثيق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الضعف في مذهبه لا في روايته، فيكون السند معتبراً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إِبْرَاهِيمَ، عَنْ أَبِيهِ، عَنْ عَبْدِ اللَّهِ بْنِ الْمُغِيرَةِ،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يَخْرُجُ فِي مَائِهَا قِطَعُ جُلُودٍ؟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 ءٍ، إِنَّ الْوَزَغَ رُبَّمَا طُرِحَ جِلْدُهُ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يَكْفِيكَ دَلْوٌ مِنْ مَاءٍ</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بِإِسْنَادِهِ، عَنْ يَعْقُوبَ بْنِ عُثَيْمٍ،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دَلْوٌ وَاحِدٌ</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أَيْضاً بِإِسْنَادِهِ، عَنْ يَعْقُوبَ بْنِ عُثَيْمٍ، نَحْوَهُ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وقد تقدّمت رجاله،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سالم، وقد سبق أنّه مشترك، والظاهر انطباقه على محمد بن سالم السجستاني الذي لم يرد فيه شيء، فهذا السند غير معتبر، إلّا أن يقال باعتبار الحديث؛ لوجوده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نفي البأس عن وجود أجزاء الوزغ في ماء البئر، بعد إلغاء خصوصيّة جلده، بل عن وجود أجزاء كل ما لا نفس له سائلة، بعد إلغاء الخصوصيّة عن الوزغ أيضاً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ثلاثة أسانيد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وهو مرسل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عبد الله بن المغيرة من أصحاب الإجماع، فعلى القول بأنّ معنى تصحيح ما يصحّ عنهم هو صحة الأحاديث التي تنتهي إليهم بطريق صحيح، فإنّ الحديث معتبر ولو لم نعلم الواسطة بينه وبين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على القول بصحة 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المتقدّم في الحديث التاسع عشر من الباب الرابع عشر من هذه الأبواب، وقد سبق أنّه معتبر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وسنده إلى يعقوب بن عثيم غير موجود لا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في مشيختي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كانت طرق الصدوق طرقاً للشيخ وهو كافٍ في الاعتبار، لكن الشيخ ذكر طريقاً لنفس هذا الحديث مرّ ذكره في الحديث التاسع عشر من الباب الرابع عشر من هذه الأبواب،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عليبن محبوب، عن أحمد بن محمد، عن علي بن الحكم، عن أبان، عن يعقوب بن عثيم،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تقدّم أنّه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أَحَادِيثَ مُتَعَدِّدَةٍ الْأَمْرُ بِنَزْحِ سَبْعِ دِلَاءٍ لِلْفَأْرَةِ</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الأحاديث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الأحاديث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الحديثين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الأمر بنزح سبع دلاء لوقوع الفأرة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 والثالث عشر من الباب الرابع عشر، والأول والثالث من هذا الباب، وغيرها كما مرّ في الأبواب الخامس عشر والسابع عشر والثامن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أسانيد الجميع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خَمْسُ دِلَاءٍ</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الْمَاءُ كُلُّهُ</w:t>
      </w:r>
      <w:r>
        <w:rPr>
          <w:rStyle w:val="FootnoteAnchor"/>
        </w:rPr>
        <w:footnoteReference w:id="6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وَحَمَلَهُ الشَّيْخُ عَلَى التَّغَيُّرِ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الحديث السابع من الباب السابع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السند،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عبارة عن أربعة طرق، اثنان منها من الصحيح الأعلائي، وواحد صحيح، وواحد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أنّه محمول على تغيّر الماء بوقوعها فيه، فاللازم نزحها كلّها على القاعدة، فلا ينافي ما سبق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أنّه موثق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عَدَمِ وُجُوبِ نَزْحِ شَيْ ءٍ لِلْعَقْرَبِ وَأَشْبَاهِهِ</w:t>
      </w:r>
      <w:r>
        <w:rPr>
          <w:rStyle w:val="FootnoteAnchor"/>
          <w:rtl w:val="true"/>
        </w:rPr>
        <w:footnoteReference w:id="64"/>
      </w:r>
      <w:r>
        <w:rPr>
          <w:rFonts w:ascii="IRNazanin" w:hAnsi="IRNazanin" w:eastAsia="IRNazanin"/>
          <w:color w:val="111111"/>
          <w:sz w:val="28"/>
          <w:sz w:val="28"/>
          <w:szCs w:val="28"/>
          <w:rtl w:val="true"/>
          <w:lang w:bidi="fa-IR"/>
        </w:rPr>
        <w:t>و</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فِي كِتَابِهِ،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فَأْرَةٍ وَقَعَتْ فِي بِئْرٍ فَمَاتَتْ، هَلْ يَصْلُحُ الْوُضُوءُ مِنْ مَائِهَا؟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انْزَحْ مِنْ مَائِهَا سَبْعَ دِلَاءٍ ثُمَّ تَوَضَّأْ وَلَا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فَأْرَةٍ وَقَعَتْ فِي بِئْرٍ فَأُخْرِجَتْ وَقَدْ تَقَطَّعَتْ، هَلْ يَصْلُحُ الْوُضُوءُ مِنْ مَائِهَا؟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عِشْرُونَ دَلْواً إِذَا تَقَطَّعَتْ ثُمَّ يُتَوَضَّأُ وَلَا بَأْسَ</w:t>
      </w:r>
      <w:r>
        <w:rPr>
          <w:rFonts w:eastAsia="Amiri" w:cs="Amiri" w:ascii="Amiri" w:hAnsi="Amiri"/>
          <w:color w:val="111111"/>
          <w:sz w:val="28"/>
          <w:szCs w:val="28"/>
          <w:rtl w:val="true"/>
          <w:lang w:bidi="ar-SA"/>
        </w:rPr>
        <w:t>»</w:t>
      </w:r>
      <w:r>
        <w:rPr>
          <w:rStyle w:val="FootnoteAnchor"/>
        </w:rPr>
        <w:footnoteReference w:id="66"/>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هذا الحكم في الحديث الخامس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أنّ الحديث الحادي عشر من الباب السابع عشر يدلّ على أنّ ما لا نفس له سائلة كالعقرب والخنفس لا يوجب وقوعه نزح شيء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أنّ الحديث الخامس من هذا الباب معتبر، وقد مرّ أن الحديث الحاديعشر من الباب السابع عشر له سندان معتبران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حَدِيثِ مِنْهَالٍ،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بِنَزْحِ عَشْرِ دِلَاءٍ لِلْعَقْرَبِ</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وَجْهَ الِاخْتِلَافِ، وَوَجْهَ الْجَمْعِ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جواب 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 وقوع 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نزح سبع دلاء، وهو موافق لما مرّ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جواب 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 تقطّع الفأرة الملازم لتغيّر بعض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 على لزوم نزح عشرين دلواً، وهو خلاف ما تقدّم من تقدير النزح في الفأرة المتفسّخة، وهذا يدل على أنّ هذه التقديرات ليست للدلالة على انفعال الماء بالنجاسة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معتبر كما مرّ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التقدير لم يسبق في أحاديث الباب، فإنّ الوارد السكب من الماءثلاث مرات، أو أنّه ليس فيه شيء، ولعلّ الأمر بالعشر دلاء هنا لأنّه يظهر من بقيّة الحديث أنّه حصل منها بعض التغيّر؛ فقد قال الراوي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bookmarkStart w:id="27" w:name="pg15711_185125"/>
    </w:p>
    <w:p>
      <w:pPr>
        <w:pStyle w:val="BookText"/>
        <w:rPr/>
      </w:pPr>
      <w:bookmarkEnd w:id="27"/>
      <w:r>
        <w:rPr>
          <w:rFonts w:ascii="Amiri" w:hAnsi="Amiri" w:eastAsia="Amiri" w:cs="Amiri"/>
          <w:color w:val="111111"/>
          <w:sz w:val="28"/>
          <w:sz w:val="28"/>
          <w:szCs w:val="28"/>
          <w:rtl w:val="true"/>
          <w:lang w:bidi="ar-SA"/>
        </w:rPr>
        <w:t>فغيرها من الجيف؟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أنها صارت جيفة وغيّرت بعض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لم يرد فيه توثيق، وهو منهال بن عمرو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منهال بن عمرو الأسدي، مولاهم</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وقال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مولاهم كوفي، روى عن علي بن الحسين وأبي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مستدركات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أصحاب الحسين والسجاد والباقر والصادق صلوات الله عليهم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إنّه وقع في أسناد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يستثنه ابن الوليد</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فهو ثقة</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2206143_2142443653"/>
      <w:bookmarkStart w:id="29" w:name="_Toc10"/>
      <w:bookmarkEnd w:id="28"/>
      <w:r>
        <w:rPr>
          <w:rtl w:val="true"/>
        </w:rPr>
        <w:t>المتحصل من الأحادیث</w:t>
      </w:r>
      <w:bookmarkEnd w:id="29"/>
    </w:p>
    <w:p>
      <w:pPr>
        <w:pStyle w:val="BookText"/>
        <w:rPr/>
      </w:pPr>
      <w:r>
        <w:rPr>
          <w:rFonts w:ascii="IRNazanin" w:hAnsi="IRNazanin" w:eastAsia="IRNazanin"/>
          <w:color w:val="111111"/>
          <w:sz w:val="28"/>
          <w:sz w:val="28"/>
          <w:szCs w:val="28"/>
          <w:rtl w:val="true"/>
          <w:lang w:bidi="fa-IR"/>
        </w:rPr>
        <w:t>فالسند معتبر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خمسة عشر حديثاً، اثنان منها صحاح وهما الثاني والحادي عشر، واثنان موثقان وهما السادس والثاني عشر، والبقيّةمعتبرة</w:t>
      </w:r>
      <w:r>
        <w:rPr>
          <w:rFonts w:eastAsia="Amiri" w:cs="Amiri" w:ascii="Amiri" w:hAnsi="Amiri"/>
          <w:color w:val="111111"/>
          <w:sz w:val="28"/>
          <w:szCs w:val="28"/>
          <w:rtl w:val="true"/>
          <w:lang w:bidi="ar-SA"/>
        </w:rPr>
        <w:t xml:space="preserve">. </w:t>
      </w:r>
      <w:bookmarkStart w:id="30" w:name="pg15711_185126"/>
    </w:p>
    <w:p>
      <w:pPr>
        <w:pStyle w:val="Heading2"/>
        <w:numPr>
          <w:ilvl w:val="1"/>
          <w:numId w:val="1"/>
        </w:numPr>
        <w:rPr/>
      </w:pPr>
      <w:bookmarkStart w:id="31" w:name="__RefHeading___Toc12206145_2142443653"/>
      <w:bookmarkStart w:id="32" w:name="_Toc11"/>
      <w:bookmarkEnd w:id="30"/>
      <w:bookmarkEnd w:id="31"/>
      <w:r>
        <w:rPr/>
        <w:t>20</w:t>
      </w:r>
      <w:r>
        <w:rPr>
          <w:rtl w:val="true"/>
        </w:rPr>
        <w:t xml:space="preserve"> - </w:t>
      </w:r>
      <w:r>
        <w:rPr>
          <w:rtl w:val="true"/>
        </w:rPr>
        <w:t>باب ما ينزح للعذرة اليابسة والرطبة وخرء الكلاب وما لا نص فيه</w:t>
      </w:r>
      <w:bookmarkEnd w:id="32"/>
    </w:p>
    <w:p>
      <w:pPr>
        <w:pStyle w:val="Heading3"/>
        <w:numPr>
          <w:ilvl w:val="2"/>
          <w:numId w:val="1"/>
        </w:numPr>
        <w:rPr/>
      </w:pPr>
      <w:bookmarkStart w:id="33" w:name="__RefHeading___Toc12206147_2142443653"/>
      <w:bookmarkStart w:id="34" w:name="_Toc12"/>
      <w:bookmarkEnd w:id="33"/>
      <w:r>
        <w:rPr>
          <w:rtl w:val="true"/>
        </w:rPr>
        <w:t>اشارة</w:t>
      </w:r>
      <w:bookmarkEnd w:id="34"/>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ينزح للعذرة اليابسة والرطبة وخرء الكلاب وما لا نص فيه</w:t>
      </w:r>
    </w:p>
    <w:p>
      <w:pPr>
        <w:pStyle w:val="Heading3"/>
        <w:numPr>
          <w:ilvl w:val="2"/>
          <w:numId w:val="1"/>
        </w:numPr>
        <w:rPr/>
      </w:pPr>
      <w:bookmarkStart w:id="35" w:name="__RefHeading___Toc12206149_2142443653"/>
      <w:bookmarkStart w:id="36" w:name="_Toc13"/>
      <w:bookmarkEnd w:id="35"/>
      <w:r>
        <w:rPr>
          <w:rtl w:val="true"/>
        </w:rPr>
        <w:t>شرح الباب</w:t>
      </w:r>
      <w:r>
        <w:rPr>
          <w:rtl w:val="true"/>
        </w:rPr>
        <w:t>:</w:t>
      </w:r>
      <w:bookmarkEnd w:id="36"/>
    </w:p>
    <w:p>
      <w:pPr>
        <w:pStyle w:val="BookText"/>
        <w:rPr/>
      </w:pPr>
      <w:r>
        <w:rPr>
          <w:rFonts w:ascii="Amiri" w:hAnsi="Amiri" w:eastAsia="Amiri" w:cs="Amiri"/>
          <w:color w:val="111111"/>
          <w:sz w:val="28"/>
          <w:sz w:val="28"/>
          <w:szCs w:val="28"/>
          <w:rtl w:val="true"/>
          <w:lang w:bidi="ar-SA"/>
        </w:rPr>
        <w:t>المراد بالعذرة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بذوبانها في الماء هو تفرّق أجزائها في الماء وشيوعها فيه، ويكفي فيه ذوبان بعضها؛ لعدم الفرق بين القليل والكثير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الباب يتضمّن حكم عذرة الإنسان بنوعيها اليابسة والرطبة، وخرء الكلاب، وكل ما لم يرد فيه تحديد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بغير المنصوص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يثبت حكمه بدليل 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بالنص هنا مطلق الدليل النقلي، سواء كان قولاً أو فعلاً، نصّاً بالمعنى المصطلح عليه أو ظاهراً، فيكون المراد بغير المنصوص ما لم يثبت حكمه بدليل نقلي</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37" w:name="pg15711_185127"/>
    </w:p>
    <w:p>
      <w:pPr>
        <w:pStyle w:val="BookText"/>
        <w:rPr/>
      </w:pPr>
      <w:bookmarkEnd w:id="37"/>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w:t>
      </w:r>
    </w:p>
    <w:p>
      <w:pPr>
        <w:pStyle w:val="Heading3"/>
        <w:numPr>
          <w:ilvl w:val="2"/>
          <w:numId w:val="1"/>
        </w:numPr>
        <w:rPr/>
      </w:pPr>
      <w:bookmarkStart w:id="38" w:name="__RefHeading___Toc12206151_2142443653"/>
      <w:bookmarkStart w:id="39" w:name="_Toc14"/>
      <w:bookmarkEnd w:id="38"/>
      <w:r>
        <w:rPr>
          <w:rtl w:val="true"/>
        </w:rPr>
        <w:t>أقوال الخاصّة</w:t>
      </w:r>
      <w:r>
        <w:rPr>
          <w:rtl w:val="true"/>
        </w:rPr>
        <w:t>:</w:t>
      </w:r>
      <w:bookmarkEnd w:id="39"/>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وينزح لعذرة ابن آدم الرطبة أو اليابسة المذابة المقطّعة خمسون دلواً، فإن كانت يابسة غير مذابة ولا مقطّعة فعشر دلاء بغير خلاف</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الشهرة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ووافقهم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فالحكم بتحتّم الخمسين هو المشهور كما في الذكرى وكشف اللثام، وهو كذلك، ولعلّه يشمله نفي الخلاف المتقدّم في عبارة السرائر</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لا 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المسألة لا تجري عند القائلين بالطهارة؛ لأنّ استحباب النزح أو وجوبه تعبّداً موقوف على ورود الأمر به، والمفروض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القائلون بالنجاسة فقد اختلفوا فيها على أقوال،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نزح الجميع إن أمكن، وإلّافالتراوح</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نزح أربعين، اختاره العلامة في جملة من كتبه</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حمزة</w:t>
      </w:r>
      <w:r>
        <w:rPr>
          <w:rFonts w:eastAsia="Amiri" w:cs="Amiri" w:ascii="Amiri" w:hAnsi="Amiri"/>
          <w:color w:val="111111"/>
          <w:sz w:val="28"/>
          <w:szCs w:val="28"/>
          <w:rtl w:val="true"/>
          <w:lang w:bidi="ar-SA"/>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نجاسة تقع في البئر وليس فيها مقدّر منصوص فالاحتياط يقتضي نزح جميع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قلنا بجواز أربعين دلواً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ينزح منها أربعون دلواً وإن صارت مبخرة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سائغاً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الأول أحوط</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وظاهره الاعتماد في ذلك على حديث كردويه الآتي، ولكن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الرواية لم نقف عليها في شيء من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أنّ الشهيد الأول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والحجّة منظور فيها؛ فإنّ هذا الحديث المرسل غير معروف في نقل، ولا موجود في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الرواية المتضمّنة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الشيخ وغيره عن ابن أبي عمير ومحمّد بن زكريّا، عن كردويه أنّه سأل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بئر يدخلها ماء المطر فيه البول والعذرة وخرء الكلاب،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ينزح منها ثلاثون دلواً وإن كانت مبخرة</w:t>
      </w:r>
      <w:r>
        <w:rPr>
          <w:rFonts w:eastAsia="IRNazanin" w:cs="IRNazanin"/>
          <w:color w:val="111111"/>
          <w:sz w:val="28"/>
          <w:szCs w:val="28"/>
          <w:rtl w:val="true"/>
          <w:lang w:bidi="fa-IR"/>
        </w:rPr>
        <w:t>»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فيه بنزح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الشهيد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جمال الدين 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ونفى عنه البأس</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40" w:name="pg15711_185129"/>
    </w:p>
    <w:p>
      <w:pPr>
        <w:pStyle w:val="BookText"/>
        <w:rPr/>
      </w:pPr>
      <w:bookmarkEnd w:id="40"/>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ما لا نصّ فيه أربعة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ثلاثين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جميع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نزح شيء</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2206153_2142443653"/>
      <w:bookmarkStart w:id="42" w:name="_Toc15"/>
      <w:bookmarkEnd w:id="41"/>
      <w:r>
        <w:rPr>
          <w:rtl w:val="true"/>
        </w:rPr>
        <w:t>أقوال العامة</w:t>
      </w:r>
      <w:r>
        <w:rPr>
          <w:rtl w:val="true"/>
        </w:rPr>
        <w:t>:</w:t>
      </w:r>
      <w:bookmarkEnd w:id="42"/>
    </w:p>
    <w:p>
      <w:pPr>
        <w:pStyle w:val="BookText"/>
        <w:rPr/>
      </w:pPr>
      <w:r>
        <w:rPr>
          <w:rFonts w:ascii="Amiri" w:hAnsi="Amiri" w:eastAsia="Amiri" w:cs="Amiri"/>
          <w:color w:val="111111"/>
          <w:sz w:val="28"/>
          <w:sz w:val="28"/>
          <w:szCs w:val="28"/>
          <w:rtl w:val="true"/>
          <w:lang w:bidi="ar-SA"/>
        </w:rPr>
        <w:t xml:space="preserve">أما الحنابلة؛ فقد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يمكن نزحه إذا بلغ قلتين فلا يتنجس بشيء من النجاسات إلّا ببول الآدميين أو عذرتهم المائعة فإنّ فيه روايتين عن أحمد أشهرهما أنّه ينجس بذلك، روي نحو هذا عن علي والحسن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إذا ما سقط فيه شيء نجس</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الشافعية فعندهم أنّ ماء البئر كغيره ينجس إن كان دون القلتين، وإن كان أزيد فلا، ثم إن تنجس وهو قليل لم يطهر بالنزح؛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إذا نزح بقي قعر البئر نجساً، وقد يتنجس جدران البئر بالنزح أيضاً، بل ينبغي أن يترك ليزداد فيبلغ حدّ الكثرة، فإن كان نبعها قليلاً لا يتوقع كثرته صب فيها ماء ليبلغ الكثرة ويزول التغير إن كان تغير، وإن كان الماء كثيراً طاهراً وتفتّت فيه نجاسة كفأرة تمعّط شعرها بحيث يغلب على الظن أنّه لا يخلو دلو عن شعرة، فإن لم يتغيّر فهو طهور كما كان لكنيتعذّر استعماله، فالطريق إلى ذلك أن يستقى الماء كلّه ليذهب الشعر معه، فإن كانت العين فوارة وتعذّر نزح الجميع فلينزح ما يغلب على الظن أنّ الشعر خرج كلّه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الحنفية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في البئر نجاسة نزحت فتكون طهارة لها بإجماع السلف، ومسائل الآبار مبنية على اتباع الآثار دون القياس، فإن وقعت فيها بعرة أو بعرتان من بعر الإبل أو الغنم لم تفسد الماء؛ استحساناً للضرورة، ولا ضرورة في الكثير، وهو ما يستكثره الناظر إليه في المروي عن أبي حنيفة رحمه الله وعليه الاعتماد، ولا فرق بين الرطب واليابس، والصحيح والمنكسر، والروث والخِثي والبعر؛ لأنّ الضرورة تشمل الكل</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المالكيّة فقد اشتركوا مع الحنابلة والشافعية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تنجّس ماء البئر فإنّ التكثير طريق تطهيره عند تنجّسها إذا زال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التكثير بالترك حتّى يزيد الماء ويصل حدّ الكثرة، أو بصبّ ماء طاهر فيه حتّى يصل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المالكيّة طرقاً أخرى؛ إذ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 ماء البئر بتفسّخ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طعماً أو لوناً أو 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بالنزح، أو بزوال أثر النجاسة بأيّ شيء، بل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النجاسة من نفسها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في بئرالدار المنتنة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طهور مائها بنزح ما يذهب نتنه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الْمُفِيدِ، عَنْ أَحْمَدَ بْنِ مُحَمَّدٍ،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الْوَلِيدِ، عَنْ أَبِيهِ، عَنْ سَعْدِ بْنِ عَبْدِ اللَّهِ وَالصَّفَّارِ جَمِيعاً، عَنْ أَحْمَدَ بْنِ مُحَمَّدٍ، عَنِ الْحُسَيْنِ بْنِ سَعِيدٍ، عَنْ عَبْدِ اللَّهِ بْنَ بَحْرٍ</w:t>
      </w:r>
      <w:r>
        <w:rPr>
          <w:rStyle w:val="FootnoteAnchor"/>
          <w:rtl w:val="true"/>
        </w:rPr>
        <w:footnoteReference w:id="86"/>
      </w:r>
      <w:r>
        <w:rPr>
          <w:rFonts w:ascii="Amiri" w:hAnsi="Amiri" w:eastAsia="Amiri" w:cs="Amiri"/>
          <w:color w:val="111111"/>
          <w:sz w:val="28"/>
          <w:sz w:val="28"/>
          <w:szCs w:val="28"/>
          <w:rtl w:val="true"/>
          <w:lang w:bidi="ar-SA"/>
        </w:rPr>
        <w:t>،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الْعَذِرَةِ تَقَعُ فِي الْبِئْرِ،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عَشْرُ دِلَاءٍ، فَإِنْ ذَابَتْ فَأَرْبَعُونَ أَوْ خَمْسُونَ دَلْواً</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نزح عشر دلاء للعذرة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بقرينة المقابلة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العذرة التي لم تذب ولم تتفتّت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العذرة التي ذابت فجاء التقدير فيها بأربعين أو خمسين دلواً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الترديد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الراوي، كما قيل بعدم معقوليّة التخيير بين الأقل وهو الأربعون، والأكثر وهو الخمسون، ولاسيّما في مقام التطهير، فيتعيّن إرادة الخمسين؛ لاستصحاب النجاسة، وعدم حصول اليقين بالطهارة لو نزح الأقل، وليس المقام من التخيير، بل قد تكون 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لمتكن من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المجمل، ألقاها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لمصلحة اقتضاها المقام، </w:t>
      </w:r>
    </w:p>
    <w:p>
      <w:pPr>
        <w:pStyle w:val="BookText"/>
        <w:rPr/>
      </w:pPr>
      <w:r>
        <w:rPr>
          <w:rFonts w:ascii="Amiri" w:hAnsi="Amiri" w:eastAsia="Amiri" w:cs="Amiri"/>
          <w:color w:val="111111"/>
          <w:sz w:val="28"/>
          <w:sz w:val="28"/>
          <w:szCs w:val="28"/>
          <w:rtl w:val="true"/>
          <w:lang w:bidi="ar-SA"/>
        </w:rPr>
        <w:t>فيكون التكليف الظاهري حينئذٍ لزوم الخمسين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ولكنّك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كلّه مبني على القول بالنجاسة، وعرفت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البئر لا تنفعل بالنجاسة، فلا لزوم لهذه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الترديد بين الأقل والأكثر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كونه صادراً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لغرض بيان ما تزول به الكراهة والاستقذار؛ فإنّ الآبار مختلفة فيما تندفع به النفرة باعتبار قلّة الماء وكثرته، أو يكون لبيان درجات الأفضليّة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الذي يروي عنه سعد بن عبد الله ومحمد بن الحسن الصفار هو أحمد بن محمد بن عيسى الأشعري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لم يرد في حقّه توثيق خاص، لكنّه ورد في أسناد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نسخة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أيضاً لا توثيق خاص له، إلّا أنّه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هذا يكون السند معتبراً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أَحْمَدَ بْنِ مُحَمَّدٍ، عَنِ الْحُسَيْنِ بْنِ سَعِيدٍ، عَنِ الْقَاسِمِ بْنِ مُحَمَّدٍ،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الْعَذِرَةِ تَقَعُ فِي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عَشْرُ دِلَاءٍ، فَإِنْ ذَابَتْ فَأَرْبَعُونَ أَوْ خَمْسُونَ دَلْواً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دلالته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يحيى العطّار، وأحمد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محمد بن عيسى، والقاسم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القاسم بن محمد الجوهري، وعلي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حمزة البطائني، والسند ضعيف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قدّمنا غير مرّة إمكان اعتبار رواياته</w:t>
      </w:r>
      <w:r>
        <w:rPr>
          <w:rFonts w:eastAsia="Amiri" w:cs="Amiri" w:ascii="Amiri" w:hAnsi="Amiri"/>
          <w:color w:val="111111"/>
          <w:sz w:val="28"/>
          <w:szCs w:val="28"/>
          <w:rtl w:val="true"/>
          <w:lang w:bidi="ar-SA"/>
        </w:rPr>
        <w:t xml:space="preserve">. </w:t>
      </w:r>
      <w:bookmarkStart w:id="43" w:name="pg15711_185134"/>
    </w:p>
    <w:p>
      <w:pPr>
        <w:pStyle w:val="BookText"/>
        <w:rPr/>
      </w:pPr>
      <w:bookmarkEnd w:id="4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حَدِيثُ كُرْدَوَيْهِ،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بِئْرٍ يَدْخُلُهَا مَاءُ الْمَطَرِ فِيهِ الْبَوْلُ وَالْعَذِرَةُ وَأَبْوَالُ الدَّوَابِّ وَأَرْوَاثُهَا وَخُرْءُ الْكِلَابِ،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ثَلَاثُونَ دَلْواً وَإِنْ كَانَتْ مُبْخِرَةً</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و</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البخار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بخرت القدر، كمنع، وبالتحريك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النتن في الفم وغيره، بخر، كفرح ، فهو أبخر، وأبخره الشيء، وكل رائحة ساطعة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 الحديث على نزح الثلاثين، وإن كانت البئر مبخرة،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منتنة</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2206155_2142443653"/>
      <w:bookmarkStart w:id="45" w:name="_Toc16"/>
      <w:bookmarkEnd w:id="44"/>
      <w:r>
        <w:rPr>
          <w:rtl w:val="true"/>
        </w:rPr>
        <w:t>الفرق بين هذا الحديث والحديثين السابقين</w:t>
      </w:r>
      <w:bookmarkEnd w:id="45"/>
    </w:p>
    <w:p>
      <w:pPr>
        <w:pStyle w:val="BookText"/>
        <w:rPr/>
      </w:pPr>
      <w:r>
        <w:rPr>
          <w:rFonts w:ascii="Amiri" w:hAnsi="Amiri" w:eastAsia="Amiri" w:cs="Amiri"/>
          <w:color w:val="111111"/>
          <w:sz w:val="28"/>
          <w:sz w:val="28"/>
          <w:szCs w:val="28"/>
          <w:rtl w:val="true"/>
          <w:lang w:bidi="ar-SA"/>
        </w:rPr>
        <w:t>والفرق بين هذا الحديث والأحاديث السابقة في أنّ الأحاديث السابقة كان موردها ورود نجاسة واحدة، أو ما يتوهّم نجاسته، أو يكون قذراً، وأمّا هذا الحديث فمورده عدّة أنواع من النجاسة مجتمعة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مقدار ما ينزح لما لا نصّ فيه، وقد عرفت أنّ الظاهر وقوع الاشتباه من قلمه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أَرْبَعُونَ دَلْواً وَإِنْ كَانَتْ مُبْخِرَةً</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بَعْضُهُمْ بِهَذَا عَلَى مَا لَا نَصَّ فِيهِ</w:t>
      </w:r>
      <w:r>
        <w:rPr>
          <w:rStyle w:val="FootnoteAnchor"/>
          <w:rtl w:val="true"/>
        </w:rPr>
        <w:footnoteReference w:id="95"/>
      </w:r>
      <w:r>
        <w:rPr>
          <w:rFonts w:ascii="Amiri" w:hAnsi="Amiri" w:eastAsia="Amiri" w:cs="Amiri"/>
          <w:color w:val="111111"/>
          <w:sz w:val="28"/>
          <w:sz w:val="28"/>
          <w:szCs w:val="28"/>
          <w:rtl w:val="true"/>
          <w:lang w:bidi="ar-SA"/>
        </w:rPr>
        <w:t>، وَبَعْضُهُمْ بِمَا قَبْلَهُ</w:t>
      </w:r>
      <w:r>
        <w:rPr>
          <w:rStyle w:val="FootnoteAnchor"/>
          <w:rtl w:val="true"/>
        </w:rPr>
        <w:footnoteReference w:id="96"/>
      </w:r>
      <w:r>
        <w:rPr>
          <w:rFonts w:ascii="Amiri" w:hAnsi="Amiri" w:eastAsia="Amiri" w:cs="Amiri"/>
          <w:color w:val="111111"/>
          <w:sz w:val="28"/>
          <w:sz w:val="28"/>
          <w:szCs w:val="28"/>
          <w:rtl w:val="true"/>
          <w:lang w:bidi="ar-SA"/>
        </w:rPr>
        <w:t>، وَبَعْضُهُمْ بِأَحَادِيثِ الطَّهَارَةِ عَلَى عَدَمِ وُجُوبِ نَزْحِ شَيْ ءٍ بِغَيْرِ نَصٍّ</w:t>
      </w:r>
      <w:r>
        <w:rPr>
          <w:rStyle w:val="FootnoteAnchor"/>
          <w:rtl w:val="true"/>
        </w:rPr>
        <w:footnoteReference w:id="97"/>
      </w:r>
      <w:r>
        <w:rPr>
          <w:rFonts w:ascii="Amiri" w:hAnsi="Amiri" w:eastAsia="Amiri" w:cs="Amiri"/>
          <w:color w:val="111111"/>
          <w:sz w:val="28"/>
          <w:sz w:val="28"/>
          <w:szCs w:val="28"/>
          <w:rtl w:val="true"/>
          <w:lang w:bidi="ar-SA"/>
        </w:rPr>
        <w:t>، وَبَعْضُهُمْ بِشُبُهَاتِ النَّجَاسَةِ عَلَى نَزْحِ الْجَمِيعِ</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حوله في سند الحديث الثاني من الباب الخامس عشر،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معتبر؛لعدم اتحاد كردويه ومسمع، إلّا أنّ كردويه ممّن روى عنه المشايخ الثقات</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ثقة، فالسند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منّا نقل كلام الشهيد الأول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الباب، </w:t>
      </w:r>
    </w:p>
    <w:p>
      <w:pPr>
        <w:pStyle w:val="BookText"/>
        <w:rPr/>
      </w:pPr>
      <w:r>
        <w:rPr>
          <w:rFonts w:ascii="Amiri" w:hAnsi="Amiri" w:eastAsia="Amiri" w:cs="Amiri"/>
          <w:color w:val="111111"/>
          <w:sz w:val="28"/>
          <w:sz w:val="28"/>
          <w:szCs w:val="28"/>
          <w:rtl w:val="true"/>
          <w:lang w:bidi="ar-SA"/>
        </w:rPr>
        <w:t>وقد نصّ كل منهما على عدم وجود هذا الحديث في الأُصول المعروفة، فالشيخ أعلم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ذكر الشيخ لها غير كافٍ في اعتبارها؛ إذ لعلّه وهم فيها،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الظاهر أنّه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لموافقتها لرواية كردويه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به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مقدار ما ينزح فيما لا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بعضهم بالحديث السابق على ما لا نصّ فيه، كالعلامة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آخرين أوجبوا نزح جميع الماء إذا لم يرد نص في النجاسة، كما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 حاله مما تقدّم في فقه الحديث، فهذا الحديث مرسل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حَدِيثُ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الْبِئْرِ يَقَعُ فِيهَا زِنْبِيلُ عَذِرَةٍ يَابِسَةٍ أَوْ رَطْبَةٍ؟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كَانَ فِيهَا مَاءٌ كَثِيرٌ</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الكلام في دلالته، ولم يوجب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شيئاً إذا كان في البئر ماء كثير، فيصلح أن يكون الحديث دليلاً على طهارة ماء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والتقييد بما إذا كان فيها ماء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الكثرة العرفيّة اللغويّة 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ليفيد أنّ نفي البأس عنها لأجل عدم تغيّرها؛ إذ لو كان ماؤها قليلاً لتغيّر غالباً، فتنجس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أنّه موثّق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بِئْرِ مَاءٍ وَقَعَ فِيهَا زِنْبِيلٌ مِنْ عَذِرَةٍ رَطْبَةٍ أَوْ يَابِسَةٍ، أَوْ زِنْبِيلٌ مِنْ سِرْقِينٍ، أَيَصْلُحُ الْوُضُوءُ مِنْهَا؟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حَمَلَهُمَا الشَّيْخُ عَلَى الْمَصْنَعِ</w:t>
      </w:r>
      <w:r>
        <w:rPr>
          <w:rStyle w:val="FootnoteAnchor"/>
          <w:rtl w:val="true"/>
        </w:rPr>
        <w:footnoteReference w:id="104"/>
      </w:r>
      <w:r>
        <w:rPr>
          <w:rFonts w:ascii="Amiri" w:hAnsi="Amiri" w:eastAsia="Amiri" w:cs="Amiri"/>
          <w:color w:val="111111"/>
          <w:sz w:val="28"/>
          <w:sz w:val="28"/>
          <w:szCs w:val="28"/>
          <w:rtl w:val="true"/>
          <w:lang w:bidi="ar-SA"/>
        </w:rPr>
        <w:t>الزَّائِدِ عَنِ الْكُرِّ، أَوْ عَلَى أَنَّهُ لَا بَأْسَ بَعْدَ النَّزْحِ</w:t>
      </w:r>
      <w:r>
        <w:rPr>
          <w:rStyle w:val="FootnoteAnchor"/>
          <w:rtl w:val="true"/>
        </w:rPr>
        <w:footnoteReference w:id="105"/>
      </w:r>
      <w:r>
        <w:rPr>
          <w:rFonts w:ascii="Amiri" w:hAnsi="Amiri" w:eastAsia="Amiri" w:cs="Amiri"/>
          <w:color w:val="111111"/>
          <w:sz w:val="28"/>
          <w:sz w:val="28"/>
          <w:szCs w:val="28"/>
          <w:rtl w:val="true"/>
          <w:lang w:bidi="ar-SA"/>
        </w:rPr>
        <w:t>، وَهُمَا بَعِيدَانِ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حُكْمُ هَذَا الِاخْتِلَافِ وَأَمْثَالِهِ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أنّ ظاهر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عن وقوع عذرة في البئر بمقدار زنبيل، وأنّه يقتضي انفعال مائها أو لا يقتضيه، وأجابه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بالوضوء من الماء الذي لاقته عذرة بقدر الزنبيل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فدلالة الحديث على عدم انفعال البئر بملاقاة العذرة واضحة؛ لعدم جواز الوضوء من الماء المتنجّس بالضرورة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حمل الحديثين الأخيرين على أحد احتمالين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الماء في مصنع، وهو الحوض الكبير الذي يكون على الطرقات ليستقي منه المارّة، ويكون فيه أكثر من كر، وهو لا ينفعل بالنجاسة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نفي البأس بعد النزح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استبعدهما؛ ولعلّ الوجه في الاستبعاد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المراد من الكثير في الأول هو الكثير العرفي، كما مرّ، لا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فلأنّه خلاف الظاهر؛ فإنّ الظاهر أنّ نفي البأس قبل النزح، فحمله على ما بعد النزح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الاحتمال هو مقتضى الجمع العرفي بين المطلق والمقيّد؛ فإنّ هذين الحديثين دلّا على نفي البأس عن استعمال ماء البئر بعد ملاقاة النجس مطلقاً، وقد دلّت أحاديث أخرى على لزوم النزح بملاقاة النجس، فهذه الأحاديث تقيّد هذين الحديثين المطلقين، وتكون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التوضؤ بماء البئر الذي لاقى النجاسة بعد أن ينزح منه المقدار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الآمرة بالنزح ليس فيها دلالة على النجاسة حتى يتأتّى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المصنف ذكر لهذا الحديث سندين</w:t>
      </w:r>
      <w:r>
        <w:rPr>
          <w:rFonts w:eastAsia="Amiri" w:cs="Amiri" w:ascii="Amiri" w:hAnsi="Amiri"/>
          <w:color w:val="111111"/>
          <w:sz w:val="28"/>
          <w:szCs w:val="28"/>
          <w:rtl w:val="true"/>
          <w:lang w:bidi="ar-SA"/>
        </w:rPr>
        <w:t xml:space="preserve">: </w:t>
      </w:r>
      <w:bookmarkStart w:id="46" w:name="pg15711_185140"/>
    </w:p>
    <w:p>
      <w:pPr>
        <w:pStyle w:val="Heading3"/>
        <w:numPr>
          <w:ilvl w:val="2"/>
          <w:numId w:val="1"/>
        </w:numPr>
        <w:rPr/>
      </w:pPr>
      <w:bookmarkStart w:id="47" w:name="__RefHeading___Toc12206157_2142443653"/>
      <w:bookmarkStart w:id="48" w:name="_Toc17"/>
      <w:bookmarkEnd w:id="46"/>
      <w:bookmarkEnd w:id="47"/>
      <w:r>
        <w:rPr>
          <w:rtl w:val="true"/>
        </w:rPr>
        <w:t>المتحصل من الأحادیث</w:t>
      </w:r>
      <w:bookmarkEnd w:id="48"/>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معتبر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ستة أحاديث، أولها معتبر، وثانيها وثالثها مورد للخلاف، وقلنا بإمكان تصحيحهما، ورابعها مرسل، وخامسها موثّق، وسادسها صحيح</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5711_185142"/>
      <w:bookmarkStart w:id="50" w:name="pg15711_185142"/>
      <w:bookmarkEnd w:id="50"/>
    </w:p>
    <w:p>
      <w:pPr>
        <w:pStyle w:val="Heading2"/>
        <w:numPr>
          <w:ilvl w:val="1"/>
          <w:numId w:val="1"/>
        </w:numPr>
        <w:rPr/>
      </w:pPr>
      <w:bookmarkStart w:id="51" w:name="pg15711_185142"/>
      <w:bookmarkStart w:id="52" w:name="__RefHeading___Toc12206159_2142443653"/>
      <w:bookmarkStart w:id="53" w:name="_Toc18"/>
      <w:bookmarkEnd w:id="51"/>
      <w:bookmarkEnd w:id="52"/>
      <w:r>
        <w:rPr/>
        <w:t>21</w:t>
      </w:r>
      <w:r>
        <w:rPr>
          <w:rtl w:val="true"/>
        </w:rPr>
        <w:t xml:space="preserve">- </w:t>
      </w:r>
      <w:r>
        <w:rPr>
          <w:rtl w:val="true"/>
        </w:rPr>
        <w:t>باب ما ينزح من البئر لموت الإنسان وللدم القليل والكثير</w:t>
      </w:r>
      <w:bookmarkEnd w:id="53"/>
    </w:p>
    <w:p>
      <w:pPr>
        <w:pStyle w:val="Heading3"/>
        <w:numPr>
          <w:ilvl w:val="2"/>
          <w:numId w:val="1"/>
        </w:numPr>
        <w:rPr/>
      </w:pPr>
      <w:bookmarkStart w:id="54" w:name="__RefHeading___Toc12206161_2142443653"/>
      <w:bookmarkStart w:id="55" w:name="_Toc19"/>
      <w:bookmarkEnd w:id="54"/>
      <w:r>
        <w:rPr>
          <w:rtl w:val="true"/>
        </w:rPr>
        <w:t>اشارة</w:t>
      </w:r>
      <w:bookmarkEnd w:id="55"/>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ينزح من البئر لموت الإنسان وللدم القليل والكثير</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w:t>
      </w:r>
    </w:p>
    <w:p>
      <w:pPr>
        <w:pStyle w:val="Heading3"/>
        <w:numPr>
          <w:ilvl w:val="2"/>
          <w:numId w:val="1"/>
        </w:numPr>
        <w:rPr/>
      </w:pPr>
      <w:bookmarkStart w:id="56" w:name="__RefHeading___Toc12206163_2142443653"/>
      <w:bookmarkStart w:id="57" w:name="_Toc20"/>
      <w:bookmarkEnd w:id="56"/>
      <w:r>
        <w:rPr>
          <w:rtl w:val="true"/>
        </w:rPr>
        <w:t>أقوال الخاصّة</w:t>
      </w:r>
      <w:r>
        <w:rPr>
          <w:rtl w:val="true"/>
        </w:rPr>
        <w:t>:</w:t>
      </w:r>
      <w:bookmarkEnd w:id="57"/>
    </w:p>
    <w:p>
      <w:pPr>
        <w:pStyle w:val="BookText"/>
        <w:rPr/>
      </w:pPr>
      <w:r>
        <w:rPr>
          <w:rFonts w:ascii="Amiri" w:hAnsi="Amiri" w:eastAsia="Amiri" w:cs="Amiri"/>
          <w:color w:val="111111"/>
          <w:sz w:val="28"/>
          <w:sz w:val="28"/>
          <w:szCs w:val="28"/>
          <w:rtl w:val="true"/>
          <w:lang w:bidi="ar-SA"/>
        </w:rPr>
        <w:t>ينزح لموت الإنسان في البئر سبعين 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مذهب الأصحاب، ومستنده رواية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طريقها جماعة من الفطحيّة، لكن ظاهر المعتبر اتفاق الأصحاب على العمل بمضمونها،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الأصحاب أنّه لا فرق في ذلك بين المسلم والكافر؛ لأنّ الإنسان جنس معرّف باللام، وليس هناك معهود، وتعريف الحقيقة ليس بمراد، فتكون للاستغراق، وهو مفيد للعموم</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الدم فقال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 في حكم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فالمفيد في المقنعة حكم بوجوب خمسة دلاء للقليل، وعشرة للكثير، وقال الشيخ في النهاية والمبسوط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للقليل عشرة وللكثير خمسون، والصدوق قال بوجوب ثلاثين إلى أربعين في الكثير، ودلاء يسيرة في القليل، وإليه ميلالمعتبر والذكرى، وهو أقوى، وقال المرتضى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الدم ما بين </w:t>
      </w:r>
      <w:bookmarkStart w:id="58" w:name="pg15711_185143"/>
    </w:p>
    <w:p>
      <w:pPr>
        <w:pStyle w:val="BookText"/>
        <w:rPr/>
      </w:pPr>
      <w:bookmarkEnd w:id="58"/>
      <w:r>
        <w:rPr>
          <w:rFonts w:ascii="Amiri" w:hAnsi="Amiri" w:eastAsia="Amiri" w:cs="Amiri"/>
          <w:color w:val="111111"/>
          <w:sz w:val="28"/>
          <w:sz w:val="28"/>
          <w:szCs w:val="28"/>
          <w:rtl w:val="true"/>
          <w:lang w:bidi="ar-SA"/>
        </w:rPr>
        <w:t>الدلو الواحد إلى عشرين، وفي ساير كتب الحديث في جواب السؤال عن الدجاجة والحمامة ينزح منها دلاء يسيرة، وهو أظهر</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يتعرّض لاستثناء وقوع الدماء الثلاثة، كما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وجماعة</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واحتمل دخوله في غير المنصوص</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2206165_2142443653"/>
      <w:bookmarkStart w:id="60" w:name="_Toc21"/>
      <w:bookmarkEnd w:id="59"/>
      <w:r>
        <w:rPr>
          <w:rtl w:val="true"/>
        </w:rPr>
        <w:t>أقوال العامّة</w:t>
      </w:r>
      <w:r>
        <w:rPr>
          <w:rtl w:val="true"/>
        </w:rPr>
        <w:t>:</w:t>
      </w:r>
      <w:bookmarkEnd w:id="6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ظهرت مما سبق مفصّلاً في الباب الخامس عشر من هذه الأبواب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يَحْيَى، عَنِ الْعَمْرَكِيِّ بْنِ عَلِيٍّ،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ذَبَحَ شَاةً فَاضْطَرَبَتْ فَوَقَعَتْ فِي بِئْرِ مَاءٍ وَأَوْدَاجُهَا تَشْخُبُ دَماً، هَلْ يُتَوَضَّأُ مِنْ ذَلِكَ</w:t>
      </w:r>
      <w:r>
        <w:rPr>
          <w:rStyle w:val="FootnoteAnchor"/>
          <w:rtl w:val="true"/>
        </w:rPr>
        <w:footnoteReference w:id="111"/>
      </w:r>
      <w:r>
        <w:rPr>
          <w:rFonts w:ascii="Amiri" w:hAnsi="Amiri" w:eastAsia="Amiri" w:cs="Amiri"/>
          <w:color w:val="111111"/>
          <w:sz w:val="28"/>
          <w:sz w:val="28"/>
          <w:szCs w:val="28"/>
          <w:rtl w:val="true"/>
          <w:lang w:bidi="ar-SA"/>
        </w:rPr>
        <w:t>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مَا بَيْنَ الثَّلَاثِينَ إِلَى الْأَرْبَعِينَ دَلْواً، ثُمَّ يُتَوَضَّأُ مِنْهَا، وَلَا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ذَبَحَ دَجَاجَةً أَوْ حَمَامَةً، فَوَقَعَتْ فِي بِئْرٍ، هَلْ يَصْلُحُ أَنْ يُتَوَضَّأَ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w:t>
      </w:r>
      <w:r>
        <w:rPr>
          <w:rStyle w:val="FootnoteAnchor"/>
          <w:rtl w:val="true"/>
        </w:rPr>
        <w:footnoteReference w:id="112"/>
      </w:r>
      <w:r>
        <w:rPr>
          <w:rFonts w:ascii="Amiri" w:hAnsi="Amiri" w:eastAsia="Amiri" w:cs="Amiri"/>
          <w:color w:val="111111"/>
          <w:sz w:val="28"/>
          <w:sz w:val="28"/>
          <w:szCs w:val="28"/>
          <w:rtl w:val="true"/>
          <w:lang w:bidi="ar-SA"/>
        </w:rPr>
        <w:t>مِنْهَا دِلَاءٌ يَسِيرَةٌ، ثُمَّ يُتَوَضَّأُ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وَسَأَلْتُهُ عَنْ رَجُلٍ يَسْتَقِي مِنْ بِئْرٍ، فَيَرْعُفُ فِيهَا، هَلْ يُتَوَضَّأُ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دِلَاءٌ يَسِيرَةٌ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الوَدَج والوِدَاج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في العنق، وهما وَدَجَان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 دابَّتك،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وَدَجَها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لها كالفَصْد للإنسان</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شَخَبَ أوداجه دماً فانشخبت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فسالت،ووَدَجٌ شَخِيب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فانشخَبَ دمُه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وَرَوَاهُ الْكُلَيْنِيُّ، عَنْ مُحَمَّدِ بْنِ يَحْيَى، عَنِ الْعَمْرَكِيِّ، عَنْ عَلِيِّ بْنِ جَعْفَرٍ، عَنْ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Pr>
        <w:footnoteReference w:id="11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الْحِمْيَرِيُّ فِي قُرْبِ الْإِسْنَادِ، عَنْ عَبْدِ اللَّهِ بْنِ الْحَسَنِ الْعَلَوِيِّ، عَنْ جَدِّهِ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Pr>
        <w:footnoteReference w:id="11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الْمَسْأَلَةَ الْأُولَى بِإِسْنَادِهِ، عَنْ عَلِيِّ بْنِ جَعْفَرٍ، عَنْ أَخِيهِ</w:t>
      </w:r>
      <w:r>
        <w:rPr>
          <w:rStyle w:val="FootnoteAnchor"/>
        </w:rPr>
        <w:footnoteReference w:id="11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الْمَسْأَلَةَ الْأَخِيرَةَ بِإِسْنَادِهِ، عَنْ مُحَمَّدِ بْنِ عَلِيِّ بْنِ مَحْبُوبٍ، عَنْ مُحَمَّدِ بْنِ الْحُسَيْنِ، عَنْ مُوسَى بْنِ الْقَاسِمِ، عَنْ عَلِيِّ بْنِ جَعْفَرٍ مِثْلَهُ</w:t>
      </w:r>
      <w:r>
        <w:rPr>
          <w:rStyle w:val="FootnoteAnchor"/>
        </w:rPr>
        <w:footnoteReference w:id="120"/>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 هذا الحديث مقدار النزح لدم الشاة المذبوحة بما بين الثلاثين دلواً إلى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أنّ الحدّين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الثلاثين والأربعين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داخلان في التحديد، لا كما ذهب إليه المحقّق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خروجهما، 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والمروي في صحيح علي بن جعفر ما بين ثلاثين إلى أربعين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ثلاثين إلى 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الأنسب أن يذكر نفس المتن، واحتمال ترادف </w:t>
      </w:r>
    </w:p>
    <w:p>
      <w:pPr>
        <w:pStyle w:val="BookText"/>
        <w:rPr/>
      </w:pPr>
      <w:r>
        <w:rPr>
          <w:rFonts w:ascii="Amiri" w:hAnsi="Amiri" w:eastAsia="Amiri" w:cs="Amiri"/>
          <w:color w:val="111111"/>
          <w:sz w:val="28"/>
          <w:sz w:val="28"/>
          <w:szCs w:val="28"/>
          <w:rtl w:val="true"/>
          <w:lang w:bidi="ar-SA"/>
        </w:rPr>
        <w:t>العبارتين فيه كلام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خروج الطرفين عن أن يكونا مرادين في التحديد، ولذا ردّه الشيخ الأعظم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من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ثلاثين إلى 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ما بينهما، ليخرج الطرفان؛ لأنّ الظاهر دخول الغاية، نظير ما عن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للدم ما بين الواحد إلى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يقع في البئر ما بين الفأرة والسنور إلى الشاة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المراد من الفأرة إلى الشاة، فما ذكره بعضهم من الخدشة في نقل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لمعنى الرواية في غير محلّه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عيّن الحديث الدلاء اليسيرة لما ظاهره القلّة من الدم كدم الدجاجة أو الحمامة أو دم الرعاف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فهم الفقهاء من هذا الحديث حدّ القليل والكثير، 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وحديث علي بن جعفر حسن، وهو يدلّ على حكم القليل والكثير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حديث علي بن جعفر، وحديث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 ما وصل إلينا في هذا الباب</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المصنّف الحديث بخمسة أسانيد</w:t>
      </w:r>
      <w:r>
        <w:rPr>
          <w:rFonts w:eastAsia="Amiri" w:cs="Amiri" w:ascii="Amiri" w:hAnsi="Amiri"/>
          <w:color w:val="111111"/>
          <w:sz w:val="28"/>
          <w:szCs w:val="28"/>
          <w:rtl w:val="true"/>
          <w:lang w:bidi="ar-SA"/>
        </w:rPr>
        <w:t xml:space="preserve">: </w:t>
      </w:r>
      <w:bookmarkStart w:id="61" w:name="pg15711_185147"/>
    </w:p>
    <w:p>
      <w:pPr>
        <w:pStyle w:val="Heading3"/>
        <w:numPr>
          <w:ilvl w:val="2"/>
          <w:numId w:val="1"/>
        </w:numPr>
        <w:rPr/>
      </w:pPr>
      <w:bookmarkStart w:id="62" w:name="__RefHeading___Toc12206167_2142443653"/>
      <w:bookmarkStart w:id="63" w:name="_Toc22"/>
      <w:bookmarkEnd w:id="61"/>
      <w:bookmarkEnd w:id="62"/>
      <w:r>
        <w:rPr>
          <w:rtl w:val="true"/>
        </w:rPr>
        <w:t>سند الشیخ في التهذيب إلی محمد بن يحيی</w:t>
      </w:r>
      <w:bookmarkEnd w:id="6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يحيى،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مشيختي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وأبو الحسن بن أبي جيد القمّي جميعاً، عن أحمد بن محمد بن يحيى، عن أبيه 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معتبر؛ لترضّي الصدوق عن أحمد بن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أسانيد الشيخ إلى ثقة الإسلام محمد بن يعقوب الكليني، عن محمد بن يحيى، وقد تقدّم أنَّها كلّها معتبرة</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العمركي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العمركي الخراساني، أبو محمد البوفكي، وهو ثقة كما تقدّم، فالسند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وقد تقدّم الكلام في رجاله، وهو أيضاً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الكلام في رجاله، وسبق أنّه يمكن تصحيح روايات عبد الله بن الحسن العلوي عن جدّه بعدّةطرق، فالسند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جعفر لخصوص المسألة الأولى، وقد سبق أنّه طريقان، أحدهما معتبر، والثاني صحيح</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علي بن محبوب لخصوص المسألة الثانية، وقد سبق أنّه ثلاثة طرق، أحدها معتبر، والثاني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الْمُفِيدِ، عَنْ جَعْفَرِ بْنِ مُحَمَّدِ بْنِ قُولَوَيْهِ، عَنْ أَبِيهِ، عَنْ سَعْدِ بْنِ عَبْدِ اللَّهِ، عَنْ أَحْمَدَ بْنِ الْحَسَنِ بْنِ عَلِيِّ بْنِ فَضَّالٍ وَعَمْرِو بْنِ عُثْمَانَ، عَنْ عَمْرِو بْنِ سَعِيدٍ الْمَدَائِنِيِّ، عَنْ مُصَدِّقِ بْنِ صَدَقَةَ،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ذَبَحَ طَيْراً فَوَقَعَ بِدَمِهِ فِي الْبِئْرِ،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ذَكِيّاً فَهُوَ هَكَذَا، وَمَا سِوَى ذَلِكَ مِمَّا يَقَعُ فِي بِئْرِ الْمَاءِ فَيَمُوتُ فِيهِ فَأَكْثَرُهُ الْإِنْسَانُ يُنْزَحُ مِنْهَا سَبْعُونَ دَلْواً، وَأَقَلُّهُ الْعُصْفُورُ يُنْزَحُ مِنْهَا دَلْوٌ وَاحِدٌ، وَمَا سِوَى ذَلِكَ فِي مَا بَيْنَ هَذَيْنِ</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رُوَاتَهَا ثِقَاتٌ، وَهِيَ مَعْمُولٌ عَلَيْهَا بَيْنَ الْأَصْحَابِ</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والثالث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أبي الخطاب، فالسند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هذا الحديث على ما دلّ عليه الحديث السابق من نزح الدلاء للدم القليل، ودلّ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إذا كان ذكياً فهو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بالمفهوم على أنّ </w:t>
      </w:r>
      <w:bookmarkStart w:id="64" w:name="pg15711_185149"/>
    </w:p>
    <w:p>
      <w:pPr>
        <w:pStyle w:val="BookText"/>
        <w:rPr/>
      </w:pPr>
      <w:bookmarkEnd w:id="64"/>
      <w:r>
        <w:rPr>
          <w:rFonts w:ascii="Amiri" w:hAnsi="Amiri" w:eastAsia="Amiri" w:cs="Amiri"/>
          <w:color w:val="111111"/>
          <w:sz w:val="28"/>
          <w:sz w:val="28"/>
          <w:szCs w:val="28"/>
          <w:rtl w:val="true"/>
          <w:lang w:bidi="ar-SA"/>
        </w:rPr>
        <w:t>غير الذكي ليس حكمه هذا التحديد، فإذا لم يرد نص عليه بخصوصه دخل في حكم غير المنصوص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دلّ على أنّ موت الإنسان في البئر بعد وقوعه فيها ينزح له سبعون دلواً، لا ما إذا وقع ميّتاً، وكذا بقيّة ما له روح، فإنّه ينزح له الأقل من السبعين إلى أن يصل الحدّ إلى العصفور فينزح له دلو واحد، وهذا كلّه يدلّ على أنّ النزح هو لإزالة الاستقذار لا لحصول الطهارة؛ فإنّه قد مرّ في بعض الأحاديث المتقدّمة ما يخالف هذا التقدير، وما ذلك إلّا لأجل بيان أنّ الحدّ الأكثر هو الأفضل وإن كان يجزي الأقل</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2206169_2142443653"/>
      <w:bookmarkStart w:id="66" w:name="_Toc23"/>
      <w:bookmarkEnd w:id="65"/>
      <w:r>
        <w:rPr>
          <w:rtl w:val="true"/>
        </w:rPr>
        <w:t>اشتراك عمرو بن عثمان بين جماعة</w:t>
      </w:r>
      <w:bookmarkEnd w:id="66"/>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ممن لم يتقدّم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بين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أشهرهم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عثمان الثقفي الخزّاز،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عثمان الثقفي الخزّاز،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 أبو علي، كوفي،ثقة، روى عن أبيه عن سعيد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ابن اسمه محمد، روى عنه 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عمرو بن عثمان نقي الحديث، صحيح الحكايات، له كتب</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عثمان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الجابري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في أصحاب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حَدِيثُ مُحَمَّدِ بْنِ إِسْمَاعِيلَ بْنِ بَزِيعٍ،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الْبِئْرِ تَقْطُرُ فِيهَا قَطَرَاتٌ مِنْ بَوْلٍ أَوْ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يُنْزَحُ مِنْهَا دِلَاءٌ</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عثمان الجهني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الشيخ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أبي الحسن الأول، وروى عنه محمد بن الحسين 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فيفضل زيارة المؤمنين، 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هنا ينطبق على الأول؛ وذلك مقتضى ملاحظة الطبقة، ولكونه الأشهر وصاحب كتب، فينصرف إليه عند الإطلاق، فالسند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كتاب عمار الساباطي مشهور، فلا يحتاج إلى 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الكلام في دلالته، وهو موافق للحديثين السابقين الدالّين على نزح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وَالْخَمْرُ وَالْمَيِّتُ وَلَحْمُ الْخِنْزِيرِ فِي ذَلِكَ كُلُّهُ وَاحِدٌ يُنْزَحُ مِنْهَا عِشْرُونَ دَلْواً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الدلاء للدم القليل، ولم يقيّد بكون الدم من طاهر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أنّ المصنّف ذكره بثلاثة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محمّد بن يعقوب الكليني، وهو صحيح كسابقه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محمّد، وهو صحيح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ما ينزح في الموارد الأربعة، وهي قطرة الدم وقطرة الخمر والميّت ولحم الخنزير، وهو نزح عشرين دلواً، وهو مخالف للأحاديث المتقدّمة التي عيّنت دلاء يسيرة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ميّت الإنسان، وقد تقدّم في الحديث الثاني من هذا الباب أن المقدّر لموت الإنسان سبعون دلواً</w:t>
      </w:r>
      <w:r>
        <w:rPr>
          <w:rFonts w:eastAsia="Amiri" w:cs="Amiri" w:ascii="Amiri" w:hAnsi="Amiri"/>
          <w:color w:val="111111"/>
          <w:sz w:val="28"/>
          <w:szCs w:val="28"/>
          <w:rtl w:val="true"/>
          <w:lang w:bidi="ar-SA"/>
        </w:rPr>
        <w:t xml:space="preserve">. </w:t>
      </w:r>
      <w:bookmarkStart w:id="67" w:name="pg15711_185152"/>
    </w:p>
    <w:p>
      <w:pPr>
        <w:pStyle w:val="BookText"/>
        <w:rPr/>
      </w:pPr>
      <w:bookmarkEnd w:id="6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كُرْدَوَيْهِ،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الْبِئْرِ يَقَعُ فِيهَا قَطْرَةُ دَمٍ أَوْ نَبِيذٍ مُسْكِرٍ أَوْ بَوْلٍ أَوْ خَمْرٍ،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ثَلَاثُونَ دَلْواً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الِاسْتِحْبَابِ</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12206171_2142443653"/>
      <w:bookmarkStart w:id="69" w:name="_Toc24"/>
      <w:bookmarkEnd w:id="68"/>
      <w:r>
        <w:rPr>
          <w:rtl w:val="true"/>
        </w:rPr>
        <w:t>المتحصل من الأحادیث</w:t>
      </w:r>
      <w:bookmarkEnd w:id="69"/>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أنّ السند معتبر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تقدّمت دلالته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مقدار ما ينزح في القطرة من هذه الموارد الأربعة بثلاثين دلواً، وهذا التحديد يخالف التحديد بالعشرين دلواً في الحديث السابق، وهذا دليل على أنّ النزح ليس بواجب، ويحمل الحدّ الأقل على الإجزاء، والأكثر على الأفضليّة، كما مرّ غير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أنّ السند معتبر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خمسة أحاديث اثنان صحيحان، وهما الأول والثالث، وواحد موثق، وهو الثاني، وأمّا الرابع والخامس فهما معتبران</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5711_185154"/>
      <w:bookmarkStart w:id="71" w:name="pg15711_185154"/>
      <w:bookmarkEnd w:id="71"/>
    </w:p>
    <w:p>
      <w:pPr>
        <w:pStyle w:val="Heading2"/>
        <w:numPr>
          <w:ilvl w:val="1"/>
          <w:numId w:val="1"/>
        </w:numPr>
        <w:rPr/>
      </w:pPr>
      <w:bookmarkStart w:id="72" w:name="pg15711_185154"/>
      <w:bookmarkStart w:id="73" w:name="__RefHeading___Toc12206173_2142443653"/>
      <w:bookmarkStart w:id="74" w:name="_Toc25"/>
      <w:bookmarkEnd w:id="72"/>
      <w:bookmarkEnd w:id="73"/>
      <w:r>
        <w:rPr/>
        <w:t>22</w:t>
      </w:r>
      <w:r>
        <w:rPr>
          <w:rtl w:val="true"/>
        </w:rPr>
        <w:t xml:space="preserve"> - </w:t>
      </w:r>
      <w:r>
        <w:rPr>
          <w:rtl w:val="true"/>
        </w:rPr>
        <w:t>باب ما ينزح لوقوع الميتة واغتسال الجنب</w:t>
      </w:r>
      <w:bookmarkEnd w:id="74"/>
    </w:p>
    <w:p>
      <w:pPr>
        <w:pStyle w:val="Heading3"/>
        <w:numPr>
          <w:ilvl w:val="2"/>
          <w:numId w:val="1"/>
        </w:numPr>
        <w:rPr/>
      </w:pPr>
      <w:bookmarkStart w:id="75" w:name="__RefHeading___Toc12206175_2142443653"/>
      <w:bookmarkStart w:id="76" w:name="_Toc26"/>
      <w:bookmarkEnd w:id="75"/>
      <w:r>
        <w:rPr>
          <w:rtl w:val="true"/>
        </w:rPr>
        <w:t>اشارة</w:t>
      </w:r>
      <w:bookmarkEnd w:id="76"/>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ينزح لوقوع الميتة واغتسال الجنب</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الأقوال الخاصّة</w:t>
      </w:r>
    </w:p>
    <w:p>
      <w:pPr>
        <w:pStyle w:val="Heading3"/>
        <w:numPr>
          <w:ilvl w:val="2"/>
          <w:numId w:val="1"/>
        </w:numPr>
        <w:rPr/>
      </w:pPr>
      <w:bookmarkStart w:id="77" w:name="__RefHeading___Toc12206177_2142443653"/>
      <w:bookmarkStart w:id="78" w:name="_Toc27"/>
      <w:bookmarkEnd w:id="77"/>
      <w:r>
        <w:rPr>
          <w:rtl w:val="true"/>
        </w:rPr>
        <w:t>أقوال الخاصّة</w:t>
      </w:r>
      <w:r>
        <w:rPr>
          <w:rtl w:val="true"/>
        </w:rPr>
        <w:t xml:space="preserve">: </w:t>
      </w:r>
      <w:r>
        <w:rPr>
          <w:rtl w:val="true"/>
        </w:rPr>
        <w:t xml:space="preserve">الحكم بنزح سبع دلاء لاغتسال الجنب مشهور بين الأصحاب كما في </w:t>
      </w:r>
      <w:r>
        <w:rPr>
          <w:rtl w:val="true"/>
        </w:rPr>
        <w:t>«</w:t>
      </w:r>
      <w:r>
        <w:rPr>
          <w:rtl w:val="true"/>
        </w:rPr>
        <w:t>المدارك</w:t>
      </w:r>
      <w:r>
        <w:rPr>
          <w:rtl w:val="true"/>
        </w:rPr>
        <w:t>»</w:t>
      </w:r>
      <w:bookmarkEnd w:id="78"/>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بنزح سبع دلاء لاغتسال الجنب مشهور بين الأصحاب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والخلاف في هذه المسألة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في مقتضى النزح ثلاثة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الجنب في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اغتساله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ارتماسه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النزح لسلب الطهوريّة، أم لنجاسة البئر، أم هو تعبّد شرعي؟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 الجنب في البئر فهل يرتفع حدث الجنابة عنه، أم لا؟ </w:t>
      </w:r>
      <w:bookmarkStart w:id="79" w:name="pg15711_185155"/>
    </w:p>
    <w:p>
      <w:pPr>
        <w:pStyle w:val="BookText"/>
        <w:rPr/>
      </w:pPr>
      <w:bookmarkEnd w:id="79"/>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لنزح السبعة دلاء أن يكون بدن المجنب خالياً عن النجاسة، أم لا؟</w:t>
      </w:r>
    </w:p>
    <w:p>
      <w:pPr>
        <w:pStyle w:val="BookText"/>
        <w:rPr/>
      </w:pPr>
      <w:r>
        <w:rPr>
          <w:rFonts w:ascii="Amiri" w:hAnsi="Amiri" w:eastAsia="Amiri" w:cs="Amiri"/>
          <w:color w:val="111111"/>
          <w:sz w:val="28"/>
          <w:sz w:val="28"/>
          <w:szCs w:val="28"/>
          <w:rtl w:val="true"/>
          <w:lang w:bidi="ar-SA"/>
        </w:rPr>
        <w:t>وأمّا الميتة فقد مرّ الكلام فيها في تضاعيف الأبواب السابقة</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2206179_2142443653"/>
      <w:bookmarkStart w:id="81" w:name="_Toc28"/>
      <w:bookmarkEnd w:id="80"/>
      <w:r>
        <w:rPr>
          <w:rtl w:val="true"/>
        </w:rPr>
        <w:t>أقوال العامّة</w:t>
      </w:r>
      <w:bookmarkEnd w:id="81"/>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حكم وقوع الميتة في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اغتسال الجنب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البئر معيناً،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ماءه جارٍ، فإنّ انغماس الجنب ومن في حكمه لا ينجّسه عند ابن القاسم من المالكيّة، وهو رواية يحيى بن سعيد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الحنابلة إن لم ينو 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اتّجاه من قال من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الماء المستعمل طاهر؛ لغلبة غير المستعمل؛ أو لأنّ الانغماس لا يصيّره مستعملاً، وعلى هذا فلا ينزح منه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ويرى الشافعيّة كراهة انغماس الجنب ومن في حكمه في البئر، وإن كان معيناً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ومذهب الحنابلة إن نوى 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يتّجه من يرى من الحنفيّة أنّ الماء بالانغماس يصير مستعملاً، ويرى أنّ الماء المستعمل نجس ينزح كلّه، وعن أبي حنيفة ينزح أربعون دلواً، لو كان محدثاً، وينزح جميعه لو كان جنباً أو كافراً</w:t>
      </w:r>
      <w:r>
        <w:rPr>
          <w:rFonts w:eastAsia="Amiri" w:cs="Amiri" w:ascii="Amiri" w:hAnsi="Amiri"/>
          <w:color w:val="111111"/>
          <w:sz w:val="28"/>
          <w:szCs w:val="28"/>
          <w:rtl w:val="true"/>
          <w:lang w:bidi="ar-SA"/>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ماء البئر قليلاً وانغمس فيه بغير نيّة رفع الحدث، فالمالكيّة على أنّ الماء المجاور فقط يصير مستعملاً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الشافعيّة والحنابلة الماء على طهوريّته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الحنفيّة على ثلاثة أقوال ترمز لها كتبهم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البئرجحط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ويرمزون بالجيم إلى ما قاله الإمام من أنّ الماء نجس بإسقاط </w:t>
      </w:r>
    </w:p>
    <w:p>
      <w:pPr>
        <w:pStyle w:val="BookText"/>
        <w:rPr/>
      </w:pPr>
      <w:r>
        <w:rPr>
          <w:rFonts w:ascii="Amiri" w:hAnsi="Amiri" w:eastAsia="Amiri" w:cs="Amiri"/>
          <w:color w:val="111111"/>
          <w:sz w:val="28"/>
          <w:sz w:val="28"/>
          <w:szCs w:val="28"/>
          <w:rtl w:val="true"/>
          <w:lang w:bidi="ar-SA"/>
        </w:rPr>
        <w:t>الفرض عن البعض بأوّل الملاقاة، والرجل نجس؛ لبقاء الحدث في بقيّة الأعضاء، أو لنجاسة الماء 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ويرمزون بالحاء لرأي أبي يوسف من أنّ الرجل على حاله من الحدث؛ لعدم الصبّ، وهو شرط عنده، والماء على حاله؛ لعدم نيّة القربة، وعدم إزالة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ويرمزون بالطاء لرأي محمّد بن الحسن من أنّ الرجل طاهر؛ لعدم اشتراط الصبّ، وكذا الماء؛ لعدم 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انغمس في الماء القليل بنيّة رفع الحدث كان الماء كلّه مستعملاً عند الحنفيّة والمالكيّة والشافعيّة، لكن عند الحنابلة يبقى الماء على طهوريّته ولا يرفع الحدث</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يكون الماء مستعملاً عند الحنفيّة لو تدلّك ولو لم ينو رفع الحدث؛ لأنّ التدلّك فعل منه يقوم مقام نيّة رفع الحدث</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بِإِسْنَادِهِ، عَنْ مُحَمَّدِ بْنِ مُسْلِمٍ أَنَّهُ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الْبِئْرِ يَقَعُ فِيهَا الْمَيْتَةُ؟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لَهَا رِيحٌ نُزِحَ مِنْهَا عِشْرُونَ دَلْواً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الأبواب السابقة حكم الميتة من الثور والحمار والبعير وما شاكل ذلك إلى العصفور وما أشبهه، وهذا الحديث يخالف تلك الأحاديث في المقدّر لأنواع الميتة، ولكنّه يتفق في الحكم مع الحديث الرابع من الباب السابق حيث قدّر النزح بعشرين دلواً في قطرة الدم وقطرة الخمر والميّت ولحم الخنزير، المخالف لبقيّة الأحاديث الدالّة على نزح دلاء يسيرة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كان لها 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يحتمل عود الضمير فيه إلى الميتة، كما يحتمل رجوعه إلى البئر نفسها، مع أنّ الميتة إذا غيّرت الماء فإنّه إمّا أن ينزح منها حتى يزول التغيّر إذا كان المتغيّر بعض الماء، أو ينزح الماء كلّه إذا تغيّر الماء كلّه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نزح العشرين للاستحباب إذا رجع الضمير إلى الميتة،وأمّا إذا رجع إلى البئر فقد يكون هذا التقدير لأجل زوال الريح غالباً بنزح </w:t>
      </w:r>
    </w:p>
    <w:p>
      <w:pPr>
        <w:pStyle w:val="BookText"/>
        <w:rPr/>
      </w:pPr>
      <w:r>
        <w:rPr>
          <w:rFonts w:ascii="IRNazanin" w:hAnsi="IRNazanin" w:eastAsia="IRNazanin"/>
          <w:color w:val="111111"/>
          <w:sz w:val="28"/>
          <w:sz w:val="28"/>
          <w:szCs w:val="28"/>
          <w:rtl w:val="true"/>
          <w:lang w:bidi="fa-IR"/>
        </w:rPr>
        <w:t>هذا المقدار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سند الشيخ الصدوق إلى محمد بن مسلم في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أحمد بن عبد الله بن أحمد بن أبي عبد الله، عن أبيه، عن جده أحمد بن أبي عبد الله البرقي، عن أبيه محمد بن خالد، عن العلاء بن رزين، عن محمد بن مسلم</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 بن أحمد بن عبد الله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فيه شيء، لكن تقدم أنّه من مشايخ الصدوق الذين ترضّى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أبوه أحمد بن عبد الله بن أحمد بن أبي عبد الله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أنّه لم يرد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أحمد بن أبي عبد الله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أنّه ثقة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تصحيح الطريق بأنّ للشيخ الصدوق طريقاً صحيحاً بواسطة شيخه محمد بن الحسن بن الوليد وسعد بن عبد الله إلى جميع كتب وروايات أحمد بن أبي عبد الله البرقي</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كتب العلاء بن رزين مشهورة، فلا تحتاج إلى طريق</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 أنّ السند معتبر</w:t>
      </w:r>
      <w:r>
        <w:rPr>
          <w:rFonts w:eastAsia="IRNazanin" w:cs="IRNazanin"/>
          <w:color w:val="111111"/>
          <w:sz w:val="28"/>
          <w:szCs w:val="28"/>
          <w:rtl w:val="true"/>
          <w:lang w:bidi="fa-IR"/>
        </w:rPr>
        <w:t xml:space="preserve">. </w:t>
      </w:r>
      <w:bookmarkStart w:id="82" w:name="pg15711_185159"/>
    </w:p>
    <w:p>
      <w:pPr>
        <w:pStyle w:val="BookText"/>
        <w:rPr/>
      </w:pPr>
      <w:bookmarkEnd w:id="8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الْحُسَيْنِ بْنِ سَعِيدٍ، عَنْ صَفْوَانَ، عَنِ الْعَلَاءِ، عَنْ مُحَمَّدٍ،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الْجُنُبُ الْبِئْرَ نُزِحَ مِنْهَا سَبْعُ دِلَاءٍ</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فَضَالَةَ، عَنِ الْعَلَاءِ، عَنْ مُحَمَّدٍ،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الْجُنُبُ الْبِئْرَ نُزِحَ مِنْهَا سَبْعَةُ</w:t>
      </w:r>
      <w:r>
        <w:rPr>
          <w:rStyle w:val="FootnoteAnchor"/>
        </w:rPr>
        <w:footnoteReference w:id="14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دِلَاءٍ</w:t>
      </w:r>
      <w:r>
        <w:rPr>
          <w:rFonts w:eastAsia="Amiri" w:cs="Amiri" w:ascii="Amiri" w:hAnsi="Amiri"/>
          <w:color w:val="111111"/>
          <w:sz w:val="28"/>
          <w:szCs w:val="28"/>
          <w:rtl w:val="true"/>
          <w:lang w:bidi="ar-SA"/>
        </w:rPr>
        <w:t>»</w:t>
      </w:r>
      <w:r>
        <w:rPr>
          <w:rStyle w:val="FootnoteAnchor"/>
        </w:rPr>
        <w:footnoteReference w:id="14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2206181_2142443653"/>
      <w:bookmarkStart w:id="84" w:name="_Toc29"/>
      <w:bookmarkEnd w:id="83"/>
      <w:r>
        <w:rPr>
          <w:rtl w:val="true"/>
        </w:rPr>
        <w:t>نزخ سبع دلاء لدوخل الجنب البئر</w:t>
      </w:r>
      <w:bookmarkEnd w:id="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دلالته كسابقه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الزيادة فقد دلّت على أنّ دخول الجنب في ماء البئر موجب لنزح سبع دلاء مطلقاً، سواء تحقّق منه الغسل أو لم يتحقّق منه، وسواء كانت على بدنه نجاسة أو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رجاله، والسند صحيح أعلائي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دلالته كسابقه، وهو مطلق لم يتعرّض لما إذا كان على بدنه نجاسة أو 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الْمُفِيدِ، عَنْ أَحْمَدَ بْنِ مُحَمَّدٍ، عَنْ أَبِيهِ، عَنْ سَعْدِ ابْنِ عَبْدِ اللَّهِ وَمُحَمَّدِ بْنِ الْحَسَنِ، عَنْ أَحْمَدَ بْنِ مُحَمَّدٍ، عَنِ الْحُسَيْنِ ابْنِ سَعِيدٍ، عَنْ عَبْدِ اللَّهِ بْنِ بَحْرٍ،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الْجُنُبِ يَدْخُلُ الْبِئْرَ فَيَغْتَسِلُ مِنْهَا</w:t>
      </w:r>
      <w:r>
        <w:rPr>
          <w:rStyle w:val="FootnoteAnchor"/>
          <w:rtl w:val="true"/>
        </w:rPr>
        <w:footnoteReference w:id="14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سَبْعُ دِلَاءٍ</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فضالة بن أيوب، والعلاء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العلاء بن رزين،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مسلم، وقد تقدّم الكلام عنهم، والسند صحيح أعلائي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نزح السبع دلاء لدخول الجنب في البئر واغتساله، لا مجرّد دخوله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لما إذا كانت على بدنه نجاسة أم لا، فهو مطلق من هذه الناحية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هذا السند في الحديث الأول من الباب العشرين، وقد سبق أنّه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حَدِيثِ زُرَارَةَ أَنَّهُ يُنْزَحُ لِلْمَيْتَةِ عِشْرُونَ دَلْواً</w:t>
      </w:r>
      <w:r>
        <w:rPr>
          <w:rStyle w:val="FootnoteAnchor"/>
        </w:rPr>
        <w:footnoteReference w:id="14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لِوُقُوعِ الْجُنُبِ سَبْعُ دِلَاءٍ</w:t>
      </w:r>
      <w:r>
        <w:rPr>
          <w:rFonts w:eastAsia="Amiri" w:cs="Amiri" w:ascii="Amiri" w:hAnsi="Amiri"/>
          <w:color w:val="111111"/>
          <w:sz w:val="28"/>
          <w:szCs w:val="28"/>
          <w:rtl w:val="true"/>
          <w:lang w:bidi="ar-SA"/>
        </w:rPr>
        <w:t>»</w:t>
      </w:r>
      <w:r>
        <w:rPr>
          <w:rStyle w:val="FootnoteAnchor"/>
        </w:rPr>
        <w:footnoteReference w:id="14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الكلام في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أنّه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يتعرّض هذا الحديث لاغتسال الجنب بعد وقوعه في الماء، كما لم يتعرّض لما إذا كانت على بدنه نجاسة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سبع دلاء لوقوعه في البئر، كسوابقه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المصنّف ذكر سندين لهذا الحديث</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مُحَمَّدِ بْنِ أَحْمَدَ بْنِ يَحْيَى، عَنْ مُحَمَّدِ بْنِ عَبْدِ الْحَمِيدِ، عَنْ يُونُسَ بْنِ يَعْقُوبَ، عَنْ مِنْهَالٍ،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الْعَقْرَبُ تُخْرَجُ مِنَ الْبِئْرِ مَيْتَةً؟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 مِنْهُ عَشَرَةَ 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فَغَيْرُهَا مِنَ الْجِيَفِ؟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الْجِيَفُ كُلُّهَا سَوَاءٌ، إِلَّا جِيفَةً قَدْ أُجِيفَتْ، فَإِنْ كَانَتْ جِيفَةً قَدْ أُجِيفَتْ فَاسْتَقِ مِنْهَا مِائَةَ دَلْوٍ، فَإِنْ غَلَبَ عَلَيْهَا الرِّيحُ بَعْدَ مِائَةِ دَلْوٍ فَانْزَحْهَا كُلَّهَا</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وتقدّم ما يدل على ذلك في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الأبواب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الِاسْتِحْبَابِ</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الكليني، وهو نفس السند السابق، فهو صحيح كسابقه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جثة الميت وقد أراح</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وقالالفراهيدي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جافت الجيفة، واجتافت،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أنتنت وأروحت</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85" w:name="pg15711_185163"/>
    </w:p>
    <w:p>
      <w:pPr>
        <w:pStyle w:val="BookText"/>
        <w:rPr/>
      </w:pPr>
      <w:bookmarkEnd w:id="85"/>
      <w:r>
        <w:rPr>
          <w:rFonts w:ascii="Amiri" w:hAnsi="Amiri" w:eastAsia="Amiri" w:cs="Amiri"/>
          <w:color w:val="111111"/>
          <w:sz w:val="28"/>
          <w:sz w:val="28"/>
          <w:szCs w:val="28"/>
          <w:rtl w:val="true"/>
          <w:lang w:bidi="ar-SA"/>
        </w:rPr>
        <w:t>دلّ الحديث على نزح عشرة دلاء للعقرب الميتة في البئر، وهو خلاف ما تقدّم من الروايات؛ فإنّه لم يرد فيها هذا التحديد، ويظهر منه أنّ بقيّة الجيف لها نفس الحكم، وهو خلاف ما تقدّم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دلّ على أنّ الماء إذا تغيّر بالجيف التي أنتنت وغيّرت بعض الماء فإنّه ينزح لها مائة دلو، وهذا التحديد خلاف ما مرّ من النزح حتى يزول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غلبت الريح الماء وقد تغيّر الماء فاللازم نزح البئر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الاستحباب؛ لأنّ التقدير في الأحاديث السابقة كان أقل، فيصحّ حمل الزائد على الاستحباب</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2206183_2142443653"/>
      <w:bookmarkStart w:id="87" w:name="_Toc30"/>
      <w:bookmarkEnd w:id="86"/>
      <w:r>
        <w:rPr>
          <w:rtl w:val="true"/>
        </w:rPr>
        <w:t>المتحصل من الحدیث</w:t>
      </w:r>
      <w:bookmarkEnd w:id="87"/>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منهال بن عمرو، كما مرّ، والسند غير معتبر به؛ لجهالته، وقد سبق منّا القول، حيث إنّه وقع في أسناد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يستثنه ابن الوليد</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سبعة أحاديث، أربعة منها معتبرة، وهي الأول والرابع والخامس والسابع، واثنان من الصحيح الأعلائي، وهما الثاني والثالث، وواحد صحيح، وهو السادس</w:t>
      </w:r>
      <w:r>
        <w:rPr>
          <w:rFonts w:eastAsia="Amiri" w:cs="Amiri" w:ascii="Amiri" w:hAnsi="Amiri"/>
          <w:color w:val="111111"/>
          <w:sz w:val="28"/>
          <w:szCs w:val="28"/>
          <w:rtl w:val="true"/>
          <w:lang w:bidi="ar-SA"/>
        </w:rPr>
        <w:t xml:space="preserve">. </w:t>
      </w:r>
      <w:bookmarkStart w:id="88" w:name="pg15711_185164"/>
    </w:p>
    <w:p>
      <w:pPr>
        <w:pStyle w:val="Heading2"/>
        <w:numPr>
          <w:ilvl w:val="1"/>
          <w:numId w:val="1"/>
        </w:numPr>
        <w:rPr/>
      </w:pPr>
      <w:bookmarkStart w:id="89" w:name="__RefHeading___Toc12206185_2142443653"/>
      <w:bookmarkStart w:id="90" w:name="_Toc31"/>
      <w:bookmarkEnd w:id="88"/>
      <w:bookmarkEnd w:id="89"/>
      <w:r>
        <w:rPr/>
        <w:t>23</w:t>
      </w:r>
      <w:r>
        <w:rPr>
          <w:rtl w:val="true"/>
        </w:rPr>
        <w:t xml:space="preserve"> - </w:t>
      </w:r>
      <w:r>
        <w:rPr>
          <w:rtl w:val="true"/>
        </w:rPr>
        <w:t>باب حكم التراوح وما ينزح من البئر مع التغير</w:t>
      </w:r>
      <w:bookmarkEnd w:id="90"/>
    </w:p>
    <w:p>
      <w:pPr>
        <w:pStyle w:val="Heading3"/>
        <w:numPr>
          <w:ilvl w:val="2"/>
          <w:numId w:val="1"/>
        </w:numPr>
        <w:rPr/>
      </w:pPr>
      <w:bookmarkStart w:id="91" w:name="__RefHeading___Toc12206187_2142443653"/>
      <w:bookmarkStart w:id="92" w:name="_Toc32"/>
      <w:bookmarkEnd w:id="91"/>
      <w:r>
        <w:rPr>
          <w:rtl w:val="true"/>
        </w:rPr>
        <w:t>اشارة</w:t>
      </w:r>
      <w:bookmarkEnd w:id="92"/>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حكم التراوح وما ينزح من البئر مع التغير</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w:t>
      </w:r>
    </w:p>
    <w:p>
      <w:pPr>
        <w:pStyle w:val="Heading3"/>
        <w:numPr>
          <w:ilvl w:val="2"/>
          <w:numId w:val="1"/>
        </w:numPr>
        <w:rPr/>
      </w:pPr>
      <w:bookmarkStart w:id="93" w:name="__RefHeading___Toc12206189_2142443653"/>
      <w:bookmarkStart w:id="94" w:name="_Toc33"/>
      <w:bookmarkEnd w:id="93"/>
      <w:r>
        <w:rPr>
          <w:rtl w:val="true"/>
        </w:rPr>
        <w:t>أقوال الخاصّة</w:t>
      </w:r>
      <w:r>
        <w:rPr>
          <w:rtl w:val="true"/>
        </w:rPr>
        <w:t>:</w:t>
      </w:r>
      <w:bookmarkEnd w:id="94"/>
    </w:p>
    <w:p>
      <w:pPr>
        <w:pStyle w:val="BookText"/>
        <w:rPr/>
      </w:pPr>
      <w:r>
        <w:rPr>
          <w:rFonts w:ascii="Amiri" w:hAnsi="Amiri" w:eastAsia="Amiri" w:cs="Amiri"/>
          <w:color w:val="111111"/>
          <w:sz w:val="28"/>
          <w:sz w:val="28"/>
          <w:szCs w:val="28"/>
          <w:rtl w:val="true"/>
          <w:lang w:bidi="ar-SA"/>
        </w:rPr>
        <w:t xml:space="preserve">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نجست البئر بالتغيّر بالنجاسة ففي المقتضي لتطهيرها خلاف بين علمائنا،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ينزح ماؤها أجمع، فإن تعذّر ينزح ماؤها إلى أن يزول التغيّر، وأطلق القول بذلك في النهاية والمبسوط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أجمع، فإن تعذّر تراوح عليها أربعة رجال يوماً إلى الليل، وهو اختيار ابنه محمد وسلّار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ينزح حتى يزول التغيّر، ولم يجعل تعذّر نزح الجميع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ابن أبي عقيل، وأبي الصلاح، وابن البرّاج</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وفصّل ابن إدريس،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النجاسة منصوصة المقدّر نزح، فإن زال التغيّر، وإلّا نزح حتى يزول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منصوصة المقدّر نزحت أجمع، فإن تعذّر تراوح عليها أربعة يوماً، ولو زال التغيّر في أثناء </w:t>
      </w:r>
    </w:p>
    <w:p>
      <w:pPr>
        <w:pStyle w:val="BookText"/>
        <w:rPr/>
      </w:pPr>
      <w:r>
        <w:rPr>
          <w:rFonts w:ascii="Amiri" w:hAnsi="Amiri" w:eastAsia="Amiri" w:cs="Amiri"/>
          <w:color w:val="111111"/>
          <w:sz w:val="28"/>
          <w:sz w:val="28"/>
          <w:szCs w:val="28"/>
          <w:rtl w:val="true"/>
          <w:lang w:bidi="ar-SA"/>
        </w:rPr>
        <w:t>اليومأكمل النزح تمام اليوم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المفيد رحمه الله</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تغيّر ماء البئر بالنجاسة نجس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القدر الذي يطهر به من النزح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فالقائلون بعدم انفعاله بالملاقاة اكتفوا فيه بما يزول معه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الذاهبون إلى الانفعال فلهم في المسألة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الجميع، فإن تعذّر فالتراوح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الصدوقان، ويحكى عن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ووافقهم 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النزح حتّى يزول التغيّر، وهو قول المفيد وجماعة منهم الشهيد في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الجميع، فإن تعذّر فإلى أن يزول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الأكثر ممّا يحصل به زوال التغيّر واستيفاء المقدّر، وهو قول ابن زهرة، واختاره الشهيد في الذكرى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أكثر الأمرين من المقدّر ومزيل التغيّر إن كان للنجاسة المغيّرة مقدّر، وإلّا فالجميع، فإن تعذّر فالتراوح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ابن إدريسووافقه من المتأخّرين الشيخ علي تفريعاً على القول بالانفعال؛ فإنّه لا يقول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اختيار والدي في شرح الإرشاد حيث قال فيه بالانفعال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الجميع، فإن غلب الماء اعتبر أكثر الأمرين من زوال التغيّر والمقدّر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الشهيد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المحقّق في المعتبر محتمل لهذا القول ولإيجاب نزح الجميع، فإن تعذّر نزح حتّى يزول التغيّر ثمّ يستوفى المقدّر، وأرى الاحتمال الأوّل إلى عبارته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نسب إليه القول بنزح ما يزيل التغيّر أوّلاً ثمّ المقدّر بعده إن كان لتلك النجاسة مقدّر، وإلّا فالجميع، وإن تعذّر فالتراوح، ولا نعرف لهذه النسبة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مضمونها بعض مشايخنا الذين عاصرناهم فيصير قولاً سابعاً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أكثر الأمرين ممّا يزول معه التغيّر، ويستوفى به المقدّر إن كان هناك تقدير، وإلّا اكتفي بزوال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بعض فضلاء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هو الأقوى عندي؛ بناء على القول بالانفعال</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حجة كل قول،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في البئر ما يوجب نزح الجميع وتعذّر نزحه لكثرة الماء فالمشهور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يتراوح عليه أربعةرجال يوماً، كلّ اثنين دفعة، وذكر العلّامة في المنتهى أنّه لا يعرف فيه </w:t>
      </w:r>
      <w:bookmarkStart w:id="95" w:name="pg15711_185167"/>
    </w:p>
    <w:p>
      <w:pPr>
        <w:pStyle w:val="BookText"/>
        <w:rPr/>
      </w:pPr>
      <w:bookmarkEnd w:id="95"/>
      <w:r>
        <w:rPr>
          <w:rFonts w:ascii="Amiri" w:hAnsi="Amiri" w:eastAsia="Amiri" w:cs="Amiri"/>
          <w:color w:val="111111"/>
          <w:sz w:val="28"/>
          <w:sz w:val="28"/>
          <w:szCs w:val="28"/>
          <w:rtl w:val="true"/>
          <w:lang w:bidi="ar-SA"/>
        </w:rPr>
        <w:t>مخالفاً من القائلين بالتنجيس</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12206191_2142443653"/>
      <w:bookmarkStart w:id="97" w:name="_Toc34"/>
      <w:bookmarkEnd w:id="96"/>
      <w:r>
        <w:rPr>
          <w:rtl w:val="true"/>
        </w:rPr>
        <w:t>أقوال العامّة</w:t>
      </w:r>
      <w:r>
        <w:rPr>
          <w:rtl w:val="true"/>
        </w:rPr>
        <w:t>:</w:t>
      </w:r>
      <w:bookmarkEnd w:id="97"/>
    </w:p>
    <w:p>
      <w:pPr>
        <w:pStyle w:val="BookText"/>
        <w:rPr/>
      </w:pPr>
      <w:r>
        <w:rPr>
          <w:rFonts w:ascii="Amiri" w:hAnsi="Amiri" w:eastAsia="Amiri" w:cs="Amiri"/>
          <w:color w:val="111111"/>
          <w:sz w:val="28"/>
          <w:sz w:val="28"/>
          <w:szCs w:val="28"/>
          <w:rtl w:val="true"/>
          <w:lang w:bidi="ar-SA"/>
        </w:rPr>
        <w:t>مرّ الخلاف بين العامّة في تفاصيل كثيرة في البئر وانفعاله بالنجاسات وغيرها وعدم انفعاله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كيفيّة تطهير البئر فقد ذهب المالكيّة والشافعيّة والحنابلة إلى أنّه إذا تنجّس ماء البئر فإنّ التكثير طريق تطهيره عند تنجّسها إذا زال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التكثير بالترك حتّى يزيد الماء ويصل حدّ الكثرة، أو بصبّ ماء طاهر فيه حتّى يصل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المالكيّة طرقاً أخرى، إذ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ماء البئر بتفسّخ الحيوان طعماً أو لوناً أو ريحاً يطهر بالنزح، أو بزوال أثر النجاسة بأيّ شيء، بل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النجاسة من نفسها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في بئر الدار المنتنة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طهور مائها بنزح ما يذهب نتنه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ويقصر الشافعيّة التطهير على التكثير فقط إذا كان الماء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القلّتين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بالترك حتّى يزيد الماء، أو بصبّ ماء عليه ليكثر، ولا يعتبرونالنزح لينبع الماء الطهور بعده؛ لأنّه وإن نزح فقعر البئر يبقى نجساً كما تتنجّس جدران البئر بالنزح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ويفصّل الحنابلة في التطهير بالتكثير، إذا كان الماء المتنجّس قليلاً، أو كثيراً لا يشقّ نزحه، ويخصّون ذلك بما إذا كان تنجّس الماء بغير بول الآدميّ أو عذرته، ويكون التكثير بإضافة ماء طهور كثير، حتّى يعود الكلّ طهوراً بزوال التغيّر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أنّ النزح إذا زال به التغيّر وكان الباقي من الماء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قلّتين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مطهّراً عند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الحنفيّة فيقصرون التطهير على النزح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المالكيّة والحنابلة اعتبروا النزح طريقاً للتطهير فإنّه غير متعيّن عندهم، كما أنّهم لم يحدّدوا مقداراً من الدلاء، وإنّما يتركون ذلك لتقدير النازح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نجد الحنفيّة هم الّذين فصّلوا الكلام في النزح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وقعت في البئر نجاسة نزحت، وكان نزح ما فيها من الماء طهارةً 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نزح ماء البئر وبقي الدلو الأخير فإن لم ينفصل عن وجه الماء لا يحكم بطهارة البئر، وإن انفصل عن وجه الماء ونحّي عن رأس البئر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انفصل عن وجه الماء ولم ينحّ عن رأس البئر والماء يتقاطر فيه لا يطهر عند 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الحاكم أنّه قول أبي حنيفة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وعندمحمّد يطهر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وجب نزح جميع الماء من البئر ينبغي أن تسدّ جميع منابع الماء إن أمكن، ثمّ ينزح ما فيها من الماء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يمكن سدّ منابعه لغلبة </w:t>
      </w:r>
    </w:p>
    <w:p>
      <w:pPr>
        <w:pStyle w:val="BookText"/>
        <w:rPr/>
      </w:pPr>
      <w:r>
        <w:rPr>
          <w:rFonts w:ascii="Amiri" w:hAnsi="Amiri" w:eastAsia="Amiri" w:cs="Amiri"/>
          <w:color w:val="111111"/>
          <w:sz w:val="28"/>
          <w:sz w:val="28"/>
          <w:szCs w:val="28"/>
          <w:rtl w:val="true"/>
          <w:lang w:bidi="ar-SA"/>
        </w:rPr>
        <w:t>الماء روي عن أبي حنيفة أنّه ينزح مائة دلو، وعن محمّد أنّه ينزح مائتا دلو، أو ثلاثمائة 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يوسف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يحفر بجانبها حفرة مقدار عرض الماء وطوله وعمقه ثمّ ينزح ماؤها، ويصبّ في الحفرة حتّى تمتلئ، فإذا امتلأت حكم بطهارة البئر،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فيها قصبة، ويجعل لمبلغ الماء علامة، ثمّ ينزح منها عشر دلاء مثلاً، ثمّ ينظر كم انتقص، فينزح بقدر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والمالكيّة كما بيّنّا يرون أنّ النزح طريق من طرق التطهير، ولم يحدّدوا قدراً للنزح ،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يترك مقدار النزح لظنّ النازح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للتطهير أن ترفع الدلاء ناقصةً؛ لأنّ الخارج من الحيوان عند الموت موادّ دهنيّة، وشأن الدهن أن يطفو على وجه الماء، فإذا امتلأ الدلو خشي أن يرجع إلى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والحنابلة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غسل جوانب بئر نزحت، ضيّقةً كانت أو واسعةً، ولا غسل أرضها، بخلاف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الروايتين في البئر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الضيّقة فيجب غسلها روايةً واحدةً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بيّنّا أنّ الشافعيّة لا يرون التطهير بمجرّد النزح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98" w:name="pg15711_185170"/>
    </w:p>
    <w:p>
      <w:pPr>
        <w:pStyle w:val="BookText"/>
        <w:rPr/>
      </w:pPr>
      <w:bookmarkEnd w:id="9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عَنِ الْمُفِيدِ، عَنِ الصَّدُوقِ، عَنْ مُحَمَّدِ ابْنِ الْحَسَنِ، عَنْ مُحَمَّدِ بْنِ يَحْيَى، عَنْ مُحَمَّدِ بْنِ أَحْمَدَ بْنِ يَحْيَى، عَنْ أَحْمَدَ بْنِ الْحَسَنِ بْنِ عَلِيِّ بْنِ فَضَّالٍ، عَنْ عَمْرِو بْنِ سَعِيدٍ، عَنْ مُصَدِّقِ ابْنِ صَدَقَةَ، عَنْ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بِئْرٍ يَقَعُ فِيهَا كَلْبٌ أَوْ فَأْرَةٌ أَوْ خِنْزِيرٌ،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تُنْزَفُ</w:t>
      </w:r>
      <w:r>
        <w:rPr>
          <w:rStyle w:val="FootnoteAnchor"/>
          <w:rtl w:val="true"/>
        </w:rPr>
        <w:footnoteReference w:id="159"/>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تَغَيَّرَ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غَلَبَ عَلَيْهِ الْمَاءُ فَلْيُنْزَفْ يَوْماً إِلَى اللَّيْلِ يُقَامُ</w:t>
      </w:r>
      <w:r>
        <w:rPr>
          <w:rStyle w:val="FootnoteAnchor"/>
          <w:rtl w:val="true"/>
        </w:rPr>
        <w:footnoteReference w:id="160"/>
      </w:r>
      <w:r>
        <w:rPr>
          <w:rFonts w:ascii="Amiri" w:hAnsi="Amiri" w:eastAsia="Amiri" w:cs="Amiri"/>
          <w:color w:val="111111"/>
          <w:sz w:val="28"/>
          <w:sz w:val="28"/>
          <w:szCs w:val="28"/>
          <w:rtl w:val="true"/>
          <w:lang w:bidi="ar-SA"/>
        </w:rPr>
        <w:t>عَلَيْهَا قَوْمٌ يَتَرَاوَحُونَ اثْنَيْنِ اثْنَيْنِ فَيَنْزِفُونَ يَوْماً إِلَى اللَّيْلِ وَقَدْ طَهُرَتْ</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2206193_2142443653"/>
      <w:bookmarkStart w:id="100" w:name="_Toc35"/>
      <w:bookmarkEnd w:id="99"/>
      <w:r>
        <w:rPr>
          <w:rtl w:val="true"/>
        </w:rPr>
        <w:t>نزخ البئر كلّها لو وقع فیها كلب أو فأرة أو خنزير</w:t>
      </w:r>
      <w:bookmarkEnd w:id="1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البئر إذا وقع فيها كلب أو فأرة أو خنزير فإنَّها تنزح بكاملها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يشكل على هذا الحديث بأنّ أحداً من أصحابنا لم يوجب نزح </w:t>
      </w:r>
    </w:p>
    <w:p>
      <w:pPr>
        <w:pStyle w:val="BookText"/>
        <w:rPr/>
      </w:pPr>
      <w:r>
        <w:rPr>
          <w:rFonts w:ascii="Amiri" w:hAnsi="Amiri" w:eastAsia="Amiri" w:cs="Amiri"/>
          <w:color w:val="111111"/>
          <w:sz w:val="28"/>
          <w:sz w:val="28"/>
          <w:szCs w:val="28"/>
          <w:rtl w:val="true"/>
          <w:lang w:bidi="ar-SA"/>
        </w:rPr>
        <w:t>وَقَدْ تَقَدَّمَ أَحَادِيثُ كَثِيرَةٌ مُتَفَرِّقَةٌ فِي الْأَبْوَابِ السَّابِقَةِ فِي حُكْمِ تَغَيُّرِ مَاءِ الْبِئْرِ بِالنَّجَاسَةِ، وَقَعَ الْأَمْرُ فِي أَكْثَرِهَا بِنَزْحِ مَا يَذْهَبُ مَعَهُ التَّغَيُّرُ وَفِي بَعْضِهَا بِنَزْحِ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يُحْمَلَ عَلَى عَدَمِ زَوَالِ التَّغَيُّرِ بِنَزْحِ الْبَعْضِ أَوْ عَلَى الِاسْتِحْبَابِ إِنْ لَمْ يُحْمَلْ أَصْلُ النَّزْحِ فِي جَمِيعِ الصُّوَرِ مَعَ عَدَمِ التَّغَيُّرِ عَلَيْهِ لِمَا عَرَفْتَ وَاللَّهُ أَعْلَمُ</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الأبواب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الجميع بموت الكلب والفأرة والخنزير؛ ولعلّه لذلك قال الشيخ بأنّ نزح الماء كلّه إذا 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دلّ على أنّه إن تعذّر نزح الماء كلّه لغزارته نزحت يوماً كاملاً بأن يتراوح عليها قوم اثنين اثنين، فكل اثنين منهم يريحان الآخرَين ينزحونها يوماً كاملاً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كيفيّة التراوح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يستقي اثنان بدلو واحديتجاذبانه، إلى أن يتعبا، فإذا تعبا قام الاثنان إلى الاستقاء وقعدا هذان يستريحان، إلى أن يتعب القائمان، فإذا تعبا قعدا، وقاما هذان واستراح </w:t>
      </w:r>
    </w:p>
    <w:p>
      <w:pPr>
        <w:pStyle w:val="BookText"/>
        <w:rPr/>
      </w:pPr>
      <w:r>
        <w:rPr>
          <w:rFonts w:ascii="Amiri" w:hAnsi="Amiri" w:eastAsia="Amiri" w:cs="Amiri"/>
          <w:color w:val="111111"/>
          <w:sz w:val="28"/>
          <w:sz w:val="28"/>
          <w:szCs w:val="28"/>
          <w:rtl w:val="true"/>
          <w:lang w:bidi="ar-SA"/>
        </w:rPr>
        <w:t>الآخران، وهكذا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في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فلينزف يوماً إلى الليل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يقام عليها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بإضافة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ظاهره لزوم النزح يومين، وهو ممّا لم يذهب إليه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في الأُصول المصحّحة على ما نقله الشيخ كاشف الغطاء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طهارة 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موجودة في نسخ التهذيب المصحّحة وفي الذخيرة في الأُصول المصحّحة، وقال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موجودة فيما اطّلعنا عليه من أُصول أصحابنا، وقد نقلها في المعتبر بدونها، والظاهر أنّه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محاولة لجعل الحديث مع هذه الزيادة موافقاً لما عليه المشهور،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لفظ ثمّ من كلام الشيخ بسقوط لفظ قال بعدها من القلم، 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الشيخ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أبا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غلب عليه الماء</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محاولات أخرى لجعل الحديث موافقاً لما فهمه المشهور،جمعها كاشف اللثام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لتفسير النزف إلى الليل وتفصيله،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للتفصيل، أو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غلب الماء حتى يعسر نزف الكل، فلينزف إلى الليل حتى ينزف، ثم إن </w:t>
      </w:r>
    </w:p>
    <w:p>
      <w:pPr>
        <w:pStyle w:val="BookText"/>
        <w:rPr/>
      </w:pPr>
      <w:r>
        <w:rPr>
          <w:rFonts w:ascii="Amiri" w:hAnsi="Amiri" w:eastAsia="Amiri" w:cs="Amiri"/>
          <w:color w:val="111111"/>
          <w:sz w:val="28"/>
          <w:sz w:val="28"/>
          <w:szCs w:val="28"/>
          <w:rtl w:val="true"/>
          <w:lang w:bidi="ar-SA"/>
        </w:rPr>
        <w:t>غلب حتى لا ينزف، وإن نزف إلى الليل أُقيم عليها قوم يتراوحون</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هذا الفهم منهم مؤيّد باستدلالهم بهذا الحديث على النزح ليوم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أنّ التعطيل غير جائز بالإجماع، كما ادعاه بعض الأصحاب، والاقتصار على نزح البعض تحكّم، ولا قائل بوجوب أزيد من ذلك</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إذا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وأمّا إذا كانت بالفتح فلا إشكال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اليوم في الحديث هو المدّة الزمنيّة الممتدة من الفجر الصادق إلى غروب الشمس، وهو المراد من قول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الغدوة إلى الليل</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المرتضى</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أيضاً المراد من قول الشيخ وابن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الغدوة إلى العشيّة أو العشاء</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طلوع الشمس</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هذا الحديث في الدلالة ما نسب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تغيّر الماء وجب أن ينزح الماء كلّه، فإن كان كثيراً وصعب نزحه فالواجب عليه أن يكتري عليه أربعة رجال يستقون </w:t>
      </w:r>
      <w:bookmarkStart w:id="101" w:name="pg15711_185174"/>
    </w:p>
    <w:p>
      <w:pPr>
        <w:pStyle w:val="Heading3"/>
        <w:numPr>
          <w:ilvl w:val="2"/>
          <w:numId w:val="1"/>
        </w:numPr>
        <w:rPr/>
      </w:pPr>
      <w:bookmarkStart w:id="102" w:name="__RefHeading___Toc12206195_2142443653"/>
      <w:bookmarkStart w:id="103" w:name="_Toc36"/>
      <w:bookmarkEnd w:id="101"/>
      <w:bookmarkEnd w:id="102"/>
      <w:r>
        <w:rPr>
          <w:rtl w:val="true"/>
        </w:rPr>
        <w:t>المتحصل من الحدیث</w:t>
      </w:r>
      <w:bookmarkEnd w:id="103"/>
    </w:p>
    <w:p>
      <w:pPr>
        <w:pStyle w:val="BookText"/>
        <w:rPr/>
      </w:pPr>
      <w:r>
        <w:rPr>
          <w:rFonts w:ascii="Amiri" w:hAnsi="Amiri" w:eastAsia="Amiri" w:cs="Amiri"/>
          <w:color w:val="111111"/>
          <w:sz w:val="28"/>
          <w:sz w:val="28"/>
          <w:szCs w:val="28"/>
          <w:rtl w:val="true"/>
          <w:lang w:bidi="ar-SA"/>
        </w:rPr>
        <w:t>منها على التراوح من الغدوة إلى الليل</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تقدّمت رجاله، والسند موثّق</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حديثاً واحداً موثقاً</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5711_185176"/>
      <w:bookmarkStart w:id="105" w:name="pg15711_185176"/>
      <w:bookmarkEnd w:id="105"/>
    </w:p>
    <w:p>
      <w:pPr>
        <w:pStyle w:val="Heading2"/>
        <w:numPr>
          <w:ilvl w:val="1"/>
          <w:numId w:val="1"/>
        </w:numPr>
        <w:rPr/>
      </w:pPr>
      <w:bookmarkStart w:id="106" w:name="pg15711_185176"/>
      <w:bookmarkStart w:id="107" w:name="__RefHeading___Toc12206197_2142443653"/>
      <w:bookmarkStart w:id="108" w:name="_Toc37"/>
      <w:bookmarkEnd w:id="106"/>
      <w:bookmarkEnd w:id="107"/>
      <w:r>
        <w:rPr/>
        <w:t>24</w:t>
      </w:r>
      <w:r>
        <w:rPr>
          <w:rtl w:val="true"/>
        </w:rPr>
        <w:t xml:space="preserve"> - </w:t>
      </w:r>
      <w:r>
        <w:rPr>
          <w:rtl w:val="true"/>
        </w:rPr>
        <w:t>باب أحكام تقاربِ البئر والبالوعة</w:t>
      </w:r>
      <w:bookmarkEnd w:id="108"/>
    </w:p>
    <w:p>
      <w:pPr>
        <w:pStyle w:val="Heading3"/>
        <w:numPr>
          <w:ilvl w:val="2"/>
          <w:numId w:val="1"/>
        </w:numPr>
        <w:rPr/>
      </w:pPr>
      <w:bookmarkStart w:id="109" w:name="__RefHeading___Toc12206199_2142443653"/>
      <w:bookmarkStart w:id="110" w:name="_Toc38"/>
      <w:bookmarkEnd w:id="109"/>
      <w:r>
        <w:rPr>
          <w:rtl w:val="true"/>
        </w:rPr>
        <w:t>اشارة</w:t>
      </w:r>
      <w:bookmarkEnd w:id="110"/>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أحكام تقارب البئر والبالوعة</w:t>
      </w:r>
    </w:p>
    <w:p>
      <w:pPr>
        <w:pStyle w:val="Heading3"/>
        <w:numPr>
          <w:ilvl w:val="2"/>
          <w:numId w:val="1"/>
        </w:numPr>
        <w:rPr/>
      </w:pPr>
      <w:bookmarkStart w:id="111" w:name="__RefHeading___Toc12206201_2142443653"/>
      <w:bookmarkStart w:id="112" w:name="_Toc39"/>
      <w:bookmarkEnd w:id="111"/>
      <w:r>
        <w:rPr>
          <w:rtl w:val="true"/>
        </w:rPr>
        <w:t>شرح الباب</w:t>
      </w:r>
      <w:r>
        <w:rPr>
          <w:rtl w:val="true"/>
        </w:rPr>
        <w:t>:</w:t>
      </w:r>
      <w:bookmarkEnd w:id="112"/>
    </w:p>
    <w:p>
      <w:pPr>
        <w:pStyle w:val="BookText"/>
        <w:rPr/>
      </w:pPr>
      <w:r>
        <w:rPr>
          <w:rFonts w:ascii="Amiri" w:hAnsi="Amiri" w:eastAsia="Amiri" w:cs="Amiri"/>
          <w:color w:val="111111"/>
          <w:sz w:val="28"/>
          <w:sz w:val="28"/>
          <w:szCs w:val="28"/>
          <w:rtl w:val="true"/>
          <w:lang w:bidi="ar-SA"/>
        </w:rPr>
        <w:t>هذا الباب معقود لذكر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تقارب البالوعة والبئر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يكون الماء المعطن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التقارب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نجساً أو لا؟</w:t>
      </w:r>
    </w:p>
    <w:p>
      <w:pPr>
        <w:pStyle w:val="BookText"/>
        <w:rPr/>
      </w:pPr>
      <w:r>
        <w:rPr>
          <w:rFonts w:ascii="Amiri" w:hAnsi="Amiri" w:eastAsia="Amiri" w:cs="Amiri"/>
          <w:color w:val="111111"/>
          <w:sz w:val="28"/>
          <w:sz w:val="28"/>
          <w:szCs w:val="28"/>
          <w:rtl w:val="true"/>
          <w:lang w:bidi="ar-SA"/>
        </w:rPr>
        <w:t>صرّح الكثير من الفقهاء</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مجرّد قرب البالوعة من البئر لا يوجب انفعال ماء البئر ما لم يُعلم بتغيّر مائها بسبب النجاسة السارية إليها من البالوعة على ما هو التحقيق، أو ما لم يعلم بوصول النجاسة إليه وإن لم يتغيّر، كما اختاره كثير من القدماء</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مقدار الفصل المستحب بينهما، سواء في الأرض السهلة أو الأرض الصلبة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البالوعة والبلوعة،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تحفر في وسط الدار ويضيّق رأسها يجري فيها المطر، 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ثقب في وسط الدار، </w:t>
      </w:r>
      <w:bookmarkStart w:id="113" w:name="pg15711_185177"/>
    </w:p>
    <w:p>
      <w:pPr>
        <w:pStyle w:val="BookText"/>
        <w:rPr/>
      </w:pPr>
      <w:bookmarkEnd w:id="113"/>
      <w:r>
        <w:rPr>
          <w:rFonts w:ascii="Amiri" w:hAnsi="Amiri" w:eastAsia="Amiri" w:cs="Amiri"/>
          <w:color w:val="111111"/>
          <w:sz w:val="28"/>
          <w:sz w:val="28"/>
          <w:szCs w:val="28"/>
          <w:rtl w:val="true"/>
          <w:lang w:bidi="ar-SA"/>
        </w:rPr>
        <w:t>والجمع البلاليع، وبالوعة لغة أهل البصرة</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يرمى فيها ماء النزح أو غيره من النجاسات</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فوقيّة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قرارها أعلى من قرار البالوعة بأن تكون البالوعة أعمق منها، ومنه يعلم معنى تحتيّتها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w:t>
      </w:r>
    </w:p>
    <w:p>
      <w:pPr>
        <w:pStyle w:val="Heading3"/>
        <w:numPr>
          <w:ilvl w:val="2"/>
          <w:numId w:val="1"/>
        </w:numPr>
        <w:rPr/>
      </w:pPr>
      <w:bookmarkStart w:id="114" w:name="__RefHeading___Toc12206203_2142443653"/>
      <w:bookmarkStart w:id="115" w:name="_Toc40"/>
      <w:bookmarkEnd w:id="114"/>
      <w:r>
        <w:rPr>
          <w:rtl w:val="true"/>
        </w:rPr>
        <w:t>أقوال الخاصّة</w:t>
      </w:r>
      <w:r>
        <w:rPr>
          <w:rtl w:val="true"/>
        </w:rPr>
        <w:t>:</w:t>
      </w:r>
      <w:bookmarkEnd w:id="115"/>
    </w:p>
    <w:p>
      <w:pPr>
        <w:pStyle w:val="BookText"/>
        <w:rPr/>
      </w:pPr>
      <w:r>
        <w:rPr>
          <w:rFonts w:ascii="Amiri" w:hAnsi="Amiri" w:eastAsia="Amiri" w:cs="Amiri"/>
          <w:color w:val="111111"/>
          <w:sz w:val="28"/>
          <w:sz w:val="28"/>
          <w:szCs w:val="28"/>
          <w:rtl w:val="true"/>
          <w:lang w:bidi="ar-SA"/>
        </w:rPr>
        <w:t xml:space="preserve">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أنّه يستحب أن يكون بين البئر والبالوعة سبعة أذرع إذا كانت الأرض سهلة وكانت البئر تحت البالوعة، وإن كانت صلبة أو كانت فوق البالوعة فليكن بينها وبينه خمسة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وأبو جعفر بن بابويه، وابن البراج، وابن إدريس</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الأرض رخوة والبئر تحت البالوعة فليكن بينهما اثنا عشر ذراعاً، وإن كانت صلبة أو كانت البئر فوق البالوعة فليكن بينهما سبع أذرع، وهذا الخلاف في الاستحباب يختلف باختلاف صلابةالأرض ورخاوتها واتساع المجاري وضيقها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116" w:name="pg15711_185178"/>
    </w:p>
    <w:p>
      <w:pPr>
        <w:pStyle w:val="Heading3"/>
        <w:numPr>
          <w:ilvl w:val="2"/>
          <w:numId w:val="1"/>
        </w:numPr>
        <w:rPr/>
      </w:pPr>
      <w:bookmarkStart w:id="117" w:name="__RefHeading___Toc12206205_2142443653"/>
      <w:bookmarkStart w:id="118" w:name="_Toc41"/>
      <w:bookmarkEnd w:id="116"/>
      <w:bookmarkEnd w:id="117"/>
      <w:r>
        <w:rPr>
          <w:rtl w:val="true"/>
        </w:rPr>
        <w:t>أقوال العامّة</w:t>
      </w:r>
      <w:r>
        <w:rPr>
          <w:rtl w:val="true"/>
        </w:rPr>
        <w:t>:</w:t>
      </w:r>
      <w:bookmarkEnd w:id="118"/>
    </w:p>
    <w:p>
      <w:pPr>
        <w:pStyle w:val="BookText"/>
        <w:rPr/>
      </w:pPr>
      <w:r>
        <w:rPr>
          <w:rFonts w:ascii="Amiri" w:hAnsi="Amiri" w:eastAsia="Amiri" w:cs="Amiri"/>
          <w:color w:val="111111"/>
          <w:sz w:val="28"/>
          <w:sz w:val="28"/>
          <w:szCs w:val="28"/>
          <w:rtl w:val="true"/>
          <w:lang w:bidi="ar-SA"/>
        </w:rPr>
        <w:t>قال السرخسي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وأدنى ما ينبغي أن يكون بين البئر والبالوعة خمسة أذرع في رواية أبي سليمان والنوادر والأمالي، وفي رواية أبي حفص سبعة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ليس فيه تقدير لازم بشيء، إنَّما الشرط أن لا يخلص من البالوعة والبئر شيء، وذلك يختلف باختلاف الأراضي في الصلابة والرخاوة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بينهما خمسة أذرع فوجد في الماء ريح البول أو طعمه فلا خير فيه، وإن لم يوجد شيء من ذلك فلا بأس به وإن كان بينهما أقل من خمسة أذرع، فعرفنا أنّ المعتبر هو الخلوص</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الكاشاني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الصنائع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وبئر الماء إذا كانت بقرب من البالوعة لا يفسد الماء ما لم يتغيّر لونه أو طعمه أو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أبو حفص المسافة بينهما بسبعة أذرع، وأبو سليمان بخمسة، وذا ليس بتقدير لازم؛ لتفاوت الأراضي في الصلابة والرخاوة، ولكنّه خرج على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محمد بعد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بينهما سبعة أذرع ولكن يوجد طعمه أو ريحه لا يجوز التوضؤ به، فدلّ على أنّ العبرة بالخلوص وعدم الخلوص،وذلك يعرف بظهور ما ذكر من الآثار وعدمه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نجيم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الرائق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المختار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عَنْ حَمَّادِ بْنِ عِيسَى، عَنْ حَرِيزٍ، عَنْ زُرَارَةَ وَمُحَمَّدِ بْنِ مُسْلِمٍ وَأَبِي بَصِيرٍ كُلُّهُمْ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يُتَوَضَّأُ مِنْهَا يَجْرِي الْبَوْلُ قَرِيباً مِنْهَا أَيُنَجِّسُهَا؟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الْبِئْرُ فِي أَعْلَى</w:t>
      </w:r>
      <w:r>
        <w:rPr>
          <w:rStyle w:val="FootnoteAnchor"/>
          <w:rtl w:val="true"/>
        </w:rPr>
        <w:footnoteReference w:id="179"/>
      </w:r>
      <w:r>
        <w:rPr>
          <w:rFonts w:ascii="Amiri" w:hAnsi="Amiri" w:eastAsia="Amiri" w:cs="Amiri"/>
          <w:color w:val="111111"/>
          <w:sz w:val="28"/>
          <w:sz w:val="28"/>
          <w:szCs w:val="28"/>
          <w:rtl w:val="true"/>
          <w:lang w:bidi="ar-SA"/>
        </w:rPr>
        <w:t>الْوَادِي وَالْوَادِي يَجْرِي فِيهِ الْبَوْلُ مِنْ تَحْتِهَا فَكَانَ بَيْنَهُمَا قَدْرُ ثَلَاثَةِ أَذْرُعٍ أَوْ أَرْبَعَةِ أَذْرُعٍ لَمْ يُنَجِّسْ ذَلِكَ شَيْ ءٌ، وَإِنْ كَانَ أَقَلَّ مِنْ ذَلِكَ نَجَّسَهَا</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الْبِئْرُ فِي أَسْفَلِ الْوَادِي وَيَمُرُّ الْمَاءُ عَلَيْهَا وَكَانَ بَيْنَ الْبِئْرِ وَبَيْنَهُ تِسْعَةُ</w:t>
      </w:r>
      <w:r>
        <w:rPr>
          <w:rStyle w:val="FootnoteAnchor"/>
          <w:rtl w:val="true"/>
        </w:rPr>
        <w:footnoteReference w:id="181"/>
      </w:r>
      <w:r>
        <w:rPr>
          <w:rFonts w:ascii="Amiri" w:hAnsi="Amiri" w:eastAsia="Amiri" w:cs="Amiri"/>
          <w:color w:val="111111"/>
          <w:sz w:val="28"/>
          <w:sz w:val="28"/>
          <w:szCs w:val="28"/>
          <w:rtl w:val="true"/>
          <w:lang w:bidi="ar-SA"/>
        </w:rPr>
        <w:t>أَذْرُعٍ</w:t>
      </w:r>
    </w:p>
    <w:p>
      <w:pPr>
        <w:pStyle w:val="BookText"/>
        <w:rPr/>
      </w:pPr>
      <w:r>
        <w:rPr>
          <w:rFonts w:ascii="Amiri" w:hAnsi="Amiri" w:eastAsia="Amiri" w:cs="Amiri"/>
          <w:color w:val="111111"/>
          <w:sz w:val="28"/>
          <w:sz w:val="28"/>
          <w:szCs w:val="28"/>
          <w:rtl w:val="true"/>
          <w:lang w:bidi="ar-SA"/>
        </w:rPr>
        <w:t>المعتمد في البعد بين البالوعة والبئر نفوذ الرائحة، إن تغيّر لونه أو ريحه أو طعمه تنجّس،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الخلاصة وفتاوى قاضيخان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في التتارخانيّة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العشر في العشر على اعتبار حال أراضيهم، والجواب يختلف باختلاف صلابة الأرض ورخاوتها</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كل مفرج بين الجبال والتلال والآكام؛ سمي بذلك لسيلانه، يكون مسلكاً للسيل ومنفذاً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119" w:name="pg15711_185180"/>
    </w:p>
    <w:p>
      <w:pPr>
        <w:pStyle w:val="BookText"/>
        <w:rPr/>
      </w:pPr>
      <w:bookmarkEnd w:id="119"/>
      <w:r>
        <w:rPr>
          <w:rFonts w:ascii="Amiri" w:hAnsi="Amiri" w:eastAsia="Amiri" w:cs="Amiri"/>
          <w:color w:val="111111"/>
          <w:sz w:val="28"/>
          <w:sz w:val="28"/>
          <w:szCs w:val="28"/>
          <w:rtl w:val="true"/>
          <w:lang w:bidi="ar-SA"/>
        </w:rPr>
        <w:t>لَمْ يُنَجِّسْهَا، وَمَا كَانَ أَقَلَّ مِنْ ذَلِكَ فَلَا يُتَوَضَّأُ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مَجْرَى الْبَوْلِ بِلَصْقِهَا</w:t>
      </w:r>
      <w:r>
        <w:rPr>
          <w:rStyle w:val="FootnoteAnchor"/>
        </w:rPr>
        <w:footnoteReference w:id="18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يَثْبُتُ عَلَى الْأَرْضِ؟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لَهُ قَرَارٌ فَلَيْسَ بِهِ بَأْسٌ، وَإِنِ اسْتَقَرَّ مِنْهُ قَلِيلٌ فَإِنَّهُ لَا يَثْقُبُ الْأَرْضَ وَلَا قَعْرَ لَهُ</w:t>
      </w:r>
      <w:r>
        <w:rPr>
          <w:rStyle w:val="FootnoteAnchor"/>
        </w:rPr>
        <w:footnoteReference w:id="18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 الْبِئْرَ، وَلَيْسَ عَلَى الْبِئْرِ مِنْهُ بَأْسٌ، فَيُتَوَضَّأُ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إِذَا اسْتَنْقَعَ كُلُّهُ</w:t>
      </w:r>
      <w:r>
        <w:rPr>
          <w:rFonts w:eastAsia="Amiri" w:cs="Amiri" w:ascii="Amiri" w:hAnsi="Amiri"/>
          <w:color w:val="111111"/>
          <w:sz w:val="28"/>
          <w:szCs w:val="28"/>
          <w:rtl w:val="true"/>
          <w:lang w:bidi="ar-SA"/>
        </w:rPr>
        <w:t>»</w:t>
      </w:r>
      <w:r>
        <w:rPr>
          <w:rStyle w:val="FootnoteAnchor"/>
        </w:rPr>
        <w:footnoteReference w:id="186"/>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عَلِيِّ بْنِ إِبْرَاهِيمَ، مِثْلَهُ</w:t>
      </w:r>
      <w:r>
        <w:rPr>
          <w:rStyle w:val="FootnoteAnchor"/>
        </w:rPr>
        <w:footnoteReference w:id="187"/>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الْحُسَيْنِ بْنِ عُبَيْدِ اللَّهِ، عَنِ الْحَسَنِ بْنِ حَمْزَةَ الْعَلَوِيِّ، عَنْ عَلِيِّ بْنِ إِبْرَاهِيمَ، مِثْلَهُ</w:t>
      </w:r>
      <w:r>
        <w:rPr>
          <w:rStyle w:val="FootnoteAnchor"/>
        </w:rPr>
        <w:footnoteReference w:id="188"/>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يتضمّن هذا الحديث الجواب عن سؤالين</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2206207_2142443653"/>
      <w:bookmarkStart w:id="121" w:name="_Toc42"/>
      <w:bookmarkEnd w:id="120"/>
      <w:r>
        <w:rPr>
          <w:rtl w:val="true"/>
        </w:rPr>
        <w:t>الحديث الأول و الإجابة عن سؤالين</w:t>
      </w:r>
      <w:bookmarkEnd w:id="121"/>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البئر التي يستفاد منها يجري البول قريباً منها، فهل ينجسها ذلك، أو لا؟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بالتفصيل بين ما إذا كانت البئر في أعلى الوادي، </w:t>
      </w:r>
    </w:p>
    <w:p>
      <w:pPr>
        <w:pStyle w:val="BookText"/>
        <w:rPr/>
      </w:pPr>
      <w:r>
        <w:rPr>
          <w:rFonts w:ascii="Amiri" w:hAnsi="Amiri" w:eastAsia="Amiri" w:cs="Amiri"/>
          <w:color w:val="111111"/>
          <w:sz w:val="28"/>
          <w:sz w:val="28"/>
          <w:szCs w:val="28"/>
          <w:rtl w:val="true"/>
          <w:lang w:bidi="ar-SA"/>
        </w:rPr>
        <w:t>إِلَّا أَنَّهُ أَسْقَطَ فِي الْكِتَابَيْنِ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أَقَلَّ مِنْ ذَلِكَ نَجَّسَهَا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تَقْدِيرِ ثُبُوتِهَا لَا بُدَّ مِنْ تَأْوِيلِهَا؛ لِأَنَّ الْعَلَّامَةَ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الْقَائِلِينَ بِانْفِعَالِ الْبِئْرِ بِالْمُلاقَاةِ مُتَّفِقُونَ عَلَى عَدَمِ حُصُولِ التَّنَجُّسِ بِمُجَرَّدِ التَّقَارُبِ، فَلَا بُدَّ مِنْ تَأْوِيلِهِ عِنْدَهُمْ لِمُخَالَفَتِهِ لِإِجْمَاعِهِمْ</w:t>
      </w:r>
      <w:r>
        <w:rPr>
          <w:rStyle w:val="FootnoteAnchor"/>
        </w:rPr>
        <w:footnoteReference w:id="18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مَحْمُولٌ عَلَى التَّغَيُّرِ أَوْ عَلَى الِاسْتِقْذَارِ، وَأَنَّ التَّنْجِيسَ وَالنَّهْيَ مَحْمُولَانِ عَلَى غَيْرِ الْحَقِيقَةِ؛ لِضَرُورَةِ الْجَمْعِ</w:t>
      </w:r>
      <w:r>
        <w:rPr>
          <w:rStyle w:val="FootnoteAnchor"/>
        </w:rPr>
        <w:footnoteReference w:id="19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بأن تكون البئر أعلى من الوادي الذي يجري فيه البول، وكانت المسافة بينهما ثلاثة أذرع أو أربعة لم تنفعل البئر، وإن كانت المسافة بينهما أقل من ذلك أوجب ذلك الانفعال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 أعلى الوادي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الفوقيّة بحسب القرار، ويحتمل إرادة الفوقية بحسب الجهة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وأيضاً إن كانت البئر في أسفل الوادي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أسفل من الوادي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ويمرّ الماء عليها،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 وكانت المسافة بينهما تسعة أذرع أو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تنفعل البئر، والتعبير عن وادي البول بالماء؛ للإشعار بأنّ الوادي قد وصل إلى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كانت المسافة بينهما أقل من ذلك أوجب ذلك الانفعال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البئر يكون مجرى البول بجانبها وملاصقاً لها مع أنّ البول الذي يجري لا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يلبث مكان لا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فهل هذا ينجسها أو لا؟</w:t>
      </w:r>
    </w:p>
    <w:p>
      <w:pPr>
        <w:pStyle w:val="BookText"/>
        <w:rPr/>
      </w:pPr>
      <w:r>
        <w:rPr>
          <w:rFonts w:ascii="IRNazanin" w:hAnsi="IRNazanin" w:eastAsia="IRNazanin"/>
          <w:color w:val="111111"/>
          <w:sz w:val="28"/>
          <w:sz w:val="28"/>
          <w:szCs w:val="28"/>
          <w:rtl w:val="true"/>
          <w:lang w:bidi="fa-IR"/>
        </w:rPr>
        <w:t xml:space="preserve">وأجاب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بالتفصيل بين ما إذا لم يكن لمجرى البول قرار بأن كان البول ينفذ إلى الأرض ولا يجتمع تحتها في قرارٍ؛ لكون الأرض سهلة، فهنا لا ينفعل ماء البئر بالنجاسة، وكذلك ما إذا استقر من البول مقدار في الأرض؛ لكونها صلبة؛ لأنّ البول حينئذٍ لا يثقب الأرض، كما أنّه لا قعر له،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يصل إلى الماء حتى يتّصل إلى الماء بمجاريه، فلا يضر قربهما من بعضهما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التهذيبين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قعر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يبادره ولا يسبقه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منتقى الجمان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مؤدى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قعر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الاستبصار، واحد؛ لأنّ وجود القعر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مظنّة النفوذ إلى البئر، وهو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غاله الشي ءإذا أخذه من حيث لم 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 أن يعلم أنّ مرجع الضمير على التقديرين مختلف، فعلى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موضع البول، وعلى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قعر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ويقرب كون أحدهما تصحيفاً للآخر؛ لما بينهما في الخط من التناسب</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ما إذا بقي البول بجانب البئر مدّة طويلة فإنّه يستنقع،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أثره </w:t>
      </w:r>
    </w:p>
    <w:p>
      <w:pPr>
        <w:pStyle w:val="BookText"/>
        <w:rPr/>
      </w:pPr>
      <w:r>
        <w:rPr>
          <w:rFonts w:ascii="Amiri" w:hAnsi="Amiri" w:eastAsia="Amiri" w:cs="Amiri"/>
          <w:color w:val="111111"/>
          <w:sz w:val="28"/>
          <w:sz w:val="28"/>
          <w:szCs w:val="28"/>
          <w:rtl w:val="true"/>
          <w:lang w:bidi="ar-SA"/>
        </w:rPr>
        <w:t>يصل إلى البئر وإن لم يصل إلى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الحديث دالّ على حصول التنجيس بالتقارب في بعض الصور المفروضة فيه، ولاسيّما مع إثبات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 كان أقل من ذلك ينجّسها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الموجود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المعارض له كثير كما تقدّم في الأبواب السابقة، وأشرنا إلى الوجه في حمل ما دلّ على الانفعال بالملاقاة فيما سبق، كما أنّ العلامة 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القائلين بانفعال ماء 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اتفقوا على عدم التنجيس بالتقارب جداً</w:t>
      </w:r>
      <w:r>
        <w:rPr>
          <w:rFonts w:eastAsia="Amiri" w:cs="Amiri" w:ascii="Amiri" w:hAnsi="Amiri"/>
          <w:color w:val="111111"/>
          <w:sz w:val="28"/>
          <w:szCs w:val="28"/>
          <w:rtl w:val="true"/>
          <w:lang w:bidi="ar-SA"/>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وهذا يوجب صرف الحديث عن ظاهره وتأويله بوجه تنتفي معه المعارضة والمخالفة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منتقى الجمان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الأقرب في تصوير ذلك الوجه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سوق الحديث يؤذن بقصر الحكم في محل يتكثّر ورودالنجاسة عليه ويظن فيه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شأنه لا يبعد إفضاؤه مع القرب إلى تغيّر الماء خصوصاً مع طول الزمان؛ فلعلّ الحكم بالتنجيس حينئذ ناظر إلى شهادة القرائن بأن تكرر جريان البول في مثله يفضي إلى حصول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كثرة ورود النجاسة على المحل مع القرب يثمر ظن الوصول إلى الماء، بل قد يحصل معه العلم بقرينة الحال وهو موجب للاستقذار، ولا ريب في مرجوحيّة الاستعمال معه، فيكون الحكم بالتنجيس والنهي عن </w:t>
      </w:r>
    </w:p>
    <w:p>
      <w:pPr>
        <w:pStyle w:val="BookText"/>
        <w:rPr/>
      </w:pPr>
      <w:r>
        <w:rPr>
          <w:rFonts w:ascii="Amiri" w:hAnsi="Amiri" w:eastAsia="Amiri" w:cs="Amiri"/>
          <w:color w:val="111111"/>
          <w:sz w:val="28"/>
          <w:sz w:val="28"/>
          <w:szCs w:val="28"/>
          <w:rtl w:val="true"/>
          <w:lang w:bidi="ar-SA"/>
        </w:rPr>
        <w:t>الاستعمال محمولين على غير الحقيقة؛ لضرورة الجمع</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ثلاثة أسانيد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 الكلام في أفراده، والسند صحيح رغم الإضمار؛ لأنّ الظاهر أنّ هؤلاء الأجلاء لا يروون إلّا عن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ورجاله تقدّم بيان حالهم، والسند صحيح أيضاً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سبق الكلام في أفراده، والسند صحيح كسابقيه</w:t>
      </w:r>
      <w:r>
        <w:rPr>
          <w:rFonts w:eastAsia="Amiri" w:cs="Amiri" w:ascii="Amiri" w:hAnsi="Amiri"/>
          <w:color w:val="111111"/>
          <w:sz w:val="28"/>
          <w:szCs w:val="28"/>
          <w:rtl w:val="true"/>
          <w:lang w:bidi="ar-SA"/>
        </w:rPr>
        <w:t xml:space="preserve">. </w:t>
      </w:r>
      <w:bookmarkStart w:id="122" w:name="pg15711_185185"/>
    </w:p>
    <w:p>
      <w:pPr>
        <w:pStyle w:val="BookText"/>
        <w:rPr/>
      </w:pPr>
      <w:bookmarkEnd w:id="12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يَحْيَى، عَنْ أَحْمَدَ بْنِ مُحَمَّدٍ، عَنْ مُحَمَّدِ بْنِ إِسْمَاعِيلَ، عَنْ أَبِي إِسْمَاعِيلَ السَّرَّاجِ عَبْدِ اللَّهِ بْنِ عُثْمَانَ، عَنْ قُدَامَةَ بْنِ أَبِي زَيْدٍ الْجَمَّازِ</w:t>
      </w:r>
      <w:r>
        <w:rPr>
          <w:rStyle w:val="FootnoteAnchor"/>
          <w:rtl w:val="true"/>
        </w:rPr>
        <w:footnoteReference w:id="194"/>
      </w:r>
      <w:r>
        <w:rPr>
          <w:rFonts w:ascii="Amiri" w:hAnsi="Amiri" w:eastAsia="Amiri" w:cs="Amiri"/>
          <w:color w:val="111111"/>
          <w:sz w:val="28"/>
          <w:sz w:val="28"/>
          <w:szCs w:val="28"/>
          <w:rtl w:val="true"/>
          <w:lang w:bidi="ar-SA"/>
        </w:rPr>
        <w:t xml:space="preserve">،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كَمْ أَدْنَى مَا يَكُونُ بَيْنَ الْبِئْرِ بِئْرِ الْمَاءِ وَالْبَالُوعَةِ؟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سَهْلًا فَسَبْعُ أَذْرُعٍ، وَإِنْ كَانَ جَبَلًا فَخَمْسُ أَذْرُعٍ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الْمَاءَ يَجْرِي إِلَى الْقِبْلَةِ إِلَى يَمِينٍ، وَيَجْرِي عَنْ يَمِينِ الْقِبْلَةِ إِلَى يَسَارِ الْقِبْلَةِ؛ وَيَجْرِي عَنْ يَسَارِ الْقِبْلَةِ إِلَى يَمِينِ الْقِبْلَةِ، وَلَا يَجْرِي مِنَ الْقِبْلَةِ إِلَى دُبُرِ الْقِبْلَةِ</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12206209_2142443653"/>
      <w:bookmarkStart w:id="124" w:name="_Toc43"/>
      <w:bookmarkEnd w:id="123"/>
      <w:r>
        <w:rPr>
          <w:rtl w:val="true"/>
        </w:rPr>
        <w:t>الحدّ الفاصل بين البئر و البالوعة</w:t>
      </w:r>
      <w:bookmarkEnd w:id="1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على أنّ أقل مقدار لابد أن يفصل بين البئر والبالوعة هو سبعة أذرع في الأرض السهلة، وخمسة في الأرض الجبليّة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الإطلاق في كلّ من الفقرتين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السبعة أذرع مطلقاً في الأرض السهلة كافية في صيانة الماء عن الاختلاط بالنجس، وكذا الخمسة أذرع في الأرض الصلبة مطلقاً كافية في ذلك؛ ولعلّ مناسبة الحكم والموضوع فيالفقرة الثانية بمنزلة التعليل لكفاية الخمسة أذرع؛ إذ الحكم بكفاية الأقل </w:t>
      </w:r>
    </w:p>
    <w:p>
      <w:pPr>
        <w:pStyle w:val="BookText"/>
        <w:rPr/>
      </w:pPr>
      <w:r>
        <w:rPr>
          <w:rFonts w:ascii="Amiri" w:hAnsi="Amiri" w:eastAsia="Amiri" w:cs="Amiri"/>
          <w:color w:val="111111"/>
          <w:sz w:val="28"/>
          <w:sz w:val="28"/>
          <w:szCs w:val="28"/>
          <w:rtl w:val="true"/>
          <w:lang w:bidi="ar-SA"/>
        </w:rPr>
        <w:t>من السبعة في حفظ الماء عن الاختلاط بالنجس يراه العرف مناسباً للموضوع، وهو جبليّة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يفهم من الإطلاق فيهما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السبعة أذرع في الأرض السهلة مطلقاً، والخمسة في الأرض الجبليّة مطلقاً، فلا يكفي الأقل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التحديد غير لازم بعد معرفة الحكمة في التباعد، وهي التحفّظ على الماء من النجاسة؛ إذ المصاديق ليست على حدّ سواء في قبول سريان النجاسة؛ لاختلاف الأراضي سهولة ووعورة وغير ذلك، ككون البئر أعلى قراراً من البالوعة، أو كونها واقعة في جهة الشمال التي يجري منها الماء فلا تحتاج صيانة مائها إلى البعد الذي تحتاجه في فرض أسفليّة البئر أو مساواتها مع البالوعة، أو وقوع البئر في غير جهة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في الحكمة أن تكون مطّردة، ولذا يجوز أن يعيّن الشارع مقداراً خاصّاً ويعتبره كافياً على الإطلاق، وإن كان فوق الكفاية في بعض الموارد، خصوصاً مع تعذّر تعيين أقلّ ما يجزئ في كلّ واحد واحد من المصاديق بعد اختلافها في الرخاوة والصلابة والفوقيّة والتحتيّة، فيجب التعبّد بمضمون الإطلاق في الفقرتين، والالتزام باستحباب هذا المقدار الخاصّ من البعد من باب التعبّد، والتسليم لأمر الشارع المقدس</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دلّت القطعة الأخيرة من الحديث على أنّ الماء يجري من الشمال،وفائدة معرفة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البئر إذا كانت فوق البالوعة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أبعد ما تكون عن الانفعال بها؛ لأنّ طبع الماء أن يجري من جهة الشمال </w:t>
      </w:r>
    </w:p>
    <w:p>
      <w:pPr>
        <w:pStyle w:val="BookText"/>
        <w:rPr/>
      </w:pPr>
      <w:r>
        <w:rPr>
          <w:rFonts w:ascii="Amiri" w:hAnsi="Amiri" w:eastAsia="Amiri" w:cs="Amiri"/>
          <w:color w:val="111111"/>
          <w:sz w:val="28"/>
          <w:sz w:val="28"/>
          <w:szCs w:val="28"/>
          <w:rtl w:val="true"/>
          <w:lang w:bidi="ar-SA"/>
        </w:rPr>
        <w:t>متجهاً لجهة الجنوب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المصنّف في الشرح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طبيعة الماء، وأنّه يجري من المشرق إلى المغرب وبالعكس، ومن الشمال إلى الجنوب من غير عكس، إلّا مع قاهر وقاسر ومانع، وذكروا أنّ العيون والأنهار كلّها كذلك إلّا العاصي فإنّه يجري من الجنوب إلى الشمال، ولذلك سمّي العاصي، ولعلّه لمانع أو لحكمة أخرى، ويوجد في العيون والأنهار الصغيرة مثل العاصي، وذلك إمّا لمانع أو لكون الحديثين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والحديث السادس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الأغلبيّة، وإن لم يكن ذلك كليّاً</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سندين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من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عيسى؛ وذلك لأنّه هو الراوي لكتاب محمد بن إسماعيل بن بزيع</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أبو إسماعيل السراج عبد الله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أن يكون أخاحمّاد بن عثمان، كما استظهره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النجاشي صريحاً مع أخيه حمّاد،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حمّاد بن عثمان بن عمرو بن خالد الفزاري مولاهم، كوفي، كان يسكن عرزم فنسب إليها، وأخوه عبد الله ثقتان، رويا عن أبي </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قدامة بن أبي زيد الجمّار أو الحمّار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يزيد الحمّار، وهو أخو داود بن فرقد أبو يزيد الحمّار</w:t>
      </w:r>
      <w:r>
        <w:rPr>
          <w:rFonts w:eastAsia="Amiri" w:cs="Amiri" w:ascii="Amiri" w:hAnsi="Amiri"/>
          <w:color w:val="111111"/>
          <w:sz w:val="28"/>
          <w:szCs w:val="28"/>
          <w:rtl w:val="true"/>
          <w:lang w:bidi="ar-SA"/>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مهمل، فالسند غير معتبر به مع الإرسال، ولكن يمكن تصحيحه على القول بتماميّة شهادة الكليني بصحّة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في ذيل الحديث الثالث الآتي، وقد تقدّم، وهو كسابقه غير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عِدَّةٍ مِنْ أَصْحَابِنَا، عَنْ أَحْمَدَ بْنِ مُحَمَّدٍ، عَنْ مُحَمَّدِ بْنِ سِنَانٍ، عَنِ الْحَسَنِ بْنِ رِبَاطٍ،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الْبَالُوعَةِ تَكُونُ فَوْقَ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فَوْقَ الْبِئْرِ فَسَبْعَةُ أَذْرُعٍ، وَإِذَا كَانَتْ أَسْفَلَ مِنَ الْبِئْرِ فَخَمْسَةُ أَذْرُعٍ مِنْ كُلِّ نَاحِيَةٍ، وَذَلِكَ كَثِيرٌ</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عَنِ الْمُفِيدِ، عَنْ أَحْمَدَ بْنِ مُحَمَّدٍ، عَنْ أَبِيهِ، عَنِ الصَّفَّارِ، عَنْ أَحْمَدَ بْنِ مُحَمَّدٍ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قَبْلَهُ بِإِسْنَادِهِ، عَنْ أَحْمَدَ بْنِ مُحَمَّدٍ،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على أنّ أقل مقدار لابد أن يفصل بين البئر والبالوعة هو سبعة أذرع إذا كانت البالوعة فوق البئر، وخمسة إذا كانت أسفل منها، ويفهم من الإطلاق في كلّ من الفقرتين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السبعة أذرع مطلقاً كافية في صيانة الماء عن الاختلاط بالنجس إذا كانت البالوعة فوق البئر، وكذا الخمسة أذرع مطلقاً كافية في ذلك إذا كانت أسفل منها، فيقع التعارض بين هذا الحديث وبين حديث قدامة؛ إذ إنّ حديث قدامة عيّن السبعة أذرع فيالأرض السهلة، سواء كانت البالوعة فوق البئر أو لم تكن، وعيّنت الخمسة أذرع في الجبليّة من كل جهة سواء، سواء كانت البالوعة فوق البئر أو لم </w:t>
      </w:r>
      <w:bookmarkStart w:id="125" w:name="pg15711_185190"/>
    </w:p>
    <w:p>
      <w:pPr>
        <w:pStyle w:val="BookText"/>
        <w:rPr/>
      </w:pPr>
      <w:bookmarkEnd w:id="125"/>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الحسن بن 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السبعة أذرع إذا كانت البالوعة فوق البئر، سواء كانت الأرض سهلة أو جبليّة، وعيّن الخمسة أذرع إذا كانت البالوعة أسفل البئر، سواء كانت الأرض سهلة أو جبليّة</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2206211_2142443653"/>
      <w:bookmarkStart w:id="127" w:name="_Toc44"/>
      <w:bookmarkEnd w:id="126"/>
      <w:r>
        <w:rPr>
          <w:rtl w:val="true"/>
        </w:rPr>
        <w:t>وجه الجمع بين الحديث الثاني و الثالث</w:t>
      </w:r>
      <w:bookmarkEnd w:id="127"/>
    </w:p>
    <w:p>
      <w:pPr>
        <w:pStyle w:val="BookText"/>
        <w:rPr/>
      </w:pPr>
      <w:r>
        <w:rPr>
          <w:rFonts w:ascii="IRNazanin" w:hAnsi="IRNazanin" w:eastAsia="IRNazanin"/>
          <w:color w:val="111111"/>
          <w:sz w:val="28"/>
          <w:sz w:val="28"/>
          <w:szCs w:val="28"/>
          <w:rtl w:val="true"/>
          <w:lang w:bidi="fa-IR"/>
        </w:rPr>
        <w:t xml:space="preserve">ثمّ 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استحباب هذا التباعد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نقل الشيخ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المشهور في وجه الجمع بين هذا الحديث والحديث السابق وهو حديث قدامة بن أبي زيد الجماز، 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المطلق من كل منهما على المقيّد من الأخرى، وذلك بالنسبة إلى التقدير بالسبعة؛ فإنّه في حديث الحسن بن رباط مطلق بالنسبة إلى صلابة الأرض ورخاوتها، والحديث الثاني قد اشتمل مع الصلابة على ذكر الخمسة أذرع، فتحمل السبعة في الأول على الرخاوة خاصة؛ جمعاً بين الحديثين، فيكون معنى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البالوعة فوق البئر فاللازم البعد بسبعة أذرع ما لم تكن الأرض صلبة فإنّه تكفي الخمسة أذرع حينئذٍ</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والسبعة في الحديث الثاني أيضاً مطلق بالنسبة إلى فوقيّة البالوعة على البئر وعكسه، وقد خصّ السبعة في الحديث الأول بفوقيّة البالوعة والخمسة بعكسه، وحينئذ فتحمل السبعة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فوقيّةالبالوعة، فيكون معنى 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سهلاً فاللازم البعد بسبعة أذرع ما لم يكن قرار البئر أعلى فإنّه تكفي الخمسة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ويتخلص من ذلك أنّ السبعة حينئذ مقيّدة برخاوة الأرض مع عدم كون قرار البئر أعلى، وهو أعم من أن يكون مساوياً أو يكون قرار البالوعة أعلى</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لهذا الحديث سندين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ممّن لم يتقدّم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رباط البجلي، كوفي،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وإخوته إسحاق ويونس وعبد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رواية الحسن بن محبوب</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الحسن بن محبوب عنه لا تثبت وثاقته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محمد الذي يروي عنه الشيخ المفيد هو أحمد بن محمد بن الحسن بن الوليد؛ لأنّ الغالب فيرواية الشيخ المفيد عن أحمد بن محمد هي ما كان عن أحمد بن محمد بن الحسن بن الوليد، كما تقدّمت الإشارة إليه في الباب التاسع عشر من هذه الأبواب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سبق أنّه لم يوثّق، مع أنّه كثير الرواية، ومع ذلك يمكن تصحيح رواياته عن أبيه باعتبار أنّ للشيخ الطوسي طريقين معتبرين إلى جميع روايات أبيه، إلّا أنّ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معتبر لا لوجود محمد بن سنان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أثبتنا وثاقته كما مرّ، وإنَّما لوجود الحسن بن رباط الذي لم يوثّق</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يمكن التصحيح بناء على تماميّة شهادة الكليني بشأن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بِإِسْنَادِهِ، عَنْ أَبِي بَصِيرٍ،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فِي دَارٍ فِيهَا بِئْرٌ إِلَى جَنْبِهَا بَالُوعَةٌ لَيْسَ بَيْنَهُمَا إِلَّا نَحْوٌ مِنْ ذِرَاعَيْنِ، فَامْتَنَعُوا مِنَ الْوُضُوءِ مِنْهَا فَشَقَّ ذَلِكَ عَلَيْهِمْ، فَدَخَلْنَا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تَوَضَّؤُوا مِنْهَا، فَإِنَّ لِتِلْكَ الْبَالُوعَةِ مَجَارِيَ تَصُبُّ فِي وَادٍ يَنْصَبُّ فِي الْبَحْرِ</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الحديث على أنّه يجوز استعمال البئر التي يفصلها عن البالوعة ذراعان، وذلك ما لم يعلم بتغيّر 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في التعليل إشارة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فسواء حملنا التعليل على ما ذكره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الشرح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 بأنّ تلك البالوعة بعينها لها مجاري تصب في وادٍ ينصب في البحر،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على أنّ فرض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كونه بعيداً لبعد البحر، بل ربَّما كان محالاً عادة، إلّا أنّه ممكن عقلاً على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يقتضي عدم النفرة منذلك الماء، وعدم الجزم بالملاقاة، مع عدم حصول العلم واليقين بالتغيّر</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لم نحمله ورددنا علمه إلى أهله، فإنّ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يكره استعمال هذا الماء بسبب قربه من البالوعة إلّا أن يعلم بتغيّره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الشيخ الصّدوق إلى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ماجيلويه رضي الله عنه، عن عمّه محمد بن أبي القاسم، عن أحمد بن محمد بن خالد، عن أبيه، عن محمد بن أبي عمير، عن علي بن أبي حمزة، عن أبي بصير</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أبي بصير هنا هو يحيى بن القاسم، بقرينة رواية قائده علي بن أبي حمزة البطائني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 ضعيف بعلي بن أبي حمزة مؤسس الوقف، إلّا أن توجد قرينة على أنّ روايته كانت قبل وقفه، كما لعلّها موجودة في المقام، وهي رواية محمد بن أبي عمير عنه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يكفي شهادة الصدوق بصحّة ما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إِذَا كَانَ بَيْنَهُمَا ذِرَاعٌ فَلَا بَأْسَ وَإِنْ كَانَ مُبْخِراً إِذَا كَانَ الْبِئْرُ عَلَى أَعْلَى الْوَادِي</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بينهما أذرع، وقد دلّ الحديث على عدم البأس في قرب البئر من البالوعة وإن كان الفاصل بينهما ذراعاً واحداً أو أذرع وإن كانت البئر مبخرة، والبئر المبخرة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يشم منها الرائحة الكريهة، كالجيفة ونحوها</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كان البئر على أعلى الوادي، فإنّه يكشف عن أنّ التغيّر في الماء لم يكن بسبب سراية ما في البالوعة إليه، بل كان بسبب آخر غير النجاسة، وإلّا لو علم بكون التغيّر بالنجاسة تعيّن الحكم بها، ووجب الاجتناب عنها، وحصل فيها أقوى أنواع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حقّقنا اعتبار مراسيل الشيخ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شهادته فيه، واستثنينا الروايات الواردة في السنن؛ لاحتمال قوله بقاعدة التسامح في أدلّة السنن، كما استثنينا الروايات الواردة في رسالة أبيهإليه؛ فإنَّها غير مشمولة لشهادته، وإن كانت معتبرة من وجه آخر</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أَحْمَدَ بْنِ يَحْيَى، عَنْ إِبْرَاهِيمَ بْنِ إِسْحَاقَ، 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الْبِئْرِ يَكُونُ إِلَى جَنْبِهَا الْكَنِيفُ؟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مَجْرَى الْعُيُونِ كُلِّهَا مِنْ</w:t>
      </w:r>
      <w:r>
        <w:rPr>
          <w:rStyle w:val="FootnoteAnchor"/>
          <w:rtl w:val="true"/>
        </w:rPr>
        <w:footnoteReference w:id="212"/>
      </w:r>
      <w:r>
        <w:rPr>
          <w:rFonts w:ascii="Amiri" w:hAnsi="Amiri" w:eastAsia="Amiri" w:cs="Amiri"/>
          <w:color w:val="111111"/>
          <w:sz w:val="28"/>
          <w:sz w:val="28"/>
          <w:szCs w:val="28"/>
          <w:rtl w:val="true"/>
          <w:lang w:bidi="ar-SA"/>
        </w:rPr>
        <w:t>مَهَبِّ الشَّمَالِ، فَإِذَا كَانَتِ الْبِئْرُ النَّظِيفَةُ فَوْقَ الشَّمَالِ وَالْكَنِيفُ أَسْفَلَ مِنْهَا لَمْ يَضُرَّهَا إِذَا كَانَ بَيْنَهُمَا أَذْرُعٌ، وَإِنْ كَانَ الْكَنِيفُ فَوْقَ النَّظِيفَةِ فَلَا أَقَلَّ مِنِ اثْنَيْ عَشَرَ ذِرَاعاً، وَإِنْ كَانَتْ تُجَاهاً بِحِذَاءِ الْقِبْلَةِ وَهُمَا مُسْتَوِيَانِ فِي مَهَبِّ الشَّمَالِ فَسَبْعَةُ أَذْرُعٍ</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الحديث على البئر إذا كانت في جهة الشمال والكنيف واقع أسفل منها مع الفصل بينهما بأذرع لم يضرها هذا القرب، وأمّا إذا كان الكنيف واقعاً فوق البئر فلا بد من أن يكون الفاصل بينهما اثني عشر ذراعاً، وأمّا إذا كانا متساويين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أحدهما فوق والآخر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أنيكون الفاصل سبعة أذرع، وكل ذلك معلّل بكون مجرى العيون من الشمال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احتجّ به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الجنيد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كانت الأرض رخوة والبئر تحت البالوعة فليكن بينهما اثنا عشر ذراعاً، وإن كانت صلبة أو كانت البئر فوق البالوعة فليكن بينهما سبعة أذرع، ولكنّه لا يدلّ على تفصيله؛ فإنّه ليس فيه أنّ الأرض رخوة، فلا بد من الاثني عشر حينئذٍ، وليس فيه ذكر للصلبة، ولا أنّه إذا كانت البئر فوق البالوعة فليكن بينهما سبعة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 الشيخ إلى محمد بن أحمد بن يحيى،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إبراهيم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النهاوندي، وقد تقدّم أنّه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سليمان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جمعنا بين تضعيف النجاشي والشيخ له وبين كونه من رجال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التضعيف على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ورميه بالغلو مشكل، وكذا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سبق أنّه غمز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غالياً كذّاباً، ومن الغلاة الكبار، إلّا أنّه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السند غير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حَدِيثُ مُحَمَّدِ بْنِ الْقَاسِمِ،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الْبِئْرِ يَكُونُ بَيْنَهَا وَبَيْنَ الْكَنِيفِ خَمْسَةُ أَذْرُعٍ وَأَقَلُّ وَأَكْثَرُ يُتَوَضَّأُ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يُكْرَهُ مِنْ قُرْبٍ وَلَا بُعْدٍ، يُتَوَضَّأُ مِنْهَا وَيُغْتَسَلُ مَا لَمْ يَتَغَيَّرِ الْمَاءُ</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أَنَّ الْأَخْبَارَ الْمُتَقَدِّمَةَ كُلَّهَا مَحْمُولَةٌ عَلَى الِاسْتِحْبَابِ</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يعتبر موضّحاً للأحاديث السابقة، وأنّ تعيين المقادير السابقة إنّما هو تعبدي 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أنّ المصنّف ذكر لهذا الحديث ثلاثة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مراراً أنَّها معتبرة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السند معتبر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خَالِدٍ الطَّيَالِسِيِّ، عَنِ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الْبِئْرِ يَتَوَضَّأُ مِنْهَا الْقَوْمُ وَإِلَى جَانِبِهَا بَالُوعَةٌ؟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بَيْنَهُمَا عَشَرَةُ أَذْرُعٍ، وَكَانَتِ الْبِئْرُ الَّتِي يَسْتَقُونَ مِنْهَا مِمَّا يَلِي الْوَادِيَ، فَلَا بَأْسَ</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هَذَا وَمَا أَشْبَهَهُ مَحْمُولٌ عَلَى الِاسْتِحْبَابِ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أنّ المقدار الفاصل بين البئر والبالوعة إذا كان عشرة أذرع، وكانت البئر في جهة الشمال، فإنّه الظاهر من كونها تلي الوادي؛ بناء على أنّ مجرى العيون من 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بمضمون هذا الحديث، بل هو غير منقول في كتب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اختلاف التقدير بالأذرع دليل على عدم الوجوب،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أنّه وإن لم يرد فيه توثيق صريح إلّا أنّه 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محمد بن خالد، وهو </w:t>
      </w:r>
      <w:bookmarkStart w:id="128" w:name="pg15711_185200"/>
    </w:p>
    <w:p>
      <w:pPr>
        <w:pStyle w:val="BookText"/>
        <w:rPr/>
      </w:pPr>
      <w:bookmarkEnd w:id="128"/>
      <w:r>
        <w:rPr>
          <w:rFonts w:ascii="Amiri" w:hAnsi="Amiri" w:eastAsia="Amiri" w:cs="Amiri"/>
          <w:color w:val="111111"/>
          <w:sz w:val="28"/>
          <w:sz w:val="28"/>
          <w:szCs w:val="28"/>
          <w:rtl w:val="true"/>
          <w:lang w:bidi="ar-SA"/>
        </w:rPr>
        <w:t>الطيالسي، فيعُدّ ذلك توثيقاً له</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رواية الأجلاء عن شخص فلا تدلّ على الوثاقة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العلاء بن رزين القلاء، الثقة، فالسند معتبر، لكن يمكن تصحيحه أيضاً من جهة أنّ كتب العلاء مشهورة فلا تحتاج إلى الطريق</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12206213_2142443653"/>
      <w:bookmarkStart w:id="130" w:name="_Toc45"/>
      <w:bookmarkEnd w:id="129"/>
      <w:r>
        <w:rPr>
          <w:rtl w:val="true"/>
        </w:rPr>
        <w:t>المتحصل من الأحادیث</w:t>
      </w:r>
      <w:bookmarkEnd w:id="13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ثمانية أحاديث، أولها صحيح، وسادسها ضعيف، والستة الباقية معتبرة</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5711_185202"/>
      <w:bookmarkStart w:id="132" w:name="pg15711_185202"/>
      <w:bookmarkEnd w:id="13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pg15711_185202"/>
      <w:bookmarkStart w:id="134" w:name="__RefHeading___Toc12206215_2142443653"/>
      <w:bookmarkStart w:id="135" w:name="_Toc46"/>
      <w:bookmarkEnd w:id="133"/>
      <w:bookmarkEnd w:id="134"/>
      <w:r>
        <w:rPr>
          <w:rtl w:val="true"/>
        </w:rPr>
        <w:t>أبواب الماء المضاف والمستعمل</w:t>
      </w:r>
      <w:bookmarkEnd w:id="13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5711_185204"/>
      <w:bookmarkStart w:id="137" w:name="pg15711_185204"/>
      <w:bookmarkEnd w:id="137"/>
    </w:p>
    <w:p>
      <w:pPr>
        <w:pStyle w:val="Heading2"/>
        <w:numPr>
          <w:ilvl w:val="1"/>
          <w:numId w:val="1"/>
        </w:numPr>
        <w:rPr/>
      </w:pPr>
      <w:bookmarkStart w:id="138" w:name="pg15711_185204"/>
      <w:bookmarkStart w:id="139" w:name="__RefHeading___Toc12206217_2142443653"/>
      <w:bookmarkStart w:id="140" w:name="_Toc47"/>
      <w:bookmarkEnd w:id="138"/>
      <w:bookmarkEnd w:id="139"/>
      <w:r>
        <w:rPr>
          <w:rtl w:val="true"/>
        </w:rPr>
        <w:t>أبواب الماء المضاف والمستعمل</w:t>
      </w:r>
      <w:bookmarkEnd w:id="140"/>
    </w:p>
    <w:p>
      <w:pPr>
        <w:pStyle w:val="Heading3"/>
        <w:numPr>
          <w:ilvl w:val="2"/>
          <w:numId w:val="1"/>
        </w:numPr>
        <w:rPr/>
      </w:pPr>
      <w:bookmarkStart w:id="141" w:name="__RefHeading___Toc12206219_2142443653"/>
      <w:bookmarkStart w:id="142" w:name="_Toc48"/>
      <w:bookmarkEnd w:id="141"/>
      <w:r>
        <w:rPr>
          <w:rtl w:val="true"/>
        </w:rPr>
        <w:t>اشارة</w:t>
      </w:r>
      <w:bookmarkEnd w:id="142"/>
    </w:p>
    <w:p>
      <w:pPr>
        <w:pStyle w:val="BookText"/>
        <w:rPr/>
      </w:pPr>
      <w:r>
        <w:rPr>
          <w:rFonts w:ascii="IRNazanin" w:hAnsi="IRNazanin" w:eastAsia="IRNazanin"/>
          <w:color w:val="111111"/>
          <w:sz w:val="28"/>
          <w:sz w:val="28"/>
          <w:szCs w:val="28"/>
          <w:rtl w:val="true"/>
          <w:lang w:bidi="fa-IR"/>
        </w:rPr>
        <w:t>أبواب الماء المضاف والمستعمل</w:t>
      </w:r>
    </w:p>
    <w:p>
      <w:pPr>
        <w:pStyle w:val="Heading3"/>
        <w:numPr>
          <w:ilvl w:val="2"/>
          <w:numId w:val="1"/>
        </w:numPr>
        <w:rPr/>
      </w:pPr>
      <w:bookmarkStart w:id="143" w:name="__RefHeading___Toc12206221_2142443653"/>
      <w:bookmarkStart w:id="144" w:name="_Toc49"/>
      <w:bookmarkEnd w:id="143"/>
      <w:r>
        <w:rPr>
          <w:rtl w:val="true"/>
        </w:rPr>
        <w:t>تقسيم الماء إلی مطلق و مضاف</w:t>
      </w:r>
      <w:bookmarkEnd w:id="144"/>
    </w:p>
    <w:p>
      <w:pPr>
        <w:pStyle w:val="BookText"/>
        <w:rPr/>
      </w:pPr>
      <w:r>
        <w:rPr>
          <w:rFonts w:ascii="Amiri" w:hAnsi="Amiri" w:eastAsia="Amiri" w:cs="Amiri"/>
          <w:color w:val="111111"/>
          <w:sz w:val="28"/>
          <w:sz w:val="28"/>
          <w:szCs w:val="28"/>
          <w:rtl w:val="true"/>
          <w:lang w:bidi="ar-SA"/>
        </w:rPr>
        <w:t>تنقسم المائعات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يصحّ سلب عنوان الماء عنه بما له من المعنى، ولا يطلق عليه الماء لا حقيقة ولا مجازاً،كما هو الحال في اللبن والدهن والدبس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الآخر ما يصحّ إطلاق الماء عليه، وهو أيضاً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يصحّ إطلاق لفظ الماء عليه بما له من المعنى على نحو الحقيقة من غير إضافته إلى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أن يطلق عليه بإضافته إلى شيء ما، كماء الرمّان؛ فإنّ الماء من غير إضافته إلى الرمّان لا يطلق عليه حقيقة،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ماء إلّا على سبيل العناية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يسمى بالماء المضاف</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يصحّ إطلاق لفظ الماء عليه على وجه الحقيقة، ولو من غير إضافته إلى شيء، وإن كان ربما يستعمل مضافاً إلى شيء أيضاً، إلّا أنّ استعماله من غير إضافة أيضاً صحيح وعلى وجه الحقيقة، وهذا كماء البحر والبئر ونحوهما، فإنّ إطلاق الماء عليه من غير إضافته إلى البحر أو البئر </w:t>
      </w:r>
    </w:p>
    <w:p>
      <w:pPr>
        <w:pStyle w:val="BookText"/>
        <w:rPr/>
      </w:pPr>
      <w:r>
        <w:rPr>
          <w:rFonts w:ascii="Amiri" w:hAnsi="Amiri" w:eastAsia="Amiri" w:cs="Amiri"/>
          <w:color w:val="111111"/>
          <w:sz w:val="28"/>
          <w:sz w:val="28"/>
          <w:szCs w:val="28"/>
          <w:rtl w:val="true"/>
          <w:lang w:bidi="ar-SA"/>
        </w:rPr>
        <w:t>إطلاق حقيقي، فإنّه ماء، ويصحّ أيضاً أن يستعمل مضافاً إلى البحر،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حقيقي، فإنّه ماء، ويصحّ أيضاً أن يستعمل مضافاً إلى البحر،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ماء بحر أو ماء بئر، ويسمى هذا القسم بالماء المطلق</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ذكرنا يظهر ما في تعريف المحقّق للماء المضاف من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اعتصر من جسم، أو مزج به مزجاّ يسلبه إطلاق الاسم</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أشكل عليه بعدم الاطراد، وبعدم الانعكاس</w:t>
      </w:r>
      <w:r>
        <w:rPr>
          <w:rFonts w:eastAsia="Amiri" w:cs="Amiri" w:ascii="Amiri" w:hAnsi="Amiri"/>
          <w:color w:val="111111"/>
          <w:sz w:val="28"/>
          <w:szCs w:val="28"/>
          <w:rtl w:val="true"/>
          <w:lang w:bidi="ar-SA"/>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تعريف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ينصرف إليه لفظ الماء عند الإطلاق في العرف، ويصدق عليه مع القيد</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الماء المستعمل فالمراد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القليل الذي استعمل في رفع الحدث أو الخبث</w:t>
      </w:r>
      <w:r>
        <w:rPr>
          <w:rFonts w:eastAsia="Amiri" w:cs="Amiri" w:ascii="Amiri" w:hAnsi="Amiri"/>
          <w:color w:val="111111"/>
          <w:sz w:val="28"/>
          <w:szCs w:val="28"/>
          <w:rtl w:val="true"/>
          <w:lang w:bidi="ar-SA"/>
        </w:rPr>
        <w:t xml:space="preserve">. </w:t>
      </w:r>
      <w:bookmarkStart w:id="145" w:name="pg15711_185206"/>
    </w:p>
    <w:p>
      <w:pPr>
        <w:pStyle w:val="Heading2"/>
        <w:numPr>
          <w:ilvl w:val="1"/>
          <w:numId w:val="1"/>
        </w:numPr>
        <w:rPr/>
      </w:pPr>
      <w:bookmarkStart w:id="146" w:name="__RefHeading___Toc12206223_2142443653"/>
      <w:bookmarkStart w:id="147" w:name="_Toc50"/>
      <w:bookmarkEnd w:id="145"/>
      <w:bookmarkEnd w:id="146"/>
      <w:r>
        <w:rPr/>
        <w:t>1</w:t>
      </w:r>
      <w:r>
        <w:rPr>
          <w:rtl w:val="true"/>
        </w:rPr>
        <w:t xml:space="preserve"> - </w:t>
      </w:r>
      <w:r>
        <w:rPr>
          <w:rtl w:val="true"/>
        </w:rPr>
        <w:t>باب أن المضاف لا يرفع حدثاً ولا يزيل خبثاً</w:t>
      </w:r>
      <w:bookmarkEnd w:id="147"/>
    </w:p>
    <w:p>
      <w:pPr>
        <w:pStyle w:val="Heading3"/>
        <w:numPr>
          <w:ilvl w:val="2"/>
          <w:numId w:val="1"/>
        </w:numPr>
        <w:rPr/>
      </w:pPr>
      <w:bookmarkStart w:id="148" w:name="__RefHeading___Toc12206225_2142443653"/>
      <w:bookmarkStart w:id="149" w:name="_Toc51"/>
      <w:bookmarkEnd w:id="148"/>
      <w:r>
        <w:rPr>
          <w:rtl w:val="true"/>
        </w:rPr>
        <w:t>اشارة</w:t>
      </w:r>
      <w:bookmarkEnd w:id="1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أن المضاف لا يرفع حدثاً ولا يزيل خبثاً</w:t>
      </w:r>
    </w:p>
    <w:p>
      <w:pPr>
        <w:pStyle w:val="Heading3"/>
        <w:numPr>
          <w:ilvl w:val="2"/>
          <w:numId w:val="1"/>
        </w:numPr>
        <w:rPr/>
      </w:pPr>
      <w:bookmarkStart w:id="150" w:name="__RefHeading___Toc12206227_2142443653"/>
      <w:bookmarkStart w:id="151" w:name="_Toc52"/>
      <w:bookmarkEnd w:id="150"/>
      <w:r>
        <w:rPr>
          <w:rtl w:val="true"/>
        </w:rPr>
        <w:t>شرح الباب</w:t>
      </w:r>
      <w:r>
        <w:rPr>
          <w:rtl w:val="true"/>
        </w:rPr>
        <w:t>:</w:t>
      </w:r>
      <w:bookmarkEnd w:id="151"/>
    </w:p>
    <w:p>
      <w:pPr>
        <w:pStyle w:val="BookText"/>
        <w:rPr/>
      </w:pPr>
      <w:r>
        <w:rPr>
          <w:rFonts w:ascii="Amiri" w:hAnsi="Amiri" w:eastAsia="Amiri" w:cs="Amiri"/>
          <w:color w:val="111111"/>
          <w:sz w:val="28"/>
          <w:sz w:val="28"/>
          <w:szCs w:val="28"/>
          <w:rtl w:val="true"/>
          <w:lang w:bidi="ar-SA"/>
        </w:rPr>
        <w:t>أضاف المصنّف في الشرح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المائعات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في عنوان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يزيل خبثاً</w:t>
      </w:r>
      <w:r>
        <w:rPr>
          <w:rFonts w:eastAsia="Amiri" w:cs="Amiri" w:ascii="Amiri" w:hAnsi="Amiri"/>
          <w:color w:val="111111"/>
          <w:sz w:val="28"/>
          <w:szCs w:val="28"/>
          <w:rtl w:val="true"/>
          <w:lang w:bidi="ar-SA"/>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تضمّن هذا الباب حكمين من أحكام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يرفع حدثاً، فالوضوء أو الغسل به غير مؤثر في رفع الحدث عن المحدث مطلقاً، بلا فرق بين أن يكون الحدث من الحدث الأصغر أو الأكبر، كما لا فرق في ذلك بين حالة الاختيار والاضطرار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يزيل خبثاً مطلقاً حتى في حال 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w:t>
      </w:r>
    </w:p>
    <w:p>
      <w:pPr>
        <w:pStyle w:val="Heading3"/>
        <w:numPr>
          <w:ilvl w:val="2"/>
          <w:numId w:val="1"/>
        </w:numPr>
        <w:rPr/>
      </w:pPr>
      <w:bookmarkStart w:id="152" w:name="__RefHeading___Toc12206229_2142443653"/>
      <w:bookmarkStart w:id="153" w:name="_Toc53"/>
      <w:bookmarkEnd w:id="152"/>
      <w:r>
        <w:rPr>
          <w:rtl w:val="true"/>
        </w:rPr>
        <w:t>أقوال الخاصة</w:t>
      </w:r>
      <w:r>
        <w:rPr>
          <w:rtl w:val="true"/>
        </w:rPr>
        <w:t>:</w:t>
      </w:r>
      <w:bookmarkEnd w:id="153"/>
    </w:p>
    <w:p>
      <w:pPr>
        <w:pStyle w:val="BookText"/>
        <w:rPr/>
      </w:pPr>
      <w:r>
        <w:rPr>
          <w:rFonts w:ascii="Amiri" w:hAnsi="Amiri" w:eastAsia="Amiri" w:cs="Amiri"/>
          <w:color w:val="111111"/>
          <w:sz w:val="28"/>
          <w:sz w:val="28"/>
          <w:szCs w:val="28"/>
          <w:rtl w:val="true"/>
          <w:lang w:bidi="ar-SA"/>
        </w:rPr>
        <w:t>لا إشكال في كون المضاف طاهراً، ولا خلاف في ذلك عند المسلمين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للحكم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الإجماع على عدم رفع الحدث مطلقاًبالمضاف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بصدد الكلام عن المضاف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يرفع حدثاً إجماعاً منّا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الالتباس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وجميع الأصحاب على المنع من استعماله في رفع الحدث وإزالة الخبث، إلّا ابن بابويه؛ فإنّه جوّز الوضوء والغسل بماء الورد، والسيّد المرتضى جوّز إزالة النجاسة بكلّ مائع، وهما متروكان</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القريب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المضاف مطلقاً لا يرفع حدثاً مطلقاً، اختياراً ولا اضطرارا ً، بل هو إجماع من أصحابنا حقيقة كما يفصح عنه نقل الإجماعات في كلام غير واحد، بناء على أنّ مخالفة معلوم النسب لا تقدح في انعقاد الإجماع، أو أنّها منقرضة بتأخّر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والمخالف من أصحابنا الصدوق على ما حكي عنه في الفقيه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بالوضوء والغسل من الجنابة والاستياك بماء الورد</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الشيخ في الخلاف أنّه حكى عن قوم من أصحاب الحديث منّا أنّهم أجازوا الوضوء بماء الورد</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ظاهر ابن أبي عقيل العماني</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جوّز الوضوءحال الضرورة فيقدّم على التيمّم</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154" w:name="pg15711_185208"/>
    </w:p>
    <w:p>
      <w:pPr>
        <w:pStyle w:val="BookText"/>
        <w:rPr/>
      </w:pPr>
      <w:bookmarkEnd w:id="154"/>
      <w:r>
        <w:rPr>
          <w:rFonts w:ascii="Amiri" w:hAnsi="Amiri" w:eastAsia="Amiri" w:cs="Amiri"/>
          <w:color w:val="111111"/>
          <w:sz w:val="28"/>
          <w:sz w:val="28"/>
          <w:szCs w:val="28"/>
          <w:rtl w:val="true"/>
          <w:lang w:bidi="ar-SA"/>
        </w:rPr>
        <w:t>وأمّا 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الإجماع على عدم إزالته للخبث مطلقاً حتى في حال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أنّ المضاف كما لا يرفع الحدث لا يرفع الخبث أيضاً، وعن الروض</w:t>
      </w:r>
      <w:r>
        <w:rPr>
          <w:rFonts w:eastAsia="Amiri" w:cs="Amiri" w:ascii="Amiri" w:hAnsi="Amiri"/>
          <w:color w:val="111111"/>
          <w:sz w:val="28"/>
          <w:szCs w:val="28"/>
          <w:rtl w:val="true"/>
          <w:lang w:bidi="ar-SA"/>
        </w:rPr>
        <w:t>(</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خلافاً للمفيد في المسائل الخلافيّة</w:t>
      </w:r>
      <w:r>
        <w:rPr>
          <w:rFonts w:eastAsia="Amiri" w:cs="Amiri" w:ascii="Amiri" w:hAnsi="Amiri"/>
          <w:color w:val="111111"/>
          <w:sz w:val="28"/>
          <w:szCs w:val="28"/>
          <w:rtl w:val="true"/>
          <w:lang w:bidi="ar-SA"/>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والمرتضى في شرح الرسالة قائلاً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عندنا إزالة النجاسة بالمايع الطاهر غير الماء</w:t>
      </w:r>
      <w:r>
        <w:rPr>
          <w:rFonts w:eastAsia="Amiri" w:cs="Amiri" w:ascii="Amiri" w:hAnsi="Amiri"/>
          <w:color w:val="111111"/>
          <w:sz w:val="28"/>
          <w:szCs w:val="28"/>
          <w:rtl w:val="true"/>
          <w:lang w:bidi="ar-SA"/>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ونقل عنه أيضاً في المسائل الناصريّة</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ذلك بكل مايع ، وعن المعتبر</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أضاف ذلك إلى مذهبنا، وعن ابن أبي عقيل</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القول بجواز ذلك حال الضرورة خاصة</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12206231_2142443653"/>
      <w:bookmarkStart w:id="156" w:name="_Toc54"/>
      <w:bookmarkEnd w:id="155"/>
      <w:r>
        <w:rPr>
          <w:rtl w:val="true"/>
        </w:rPr>
        <w:t>أقوال العامة</w:t>
      </w:r>
      <w:r>
        <w:rPr>
          <w:rtl w:val="true"/>
        </w:rPr>
        <w:t>:</w:t>
      </w:r>
      <w:bookmarkEnd w:id="15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حكم المسألة وهو أنّ رفع الحدث وإزالة النجس لا يصحّ إلّا بالماء المطلق، فهو مذهبنا لا خلاف فيه عندنا، وبه قال جماهير السلف والخلف من الصحابة فمن </w:t>
      </w:r>
    </w:p>
    <w:p>
      <w:pPr>
        <w:pStyle w:val="BookText"/>
        <w:rPr/>
      </w:pPr>
      <w:r>
        <w:rPr>
          <w:rFonts w:ascii="Amiri" w:hAnsi="Amiri" w:eastAsia="Amiri" w:cs="Amiri"/>
          <w:color w:val="111111"/>
          <w:sz w:val="28"/>
          <w:sz w:val="28"/>
          <w:szCs w:val="28"/>
          <w:rtl w:val="true"/>
          <w:lang w:bidi="ar-SA"/>
        </w:rPr>
        <w:t>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أصحابنا عن محمد بن عبد الرحمن بن أبي ليلى وأبي بكر الأصمّ أنّه يجوز رفع الحدث وإزالة النجس بكل مائع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أبو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الدمع فإنّ الأصمّ يوافق على منع الوضوء به، 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الوضوء بالنبيذ على شرط سأذكره في فرع مستقل وأذكر إزالة النجاسة في فرع آخر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النبيذ فلا يجوز الطهارة به عندنا على أي صفة كان من عسل أو تمر أو زبيب أو غيرها، مطبوخاً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نشَّ وأسكر فهو نجس يحرم شربه، وعلى شاربه الحدّ، وإن لم ينشّ فطاهر لا يحرم شربه، ولكن لا تجوز الطهارة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تفصيل مذهبنا، وبه قال مالك وأحمد وأبو يوسف والجمهور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حنيفة أربع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الوضوء بنبيذ التمر المطبوخ إذا كان في سفر وعدم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الجمع بينه وبين التيمم، وبه قال صاحبه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الجمع بينهما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رجع عن جواز الوضوء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وهو الذي استقرّ عليه مذهبه، كذا قاله العبدري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بنبيذ التمر منسوخ، وحكى عن الأوزاعي الوضوء بكل نبيذ، وحكى الترمذي عن سفيان الوضوء بالنبيذ</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عَنِ الْمُفِيدِ، عَنِ الصَّدُوقِ، عَنْ مُحَمَّدِ ابْنِ الْحَسَنِ، عَنْ مُحَمَّدِ بْنِ يَحْيَى، عَنْ مُحَمَّدِ بْنِ أَحْمَدَ بْنِ يَحْيَى، عَنْ مُحَمَّدِ بْنِ عِيسَى، عَنْ يَاسِينَ الضَّرِيرِ، عَنْ حَرِيزٍ،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يَكُونُ مَعَهُ اللَّبَنُ أَيَتَوَضَّأُ مِنْهُ لِلصَّلَاةِ؟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هُوَ الْمَاءُ وَالصَّعِيدُ</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الحديث على الحكم الأول مطلقاً، وهو عدم جواز الوضوء باللبن للصلاة، ولا خصوصيّة للوضوء؛ إذ لا قائل به ولا دليل عليه، ولا للبن؛ فإنّ مقتضى الحصر نفي أن يكون غير الماء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هو الذي يطلق عليه الماء بلا 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والتراب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الذي يروي عنه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الحسن بن الوليد، ومحمد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العطار، ومحمد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الأشعري القمي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حريز بن عبد الله، وقد تقدّمت أفراد السند، والسند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مُحَمَّدِ بْنِ عَلِيِّ بْنِ مَحْبُوبٍ، عَنِ الْعَبَّاسِ،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مَعْرُوفٍ، عَنْ عَبْدِ اللَّهِ بْنِ الْمُغِيرَةِ، عَنْ بَعْضِ الصَّادِقِينَ،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لَا يَقْدِرُ عَلَى الْمَاءِ وَهُوَ يَقْدِرُ عَلَى اللَّبَنِ فَلَا يَتَوَضَّأْ بِاللَّبَنِ، إِنَّمَا هُوَ الْمَاءُ أَوِ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دلالته كسابقه، وهو قطعة من حديث تأتي تتمّته في الباب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ليس نصّاً في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 يحتمل ذلك؛ حيث إنّ ابن المغيرة لا يروي عن غير المعصوم</w:t>
      </w:r>
      <w:r>
        <w:rPr>
          <w:rFonts w:eastAsia="IRNazanin" w:cs="IRNazanin"/>
          <w:color w:val="111111"/>
          <w:sz w:val="28"/>
          <w:szCs w:val="28"/>
          <w:rtl w:val="true"/>
          <w:lang w:bidi="fa-IR"/>
        </w:rPr>
        <w:t>(</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ما في ذيل الحديث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يقدر على الماء وكان نبيذاً فإنّي سمعتحريزاً يذكر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كلام عبد الله بن المغيرة لا أنّه كلام بعض </w:t>
      </w:r>
      <w:bookmarkStart w:id="157" w:name="pg15711_185212"/>
    </w:p>
    <w:p>
      <w:pPr>
        <w:pStyle w:val="BookText"/>
        <w:rPr/>
      </w:pPr>
      <w:bookmarkEnd w:id="15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أَكْثَرُ أَحَادِيثِ كِتَابِ الطَّهَارَةِ الْمُتَفَرِّقَةِ فِي أَبْوَابِ الْمَاءِ</w:t>
      </w:r>
      <w:r>
        <w:rPr>
          <w:rStyle w:val="FootnoteAnchor"/>
        </w:rPr>
        <w:footnoteReference w:id="24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وَالنَّجَاسَاتِ</w:t>
      </w:r>
      <w:r>
        <w:rPr>
          <w:rStyle w:val="FootnoteAnchor"/>
        </w:rPr>
        <w:footnoteReference w:id="24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وَالتَّيَمُّمِ</w:t>
      </w:r>
      <w:r>
        <w:rPr>
          <w:rStyle w:val="FootnoteAnchor"/>
        </w:rPr>
        <w:footnoteReference w:id="24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وَالْوُضُوءِ</w:t>
      </w:r>
      <w:r>
        <w:rPr>
          <w:rStyle w:val="FootnoteAnchor"/>
        </w:rPr>
        <w:footnoteReference w:id="24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وَالْغُسْلِ</w:t>
      </w:r>
      <w:r>
        <w:rPr>
          <w:rStyle w:val="FootnoteAnchor"/>
        </w:rPr>
        <w:footnoteReference w:id="24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w:t>
      </w:r>
      <w:r>
        <w:rPr>
          <w:rStyle w:val="FootnoteAnchor"/>
        </w:rPr>
        <w:footnoteReference w:id="248"/>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يُوهِمُ خِلَافَ ذَلِكَ سَيَأْتِي وَنُبَيِّنُ وَجْهَهُ، وَكُلُّهُ مُوَافِقٌ لِلْعَامَّةِ</w:t>
      </w:r>
      <w:r>
        <w:rPr>
          <w:rStyle w:val="FootnoteAnchor"/>
        </w:rPr>
        <w:footnoteReference w:id="249"/>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2206233_2142443653"/>
      <w:bookmarkStart w:id="159" w:name="_Toc55"/>
      <w:bookmarkEnd w:id="158"/>
      <w:r>
        <w:rPr>
          <w:rtl w:val="true"/>
        </w:rPr>
        <w:t>المتحصل من الحدیثين</w:t>
      </w:r>
      <w:bookmarkEnd w:id="159"/>
    </w:p>
    <w:p>
      <w:pPr>
        <w:pStyle w:val="BookText"/>
        <w:rPr/>
      </w:pPr>
      <w:r>
        <w:rPr>
          <w:rFonts w:ascii="Amiri" w:hAnsi="Amiri" w:eastAsia="Amiri" w:cs="Amiri"/>
          <w:color w:val="111111"/>
          <w:sz w:val="28"/>
          <w:sz w:val="28"/>
          <w:szCs w:val="28"/>
          <w:rtl w:val="true"/>
          <w:lang w:bidi="ar-SA"/>
        </w:rPr>
        <w:t>ثمّ إنّ عبد الله من أصحاب الإجماع، فالسند معتبر على أيّ حال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الباب حديثين معتبرين، وقد دلّا على أنّ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كاللبن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الحدث مطلقاً، بل تنحصر الطهارة من الحدث بالماءوالصعيد فحسب</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15711_185214"/>
      <w:bookmarkStart w:id="161" w:name="pg15711_185214"/>
      <w:bookmarkEnd w:id="161"/>
    </w:p>
    <w:p>
      <w:pPr>
        <w:pStyle w:val="Heading2"/>
        <w:numPr>
          <w:ilvl w:val="1"/>
          <w:numId w:val="1"/>
        </w:numPr>
        <w:rPr/>
      </w:pPr>
      <w:bookmarkStart w:id="162" w:name="pg15711_185214"/>
      <w:bookmarkStart w:id="163" w:name="__RefHeading___Toc12206235_2142443653"/>
      <w:bookmarkStart w:id="164" w:name="_Toc56"/>
      <w:bookmarkEnd w:id="162"/>
      <w:bookmarkEnd w:id="163"/>
      <w:r>
        <w:rPr/>
        <w:t>2</w:t>
      </w:r>
      <w:r>
        <w:rPr>
          <w:rtl w:val="true"/>
        </w:rPr>
        <w:t xml:space="preserve">- </w:t>
      </w:r>
      <w:r>
        <w:rPr>
          <w:rtl w:val="true"/>
        </w:rPr>
        <w:t>باب حكم النبيذ واللبن</w:t>
      </w:r>
      <w:bookmarkEnd w:id="164"/>
    </w:p>
    <w:p>
      <w:pPr>
        <w:pStyle w:val="Heading3"/>
        <w:numPr>
          <w:ilvl w:val="2"/>
          <w:numId w:val="1"/>
        </w:numPr>
        <w:rPr/>
      </w:pPr>
      <w:bookmarkStart w:id="165" w:name="__RefHeading___Toc12206237_2142443653"/>
      <w:bookmarkStart w:id="166" w:name="_Toc57"/>
      <w:bookmarkEnd w:id="165"/>
      <w:r>
        <w:rPr>
          <w:rtl w:val="true"/>
        </w:rPr>
        <w:t>اشارة</w:t>
      </w:r>
      <w:bookmarkEnd w:id="16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حكم النبيذ واللبن</w:t>
      </w:r>
    </w:p>
    <w:p>
      <w:pPr>
        <w:pStyle w:val="Heading3"/>
        <w:numPr>
          <w:ilvl w:val="2"/>
          <w:numId w:val="1"/>
        </w:numPr>
        <w:rPr/>
      </w:pPr>
      <w:bookmarkStart w:id="167" w:name="__RefHeading___Toc12206239_2142443653"/>
      <w:bookmarkStart w:id="168" w:name="_Toc58"/>
      <w:bookmarkEnd w:id="167"/>
      <w:r>
        <w:rPr>
          <w:rtl w:val="true"/>
        </w:rPr>
        <w:t>شرح الباب</w:t>
      </w:r>
      <w:r>
        <w:rPr>
          <w:rtl w:val="true"/>
        </w:rPr>
        <w:t>:</w:t>
      </w:r>
      <w:bookmarkEnd w:id="168"/>
    </w:p>
    <w:p>
      <w:pPr>
        <w:pStyle w:val="BookText"/>
        <w:rPr/>
      </w:pPr>
      <w:r>
        <w:rPr>
          <w:rFonts w:ascii="Amiri" w:hAnsi="Amiri" w:eastAsia="Amiri" w:cs="Amiri"/>
          <w:color w:val="111111"/>
          <w:sz w:val="28"/>
          <w:sz w:val="28"/>
          <w:szCs w:val="28"/>
          <w:rtl w:val="true"/>
          <w:lang w:bidi="ar-SA"/>
        </w:rPr>
        <w:t>هذا الباب معقود لبيان حكم استعمال اللبن والنبيذ في الطهارة، وأنّ النبيذ يطلق على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المسكر،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الكثير الذي نبذ فيه تمرات قليلة</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2206241_2142443653"/>
      <w:bookmarkStart w:id="170" w:name="_Toc59"/>
      <w:bookmarkEnd w:id="169"/>
      <w:r>
        <w:rPr>
          <w:rtl w:val="true"/>
        </w:rPr>
        <w:t>الأقوال</w:t>
      </w:r>
      <w:r>
        <w:rPr>
          <w:rtl w:val="true"/>
        </w:rPr>
        <w:t>:</w:t>
      </w:r>
      <w:bookmarkEnd w:id="170"/>
    </w:p>
    <w:p>
      <w:pPr>
        <w:pStyle w:val="BookText"/>
        <w:rPr/>
      </w:pPr>
      <w:r>
        <w:rPr>
          <w:rFonts w:ascii="Amiri" w:hAnsi="Amiri" w:eastAsia="Amiri" w:cs="Amiri"/>
          <w:color w:val="111111"/>
          <w:sz w:val="28"/>
          <w:sz w:val="28"/>
          <w:szCs w:val="28"/>
          <w:rtl w:val="true"/>
          <w:lang w:bidi="ar-SA"/>
        </w:rPr>
        <w:t>تقدّمت أقوال الخاصة والعامة في حكم رفع الحدث بالمضاف، وكذا رفع الخبث به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ونضيف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قدامة نصّ على أنّ من جملة أحكام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اختصاص حصول الطهارة بالماء؛ لتخصيصه إيّاه بالذكر، فلا يحصل بمائع سواه، وبهذا قال مالك والشافعي وأبو عبيد وأبو يوسف، وروي 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بثابت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يرى بأساً بالوضوء بالنبيذ، وبه قال الحسن والأوزاعي، وقال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النبيذ وضوء من لم يجد الماء، وقال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النبيذ حلواً أحبّ إليَّ من التيمم، وجمعهما أحبّ إليَّ، وعن أبي حنيفة كقول عكرمة، وقيل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الوضوء بنبيذ التمر إذا طبخ واشتد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عَلِيِّ بْنِ مَحْبُوبٍ، عَنِ الْعَبَّاسِ، عَنْ عَبْدِ اللَّهِ بْنِ الْمُغِيرَةِ، عَنْ بَعْضِ الصَّادِقِينَ،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لَا يَقْدِرُ عَلَى الْمَاءِ وَهُوَ يَقْدِرُ عَلَى اللَّبَنِ فَلَا يَتَوَضَّأْ بِاللَّبَنِ، إِنَّمَا هُوَ الْمَاءُ أَوِ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لَمْ يَقْدِرْ عَلَى الْمَاءِ وَكَانَ نَبِيذاً فَإِنِّي سَمِعْتُ حَرِيزاً يَذْكُرُ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تَوَضَّأَ بِنَبِيذٍ وَلَمْ يَقْدِرْ عَلَى الْمَاءِ</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عدم الماء في السفر </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طرحك الشيء من يدك أمامك أو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نبذْت الشيء أنبِذه نبْذاً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ألقيته من يدك، ونَبَّذْته، شُدِّد للكثرة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ونبذت الشيء أيضاً إذا رميته وأبعدته،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نَبَذَه يَنْبِذه نَبْذاً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واحد الأنبذة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نُبِذ من عصير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نَبَذَ النبيذ وأنبَذه وانتبَذه ونبَّذَه ونبذْتُ نبيذاً إذا اتخذته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نبيذاً؛ لأنّ الذي يتخذه يأخذ تمراً أو زبيباً فينبذه في وعاء أو سقاء عليه الماء ويتركه حتى يفور فيصير مسكراً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 في الحديث ذكرالنبيذ، وهو ما يعمل من الأشربة من التمر والزبيب والعسل والحنطة والشعير </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عَلَى أَنَّهُ لَا يَجُوزُ الْوُضُوءُ بِالنَّبِيذِ</w:t>
      </w:r>
      <w:r>
        <w:rPr>
          <w:rStyle w:val="FootnoteAnchor"/>
        </w:rPr>
        <w:footnoteReference w:id="25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النَّجَاسَاتِ وَالْأَطْعِمَةِ مَا يَدُلُّ عَلَى نَجَاسَةِ النَّبِيذِ</w:t>
      </w:r>
      <w:r>
        <w:rPr>
          <w:rStyle w:val="FootnoteAnchor"/>
        </w:rPr>
        <w:footnoteReference w:id="25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وَتَحْرِيمِهِ</w:t>
      </w:r>
      <w:r>
        <w:rPr>
          <w:rStyle w:val="FootnoteAnchor"/>
        </w:rPr>
        <w:footnoteReference w:id="25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وَوُجُوبِ اجْتِنَابِهِ</w:t>
      </w:r>
      <w:r>
        <w:rPr>
          <w:rStyle w:val="FootnoteAnchor"/>
        </w:rPr>
        <w:footnoteReference w:id="25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حَمْلُ هَذَا عَلَى التَّقِيَّةِ؛ لِمُعَارَضَةِ الْأَحَادِيثِ الْمُتَوَاتِرَةِ، وَلِلْإِجْمَاعِ، وَلِمُوَافَقَتِهِ لِأَشْهَرِ مَذَاهِبِ الْعَامَّةِ، أَوْ يُحْمَلُ عَلَى مَا سَيَأْتِي فِي بَيَانِ النَّبِيذِ الْمَذْكُورِ</w:t>
      </w:r>
      <w:r>
        <w:rPr>
          <w:rStyle w:val="FootnoteAnchor"/>
        </w:rPr>
        <w:footnoteReference w:id="256"/>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نبذت التمر والعنب إذا تركت عليه الماء ليصير نبيذاً، فصرف من مفعول إلى فعيل</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نبذت التمر والعنب، إذا تركت عليه الماء ليصير نبيذاً، فصرف من مفعول إلى 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وانتبذته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اتخذته نبيذاً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كان مسكراً أو غير مسكر فإنّه يقال له 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للخمر المعتصرمن العنب 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للنبيذ خمر</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مرّ الكلام في دلالة صدر الحديث على حصر الطهارة في استعمال الماء المطلق أو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ذيله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يقدر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فهو مقول قول عبد الله بن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أنّ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أحد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وظاهره جواز الوضوء بالنبيذ حال الاضطرار، فيصلح أن يكون دليلاً لابن أبي عقيل الذي جوّز الوضوء بما تغيّر بالطاهر في حال 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يبقى الإشكال في هذا المضمون؛ فإنّ النبيذ نجس ومحرّم يجب اجتنابه، فيكون بيان جواز الوضوء به وارداً مورد التقيّة؛ لموافقته لمذهب أبي حنيفة الذي هو أشهر مذاهب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لا يرى نجاسة كل مسكر يكون هذا الحديث عنده معارضاً لما دل ّ على عدم رفع المضاف للحدث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حمله الشيخ الطوسي على ما سيأتي تفسيره من أنّه الماء الكثير الذي ينبذ ويبقى فيه تمرة أو تمرتين فهو ماء مطلق لم يخرج بمخالطة التمر عن الإطلاق، فلا يكون هذا الحديث مخالفاً لما دلّ على المنع</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 الطائفة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 ما 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الصادقين، ويجوز أن يكون من أسنده إليه غير إمام،وإن كان اعتقد فيه أنّه صادق على الظاهر، فلا يجب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أجمعت العصابة على أنّه لا يجوز الوضوء بالنبيذ، فسقط أيضاً الاحتجاج به من هذا الوجه، ولو سلم من هذا كلّه كان محمولاً على الماء الذي طُيِّبَ </w:t>
      </w:r>
    </w:p>
    <w:p>
      <w:pPr>
        <w:pStyle w:val="BookText"/>
        <w:rPr/>
      </w:pPr>
      <w:r>
        <w:rPr>
          <w:rFonts w:ascii="Amiri" w:hAnsi="Amiri" w:eastAsia="Amiri" w:cs="Amiri"/>
          <w:color w:val="111111"/>
          <w:sz w:val="28"/>
          <w:sz w:val="28"/>
          <w:szCs w:val="28"/>
          <w:rtl w:val="true"/>
          <w:lang w:bidi="ar-SA"/>
        </w:rPr>
        <w:t>بتُمَيْراتٍ طرحن فيه إذا كان الماء مرّاً، وإن لم يبلغ حدّاً يسلبه إطلاق اسم الماء؛ لأنّ النبيذ في اللغة هو ما ينبذ فيه الشيء، والماء المرُّ إذا طرح فيه تُمَيْرَات جاز أن يسمّى نبيذاً، ويدلّ على هذا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حديث الكلبي النسّابة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في الباب السابق، وقلنا باعتباره على احتمال إرادة أحد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بعض الصادقين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عَنْ مُعَلَّى بْنِ مُحَمَّدٍ،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سَمَاعَةُ بْنُ مِهْرَانَ، وَعَنْ عِدَّةٍ مِنْ أَصْحَابِنَا، عَنْ سَهْلِ بْنِ زِيَادٍ، عَنْ مُحَمَّدِ بْنِ عَلِيٍّ الْهَمْدَانِيِّ، عَنْ عَلِيِّ بْنِ عَبْدِ اللَّهِ الْخَيَّاطِ</w:t>
      </w:r>
      <w:r>
        <w:rPr>
          <w:rStyle w:val="FootnoteAnchor"/>
          <w:rtl w:val="true"/>
        </w:rPr>
        <w:footnoteReference w:id="260"/>
      </w:r>
      <w:r>
        <w:rPr>
          <w:rFonts w:ascii="Amiri" w:hAnsi="Amiri" w:eastAsia="Amiri" w:cs="Amiri"/>
          <w:color w:val="111111"/>
          <w:sz w:val="28"/>
          <w:sz w:val="28"/>
          <w:szCs w:val="28"/>
          <w:rtl w:val="true"/>
          <w:lang w:bidi="ar-SA"/>
        </w:rPr>
        <w:t xml:space="preserve">، عَنْ سَمَاعَةَ بْنِ مِهْرَانَ، عَنِ الْكَلْبِيِّ النَّسَّابَةِ،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إِنَّا نَنْبِذُهُ فَنَطْرَحُ فِيهِ الْعَكَرَ وَمَا سِوَى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 شَهْ</w:t>
      </w:r>
      <w:r>
        <w:rPr>
          <w:rStyle w:val="FootnoteAnchor"/>
          <w:rtl w:val="true"/>
        </w:rPr>
        <w:footnoteReference w:id="261"/>
      </w:r>
      <w:r>
        <w:rPr>
          <w:rFonts w:ascii="Amiri" w:hAnsi="Amiri" w:eastAsia="Amiri" w:cs="Amiri"/>
          <w:color w:val="111111"/>
          <w:sz w:val="28"/>
          <w:sz w:val="28"/>
          <w:szCs w:val="28"/>
          <w:rtl w:val="true"/>
          <w:lang w:bidi="ar-SA"/>
        </w:rPr>
        <w:t>، تِلْكَ الْخَمْرَةُ الْمُنْتِنَةُ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 نَبِيذٍ تَعْنِي؟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الْمَدِينَةِ شَكَوْا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الْمَاءِ وَفَسَادَ طَبَائِعِهِمْ، فَأَمَرَهُمْ أَنْ يَنْبِذُوا، فَكَانَ الرَّجُلُ يَأْمُرُ خَادِمَهُ أَنْ يَنْبِذَ لَهُ، فَيَعْمِدُ إِلَى كَفٍّ مِنْ تَمْرٍ فَيَقْذِفُ بِهِ فِي الشَّنِّ</w:t>
      </w:r>
      <w:r>
        <w:rPr>
          <w:rStyle w:val="FootnoteAnchor"/>
          <w:rtl w:val="true"/>
        </w:rPr>
        <w:footnoteReference w:id="262"/>
      </w:r>
      <w:r>
        <w:rPr>
          <w:rFonts w:ascii="Amiri" w:hAnsi="Amiri" w:eastAsia="Amiri" w:cs="Amiri"/>
          <w:color w:val="111111"/>
          <w:sz w:val="28"/>
          <w:sz w:val="28"/>
          <w:szCs w:val="28"/>
          <w:rtl w:val="true"/>
          <w:lang w:bidi="ar-SA"/>
        </w:rPr>
        <w:t>فَمِنْهُ شُرْبُهُ وَمِنْهُ طَهُورُهُ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وعَكَرُ الشراب والماء والدهن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وخاثره، وقد عَكِر، وشراب عَكِر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وعَكِر الماء والنبيذ عَكَراً إذا 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وعَكَّرَه وأَعْكَره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عَكِراً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وعَكَّره وأَعْكَره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فيه العَكَر</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عَدَدُ التَّمْرِ الَّذِي فِي الْكَفِّ؟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 الْكَفُّ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أَوِ اثْنَتَيْنِ؟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كَانَتْ وَاحِدَةً وَرُبَّمَا كَانَتِ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كَانَ يَسَعُ الشَّنُّ 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الْأَرْبَعِينَ إِلَى الثَّمَانِينَ إِلَى مَا فَوْقَ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الْأَرْطَالِ؟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أَرْطَالِ مِكْيَالِ الْعِرَاقِ</w:t>
      </w:r>
      <w:r>
        <w:rPr>
          <w:rFonts w:eastAsia="Amiri" w:cs="Amiri" w:ascii="Amiri" w:hAnsi="Amiri"/>
          <w:color w:val="111111"/>
          <w:sz w:val="28"/>
          <w:szCs w:val="28"/>
          <w:rtl w:val="true"/>
          <w:lang w:bidi="ar-SA"/>
        </w:rPr>
        <w:t>»</w:t>
      </w:r>
      <w:r>
        <w:rPr>
          <w:rStyle w:val="FootnoteAnchor"/>
        </w:rPr>
        <w:footnoteReference w:id="26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مُحَمَّدِ بْنِ يَعْقُوبَ، مِثْلَهُ</w:t>
      </w:r>
      <w:r>
        <w:rPr>
          <w:rStyle w:val="FootnoteAnchor"/>
        </w:rPr>
        <w:footnoteReference w:id="265"/>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كلام شبه الانتهار</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الشَّنُّ والشَّنَّة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من كل آنية صنعت من جلد، وجمعها شِنَان</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المقدار قطعة من حديث طويل، وفيه دلائل على إمامة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يورد المصنّف صدره ولا ذيله؛ لعدم إفادتهما الحكم الفقهي الذي يدخل تحت عنوان الباب، واقتصر على سؤاله الأخير، وهو </w:t>
      </w:r>
    </w:p>
    <w:p>
      <w:pPr>
        <w:pStyle w:val="BookText"/>
        <w:rPr/>
      </w:pPr>
      <w:r>
        <w:rPr>
          <w:rFonts w:ascii="IRNazanin" w:hAnsi="IRNazanin" w:eastAsia="IRNazanin"/>
          <w:color w:val="111111"/>
          <w:sz w:val="28"/>
          <w:sz w:val="28"/>
          <w:szCs w:val="28"/>
          <w:rtl w:val="true"/>
          <w:lang w:bidi="fa-IR"/>
        </w:rPr>
        <w:t xml:space="preserve">السؤال عن النبيذ،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بالحليّة، فقال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بعد أن يضيفوا التمر وغيره للماء فإنّهم يضيفون العَكَر،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 الشراب، وهو دُرْدِي الشراب،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 أو يضيفوا ما سوى ذلك فيتغيّر به ويصير النبيذ المعروف، فاستقبح الإمام ذلك واستقذره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 شه، تلك الخمرة المنتنة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فاستفسر الكلبي عن النبيذ الذي حكم بحليّته أولاً، فبيّن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بالنبيذ ها هنا ما ترك فيه قليل تمر أزال ملوحة الماء، فلم يبلغ الشدّة، وكان هذا بأمر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شكا إليه أهل المدينة ما يلاقونه من تغيّر الماء وفساد طبائعهم بسببه، فهذا الماء يصبح مورداً للشرب وللطهارة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مقدار ما يلقى في الماء من التمر فعيّن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ما حوته الكف، فقد تكون تمرتين، وقد تكون أكثر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الراوي بعد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أو اثنتين؟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وصف للكف لا لعدد التمر؛ لأنّه قد سبق من الإمام الجواب عن عدد التمر، وهو ما حوته الكف، فيكون مراد الراوي السؤال عن عدد الكف،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ربما كانت واحدة، وربما كانت اثنتين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عن مقدار ما تسعه القربة من الماء،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يسع ما بين الأربعين إلى الثمانين رطلاً أو أكثرمن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الراوي عن نوعيّة تلك الأرطال؛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الواقعة كانت 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وللمدينة أرطال خاصّة بها، وأيضاً للعراق أرطال خاصّة أشهر في الاستعمال من غيرها حتى في خارج العراق،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أرطال العراق، ومقتضى اكتفاء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بإطلاق الرطل في إرادة العراقي </w:t>
      </w:r>
    </w:p>
    <w:p>
      <w:pPr>
        <w:pStyle w:val="BookText"/>
        <w:rPr/>
      </w:pPr>
      <w:r>
        <w:rPr>
          <w:rFonts w:ascii="IRNazanin" w:hAnsi="IRNazanin" w:eastAsia="IRNazanin"/>
          <w:color w:val="111111"/>
          <w:sz w:val="28"/>
          <w:sz w:val="28"/>
          <w:szCs w:val="28"/>
          <w:rtl w:val="true"/>
          <w:lang w:bidi="fa-IR"/>
        </w:rPr>
        <w:t xml:space="preserve">منه كونه هو المنصرف منه بلا قرينة، فلو لم يسأل الراوي لاكتفى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بالإطلاق، فتكون هي المرادة عند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المقدار من الماء لا يتغيّر بذاك المقدار من التمر، خصوصاً وأنّهم كانوا ينبذونه من الغداة لاستعماله في العشي، أو العكس كما في بعض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ثلاثة أسانيد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الأشعري، شيخ الكليني، ومعلّى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الزيادي، ومحمد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الهمداني المشهور بأبي سمينة، وكلّهم تقدّمت ترجمتهم، وكتاب سماعة مشهور، فالسند معتبر إلى سماعة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الكلبي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محمد بن السائب المعروف عند الخاصّة والعامّة بالعلم 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من أصحاب الإمامين أبي جعفر الباقروالصادق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يرد في حقّه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غاية ما ورد هو ما جاء في هذا الحديث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الكلبي يدين الله بحب آل هذا البيت حتى مات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الكلبي النسابة لا ينصرف إلى الحسن بن علوان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بِالْوُضُوءِ بِالنَّبِيذِ؛ 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تَوَضَّأَ بِهِ، وَكَانَ ذَلِكَ مَاءً قَدْ نُبِذَتْ فِيهِ تُمَيْرَاتٌ، وَكَانَ صَافِياً فَوْقَهَا فَتَوَضَّأَ بِه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صرّح به النجاشي</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لم يكن في الشهرة بحيث ينصرف إليه إطلاق الكلبي النسابة، فالسند ممدوح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آخر للكليني،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الخياط أو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سماعة مشهور، فالسند معتبر إلى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نفس السندين السابقين، فحاله حالهما في عدم الاعتبار من جهة وجود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تصحيح هذه الأسانيد لكون الأولين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والثالثمنقولاً عنه، هذا بناء على تماميّة شهادة الكليني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على جواز الوضوء بالنبيذ، وهو الماء الكثير الذي وضع فيه تميرات لم تغيّره، ولذا قال 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صافياً فوقها، وعلّل نفي البأس والجواز بفعل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توضأ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على أنّ المراد بالنبيذ 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تعارف شربه عند أهل الفسوق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بعد </w:t>
      </w:r>
      <w:bookmarkStart w:id="171" w:name="pg15711_185224"/>
    </w:p>
    <w:p>
      <w:pPr>
        <w:pStyle w:val="BookText"/>
        <w:rPr/>
      </w:pPr>
      <w:bookmarkEnd w:id="17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فَالنَّبِيذُ الْمَذْكُورُ لَمْ يَخْرُجْ عَنْ كَوْنِهِ مَاءً مُطْلَقاً، فَلَا إِشْكَالَ فِي شُرْبِهِ وَالطَّهَارَةِ بِهِ؛ لِمَا تَقَدَّمَ</w:t>
      </w:r>
      <w:r>
        <w:rPr>
          <w:rStyle w:val="FootnoteAnchor"/>
        </w:rPr>
        <w:footnoteReference w:id="27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غيّر التمر لون الماء لم يجز الوضوء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والنبيذ الذي يتوضأ وأحل شربه هو الذي ينبذ بالغداة ويشرب بالعشي، أو ينبذ بالعشي ويشرب بالغداة</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12206243_2142443653"/>
      <w:bookmarkStart w:id="173" w:name="_Toc60"/>
      <w:bookmarkEnd w:id="172"/>
      <w:r>
        <w:rPr>
          <w:rtl w:val="true"/>
        </w:rPr>
        <w:t>المتحصل من الأحادیث</w:t>
      </w:r>
      <w:bookmarkEnd w:id="173"/>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مراسيل الصدوق، واعتبارها مبني على قبول شهادته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ثلاثة أحاديث معتبرة، دلّت على أمور،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الطهارة بالماء والتراب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الطهارة باللبن أو النبيذ وغيرهما من المائعات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النبيذ يطلق على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المسكر، وهذا لا يجوز شربه ولا الوضوء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الكثير الذي نبذ فيه تمرات قليلة لم تغيّره ولا يبقى مدّة ليتغيّر، وقد ورد جواز الشرب منه والوضوء به</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5711_185226"/>
      <w:bookmarkStart w:id="175" w:name="pg15711_185226"/>
      <w:bookmarkEnd w:id="175"/>
    </w:p>
    <w:p>
      <w:pPr>
        <w:pStyle w:val="Heading2"/>
        <w:numPr>
          <w:ilvl w:val="1"/>
          <w:numId w:val="1"/>
        </w:numPr>
        <w:rPr/>
      </w:pPr>
      <w:bookmarkStart w:id="176" w:name="pg15711_185226"/>
      <w:bookmarkStart w:id="177" w:name="__RefHeading___Toc12206245_2142443653"/>
      <w:bookmarkStart w:id="178" w:name="_Toc61"/>
      <w:bookmarkEnd w:id="176"/>
      <w:bookmarkEnd w:id="177"/>
      <w:r>
        <w:rPr/>
        <w:t>3</w:t>
      </w:r>
      <w:r>
        <w:rPr>
          <w:rtl w:val="true"/>
        </w:rPr>
        <w:t xml:space="preserve"> - </w:t>
      </w:r>
      <w:r>
        <w:rPr>
          <w:rtl w:val="true"/>
        </w:rPr>
        <w:t>باب حكم ماء الورد</w:t>
      </w:r>
      <w:bookmarkEnd w:id="178"/>
    </w:p>
    <w:p>
      <w:pPr>
        <w:pStyle w:val="Heading3"/>
        <w:numPr>
          <w:ilvl w:val="2"/>
          <w:numId w:val="1"/>
        </w:numPr>
        <w:rPr/>
      </w:pPr>
      <w:bookmarkStart w:id="179" w:name="__RefHeading___Toc12206247_2142443653"/>
      <w:bookmarkStart w:id="180" w:name="_Toc62"/>
      <w:bookmarkEnd w:id="179"/>
      <w:r>
        <w:rPr>
          <w:rtl w:val="true"/>
        </w:rPr>
        <w:t>اشارة</w:t>
      </w:r>
      <w:bookmarkEnd w:id="18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حكم ماء الورد</w:t>
      </w:r>
    </w:p>
    <w:p>
      <w:pPr>
        <w:pStyle w:val="Heading3"/>
        <w:numPr>
          <w:ilvl w:val="2"/>
          <w:numId w:val="1"/>
        </w:numPr>
        <w:rPr/>
      </w:pPr>
      <w:bookmarkStart w:id="181" w:name="__RefHeading___Toc12206249_2142443653"/>
      <w:bookmarkStart w:id="182" w:name="_Toc63"/>
      <w:bookmarkEnd w:id="181"/>
      <w:r>
        <w:rPr>
          <w:rtl w:val="true"/>
        </w:rPr>
        <w:t>شرح الباب</w:t>
      </w:r>
      <w:r>
        <w:rPr>
          <w:rtl w:val="true"/>
        </w:rPr>
        <w:t>:</w:t>
      </w:r>
      <w:bookmarkEnd w:id="182"/>
    </w:p>
    <w:p>
      <w:pPr>
        <w:pStyle w:val="BookText"/>
        <w:rPr/>
      </w:pPr>
      <w:r>
        <w:rPr>
          <w:rFonts w:ascii="Amiri" w:hAnsi="Amiri" w:eastAsia="Amiri" w:cs="Amiri"/>
          <w:color w:val="111111"/>
          <w:sz w:val="28"/>
          <w:sz w:val="28"/>
          <w:szCs w:val="28"/>
          <w:rtl w:val="true"/>
          <w:lang w:bidi="ar-SA"/>
        </w:rPr>
        <w:t>قال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ماء الورد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اعتصر من الورد كما يعتصر من الرمان وغيره، ولم يشاهد هذا في الأعصار المتأخرة، ولعلّه كان موجوداً في الأزمنة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المقارن للورد، كالماء الذي أُلقي عليه شيء من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وأدنى المجاورة يكفي في صحّة الإضافة والإسناد، فيصحّ أن يطلق عليه ماء الورد، فإنّه لأجل المجاورة يكتسب رائحة الورد ويتعطّر بذلك لا محالة، ولكن هذا لا يخرج الماء المقترن بالورد عن الإطلاق، كما كان يخرجه في القسم السابق؛ وهذا لوضوح أنّ مجرّد التعطّر بالورد باكتساب رائحته لا يكون مانعاً عن إطلاق الماء عليه حقيقة، وهو نظير ما إذا أُلقيت عليه ميتة طاهرة كميتة السمك، واكتسب منها رائحة نتنة، فإنّ ذلك لا يخرجه عن الإطلاق، ويصح استعماله في الوضوء والغسل قطعاً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يدخل الماء بذلك تحت عنوان المتغيّر، وهو موضوع آخر له أحكام خاصّة، والمتغيّر غير المضاف؛ إذ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أسمعناك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خلطه أمر آخر على نحو لا يصحّ أن يطلق عليه الماء حقيقة بلا </w:t>
      </w:r>
    </w:p>
    <w:p>
      <w:pPr>
        <w:pStyle w:val="BookText"/>
        <w:rPr/>
      </w:pPr>
      <w:r>
        <w:rPr>
          <w:rFonts w:ascii="Amiri" w:hAnsi="Amiri" w:eastAsia="Amiri" w:cs="Amiri"/>
          <w:color w:val="111111"/>
          <w:sz w:val="28"/>
          <w:sz w:val="28"/>
          <w:szCs w:val="28"/>
          <w:rtl w:val="true"/>
          <w:lang w:bidi="ar-SA"/>
        </w:rPr>
        <w:t xml:space="preserve">إضافته إلى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ماء الرمّان، وفي القسم المتقدّم من ماء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سبيل العناية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الماء أكثر ممّا أُضيف إليه، بحيث صحّ أن يطلق عليه الماء بلا إضافته، كما صحّت إضافته إلى الورد أيضاً، فهو مطلق، كما عرفت في نظائره من ماء البحر أو البئر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الورد المتعارف في زماننا هذا، وهو الماء الذي يُلقى عليه مقدار من الورد ثم يغلى فيتقطّر بسبب البخار، وما يؤخذ من التقطير يسمى بماء الورد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القسم أيضاً خارج عن المضاف؛ لما قدّمناه من أنّ مجرد الاكتساب وصيرورة الماء متعطّراً بالورد لا يخرجه عن الإطلاق؛ فإنّه إنَّما يصير مضافاً فيما إذا خلطه الورد بمقدار أكثر من الماء، حتى يسلب عنه الإطلاق، كما في ماء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كذلك في ماء الورد، فإنّ أكثره ماء، والورد المخلوط به أقل منه بمراتب، وهو نظير ما إذا صببنا قطرة من عطور كاشان على قارورة مملوءة من الماء، فإنَّها توجب تعطّر الماء بأجمعه، مع أنّ القطرة المصبوبة بالإضافة إلى ماء القارورة في غاية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فأمثال ذلك لا يخرج الماء عن الإطلاق، وإنَّما يتوهم إضافته من يتوهمها من أجل قلّته، فلو كان المضاف كثير الدوران والوجود خارجاً لما حسبناه إلّا ماء متغيّراً بريح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لو فرضنا بحراً خلقه الله تعالى بتلك </w:t>
      </w:r>
      <w:bookmarkStart w:id="183" w:name="pg15711_185228"/>
    </w:p>
    <w:p>
      <w:pPr>
        <w:pStyle w:val="BookText"/>
        <w:rPr/>
      </w:pPr>
      <w:bookmarkEnd w:id="183"/>
      <w:r>
        <w:rPr>
          <w:rFonts w:ascii="Amiri" w:hAnsi="Amiri" w:eastAsia="Amiri" w:cs="Amiri"/>
          <w:color w:val="111111"/>
          <w:sz w:val="28"/>
          <w:sz w:val="28"/>
          <w:szCs w:val="28"/>
          <w:rtl w:val="true"/>
          <w:lang w:bidi="ar-SA"/>
        </w:rPr>
        <w:t>الرائحة لما أمكننا الحكم بإضافته بوجه</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w:t>
      </w:r>
    </w:p>
    <w:p>
      <w:pPr>
        <w:pStyle w:val="Heading3"/>
        <w:numPr>
          <w:ilvl w:val="2"/>
          <w:numId w:val="1"/>
        </w:numPr>
        <w:rPr/>
      </w:pPr>
      <w:bookmarkStart w:id="184" w:name="__RefHeading___Toc12206251_2142443653"/>
      <w:bookmarkStart w:id="185" w:name="_Toc64"/>
      <w:bookmarkEnd w:id="184"/>
      <w:r>
        <w:rPr>
          <w:rtl w:val="true"/>
        </w:rPr>
        <w:t>أقوال الخاصة</w:t>
      </w:r>
      <w:r>
        <w:rPr>
          <w:rtl w:val="true"/>
        </w:rPr>
        <w:t>:</w:t>
      </w:r>
      <w:bookmarkEnd w:id="185"/>
    </w:p>
    <w:p>
      <w:pPr>
        <w:pStyle w:val="BookText"/>
        <w:rPr/>
      </w:pPr>
      <w:r>
        <w:rPr>
          <w:rFonts w:ascii="Amiri" w:hAnsi="Amiri" w:eastAsia="Amiri" w:cs="Amiri"/>
          <w:color w:val="111111"/>
          <w:sz w:val="28"/>
          <w:sz w:val="28"/>
          <w:szCs w:val="28"/>
          <w:rtl w:val="true"/>
          <w:lang w:bidi="ar-SA"/>
        </w:rPr>
        <w:t>تقدّم أنّ المشهور القريب من الإجماع</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الإجماع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على عدم رفع المضاف للحدث</w:t>
      </w:r>
      <w:r>
        <w:rPr>
          <w:rFonts w:eastAsia="Amiri" w:cs="Amiri" w:ascii="Amiri" w:hAnsi="Amiri"/>
          <w:color w:val="111111"/>
          <w:sz w:val="28"/>
          <w:szCs w:val="28"/>
          <w:rtl w:val="true"/>
          <w:lang w:bidi="ar-SA"/>
        </w:rPr>
        <w:t>(</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وسبق أنّ المخالف في ذلك هو الشيخ الصدوق؛ حيث جوّز الوضوء بماء الورد،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أن يتوضّأ بماء الورد للصلاة، ويغتسل به من الجنابة</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بالوضوء والغسل من الجنابة والاستياك بماء الورد</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واستشكل بعض المتأخرين في جميع الأقسام المتقدّمة، ولكن السيد الأستاذ لا يستشكل في الطهارة بماء الورد المتعارف في زماننا، ولا في القسم الثاني إذا كان الماء كثيراً بحيث لم يُعد متغيّراً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قدامة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المضاف لا تحصل به الطهارة، وهو </w:t>
      </w:r>
    </w:p>
    <w:p>
      <w:pPr>
        <w:pStyle w:val="BookText"/>
        <w:rPr/>
      </w:pPr>
      <w:r>
        <w:rPr>
          <w:rFonts w:ascii="Amiri" w:hAnsi="Amiri" w:eastAsia="Amiri" w:cs="Amiri"/>
          <w:color w:val="111111"/>
          <w:sz w:val="28"/>
          <w:sz w:val="28"/>
          <w:szCs w:val="28"/>
          <w:rtl w:val="true"/>
          <w:lang w:bidi="ar-SA"/>
        </w:rPr>
        <w:t>على ثلاثة أضرب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تحصل به الطهارة رواية واحدة وهو على ثلاث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اعتصر من الطاهرات كماء الورد وماء القرنفل وما ينزل من عروق الشجر إذا قطعت رطبة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خالطه طاهر فغير اسمه وغلب على أجزائه حتى صار صبغاً أو حبراً أو خلّاً أو مرقاً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طبخ فيه طاهر فتغير به كماء الباقلا المغلي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هذه الأنواع لا يجوز الوضوء بها ولا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فيه خلافاً إلّا ما حكي عن ابن أبي ليلى، والأصم في المياه المعتصرة أنَّها طهور يرتفع بها الحدث ويزال بها النجس، ولأصحاب الشافعي وجه في ماء الباقلا المغلي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من بلغنا قوله من أهل العلم على خلافهم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خالطه طاهر يمكن التحرّز منه فغيّر إحدى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طعمه أو لونه أو 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كماء الباقلا وماء الحمّص وماء الزعفران، واختلف أهل العلم في الوضوء به، واختلفت الرواية عن إمامنا رحمه الله في ذلك، فروي عنه لا تحصل الطهارة به، وهو قول مالك والشافعي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أصحّ، وهي المنصورة عند أصحابنا في الخلاف، ونقل عنأحمد جماعة من أصحابه منهم أبو الحارث والميموني وإسحاق بن منصور جواز الوضوء به، وهذا مذهب أبي حنيفة وأصحابه</w:t>
      </w:r>
      <w:r>
        <w:rPr>
          <w:rFonts w:eastAsia="Amiri" w:cs="Amiri" w:ascii="Amiri" w:hAnsi="Amiri"/>
          <w:color w:val="111111"/>
          <w:sz w:val="28"/>
          <w:szCs w:val="28"/>
          <w:rtl w:val="true"/>
          <w:lang w:bidi="ar-SA"/>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المضاف ما يجوز الوضوء به رواية واحدة، وهو </w:t>
      </w:r>
    </w:p>
    <w:p>
      <w:pPr>
        <w:pStyle w:val="BookText"/>
        <w:rPr/>
      </w:pPr>
      <w:r>
        <w:rPr>
          <w:rFonts w:ascii="Amiri" w:hAnsi="Amiri" w:eastAsia="Amiri" w:cs="Amiri"/>
          <w:color w:val="111111"/>
          <w:sz w:val="28"/>
          <w:sz w:val="28"/>
          <w:szCs w:val="28"/>
          <w:rtl w:val="true"/>
          <w:lang w:bidi="ar-SA"/>
        </w:rPr>
        <w:t>أربعة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أضيف إلى محلّه ومقره كماء النهر والبئر وأشباههما لهذا لا ينفك منه ماء، وهي إضافة إلى غير مخالط، وهذا لا خلاف فيه بين أهل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يمكن التحرّز منه كالطحلب والخز وسائر ما ينبت في الماء، وكذلك ورق الشجر الذي يسقط في الماء أو تحمله الريح فتلقيه فيه، وما تجذبه السيول من العيدان والتبن نحوه فتلقيه في الماء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يوافق الماء في صفتيه الطهارة والطهوريّة، كالتراب إذا غيّر الماء لا يمنع الطهوريّة؛ لأنّه طاهر مطهر كالماء</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يتغيّر به الماء بمجاورته من غير مخالطة كالدهن على اختلاف أنواعه والطاهرات الصلبة كالعود والكافور والعنبر إذا لم يهلك في الماء ولم يمع فيه لا يخرج به عن إطلاقه؛ لأنّه تغيير مجاورة أشبه ما لو تروّح الماء بريح شيء على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في هذه الأنواع خلافاً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مُحَمَّدٍ، عَنْ سَهْلِ بْنِ زِيَادٍ، عَنْ مُحَمَّدِ بْنِ عِيسَى، عَنْ يُونُسَ،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يَغْتَسِلُ بِمَاءِ الْوَرْدِ وَيَتَوَضَّأُ بِهِ لِلصَّلَاةِ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مُحَمَّدِ بْنِ يَعْقُوبَ،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شَاذٌّ أَجْمَعَتِ الْعِصَابَةُ عَلَى تَرْكِ الْعَمَلِ بِظَاهِرِهِ،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بِمَاءِ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وَقَعَ فِيهِ الْوَرْدُ؛ فَإِنَّ ذَلِكَ يُسَمَّى مَاءَ وَرْدٍ وَإِنْ لَمْ يَكُنْ مُعْتَصَراً مِنْهُ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التَّقِيَّةِ؛ لِمَا مَرَّ</w:t>
      </w:r>
      <w:r>
        <w:rPr>
          <w:rStyle w:val="FootnoteAnchor"/>
          <w:rtl w:val="true"/>
        </w:rPr>
        <w:footnoteReference w:id="282"/>
      </w:r>
      <w:r>
        <w:rPr>
          <w:rFonts w:ascii="Amiri" w:hAnsi="Amiri" w:eastAsia="Amiri" w:cs="Amiri"/>
          <w:color w:val="111111"/>
          <w:sz w:val="28"/>
          <w:sz w:val="28"/>
          <w:szCs w:val="28"/>
          <w:rtl w:val="true"/>
          <w:lang w:bidi="ar-SA"/>
        </w:rPr>
        <w:t>، وَلَا رَيْبَ أَنَّ مَا أَشَارَ إِلَيْهِ الشَّيْخُ لَمْ يَخْرُجْ عَنْ إِطْلَاقِ الِاسْمِ، فَتَجُوزُ الطَّهَارَةُ بِهِ؛ لِدُخُولِهِ تَحْتَ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بظاهره على نفي البأس عن الغسل والوضوء بماء الورد للصلاة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الأصحاب أجمعوا على ترك العمل بظاهره، كما نقله الشيخ</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ولذا تصدّى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أن يكون المراد بماء الورد هو الماء الذي وقع فيه الورد واكتسب رائحته؛ فإنّه يسمى ماء ورد وإن لم يكن معتصراً منه، وهو القسم الثاني الذي مرّ ذكره في شرح الباب، وقد سبق أنّ ذلك لا يخرجه عن إطلاق اسم الماء المطلق، فيكون داخلاً تحت النص، وتجوز الطهارة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يحتمل أنّ لفظ الورد في الحديث هو بكسر الواو، بمعنى الماء المجتمع في الصحراء الذي ترد عليه الدواب وغيرها للشرب، فيكون منشأ السؤال عن جواز الوضوء والغسل به هو ما يُرى من بول الدواب فيه، وما دام اللفظ يحتمل هذين المعنيين ولا معيّن لأحدهما يكون الحديث مجملاً لا يمكن الاستدلال به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الاحتمال ليس ممّا ينبغي الاعتناء به، ولا الإصغاء إليه؛ لأنّ أرباب الحديث أخذوا الأخبار عن رواتها الموثوق بهم بالقراءة، ووصلت إليهم سماعاً عن سماع وقراءةً بعد قراءة على الكيفيّة التي وصلت إليهم، بلا تصرّف ولا زيادة ولا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راوي الحديث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بفتح الواو حيث استدل به على جواز الوضوء والغسل بالجلاّب، فيجب اتباعه في نقله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الأخبار في كتاب وواصلة إليهم بالكتابة، وما دامت غير معربة ولا مشكّلة يمكن حينئذٍ أن يتطرّق إليها احتمال الكسر والفتح وغيرهما من الاحتمالات، لكنّك عرفت أنّ الحال ليس كذلك</w:t>
      </w:r>
      <w:r>
        <w:rPr>
          <w:rFonts w:eastAsia="Amiri" w:cs="Amiri" w:ascii="Amiri" w:hAnsi="Amiri"/>
          <w:color w:val="111111"/>
          <w:sz w:val="28"/>
          <w:szCs w:val="28"/>
          <w:rtl w:val="true"/>
          <w:lang w:bidi="ar-SA"/>
        </w:rPr>
        <w:t xml:space="preserve">. </w:t>
      </w:r>
      <w:bookmarkStart w:id="186" w:name="pg15711_185233"/>
    </w:p>
    <w:p>
      <w:pPr>
        <w:pStyle w:val="BookText"/>
        <w:rPr/>
      </w:pPr>
      <w:bookmarkEnd w:id="186"/>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سندين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تثبت وثاقته، ومحمد بن عيسى، عن يونس، وكلاهما وإن كان ثقة في نفسه ومن الأجلاء العظام، إلّا 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شيخه ابن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يعتمد على حديث محمد بن عيسى، عن يونس،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عيسى</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قدّمنا القول فيه في الجزء الأول، وبينّا عدم مقاومة رأي ابن الوليد ولا الصدوق للشهادات والتسالم بين الأصحاب على توثيقه وعدالته، وذكرنا أنّ ابن الوليد والصدوق اعتمداه إذا لم يرو عن يونس بإسناد منقطع</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2206253_2142443653"/>
      <w:bookmarkStart w:id="188" w:name="_Toc65"/>
      <w:bookmarkEnd w:id="187"/>
      <w:r>
        <w:rPr>
          <w:rtl w:val="true"/>
        </w:rPr>
        <w:t>المتحصل من الحدیث</w:t>
      </w:r>
      <w:bookmarkEnd w:id="188"/>
    </w:p>
    <w:p>
      <w:pPr>
        <w:pStyle w:val="BookText"/>
        <w:rPr/>
      </w:pPr>
      <w:r>
        <w:rPr>
          <w:rFonts w:ascii="Amiri" w:hAnsi="Amiri" w:eastAsia="Amiri" w:cs="Amiri"/>
          <w:color w:val="111111"/>
          <w:sz w:val="28"/>
          <w:sz w:val="28"/>
          <w:szCs w:val="28"/>
          <w:rtl w:val="true"/>
          <w:lang w:bidi="ar-SA"/>
        </w:rPr>
        <w:t>فالحديث ضعيف بسهل، لكن يمكن تصحيحه على بعض المباني المتقدّمة في أول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السند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حديثاً واحداً يمكن اعتباره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 على عدم البأس بالوضوء والغسل بماء الورد للصلاة، وهذا الحكم واضح بناء على تفسير ماء الورد بما هو المتعارف في زماننا؛ لأنّه ماء مطلق، أو على الماء الذي وقع فيه الورد،؛ فإنّ ذلك لا يخرجه عن الإطلاق</w:t>
      </w:r>
      <w:r>
        <w:rPr>
          <w:rFonts w:eastAsia="Amiri" w:cs="Amiri" w:ascii="Amiri" w:hAnsi="Amiri"/>
          <w:color w:val="111111"/>
          <w:sz w:val="28"/>
          <w:szCs w:val="28"/>
          <w:rtl w:val="true"/>
          <w:lang w:bidi="ar-SA"/>
        </w:rPr>
        <w:t xml:space="preserve">. </w:t>
      </w:r>
      <w:bookmarkStart w:id="189" w:name="pg15711_185234"/>
    </w:p>
    <w:p>
      <w:pPr>
        <w:pStyle w:val="Heading2"/>
        <w:numPr>
          <w:ilvl w:val="1"/>
          <w:numId w:val="1"/>
        </w:numPr>
        <w:rPr/>
      </w:pPr>
      <w:bookmarkStart w:id="190" w:name="__RefHeading___Toc12206255_2142443653"/>
      <w:bookmarkStart w:id="191" w:name="_Toc66"/>
      <w:bookmarkEnd w:id="189"/>
      <w:bookmarkEnd w:id="190"/>
      <w:r>
        <w:rPr/>
        <w:t>4</w:t>
      </w:r>
      <w:r>
        <w:rPr>
          <w:rtl w:val="true"/>
        </w:rPr>
        <w:t xml:space="preserve"> - </w:t>
      </w:r>
      <w:r>
        <w:rPr>
          <w:rtl w:val="true"/>
        </w:rPr>
        <w:t>باب حكم الريق</w:t>
      </w:r>
      <w:bookmarkEnd w:id="191"/>
    </w:p>
    <w:p>
      <w:pPr>
        <w:pStyle w:val="Heading3"/>
        <w:numPr>
          <w:ilvl w:val="2"/>
          <w:numId w:val="1"/>
        </w:numPr>
        <w:rPr/>
      </w:pPr>
      <w:bookmarkStart w:id="192" w:name="__RefHeading___Toc12206257_2142443653"/>
      <w:bookmarkStart w:id="193" w:name="_Toc67"/>
      <w:bookmarkEnd w:id="192"/>
      <w:r>
        <w:rPr>
          <w:rtl w:val="true"/>
        </w:rPr>
        <w:t>اشارة</w:t>
      </w:r>
      <w:bookmarkEnd w:id="19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حكم الريق</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w:t>
      </w:r>
    </w:p>
    <w:p>
      <w:pPr>
        <w:pStyle w:val="Heading3"/>
        <w:numPr>
          <w:ilvl w:val="2"/>
          <w:numId w:val="1"/>
        </w:numPr>
        <w:rPr/>
      </w:pPr>
      <w:bookmarkStart w:id="194" w:name="__RefHeading___Toc12206259_2142443653"/>
      <w:bookmarkStart w:id="195" w:name="_Toc68"/>
      <w:bookmarkEnd w:id="194"/>
      <w:r>
        <w:rPr>
          <w:rtl w:val="true"/>
        </w:rPr>
        <w:t>أقوال الخاصّة</w:t>
      </w:r>
      <w:r>
        <w:rPr>
          <w:rtl w:val="true"/>
        </w:rPr>
        <w:t>:</w:t>
      </w:r>
      <w:bookmarkEnd w:id="195"/>
    </w:p>
    <w:p>
      <w:pPr>
        <w:pStyle w:val="BookText"/>
        <w:rPr/>
      </w:pPr>
      <w:r>
        <w:rPr>
          <w:rFonts w:ascii="Amiri" w:hAnsi="Amiri" w:eastAsia="Amiri" w:cs="Amiri"/>
          <w:color w:val="111111"/>
          <w:sz w:val="28"/>
          <w:sz w:val="28"/>
          <w:szCs w:val="28"/>
          <w:rtl w:val="true"/>
          <w:lang w:bidi="ar-SA"/>
        </w:rPr>
        <w:t xml:space="preserve">الريق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ماء الفم ما دام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عُدّ من المضاف، فلا يطهّر الخبث،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إزالة النجاسات عند أكثر أصحابنا بالمايعات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الشافعي</w:t>
      </w:r>
      <w:r>
        <w:rPr>
          <w:rFonts w:eastAsia="Amiri" w:cs="Amiri" w:ascii="Amiri" w:hAnsi="Amiri"/>
          <w:color w:val="111111"/>
          <w:sz w:val="28"/>
          <w:szCs w:val="28"/>
          <w:rtl w:val="true"/>
          <w:lang w:bidi="ar-SA"/>
        </w:rPr>
        <w:t>»(</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جاء الخلاف من ابن الجنيد في جواز إزالة خصوص الدم به من بين سائر النجاسات، 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يزال بالبصاق عين الدم من الثوب</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2206261_2142443653"/>
      <w:bookmarkStart w:id="197" w:name="_Toc69"/>
      <w:bookmarkEnd w:id="196"/>
      <w:r>
        <w:rPr>
          <w:rtl w:val="true"/>
        </w:rPr>
        <w:t>أقوال العامة</w:t>
      </w:r>
      <w:r>
        <w:rPr>
          <w:rtl w:val="true"/>
        </w:rPr>
        <w:t>:</w:t>
      </w:r>
      <w:bookmarkEnd w:id="19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النووي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حكم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رفع الحدث وإزالة النجس لا يصحّ إلّا بالماء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مذهبنا لا خلاف فيه </w:t>
      </w:r>
    </w:p>
    <w:p>
      <w:pPr>
        <w:pStyle w:val="BookText"/>
        <w:rPr/>
      </w:pPr>
      <w:r>
        <w:rPr>
          <w:rFonts w:ascii="Amiri" w:hAnsi="Amiri" w:eastAsia="Amiri" w:cs="Amiri"/>
          <w:color w:val="111111"/>
          <w:sz w:val="28"/>
          <w:sz w:val="28"/>
          <w:szCs w:val="28"/>
          <w:rtl w:val="true"/>
          <w:lang w:bidi="ar-SA"/>
        </w:rPr>
        <w:t>عندنا، وبه قال جماهير السلف والخلف من الصحابة فمن بعدهم، وحكى أصحابنا عن محمد بن عبد الرحمن بن أبي ليلى وأبي بكر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رفع الحدث وإزالة النجس بكل مائع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أبو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الدمع؛ فإنّ الأصم يوافق على منع الوضوء به، 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الوضوء بالنبيذ على شرط</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إزالة النجاسة لا تجوز عندنا وعند الجمهور إلّا بالماء، فلا تجوز بخلٍّ ولا بمائع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نقل هذا عنه مالك ومحمد بن الحسن وزفر وإسحاق بن راهويه، وهو أصحّ الروايتين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 وأبو يوسف 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إزالة النجاسة من الثوب والبدن بكل مائع يسيل إذا غسل به ثم عصر كالخل وماء الورد، ولا يجوز بدهن ومرق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يوسف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في البدن بغير الماء</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الحصكفي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حنفي المذهب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يجوز رفع نجاسة حقيقية عن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إناء أو مأكولاً علم محلها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 ولو مستعملاً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وبكل مائع طاهر قالع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للنجاسة ينعصر بالعصر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كخل وماء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الريق، فتطهر أصبع وثدي تنجس بلحس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نحو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كزيت؛ لأنه غير قالع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اللبن وبول ما يؤكل مزيل، فخلاف المختار</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مُحَمَّدِ بْنِ عَلِيِّ بْنِ مَحْبُوبٍ، عَنِ الْعَبَّاسِ، عَنْ عَبْدِ اللَّهِ بْنِ الْمُغِيرَةِ، عَنْ غِيَاثٍ،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بِالْبُزَاقِ شَيْ ءٌ غَيْرُ الدَّمِ</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هلال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البزاق والريق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الفم إذا خرج منه، وما دام فيه ريق</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الحديث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طهارة شيء من المتنجسات بالنجاسات بالبزاق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استثناء المتنجس بالدم، فإنّه يطهر بالبزاق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الحكم توضيح يأتي في ذيل 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العباس بن معروف الراوي عن عبد الله بن المغيرة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وغياث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غياث بن إبراهيم كما يستفاد من الحديث اللاحق، 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غياث بن إبراهيم التميمي الأسدي، بصري، سكن الكوفة، ثقة،روى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كتاب مبوّب في الحلال </w:t>
      </w:r>
    </w:p>
    <w:p>
      <w:pPr>
        <w:pStyle w:val="BookText"/>
        <w:rPr/>
      </w:pPr>
      <w:r>
        <w:rPr>
          <w:rFonts w:ascii="Amiri" w:hAnsi="Amiri" w:eastAsia="Amiri" w:cs="Amiri"/>
          <w:color w:val="111111"/>
          <w:sz w:val="28"/>
          <w:sz w:val="28"/>
          <w:szCs w:val="28"/>
          <w:rtl w:val="true"/>
          <w:lang w:bidi="ar-SA"/>
        </w:rPr>
        <w:t>والحرام، يرويه جماعة</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ويظهر منه أنّ كتابه معروف، فلا حاجة للطريق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غياث بن إبراهيم، أبو محمد التميمي الأسدي، أسند عنه، وروى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ذكره في باب من لم يرو عن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وليس في الروايات التي بأيدينا روايته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كما أنّه غير متحد مع غياث بن إبراهيم الذي ذكره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بتري</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لعدم إمكان رواية أحمد بن أبي عبد الله البرقي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واحدة وهي إسماعيل بن أبان الراوي لكتاب غياث كما ذكره في طريقه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الكلام في رواية أحمد عن غياث بواسطة محمد بن يحيى الخزّاز الراوي لكتابه كما عن الشيخ، إلى غير ذلك من الموانع التي تعرّض لها السيد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فالسند صحيح</w:t>
      </w:r>
      <w:r>
        <w:rPr>
          <w:rFonts w:eastAsia="Amiri" w:cs="Amiri" w:ascii="Amiri" w:hAnsi="Amiri"/>
          <w:color w:val="111111"/>
          <w:sz w:val="28"/>
          <w:szCs w:val="28"/>
          <w:rtl w:val="true"/>
          <w:lang w:bidi="ar-SA"/>
        </w:rPr>
        <w:t xml:space="preserve">. </w:t>
      </w:r>
      <w:bookmarkStart w:id="198" w:name="pg15711_185238"/>
    </w:p>
    <w:p>
      <w:pPr>
        <w:pStyle w:val="BookText"/>
        <w:rPr/>
      </w:pPr>
      <w:bookmarkEnd w:id="19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سَعْدٍ، عَنْ مُوسَى بْنِ الْحَسَنِ، عَنْ مُعَاوِيَةَ ابْنِ حُكَيْمٍ، عَنْ عَبْدِ اللَّهِ بْنِ الْمُغِيرَةِ، عَنْ غِيَاثِ بْنِ إِبْرَاهِيمَ، عَنْ أَبِي عَبْدِ 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يُغْسَلَ الدَّمُ بِالْبُصَاقِ</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2206263_2142443653"/>
      <w:bookmarkStart w:id="200" w:name="_Toc70"/>
      <w:bookmarkEnd w:id="199"/>
      <w:r>
        <w:rPr>
          <w:rtl w:val="true"/>
        </w:rPr>
        <w:t>بحث رجالي حول معاوية بن حكيم</w:t>
      </w:r>
      <w:bookmarkEnd w:id="2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البزاق، بصق يبصق بصقاً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بصق لغة في بزق وبسق</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 كدلالة السابق، إذا كان معنى يغسل هو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موسى بن الحسن بن عامر بن عمران بن عبد الله بن سعد الأشعري القمي الثقة الجليل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معاوية بن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معاوية بن حكيم بن معاوية بن عمار الدهني ثقة، جليل في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الحسين بن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شيوخنا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معاوية بن حكيم أربعة وعشرينأصلاً لم يرو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كتب</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الكشّي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الوليد الخزّاز ومعاوية بن حكيم ومصدّق بن صدقة ومحمد بن سالم بن عبد الحميد، 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كلّهم فطحيّة، وهم من أجلّة العلماء والفقهاء والعدول، وبعضهم أدرك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وكلّهم كوفيون</w:t>
      </w:r>
      <w:r>
        <w:rPr>
          <w:rFonts w:eastAsia="IRNazanin" w:cs="IRNazanin"/>
          <w:color w:val="111111"/>
          <w:sz w:val="28"/>
          <w:szCs w:val="28"/>
          <w:rtl w:val="true"/>
          <w:lang w:bidi="fa-IR"/>
        </w:rPr>
        <w:t>»(</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فصريح الكشّي أنّ معاوية بن حكيم كان فطحيّاً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يتوهم منافاته لعدّه من العدول، بل ينافيه قول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ذكرناه مذهب معاوية بن حكيم من متقدّمي فقهاء أصحابنا</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اعتنى به الكليني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معاوية بن حكيم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عليهن عدّة</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السيد الأستاذ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توهم منافاة الفطحيّة للعدالة، ولكونه من فقهاء الأصحاب والاعتناء بشأنه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توصيفه بالعدالة فقد ذكرنا في ترجمة محمد بن سالم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بالعدالة في كلام الكشّي هو الاستقامة في مقام العمل بالمواظبة على الواجبات، والاجتناب عن المحرّمات، وهذا لا ينافي فساد العقيدة من جهة كونه فطحيّاً، وأمّا عدّه من فقهاء أصحابنا والاعتناء بشأنه، فهو من جهة التزامهبالأئمة الاثني عشر وإن زاد عليها واحداً، وهو عبد الله الأفطح، فالمراد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يلتزم بإمامتهم، ومعاوية بن حكيم منهم، وممّا يكشف عن ذلك قول النجاشي في ترجمة علي بن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فقيه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لَا يُغْسَلُ بِالرِّيقِ شَيْ ءٌ إِلَّا الدَّمُ</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أصحابنا بالكوفة، ووجههم، وثقتهم، وكان فطحيّاً</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فالسند معتبر، مضافاً إلى أنّ كتاب غياث معروف فلا حاجة إلى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دلالته كدلالة الحديث الأول تماماً، بل لعلّ الكليني ناظر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من مراسيل الكليني، واعتبارها مبني على قبول شهادة الكليني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ما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الحمل على التقيّة فله مجال في الحديث الثاني لا الأول والثالث؛ للحصر فيهما في الدم والريق، وهم لا يحصرون التطهير لا بالريق،ولا يحصرون النجاسات بالدم، كما تقدّم في شرح الباب الأول من هذه الأبواب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جواز إزالة عين النجاسة بالريق، لورود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بعيد؛ لأنّه لا خصوصيّة للدم في جواز الإزالة بالريق</w:t>
      </w:r>
      <w:r>
        <w:rPr>
          <w:rFonts w:eastAsia="Amiri" w:cs="Amiri" w:ascii="Amiri" w:hAnsi="Amiri"/>
          <w:color w:val="111111"/>
          <w:sz w:val="28"/>
          <w:szCs w:val="28"/>
          <w:rtl w:val="true"/>
          <w:lang w:bidi="ar-SA"/>
        </w:rPr>
        <w:t xml:space="preserve">. </w:t>
      </w:r>
      <w:bookmarkStart w:id="201" w:name="pg15711_185241"/>
    </w:p>
    <w:p>
      <w:pPr>
        <w:pStyle w:val="BookText"/>
        <w:rPr/>
      </w:pPr>
      <w:bookmarkEnd w:id="20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حَمْلُ هَذِهِ الْأَخْبَارِ عَلَى التَّقِيَّةِ، أَوْ عَلَى جَوَازِ إِزَالَةِ الدَّمِ بِالرِّيقِ وَإِنِ احْتَاجَ بَعْدَهُ إِلَى التَّطْهِيرِ بِالْمَاءِ؛ لِمَا سَبَقَ وَغَيْرِهِ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وأمّا 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لما سبق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فيريد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الباب الأول من هذه الأبواب، ولعلّه 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ما سبق، كحمل الدم على الدم الطاهر، فإنّه لا ضير في إزالته بالريق، أو الحمل على أخذ الماء في الفم ليزيل به الدم، أو الحمل على إزالة الدم الموجود في الفم بالريق</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2206265_2142443653"/>
      <w:bookmarkStart w:id="203" w:name="_Toc71"/>
      <w:bookmarkEnd w:id="202"/>
      <w:r>
        <w:rPr>
          <w:rtl w:val="true"/>
        </w:rPr>
        <w:t>المتحصل من الأحادیث</w:t>
      </w:r>
      <w:bookmarkEnd w:id="203"/>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ثلاثة أحاديث، أولها صحيح، والآخران معتبران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دلّت بظاهرها على جواز تطهير الدم خاصة بالبزاق، كما ذهب إليه ابن الجنيد، وقد عرفت آنفاً وجوه الحمل فيها</w:t>
      </w:r>
      <w:r>
        <w:rPr>
          <w:rFonts w:eastAsia="Amiri" w:cs="Amiri" w:ascii="Amiri" w:hAnsi="Amiri"/>
          <w:color w:val="111111"/>
          <w:sz w:val="28"/>
          <w:szCs w:val="28"/>
          <w:rtl w:val="true"/>
          <w:lang w:bidi="ar-SA"/>
        </w:rPr>
        <w:t xml:space="preserve">. </w:t>
      </w:r>
      <w:bookmarkStart w:id="204" w:name="pg15711_185242"/>
    </w:p>
    <w:p>
      <w:pPr>
        <w:pStyle w:val="Heading2"/>
        <w:numPr>
          <w:ilvl w:val="1"/>
          <w:numId w:val="1"/>
        </w:numPr>
        <w:rPr/>
      </w:pPr>
      <w:bookmarkStart w:id="205" w:name="__RefHeading___Toc12206267_2142443653"/>
      <w:bookmarkStart w:id="206" w:name="_Toc72"/>
      <w:bookmarkEnd w:id="204"/>
      <w:bookmarkEnd w:id="205"/>
      <w:r>
        <w:rPr/>
        <w:t>5</w:t>
      </w:r>
      <w:r>
        <w:rPr>
          <w:rtl w:val="true"/>
        </w:rPr>
        <w:t xml:space="preserve"> - </w:t>
      </w:r>
      <w:r>
        <w:rPr>
          <w:rtl w:val="true"/>
        </w:rPr>
        <w:t>باب نجاسة المضاف بملاقاة النجاسة وإن كان كثيراً وكذا المائعات</w:t>
      </w:r>
      <w:bookmarkEnd w:id="206"/>
    </w:p>
    <w:p>
      <w:pPr>
        <w:pStyle w:val="Heading3"/>
        <w:numPr>
          <w:ilvl w:val="2"/>
          <w:numId w:val="1"/>
        </w:numPr>
        <w:rPr/>
      </w:pPr>
      <w:bookmarkStart w:id="207" w:name="__RefHeading___Toc12206269_2142443653"/>
      <w:bookmarkStart w:id="208" w:name="_Toc73"/>
      <w:bookmarkEnd w:id="207"/>
      <w:r>
        <w:rPr>
          <w:rtl w:val="true"/>
        </w:rPr>
        <w:t>اشارة</w:t>
      </w:r>
      <w:bookmarkEnd w:id="20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نجاسة المضاف بملاقاة النجاسة وإن كان كثيراً وكذا المائعات</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w:t>
      </w:r>
    </w:p>
    <w:p>
      <w:pPr>
        <w:pStyle w:val="Heading3"/>
        <w:numPr>
          <w:ilvl w:val="2"/>
          <w:numId w:val="1"/>
        </w:numPr>
        <w:rPr/>
      </w:pPr>
      <w:bookmarkStart w:id="209" w:name="__RefHeading___Toc12206271_2142443653"/>
      <w:bookmarkStart w:id="210" w:name="_Toc74"/>
      <w:bookmarkEnd w:id="209"/>
      <w:r>
        <w:rPr>
          <w:rtl w:val="true"/>
        </w:rPr>
        <w:t>أقوال الخاصة</w:t>
      </w:r>
      <w:r>
        <w:rPr>
          <w:rtl w:val="true"/>
        </w:rPr>
        <w:t>:</w:t>
      </w:r>
      <w:bookmarkEnd w:id="21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لاقت المضاف نجاسة نجس بلا فرق بين قليله وكثيره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مذهب الأصحاب، لا أعلم فيه خلافاً،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وقع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المياه المضافة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النجاسة لم يجز استعمالها على حال إلّا عند الضرورة</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فيه شيء من النجاسة لم يجز استعماله، قليلاً كان أو كثيراً، قلّت النجاسة أو كثرت، تغيّر أحد أوصافه أو لم يتغيّر</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211" w:name="pg15711_185243"/>
    </w:p>
    <w:p>
      <w:pPr>
        <w:pStyle w:val="BookText"/>
        <w:rPr/>
      </w:pPr>
      <w:bookmarkEnd w:id="211"/>
      <w:r>
        <w:rPr>
          <w:rFonts w:ascii="Amiri" w:hAnsi="Amiri" w:eastAsia="Amiri" w:cs="Amiri"/>
          <w:color w:val="111111"/>
          <w:sz w:val="28"/>
          <w:sz w:val="28"/>
          <w:szCs w:val="28"/>
          <w:rtl w:val="true"/>
          <w:lang w:bidi="ar-SA"/>
        </w:rPr>
        <w:t>وقول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يجز استعمالها على حال إلّا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مرّ في أحاديث الباب الثالث عشر من أبواب الماء المطلق من عدم جواز استعمال النجس في الطهارة حتى عند الضرورة، وجواز استعماله في الأكل والشرب خاصّة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الكلام في المائعات،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كانت جامدة ولو في بعض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كالدبس والسمن والعسل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ينجس بوقوع النجاسة فيها سوى ما اتصل بها، فيكشط ما يكتنفها ويحلّ الباقي</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الحكيم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تنجّس المقدار الكثير كعيون النفط بالنجاسة القليلة، كمباشرة الكافر بالرطوبة المسرية؛ لعدم السراية عرفاً في مثله، فهو نظير عدم السراية إلى العالي الجاري إلى السافل</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12206273_2142443653"/>
      <w:bookmarkStart w:id="213" w:name="_Toc75"/>
      <w:bookmarkEnd w:id="212"/>
      <w:r>
        <w:rPr>
          <w:rtl w:val="true"/>
        </w:rPr>
        <w:t>أقوال العامّة</w:t>
      </w:r>
      <w:r>
        <w:rPr>
          <w:rtl w:val="true"/>
        </w:rPr>
        <w:t>:</w:t>
      </w:r>
      <w:bookmarkEnd w:id="213"/>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غير الماء من المائعات ففيه ثلاث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ينجس بالنجاسة وإن كثر</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كالماء لا ينجس منها ما بلغ القلّتين إلّا بالتغيّر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ولغ في سمن أو زيت؟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آنية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الْحُسَيْنِ بْنِ سَعِيدٍ، عَنْ مُحَمَّدِ بْنِ أَبِي عُمَيْرٍ، عَنْ عُمَرَ بْنِ أُذَيْنَةَ،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الْفَأْرَةُ فِي السَّمْنِ فَمَاتَتْ، فَإِنْ كَانَ جَامِداً فَأَلْقِهَا وَمَا يَلِيهَا وَكُلْ مَا بَقِيَ، وَإِنْ كَانَ ذَائِباً فَلَا تَأْكُلْهُ، وَاسْتَصْبِحْ بِهِ، وَالزَّيْتُ مِثْلُ ذَلِكَ</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كبيرة مثل حب أو نحوه رجوت أن لا يكون به بأس ويؤكل، وإن كان في آنية صغيرة فلا يعجبني؛ وذلك لأنّه كثير فلم ينجس بالنجاسة من غير تغيير كالماء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أصله الماء كالخل التمري يدفع النجاسة؛ لأنّ الغالب فيه الماء، وما لا فلا، والأُولى أَولى</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على أنّ الفأرة إذا وقعت في السمن فماتت فإنَّها تنجس ماتلاقيه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إشارة إلى عدم نجاسة الفأرة في حدّ نفسها؛ حيث قيّدت فيه بالموت، لكن إذا كان السمن جامداً فإنّه يجب إلقاؤها وما لامسته ممّا هو </w:t>
      </w:r>
    </w:p>
    <w:p>
      <w:pPr>
        <w:pStyle w:val="BookText"/>
        <w:rPr/>
      </w:pPr>
      <w:r>
        <w:rPr>
          <w:rFonts w:ascii="Amiri" w:hAnsi="Amiri" w:eastAsia="Amiri" w:cs="Amiri"/>
          <w:color w:val="111111"/>
          <w:sz w:val="28"/>
          <w:sz w:val="28"/>
          <w:szCs w:val="28"/>
          <w:rtl w:val="true"/>
          <w:lang w:bidi="ar-SA"/>
        </w:rPr>
        <w:t>حولها، ويجوز بعد ذلك أكل ما بقي من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الأكل بالذكر دون غيره من الانتفاعات؛ لأنّه الغرض الأساس من الزيت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إذا كان ذائباً فهو ينفعل بالنجاسة ولا يجوز أكله، وأمّا سائر الانتفاعات فجائزة، وقد صرّح بواحدة منها وهي الاستصباح، وفيه دلالة على عدم طهارته بالماء وغيره بعد أن تنجّس، وإلّا لما أطلق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النهي عن 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يساعد عليه الارتكاز العرفي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الذوبان والميعان</w:t>
      </w:r>
    </w:p>
    <w:p>
      <w:pPr>
        <w:pStyle w:val="BookText"/>
        <w:rPr/>
      </w:pPr>
      <w:r>
        <w:rPr>
          <w:rFonts w:ascii="Amiri" w:hAnsi="Amiri" w:eastAsia="Amiri" w:cs="Amiri"/>
          <w:color w:val="111111"/>
          <w:sz w:val="28"/>
          <w:sz w:val="28"/>
          <w:szCs w:val="28"/>
          <w:rtl w:val="true"/>
          <w:lang w:bidi="ar-SA"/>
        </w:rPr>
        <w:t>علّة لتنجّس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بمعونة عدم التنجّس إلّا في ملاقي 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مشترك في كلّ مضاف ومائع، فيستفاد منه عموم الحكم للمضاف وكل مائع بلا فرق بين القليل والكثير فيهما ولا في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الكلام في أفراد السند، وهو صحيح أعلائي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مُحَمَّدِ بْنِ أَحْمَدَ بْنِ يَحْيَى، عَنْ مُحَمَّدِ بْنِ عِيسَى الْيَقْطِينِيِّ، عَنِ النَّضْرِ بْنِ سُوَيْدٍ،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فَأْرَةٌ فِي خَابِيَةٍ فِيهَا سَمْنٌ أَوْ زَيْتٌ، فَمَا تَرَى فِي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الْفَأْرَةُ أَهْوَنُ عَلَيَّ مِنْ أَنْ أَتْرُكَ طَعَامِي مِنْ أَجْلِهَا،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 لَمْ تَسْتَخِفَّ بِالْفَأْرَةِ، وَإِنَّمَا اسْتَخْفَفْتَ بِدِينِكَ؛ إِنَّ اللَّهَ حَرَّمَ الْمَيْتَةَ مِنْ كُلِّ شَيْ ءٍ</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وأصله الهمز؛ لأنّه من خبّأت، إلّا أنّ العرب تركت همزها</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الحديث على حرمة أكل ما في الخابية من السمن أو الزيت؛ لملاقاته للفأرة الميتة، ولا بد من القول بأنّ سبب التحريم هو النجاسة؛ وذلك لأنّ مجرد الحرمة بمعناها المتبادر لا توجب عدم أكل السمن أو الزيت الذي ماتت فيه الفأرة؛ فلا منشأ لتحريم أكل ذلك إلّا نجاسته بها؛ فلولا أنّه قد انفعل بها لما كان لتحريم أكله وجه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المرتكز في ذهن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سؤاله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هو نجاسة الميتة ومنجسيّتها، وإنّما الشبهة الموجودة في ذهنه هي عدم منجسيّة الفأرة؛ لصغرها، فالنجاسة القليلة لا توجب تنجّس الطعام الكثير بملاقاتها له، بل لابد فيه من التأثّر والتغيّر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فردعه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 تستخف بالفأرة ، وإنَّما استخففت بدينك؛ إنّ الله حرّم الميتة من كل شيء من دون فرق بين صغيره وكبيره، فما يترتّب على الميتة الكبيرة من تنجّس الملاقي يترتّب على ميتة الفأرة أيضاً بلا 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الكلام في أفراد السند، وهو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إِبْرَاهِيمَ بْنِ هَاشِمٍ، عَنِ النَّوْفَلِيِّ،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قِدْرٍ طُبِخَتْ وَإِذَا فِي الْقِدْرِ فَأْرَةٌ؟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مَرَقُهَا، وَيُغْسَلُ اللَّحْمُ، وَيُؤْكَلُ</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عَنْ عَلِيِّ بْنِ إِبْرَاهِيمَ، عَنْ أَبِيهِ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مُحَمَّدِ بْنِ يَعْقُوبَ</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الأمر بإراقة المرق إذا وجد فيه فأرة، وما ذلك إلّا لنجاستة؛ لأنّه ماء قليل أو مضاف لاقى نجاسة فينجس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لا تختصّ بالفأرة الميتة، فتعمّ جميع النجاسات، كما لا يختصّ المورد بالمرق، وإنَّما يشمل كل مضاف وكل مائع؛ إذ لا قائل بالفصل، وإنَّما يتعيّن إراقته على تقدير صيرورته مضافاً؛ لأنّه لا يقبل التطهير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باقياً على إطلاقه تخيّر بين إراقته وتطهيره بالماء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غسلالجامد، كاللّحم؛ فلقبوله التطهير</w:t>
      </w:r>
      <w:r>
        <w:rPr>
          <w:rFonts w:eastAsia="Amiri" w:cs="Amiri" w:ascii="Amiri" w:hAnsi="Amiri"/>
          <w:color w:val="111111"/>
          <w:sz w:val="28"/>
          <w:szCs w:val="28"/>
          <w:rtl w:val="true"/>
          <w:lang w:bidi="ar-SA"/>
        </w:rPr>
        <w:t xml:space="preserve">. </w:t>
      </w:r>
      <w:bookmarkStart w:id="214" w:name="pg15711_185249"/>
    </w:p>
    <w:p>
      <w:pPr>
        <w:pStyle w:val="BookText"/>
        <w:rPr/>
      </w:pPr>
      <w:bookmarkEnd w:id="21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فِي ذَلِكَ كَثِيرَةٌ تَأْتِي فِي النَّجَاسَاتِ</w:t>
      </w:r>
      <w:r>
        <w:rPr>
          <w:rStyle w:val="FootnoteAnchor"/>
        </w:rPr>
        <w:footnoteReference w:id="31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 الْأَطْعِمَةِ إِنْ شَاءَ اللَّهُ تَعَالَى</w:t>
      </w:r>
      <w:r>
        <w:rPr>
          <w:rStyle w:val="FootnoteAnchor"/>
        </w:rPr>
        <w:footnoteReference w:id="32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12206275_2142443653"/>
      <w:bookmarkStart w:id="216" w:name="_Toc76"/>
      <w:bookmarkEnd w:id="215"/>
      <w:r>
        <w:rPr>
          <w:rtl w:val="true"/>
        </w:rPr>
        <w:t>المتحصل من الأحادیث</w:t>
      </w:r>
      <w:bookmarkEnd w:id="216"/>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ثلاثة أسانيد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تقدّمت أفراده، والسند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وهو موثّق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بإسناده عن محمد بن يعقوب، والباقي هو سند الكليني، فهو موثّق كسابقيه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ثلاثة أحاديث، أولها صحيح، والثاني معتبر، والثالث موثّق بأسانيده الثلاثة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دلّت على أنّ المضاف وكذا المائعات الذائبة تنفعل بالنجاسة وإن كانت النجاسة قليلة لا تغيّر الأوصاف، وعليه لا يجوز استعمالها فيما يشترطفيه الطهارة</w:t>
      </w:r>
      <w:r>
        <w:rPr>
          <w:rFonts w:eastAsia="Amiri" w:cs="Amiri" w:ascii="Amiri" w:hAnsi="Amiri"/>
          <w:color w:val="111111"/>
          <w:sz w:val="28"/>
          <w:szCs w:val="28"/>
          <w:rtl w:val="true"/>
          <w:lang w:bidi="ar-SA"/>
        </w:rPr>
        <w:t xml:space="preserve">. </w:t>
      </w:r>
      <w:bookmarkStart w:id="217" w:name="pg15711_185250"/>
    </w:p>
    <w:p>
      <w:pPr>
        <w:pStyle w:val="BookText"/>
        <w:rPr/>
      </w:pPr>
      <w:bookmarkEnd w:id="217"/>
      <w:r>
        <w:rPr>
          <w:rFonts w:ascii="Amiri" w:hAnsi="Amiri" w:eastAsia="Amiri" w:cs="Amiri"/>
          <w:color w:val="111111"/>
          <w:sz w:val="28"/>
          <w:sz w:val="28"/>
          <w:szCs w:val="28"/>
          <w:rtl w:val="true"/>
          <w:lang w:bidi="ar-SA"/>
        </w:rPr>
        <w:t>وأمّا المائعات الجامدة فيختصّ انفعالها بمحلّ الملاقاة، وأمّا بقيّة المائع الذي لم تلاقه النجاسة فلا ينفعل ويجوز استعماله</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2206277_2142443653"/>
      <w:bookmarkStart w:id="219" w:name="_Toc77"/>
      <w:bookmarkEnd w:id="218"/>
      <w:r>
        <w:rPr>
          <w:rtl w:val="true"/>
        </w:rPr>
        <w:t>ثلاثة فروع</w:t>
      </w:r>
      <w:bookmarkEnd w:id="219"/>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المصعّد من المضاف هل هو مطلق أو مضاف؟ فيه 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أنّه تابع للاسم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المصعّد من المضاف المتنجّس هل هو محكوم بالنجاسة أو الطهارة؟ قولان، والسيد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بالثاني؛ للاستحالة، وهو الأقوى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النجس إذا استهلك في الكرّ فصار الكرّ مضافاً، هل يحكم بنجاسته أم لا؟ فيه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تارة يصير مضافاً قبل الاستهلاك فيحكم بالنجاسة؛ لأنّه خرج عن الإطلاق إلى الإضافة حين ملاقاته للمضاف النجس، وأخرى يصير مضافاً بعد الاستهلاك فيحكم بالطهارة؛ لأنّ المضاف النجس حكم عليه بالطهارة بعد أن لاقى الكرّ وقبل انقلاب الكرّ إلى مضاف؛ فالكرّ بعد أن انقلب إلى مضافٍ لم يلاق شيئاً نجساً، بل لاقى طاهراً فلا وجه للحكم بنجاسته، وثالثة يصير مضافاً مقارناً مع الاستهلاك، ففيه إشكال</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15711_185252"/>
      <w:bookmarkStart w:id="221" w:name="pg15711_185252"/>
      <w:bookmarkEnd w:id="221"/>
    </w:p>
    <w:p>
      <w:pPr>
        <w:pStyle w:val="Heading2"/>
        <w:numPr>
          <w:ilvl w:val="1"/>
          <w:numId w:val="1"/>
        </w:numPr>
        <w:rPr/>
      </w:pPr>
      <w:bookmarkStart w:id="222" w:name="pg15711_185252"/>
      <w:bookmarkStart w:id="223" w:name="__RefHeading___Toc12206279_2142443653"/>
      <w:bookmarkStart w:id="224" w:name="_Toc78"/>
      <w:bookmarkEnd w:id="222"/>
      <w:bookmarkEnd w:id="223"/>
      <w:r>
        <w:rPr/>
        <w:t>6</w:t>
      </w:r>
      <w:r>
        <w:rPr>
          <w:rtl w:val="true"/>
        </w:rPr>
        <w:t xml:space="preserve"> - </w:t>
      </w:r>
      <w:r>
        <w:rPr>
          <w:rtl w:val="true"/>
        </w:rPr>
        <w:t>باب كراهة الطهارة بماء أسخن بالشمس في الآنية وأن يعجن به</w:t>
      </w:r>
      <w:bookmarkEnd w:id="224"/>
    </w:p>
    <w:p>
      <w:pPr>
        <w:pStyle w:val="Heading3"/>
        <w:numPr>
          <w:ilvl w:val="2"/>
          <w:numId w:val="1"/>
        </w:numPr>
        <w:rPr/>
      </w:pPr>
      <w:bookmarkStart w:id="225" w:name="__RefHeading___Toc12206281_2142443653"/>
      <w:bookmarkStart w:id="226" w:name="_Toc79"/>
      <w:bookmarkEnd w:id="225"/>
      <w:r>
        <w:rPr>
          <w:rtl w:val="true"/>
        </w:rPr>
        <w:t>اشارة</w:t>
      </w:r>
      <w:bookmarkEnd w:id="22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كراهة الطهارة بماء أسخن بالشمس في الآنية وأن يعجن به</w:t>
      </w:r>
    </w:p>
    <w:p>
      <w:pPr>
        <w:pStyle w:val="Heading3"/>
        <w:numPr>
          <w:ilvl w:val="2"/>
          <w:numId w:val="1"/>
        </w:numPr>
        <w:rPr/>
      </w:pPr>
      <w:bookmarkStart w:id="227" w:name="__RefHeading___Toc12206283_2142443653"/>
      <w:bookmarkStart w:id="228" w:name="_Toc80"/>
      <w:bookmarkEnd w:id="227"/>
      <w:r>
        <w:rPr>
          <w:rtl w:val="true"/>
        </w:rPr>
        <w:t>شرح الباب</w:t>
      </w:r>
      <w:r>
        <w:rPr>
          <w:rtl w:val="true"/>
        </w:rPr>
        <w:t>:</w:t>
      </w:r>
      <w:bookmarkEnd w:id="228"/>
    </w:p>
    <w:p>
      <w:pPr>
        <w:pStyle w:val="BookText"/>
        <w:rPr/>
      </w:pPr>
      <w:r>
        <w:rPr>
          <w:rFonts w:ascii="Amiri" w:hAnsi="Amiri" w:eastAsia="Amiri" w:cs="Amiri"/>
          <w:color w:val="111111"/>
          <w:sz w:val="28"/>
          <w:sz w:val="28"/>
          <w:szCs w:val="28"/>
          <w:rtl w:val="true"/>
          <w:lang w:bidi="ar-SA"/>
        </w:rPr>
        <w:t>ذكر أكثر الفقهاء هذه المسألة والمسألة اللاحقة في بحث المضاف والمستعمل مع أنّ موضوعها خارج عن هذا البحث، فالأحسن ذكرها في بحث الماء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الباب معقود لبيان حكم استعمال الماء المسخّن بالشمس في الطهارة وغيرها من الاستعمالات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w:t>
      </w:r>
    </w:p>
    <w:p>
      <w:pPr>
        <w:pStyle w:val="Heading3"/>
        <w:numPr>
          <w:ilvl w:val="2"/>
          <w:numId w:val="1"/>
        </w:numPr>
        <w:rPr/>
      </w:pPr>
      <w:bookmarkStart w:id="229" w:name="__RefHeading___Toc12206285_2142443653"/>
      <w:bookmarkStart w:id="230" w:name="_Toc81"/>
      <w:bookmarkEnd w:id="229"/>
      <w:r>
        <w:rPr>
          <w:rtl w:val="true"/>
        </w:rPr>
        <w:t>أقوال الخاصة</w:t>
      </w:r>
      <w:r>
        <w:rPr>
          <w:rtl w:val="true"/>
        </w:rPr>
        <w:t>:</w:t>
      </w:r>
      <w:bookmarkEnd w:id="230"/>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إذا أسخنته الشمس في الآنية كره استعماله في الطهارة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ادّعى فيه الشيخ الإجماع في الخلاف إلّا أنّه اشترط في الحكم القصد إلى 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المسخّن بالشمس إذا قصد به ذلك مكروه </w:t>
      </w:r>
      <w:bookmarkStart w:id="231" w:name="pg15711_185253"/>
    </w:p>
    <w:p>
      <w:pPr>
        <w:pStyle w:val="BookText"/>
        <w:rPr/>
      </w:pPr>
      <w:bookmarkEnd w:id="231"/>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وأطلق في النهاية،</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أكثر الأصحاب، بل صرّح جمع منهم بعدم الفرق</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وتكره الطهارة بماء أسخن بالشمس في 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 والنافع والقواعد والتحرير والإرشاد وغيرها، بل في الذخيرة أنّه مشهور بين الأصحاب، بل في الخلاف نقل الإجماع على كراهة الوضوء بالمسخّن بالشمس إن قصد 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أسخنته الشمس بجعل جاعل له في إناء وتعمّده لذلك فإنّه مكروه في الطهارتين معاً فحسب</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12206287_2142443653"/>
      <w:bookmarkStart w:id="233" w:name="_Toc82"/>
      <w:bookmarkEnd w:id="232"/>
      <w:r>
        <w:rPr>
          <w:rtl w:val="true"/>
        </w:rPr>
        <w:t>أقوال العامة</w:t>
      </w:r>
      <w:r>
        <w:rPr>
          <w:rtl w:val="true"/>
        </w:rPr>
        <w:t>:</w:t>
      </w:r>
      <w:bookmarkEnd w:id="23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قدامة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تكره الطهارة بالماء المشمّس،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الطهارة بماء قصد إلى تشميسه في الأواني، ولا أكرهه إلّا من جهة الطب</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يخالف في ذلك إلّا الشافعي</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مُحَمَّدِ بْنِ عَلِيِّ بْنِ مَحْبُوبٍ، عَنْ مُحَمَّدِ بْنِ عِيسَى الْعُبَيْدِيِّ، عَنْ دُرُسْتَ، عَنْ إِبْرَاهِيمَ بْنِ عَبْدِ الْحَمِيدِ،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عَائِشَةَ وَقَدْ وَضَعَتْ قُمْقُمَتَهَا فِي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 مَا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أَغْسِلُ رَأْسِي وَجَسَدِي،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تَعُودِي؛ فَإِنَّهُ يُورِثُ الْبَرَصَ</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مُحَمَّدِ بْنِ عِيسَى، مِثْلَهُ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القمقم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يسخن فيه الماء من </w:t>
      </w:r>
    </w:p>
    <w:p>
      <w:pPr>
        <w:pStyle w:val="BookText"/>
        <w:rPr/>
      </w:pPr>
      <w:r>
        <w:rPr>
          <w:rFonts w:ascii="Amiri" w:hAnsi="Amiri" w:eastAsia="Amiri" w:cs="Amiri"/>
          <w:color w:val="111111"/>
          <w:sz w:val="28"/>
          <w:sz w:val="28"/>
          <w:szCs w:val="28"/>
          <w:rtl w:val="true"/>
          <w:lang w:bidi="ar-SA"/>
        </w:rPr>
        <w:t>نحاس وغيره، ويكون ضيّق الرأس</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 الحديث على كراهة استعمال الماء المسخّن بالشمس في 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 الرأس والجسد إمّا أن يراد منه معناه الظاهر أو الغُسل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حرمة 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 النهي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لقرينتين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تعودي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منع عن العود في المستقبل، أو نهي عن التعوّد بمعنى العادة، ولو أراد الحرمة الفعليّة لنهى عنه فعلاً</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للنهي عن الماضي، بل يتعيّن عوده إلى المستقبل،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لعدم إمكان ردّ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جاهلة وقت إرادة التسخين، ولم يكن بلغها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إشارة إلى أنّ الجاهل الغافل معذور، بخلاف من أراد العود بعد ورود النهي وتوجّهه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التسخين لم يحصل، وإنَّما حصل الوضع، فلا وجه للنهي عن الاستعمال قبل حصول السخونة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عدم وجود ماء آخر عندها، فيكون إشارة إلى اختصاص النهي بما إذا وجد ماء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إشعار فيه بالرخصة في استعمال ذلك الماء المسخّن قبل العود، بل التعليل شامل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تحرير وسائل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الرخصة في استعماله في صَرف النهي عن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الاحتمالات لا تقاوم هذه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5711_185256"/>
    </w:p>
    <w:p>
      <w:pPr>
        <w:pStyle w:val="BookText"/>
        <w:rPr/>
      </w:pPr>
      <w:bookmarkEnd w:id="234"/>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الحديث على الحكمة وهي أن استعماله يورث البرص،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بحدّ المقتضي لهذا المرض، فهذا يناسب الكراهة لا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النهي عن استعمال المسخّن فيما له مساس بالبدن، ولا يختصّ بالطهارة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مورد الكراهة إنَّما تكون إذا قصد تسخينه بالشمس لا مطلقاً، ولكنّ الظاهر أنّ قصد التسخين لا دخل له في الحكمة</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2206289_2142443653"/>
      <w:bookmarkStart w:id="236" w:name="_Toc83"/>
      <w:bookmarkEnd w:id="235"/>
      <w:r>
        <w:rPr>
          <w:rtl w:val="true"/>
        </w:rPr>
        <w:t>بحث رجالي حول إبراهيم بن عبد الحميد</w:t>
      </w:r>
      <w:bookmarkEnd w:id="236"/>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هذا الحديث بثلاثة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ممّن لم يتقدّم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عبد الحميد،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w:t>
      </w:r>
      <w:r>
        <w:rPr>
          <w:rFonts w:eastAsia="Amiri" w:cs="Amiri" w:ascii="Amiri" w:hAnsi="Amiri"/>
          <w:color w:val="111111"/>
          <w:sz w:val="28"/>
          <w:szCs w:val="28"/>
          <w:rtl w:val="true"/>
          <w:lang w:bidi="ar-SA"/>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إبراهيم بن عبد الحميد الأسدي، مولاهم البزّازالكوفي</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عدّه في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 ونصّ على وقفه في الثانية</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وثالثة في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إبراهيم بن </w:t>
      </w:r>
    </w:p>
    <w:p>
      <w:pPr>
        <w:pStyle w:val="BookText"/>
        <w:rPr/>
      </w:pPr>
      <w:r>
        <w:rPr>
          <w:rFonts w:ascii="IRNazanin" w:hAnsi="IRNazanin" w:eastAsia="IRNazanin"/>
          <w:color w:val="111111"/>
          <w:sz w:val="28"/>
          <w:sz w:val="28"/>
          <w:szCs w:val="28"/>
          <w:rtl w:val="true"/>
          <w:lang w:bidi="fa-IR"/>
        </w:rPr>
        <w:t xml:space="preserve">عبد الحميد، من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أدرك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يسمع منه على قول سعد بن عبد الله، واقفي، له كتاب</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إبراهيم بن عبد الحميد الأسدي، مولاهم كوفي أنماطي، وهو أخو محمد بن عبد الله بن زرارة لأُمه، روى عن أبي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وأخواه الصباح وإسماعيل ابنا عبد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نوادر يرويه عنه جماعة</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Fonts w:eastAsia="Amiri" w:cs="Amiri" w:ascii="Amiri" w:hAnsi="Amiri"/>
          <w:color w:val="111111"/>
          <w:sz w:val="28"/>
          <w:szCs w:val="28"/>
          <w:rtl w:val="true"/>
          <w:lang w:bidi="ar-SA"/>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فالسند 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ومراسيله معتبرة على وجهٍ،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وهو معتبر كالأول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قال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الحسن صاحب هذا الحديث يجوز أن يكون الرضا، ويجوز أن يكون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إبراهيم بن عبد الحميد قد لقيهما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الحديث من المراسيل</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عليه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قول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إِبْرَاهِيمَ، عَنْ أَبِيهِ، عَنِ الْحَسَنِ بْنِ أَبِي الْحُسَيْنِ الْفَارِسِيِّ، عَنْ سُلَيْمَانَ بْنِ جَعْفَرٍ، عَنْ إِسْمَاعِيلَ بْنِ أَبِي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الَّذِي تُسَخِّنُهُ الشَّمْسُ لَا تَتَوَضَّئُوا بِهِ، وَلَا تَغْتَسِلُوا بِهِ، وَلَا تَعْجِنُوا بِهِ؛ فَإِنَّهُ يُورِثُ الْبَرَصَ</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الخبر من المراسيل، فلا أعرف له معنى إلّا أن يريد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وهو من مثله بعيد</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كراهة استعمال الماء المسخّن بالشمس، وظاهره النهي عن استعمال المسخّن في الأعم مما له مساس بالبدن أو لا؛ فالكراهة فيغير الطهارة لذلك، ولعدم القول بالفصل، ولورود ما فيه الرخصة وهو الحديث الثالث من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الإطلاق أيضاً، وعدم التقييد بكونه في إناء، وعدم اختصاص الكراهة بالقصد إلى تسخينه بالشمس</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والفقهاء قيّدوا الكراهة بكون الماء المسخّن بالشمس في إناء، وهذا الحديث مطلق، وقاعدة التقييد لا تجري في المستحبات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 الشَّيْخُ بِإِسْنَادِهِ، عَنْ عَلِيِّ بْنِ إِبْرَاهِيمَ</w:t>
      </w:r>
      <w:r>
        <w:rPr>
          <w:rStyle w:val="FootnoteAnchor"/>
        </w:rPr>
        <w:footnoteReference w:id="34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الصَّفَّارِ، عَنْ إِبْرَاهِيمَ بْنِ هَاشِمٍ، عَنِ النَّوْفَلِيِّ، عَنِ السَّكُونِيِّ، عَنْ جَعْفَرِ بْنِ مُحَمَّدٍ، عَنْ أَبِيهِ، عَنْ آبَائِهِ، عَنْ رَسُولِ اللَّهِ صَلَوَاتُ اللَّهِ عَلَيْهِمْ أَجْمَعِينَ، مِثْلَهُ</w:t>
      </w:r>
      <w:r>
        <w:rPr>
          <w:rStyle w:val="FootnoteAnchor"/>
        </w:rPr>
        <w:footnoteReference w:id="34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ثلاثة أسانيد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وفيه ممن لم يتقدّم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أبي الحسين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مهمل، لكنّه 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نوادرالحكمة</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بين شخصين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يروي مباشرة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مجهول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جعفر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عنه وعن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w:t>
      </w:r>
    </w:p>
    <w:p>
      <w:pPr>
        <w:pStyle w:val="BookText"/>
        <w:rPr/>
      </w:pPr>
      <w:r>
        <w:rPr>
          <w:rFonts w:ascii="IRNazanin" w:hAnsi="IRNazanin" w:eastAsia="IRNazanin"/>
          <w:color w:val="111111"/>
          <w:sz w:val="28"/>
          <w:sz w:val="28"/>
          <w:szCs w:val="28"/>
          <w:rtl w:val="true"/>
          <w:lang w:bidi="fa-IR"/>
        </w:rPr>
        <w:t xml:space="preserve">بن جعفر بن إبراهيم بن محمد بن علي بن عبد الله بن جعفر الطيار، أبو محمد الطالبي الجعفري، 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أبوه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وكانا ثقتين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ووثّقه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عادّاً له في أصحاب الإمامين الكاظم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الثاني؛ لشهرته وكونه صاحب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إسماعيل 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فالسند معتبر؛ لورود الحسن بن أبي الحسين الفارسي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لكون الحديث من جملة أحاديث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نفس سند الكليني، فيكون معتبراً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تقدّمت أفراده فيما سبق، والسند موثق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سَعْدِ بْنِ عَبْدِ اللَّهِ، عَنْ حَمْزَةَ بْنِ يَعْلَى، عَنْ مُحَمَّدِ بْنِ سِنَانٍ،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يَتَوَضَّأَ الْإِنْسَانُ بِالْمَاءِ الَّذِي يُوضَعُ فِي الشَّمْسِ</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نفي البأس عن الوضوء بالماء الذي يوضع في الشمس، وهذا الحديث يصلح لصرف ما ظاهره حرمة الوضوء بالمسخّن إلى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ممّن لم يتقدّم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حمزة بن 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يعلى الأشعري، أبو يعلى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الرضا وأبي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ثقة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عدّة من أصحابنا</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والسند ضعيف بالإرسال، إلّا أنّ هذا الحديث كان في كتاب الرحمة لسعد بن عبد الله، وهو بشهادة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المشهورةالتي عليها المعوّل وإليها المرجع، فيمكن القول باعتباره</w:t>
      </w:r>
      <w:r>
        <w:rPr>
          <w:rFonts w:eastAsia="Amiri" w:cs="Amiri" w:ascii="Amiri" w:hAnsi="Amiri"/>
          <w:color w:val="111111"/>
          <w:sz w:val="28"/>
          <w:szCs w:val="28"/>
          <w:rtl w:val="true"/>
          <w:lang w:bidi="ar-SA"/>
        </w:rPr>
        <w:t xml:space="preserve">. </w:t>
      </w:r>
      <w:bookmarkStart w:id="237" w:name="pg15711_185262"/>
    </w:p>
    <w:p>
      <w:pPr>
        <w:pStyle w:val="BookText"/>
        <w:rPr/>
      </w:pPr>
      <w:bookmarkEnd w:id="23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نَفْيِ التَّحْرِيمِ، وَمَا تَقَدَّمَ عَلَى الْكَرَاهِيَةِ</w:t>
      </w:r>
      <w:r>
        <w:rPr>
          <w:rStyle w:val="FootnoteAnchor"/>
        </w:rPr>
        <w:footnoteReference w:id="35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مُنَافَاةَ بَيْنَهُمَا، وَيَأْتِي مَا يَدُلُّ عَلَى الْكَرَاهَةِ فِي آدَابِ الْحَمَّامِ فِي أَحَادِيثِ النُّورَةِ يَوْمَ الْأَرْبِعَاءِ</w:t>
      </w:r>
      <w:r>
        <w:rPr>
          <w:rStyle w:val="FootnoteAnchor"/>
        </w:rPr>
        <w:footnoteReference w:id="352"/>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12206291_2142443653"/>
      <w:bookmarkStart w:id="239" w:name="_Toc84"/>
      <w:bookmarkEnd w:id="238"/>
      <w:r>
        <w:rPr>
          <w:rtl w:val="true"/>
        </w:rPr>
        <w:t>المتحصل من الأحادیث</w:t>
      </w:r>
      <w:bookmarkEnd w:id="23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الباب ثلاثة أحاديث معتبرة دلّت على كراهة استعمال الماء المسخّن بالشمس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يُقصد تسخينه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الطهارة وغيرها</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15711_185264"/>
      <w:bookmarkStart w:id="241" w:name="pg15711_185264"/>
      <w:bookmarkEnd w:id="241"/>
    </w:p>
    <w:p>
      <w:pPr>
        <w:pStyle w:val="Heading2"/>
        <w:numPr>
          <w:ilvl w:val="1"/>
          <w:numId w:val="1"/>
        </w:numPr>
        <w:rPr/>
      </w:pPr>
      <w:bookmarkStart w:id="242" w:name="pg15711_185264"/>
      <w:bookmarkStart w:id="243" w:name="__RefHeading___Toc12206293_2142443653"/>
      <w:bookmarkStart w:id="244" w:name="_Toc85"/>
      <w:bookmarkEnd w:id="242"/>
      <w:bookmarkEnd w:id="243"/>
      <w:r>
        <w:rPr/>
        <w:t>7</w:t>
      </w:r>
      <w:r>
        <w:rPr>
          <w:rtl w:val="true"/>
        </w:rPr>
        <w:t xml:space="preserve"> - </w:t>
      </w:r>
      <w:r>
        <w:rPr>
          <w:rtl w:val="true"/>
        </w:rPr>
        <w:t>باب كراهة الطهارة بالماء الذي يسخن بالنار في غسل الأموات وجوازه في غسل الأحياء</w:t>
      </w:r>
      <w:bookmarkEnd w:id="244"/>
    </w:p>
    <w:p>
      <w:pPr>
        <w:pStyle w:val="Heading3"/>
        <w:numPr>
          <w:ilvl w:val="2"/>
          <w:numId w:val="1"/>
        </w:numPr>
        <w:rPr/>
      </w:pPr>
      <w:bookmarkStart w:id="245" w:name="__RefHeading___Toc12206295_2142443653"/>
      <w:bookmarkStart w:id="246" w:name="_Toc86"/>
      <w:bookmarkEnd w:id="245"/>
      <w:r>
        <w:rPr>
          <w:rtl w:val="true"/>
        </w:rPr>
        <w:t>اشارة</w:t>
      </w:r>
      <w:bookmarkEnd w:id="24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كراهة الطهارة بالماء الذي يسخن بالنار في غسل الأموات وجوازه في غسل الأحياء</w:t>
      </w:r>
    </w:p>
    <w:p>
      <w:pPr>
        <w:pStyle w:val="Heading3"/>
        <w:numPr>
          <w:ilvl w:val="2"/>
          <w:numId w:val="1"/>
        </w:numPr>
        <w:rPr/>
      </w:pPr>
      <w:bookmarkStart w:id="247" w:name="__RefHeading___Toc12206297_2142443653"/>
      <w:bookmarkStart w:id="248" w:name="_Toc87"/>
      <w:bookmarkEnd w:id="247"/>
      <w:r>
        <w:rPr>
          <w:rtl w:val="true"/>
        </w:rPr>
        <w:t>شرح الباب</w:t>
      </w:r>
      <w:r>
        <w:rPr>
          <w:rtl w:val="true"/>
        </w:rPr>
        <w:t>:</w:t>
      </w:r>
      <w:bookmarkEnd w:id="248"/>
    </w:p>
    <w:p>
      <w:pPr>
        <w:pStyle w:val="BookText"/>
        <w:rPr/>
      </w:pPr>
      <w:r>
        <w:rPr>
          <w:rFonts w:ascii="Amiri" w:hAnsi="Amiri" w:eastAsia="Amiri" w:cs="Amiri"/>
          <w:color w:val="111111"/>
          <w:sz w:val="28"/>
          <w:sz w:val="28"/>
          <w:szCs w:val="28"/>
          <w:rtl w:val="true"/>
          <w:lang w:bidi="ar-SA"/>
        </w:rPr>
        <w:t>هذه المسألة كسابقتها محلّها أبواب الماء المطلق، كما سبق 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الباب يحوي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الطهارة بالماء المسخّن بالنار في غُسل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كراهة الطهارة بالماء المسخّن بالنار للأحياء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w:t>
      </w:r>
    </w:p>
    <w:p>
      <w:pPr>
        <w:pStyle w:val="Heading3"/>
        <w:numPr>
          <w:ilvl w:val="2"/>
          <w:numId w:val="1"/>
        </w:numPr>
        <w:rPr/>
      </w:pPr>
      <w:bookmarkStart w:id="249" w:name="__RefHeading___Toc12206299_2142443653"/>
      <w:bookmarkStart w:id="250" w:name="_Toc88"/>
      <w:bookmarkEnd w:id="249"/>
      <w:r>
        <w:rPr>
          <w:rtl w:val="true"/>
        </w:rPr>
        <w:t>أقوال الخاصة</w:t>
      </w:r>
      <w:r>
        <w:rPr>
          <w:rtl w:val="true"/>
        </w:rPr>
        <w:t>:</w:t>
      </w:r>
      <w:bookmarkEnd w:id="25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غسل الأموات بالماء المسخن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عليه بين الأصحاب، حكاه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وإن كان حقيقة في التحريم، لكنّه محمول على الكراهة؛ لاتفاق الأصحاب على أنّ ذلك غير محرّم،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خشي الغاسل من البرد انتفت الكراهة، وهو حسن</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251" w:name="pg15711_185265"/>
    </w:p>
    <w:p>
      <w:pPr>
        <w:pStyle w:val="BookText"/>
        <w:rPr/>
      </w:pPr>
      <w:bookmarkEnd w:id="25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عَلِيِّ بْنِ مَهْزِيَارَ، عَنْ فَضَالَةَ</w:t>
      </w:r>
      <w:r>
        <w:rPr>
          <w:rStyle w:val="FootnoteAnchor"/>
          <w:rtl w:val="true"/>
        </w:rPr>
        <w:footnoteReference w:id="354"/>
      </w:r>
      <w:r>
        <w:rPr>
          <w:rFonts w:ascii="Amiri" w:hAnsi="Amiri" w:eastAsia="Amiri" w:cs="Amiri"/>
          <w:color w:val="111111"/>
          <w:sz w:val="28"/>
          <w:sz w:val="28"/>
          <w:szCs w:val="28"/>
          <w:rtl w:val="true"/>
          <w:lang w:bidi="ar-SA"/>
        </w:rPr>
        <w:t>،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يُسَخَّنُ الْمَاءُ لِلْمَيِّتِ</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12206301_2142443653"/>
      <w:bookmarkStart w:id="253" w:name="_Toc89"/>
      <w:bookmarkEnd w:id="252"/>
      <w:r>
        <w:rPr>
          <w:rtl w:val="true"/>
        </w:rPr>
        <w:t>أقوال العامّة</w:t>
      </w:r>
      <w:r>
        <w:rPr>
          <w:rtl w:val="true"/>
        </w:rPr>
        <w:t>:</w:t>
      </w:r>
      <w:bookmarkEnd w:id="253"/>
    </w:p>
    <w:p>
      <w:pPr>
        <w:pStyle w:val="BookText"/>
        <w:rPr/>
      </w:pPr>
      <w:r>
        <w:rPr>
          <w:rFonts w:ascii="Amiri" w:hAnsi="Amiri" w:eastAsia="Amiri" w:cs="Amiri"/>
          <w:color w:val="111111"/>
          <w:sz w:val="28"/>
          <w:sz w:val="28"/>
          <w:szCs w:val="28"/>
          <w:rtl w:val="true"/>
          <w:lang w:bidi="ar-SA"/>
        </w:rPr>
        <w:t xml:space="preserve">قال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المسخّن فالجمهور أنّه لا كراهة فيه، وحكى أصحابنا عن مجاهد كراهته، وعن أحمد كراهة المسخّن بنجاسة، وليس لهم دليل فيه</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عبد الرحمن بن قدامة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تكره الطهارة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المسخّن بالنار، لا نعلم فيه خلافاً، إلّا ما روي عن مجاهد أنّه كره الوضوء بالماء المسخن، وقول الجمهور أولى</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النهي هنا حرمة تسخين الماء لغسل الميت، ولكن لابد من حمله </w:t>
      </w:r>
      <w:bookmarkStart w:id="254" w:name="pg15711_185266"/>
    </w:p>
    <w:p>
      <w:pPr>
        <w:pStyle w:val="BookText"/>
        <w:rPr/>
      </w:pPr>
      <w:bookmarkEnd w:id="25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أَيْضاً مَا يَدُلُّ عَلَى ذَلِكَ فِي مَحَلِّهِ إِنْ شَاءَ اللَّهُ تَعَالَى</w:t>
      </w:r>
      <w:r>
        <w:rPr>
          <w:rStyle w:val="FootnoteAnchor"/>
        </w:rPr>
        <w:footnoteReference w:id="35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الكراهة؛ لورود ما يدلّ على جواز ذلك، وهو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شتاءاً بارداً، فتوقي الميّت مما توقي منه نفسك</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2206303_2142443653"/>
      <w:bookmarkStart w:id="256" w:name="_Toc90"/>
      <w:bookmarkEnd w:id="255"/>
      <w:r>
        <w:rPr>
          <w:rtl w:val="true"/>
        </w:rPr>
        <w:t>إسناد الشيخ الطوسي إلى علي بن مهزيار</w:t>
      </w:r>
      <w:r>
        <w:rPr>
          <w:rtl w:val="true"/>
        </w:rPr>
        <w:t>:</w:t>
      </w:r>
      <w:bookmarkEnd w:id="256"/>
    </w:p>
    <w:p>
      <w:pPr>
        <w:pStyle w:val="BookText"/>
        <w:rPr/>
      </w:pPr>
      <w:r>
        <w:rPr>
          <w:rFonts w:ascii="Amiri" w:hAnsi="Amiri" w:eastAsia="Amiri" w:cs="Amiri"/>
          <w:color w:val="111111"/>
          <w:sz w:val="28"/>
          <w:sz w:val="28"/>
          <w:szCs w:val="28"/>
          <w:rtl w:val="true"/>
          <w:lang w:bidi="ar-SA"/>
        </w:rPr>
        <w:t xml:space="preserve">ذكر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طريقين لكتب علي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بكتبه ورواياته جماعة، عن أبي جعفر محمد بن علي بن الحسين بن بابويه، عن أبيه ومحمد بن الحسن، عن سعد بن عبد الله والحميري ومحمد بن يحيى وأحمد بن إدريس، عن أحمد بن محمد، عن العباس بن معروف، عنه، إلّا كتاب المثالب، فإنّ العباس روى نصفه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أبو جعفر ابن بابويه، عن أبيه وموسى بن المتوكل، عن سعد بن عبد الله والحميري، عن إبراهيم بن مهزيار، عن أخيه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وفاة أبي ذر</w:t>
      </w:r>
      <w:r>
        <w:rPr>
          <w:rFonts w:eastAsia="Times New Roman" w:cs="Times New Roman" w:ascii="Times New Roman" w:hAnsi="Times New Roman"/>
          <w:color w:val="111111"/>
          <w:sz w:val="28"/>
          <w:szCs w:val="28"/>
          <w:lang w:val="en-US" w:bidi="en-US"/>
        </w:rPr>
        <w:t>L</w:t>
      </w:r>
      <w:r>
        <w:rPr>
          <w:rFonts w:ascii="Amiri" w:hAnsi="Amiri" w:eastAsia="Amiri" w:cs="Amiri"/>
          <w:color w:val="111111"/>
          <w:sz w:val="28"/>
          <w:sz w:val="28"/>
          <w:szCs w:val="28"/>
          <w:rtl w:val="true"/>
          <w:lang w:bidi="ar-SA"/>
        </w:rPr>
        <w:t>، وحديث بدر، وإسلام سلمان الفارسي</w:t>
      </w:r>
      <w:r>
        <w:rPr>
          <w:rFonts w:eastAsia="Times New Roman" w:cs="Times New Roman" w:ascii="Times New Roman" w:hAnsi="Times New Roman"/>
          <w:color w:val="111111"/>
          <w:sz w:val="28"/>
          <w:szCs w:val="28"/>
          <w:lang w:val="en-US" w:bidi="en-US"/>
        </w:rPr>
        <w:t>L</w:t>
      </w:r>
      <w:r>
        <w:rPr>
          <w:rFonts w:ascii="Amiri" w:hAnsi="Amiri" w:eastAsia="Amiri" w:cs="Amiri"/>
          <w:color w:val="111111"/>
          <w:sz w:val="28"/>
          <w:sz w:val="28"/>
          <w:szCs w:val="28"/>
          <w:rtl w:val="true"/>
          <w:lang w:bidi="ar-SA"/>
        </w:rPr>
        <w:t>، ورويناه بهذا الإسناد عنه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إبراهيم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فيه توثيق خاص، لكن سبق</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ثقة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ورد في القسم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ثقة عند من يعتبر وثاقة من وقع في القسمين كالسيد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ولو غضضنا الطرف عن هذا، فإنّ في الطريق الأول كفاية؛ لخلوِّه عن إبراهيم، ووثاقة بقيّة سلسلة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يرويه الشيخ أو الصدوق عن علي بن مهزيار معتبر بهذا الطريق؛ لأنّه عام لجميع كتبه ورواياته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عدّ الصدوق كتاب علي بن مهزيار من الكتب المشهورة التي عليها المعوّل وإليها المرجع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الْمُفِيدِ، عَنِ الصَّدُوقِ، عَنْ مُحَمَّدِ بْنِ الْحَسَنِ، عَنْ سَعْدِ بْنِ عَبْدِ اللَّهِ وَأَحْمَدَ بْنِ إِدْرِيسَ، عَنْ أَحْمَدَ بْنِ مُحَمَّدٍ، عَنِ الْحُسَيْنِ بْنِ سَعِيدٍ، عَنْ حَمَّادٍ، عَنْ حَرِيزٍ،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تُصِيبُهُ الْجَنَابَةُ فِي أَرْضٍ بَارِدَةٍ، وَلَا يَجِدُ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اضْطُرَّ إِلَيْهِ وَهُوَ مَرِيضٌ فَأَتَوْهُ بِهِ مُسَخَّناً، فَاغْتَسَلَ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الْغُسْلِ</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ذَلِكَ</w:t>
      </w:r>
      <w:r>
        <w:rPr>
          <w:rStyle w:val="FootnoteAnchor"/>
          <w:rtl w:val="true"/>
        </w:rPr>
        <w:footnoteReference w:id="364"/>
      </w:r>
      <w:r>
        <w:rPr>
          <w:rFonts w:ascii="Amiri" w:hAnsi="Amiri" w:eastAsia="Amiri" w:cs="Amiri"/>
          <w:color w:val="111111"/>
          <w:sz w:val="28"/>
          <w:sz w:val="28"/>
          <w:szCs w:val="28"/>
          <w:rtl w:val="true"/>
          <w:lang w:bidi="ar-SA"/>
        </w:rPr>
        <w:t>، وَيَأْتِي مَا يَدُلُّ عَلَيْهِ بِعُمُومِهِ وَإِطْلَاقِهِ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على جواز الاغتسال بالماء المسخّن عند الاضطرار له، ويفهم منه وجود الحزازة والمرجوحيّة بدون ذلك، ولكن هذه الحزازة والمرجوحية لا تصل إلى حدّ الحرمة؛ لما مرّ في الباب السابع من أبوابالماء المطلق من الترخيص بالاغتسال في الحمّام، ومن المعلوم أنّ ماء </w:t>
      </w:r>
      <w:bookmarkStart w:id="257" w:name="pg15711_185269"/>
    </w:p>
    <w:p>
      <w:pPr>
        <w:pStyle w:val="BookText"/>
        <w:rPr/>
      </w:pPr>
      <w:bookmarkEnd w:id="257"/>
      <w:r>
        <w:rPr>
          <w:rFonts w:ascii="Amiri" w:hAnsi="Amiri" w:eastAsia="Amiri" w:cs="Amiri"/>
          <w:color w:val="111111"/>
          <w:sz w:val="28"/>
          <w:sz w:val="28"/>
          <w:szCs w:val="28"/>
          <w:rtl w:val="true"/>
          <w:lang w:bidi="ar-SA"/>
        </w:rPr>
        <w:t>الحمام مسخّن بالنار عادة</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2206305_2142443653"/>
      <w:bookmarkStart w:id="259" w:name="_Toc91"/>
      <w:bookmarkEnd w:id="258"/>
      <w:r>
        <w:rPr>
          <w:rtl w:val="true"/>
        </w:rPr>
        <w:t>المتحصل من الحدیث</w:t>
      </w:r>
      <w:bookmarkEnd w:id="259"/>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أفراده، وهو صحيح أعلائي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حديثين، أولهما معتبر، والثاني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دلّا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الطهارة بالماء الذي يسخّن بالنار في غسل الأموات، ولا يحرم ذلك، بل تنتفي الكراهة إذا خشي الغاسل البرد، وإنّ الميّت يُوقّى ممّا يتوقّى منه الحي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اغتسال الأحياء بالماء المسخّن عند الاضطرار إليه، وأما بدون الاضطرار فمكروه</w:t>
      </w:r>
      <w:r>
        <w:rPr>
          <w:rFonts w:eastAsia="Amiri" w:cs="Amiri" w:ascii="Amiri" w:hAnsi="Amiri"/>
          <w:color w:val="111111"/>
          <w:sz w:val="28"/>
          <w:szCs w:val="28"/>
          <w:rtl w:val="true"/>
          <w:lang w:bidi="ar-SA"/>
        </w:rPr>
        <w:t xml:space="preserve">. </w:t>
      </w:r>
      <w:bookmarkStart w:id="260" w:name="pg15711_185270"/>
    </w:p>
    <w:p>
      <w:pPr>
        <w:pStyle w:val="Heading2"/>
        <w:numPr>
          <w:ilvl w:val="1"/>
          <w:numId w:val="1"/>
        </w:numPr>
        <w:rPr/>
      </w:pPr>
      <w:bookmarkStart w:id="261" w:name="__RefHeading___Toc12206307_2142443653"/>
      <w:bookmarkStart w:id="262" w:name="_Toc92"/>
      <w:bookmarkEnd w:id="260"/>
      <w:bookmarkEnd w:id="261"/>
      <w:r>
        <w:rPr/>
        <w:t>8</w:t>
      </w:r>
      <w:r>
        <w:rPr>
          <w:rtl w:val="true"/>
        </w:rPr>
        <w:t xml:space="preserve"> - </w:t>
      </w:r>
      <w:r>
        <w:rPr>
          <w:rtl w:val="true"/>
        </w:rPr>
        <w:t>باب أن الماء المستعمل في الوضوء طاهر مطهر وكذا بقية مائه</w:t>
      </w:r>
      <w:bookmarkEnd w:id="262"/>
    </w:p>
    <w:p>
      <w:pPr>
        <w:pStyle w:val="Heading3"/>
        <w:numPr>
          <w:ilvl w:val="2"/>
          <w:numId w:val="1"/>
        </w:numPr>
        <w:rPr/>
      </w:pPr>
      <w:bookmarkStart w:id="263" w:name="__RefHeading___Toc12206309_2142443653"/>
      <w:bookmarkStart w:id="264" w:name="_Toc93"/>
      <w:bookmarkEnd w:id="263"/>
      <w:r>
        <w:rPr>
          <w:rtl w:val="true"/>
        </w:rPr>
        <w:t>اشارة</w:t>
      </w:r>
      <w:bookmarkEnd w:id="26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أن الماء المستعمل في الوضوء طاهر مطهر وكذا بقية مائه</w:t>
      </w:r>
    </w:p>
    <w:p>
      <w:pPr>
        <w:pStyle w:val="Heading3"/>
        <w:numPr>
          <w:ilvl w:val="2"/>
          <w:numId w:val="1"/>
        </w:numPr>
        <w:rPr/>
      </w:pPr>
      <w:bookmarkStart w:id="265" w:name="__RefHeading___Toc12206311_2142443653"/>
      <w:bookmarkStart w:id="266" w:name="_Toc94"/>
      <w:bookmarkEnd w:id="265"/>
      <w:r>
        <w:rPr>
          <w:rtl w:val="true"/>
        </w:rPr>
        <w:t>شرح الباب</w:t>
      </w:r>
      <w:r>
        <w:rPr>
          <w:rtl w:val="true"/>
        </w:rPr>
        <w:t>:</w:t>
      </w:r>
      <w:bookmarkEnd w:id="266"/>
    </w:p>
    <w:p>
      <w:pPr>
        <w:pStyle w:val="BookText"/>
        <w:rPr/>
      </w:pPr>
      <w:r>
        <w:rPr>
          <w:rFonts w:ascii="Amiri" w:hAnsi="Amiri" w:eastAsia="Amiri" w:cs="Amiri"/>
          <w:color w:val="111111"/>
          <w:sz w:val="28"/>
          <w:sz w:val="28"/>
          <w:szCs w:val="28"/>
          <w:rtl w:val="true"/>
          <w:lang w:bidi="ar-SA"/>
        </w:rPr>
        <w:t>الماء المستعمل هو الماء القليل الذي ينفصل عن أعضاء الطهارة</w:t>
      </w:r>
      <w:r>
        <w:rPr>
          <w:rFonts w:eastAsia="Amiri" w:cs="Amiri" w:ascii="Amiri" w:hAnsi="Amiri"/>
          <w:color w:val="111111"/>
          <w:sz w:val="28"/>
          <w:szCs w:val="28"/>
          <w:rtl w:val="true"/>
          <w:lang w:bidi="ar-SA"/>
        </w:rPr>
        <w:t>(</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وهو إمّا أن يكون في غُسل أو في وضوء، وكلاهما إمّا أن يكونا لرفع حدث أو لغاية أخرى، فهنا أربعة فروض، والظاهر أنّه لا فرق بين هذه الفروض، والحكم فيها واحد، ولا بين ما يستعمل منه في الغسل والمضمضة والاستنشاق وغيرها ما دام باقياً على كونه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الباب معقود لبيان أنّه طاهر في نفسه ومطهر عن الحدث إذا استعمل في وضوء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في الباب اللاحق أنّ الحكم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استعمل في غُسل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كلام الفقهاء فهناك خلاف في رفعه للحدث الأكبر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ويطلق الماء المستعمل أيضاً على الماء القليل الذي غسلت به الأخباث، </w:t>
      </w:r>
      <w:bookmarkStart w:id="267" w:name="pg15711_185271"/>
    </w:p>
    <w:p>
      <w:pPr>
        <w:pStyle w:val="BookText"/>
        <w:rPr/>
      </w:pPr>
      <w:bookmarkEnd w:id="267"/>
      <w:r>
        <w:rPr>
          <w:rFonts w:ascii="Amiri" w:hAnsi="Amiri" w:eastAsia="Amiri" w:cs="Amiri"/>
          <w:color w:val="111111"/>
          <w:sz w:val="28"/>
          <w:sz w:val="28"/>
          <w:szCs w:val="28"/>
          <w:rtl w:val="true"/>
          <w:lang w:bidi="ar-SA"/>
        </w:rPr>
        <w:t>ولم يتعرّض له الماتن في هذه الأبواب، واقتصر على ذكر ماء الاستنجاء خاصّة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إمّا أن يكون مستعملاً في رفع الخبث في الاستنجاء، فهذا طاهر بشروط، ويرفع الخبث أيضاً، وفي رفعه للحدث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مستعملاً في رفع الخبث في غير الاستنجاء، فحكمه مختلف فيه من حيث جواز استعماله في الوضوء أو الغسل، ومن حيث طهارته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الماتن نصّ على أنّ حكم الماء الباقي الذي لم يتوضأ به هو حكم ماء الوضوء في كونه طاهراً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والمستعمل في التنظيف وإزالة الأوساخ طاهر ومطهّر ما دام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w:t>
      </w:r>
    </w:p>
    <w:p>
      <w:pPr>
        <w:pStyle w:val="Heading3"/>
        <w:numPr>
          <w:ilvl w:val="2"/>
          <w:numId w:val="1"/>
        </w:numPr>
        <w:rPr/>
      </w:pPr>
      <w:bookmarkStart w:id="268" w:name="__RefHeading___Toc12206313_2142443653"/>
      <w:bookmarkStart w:id="269" w:name="_Toc95"/>
      <w:bookmarkEnd w:id="268"/>
      <w:r>
        <w:rPr>
          <w:rtl w:val="true"/>
        </w:rPr>
        <w:t>أقوال الخاصة</w:t>
      </w:r>
      <w:r>
        <w:rPr>
          <w:rtl w:val="true"/>
        </w:rPr>
        <w:t>:</w:t>
      </w:r>
      <w:bookmarkEnd w:id="269"/>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والمستعمل في الوضوء طاهر مطهر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الحكم إجماعي عندنا، وخالف فيه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بأنّه نجس نجاسة مغلّظة</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والماء المستعمل في الوضوء طاهر ومطهّر إجماعاًمحصّلاً ومنقولاً، نصّاً وظاهراً وسنّة عموماً وخصوصاً، من غير فرق بين </w:t>
      </w:r>
      <w:bookmarkStart w:id="270" w:name="pg15711_185272"/>
    </w:p>
    <w:p>
      <w:pPr>
        <w:pStyle w:val="BookText"/>
        <w:rPr/>
      </w:pPr>
      <w:bookmarkEnd w:id="270"/>
      <w:r>
        <w:rPr>
          <w:rFonts w:ascii="Amiri" w:hAnsi="Amiri" w:eastAsia="Amiri" w:cs="Amiri"/>
          <w:color w:val="111111"/>
          <w:sz w:val="28"/>
          <w:sz w:val="28"/>
          <w:szCs w:val="28"/>
          <w:rtl w:val="true"/>
          <w:lang w:bidi="ar-SA"/>
        </w:rPr>
        <w:t>المبيح والرافع، ولا بين ما يستعمل منه في الغسل والمضمضة والاستنشاق وغيرها بشرط بقاء المائيّة</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عن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طهارة المستعمل في الوضوء من ضروريات الفقه،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ضروريات المذهب</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12206315_2142443653"/>
      <w:bookmarkStart w:id="272" w:name="_Toc96"/>
      <w:bookmarkEnd w:id="271"/>
      <w:r>
        <w:rPr>
          <w:rtl w:val="true"/>
        </w:rPr>
        <w:t>أقوال العامة</w:t>
      </w:r>
      <w:r>
        <w:rPr>
          <w:rtl w:val="true"/>
        </w:rPr>
        <w:t>:</w:t>
      </w:r>
      <w:bookmarkEnd w:id="272"/>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يتوضأ بماء قد وضئ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المنفصل عن أعضاء المتوضئ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والمغتسل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المستعمل في رفع الحدث طاهر غير مطهّر لا يرفع حدثاً ولا يزيل نجساً، وبه قال الليث والأوزاعي، وهو المشهور عن أبي حنيفة، وإحدى الروايتين عن مالك، وظاهر مذهب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أحمد رواية أخرى أنّه طاهر مطهّر، وبه قال الحسن وعطاء والنخعي والزهري ومكحول وأهل الظاهر، والرواية الثانية لمالك، والقول الثاني للشافعي</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والوضوء بالماء المستعمل جائز، وكذلك الغسل به للجنابة، وسواء وجد ماء آخر غيره أو لم يوجد، وهو الماء الذيتوضأ به بعينه لفريضة أو نافلة، أو اغتسل به بعينه لجنابة أو غيرها، وسواء كان المتوضئ به رجلاً أو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على ذلك،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قول </w:t>
      </w:r>
    </w:p>
    <w:p>
      <w:pPr>
        <w:pStyle w:val="BookText"/>
        <w:rPr/>
      </w:pPr>
      <w:r>
        <w:rPr>
          <w:rFonts w:ascii="Amiri" w:hAnsi="Amiri" w:eastAsia="Amiri" w:cs="Amiri"/>
          <w:color w:val="111111"/>
          <w:sz w:val="28"/>
          <w:sz w:val="28"/>
          <w:szCs w:val="28"/>
          <w:rtl w:val="true"/>
          <w:lang w:bidi="ar-SA"/>
        </w:rPr>
        <w:t>الحسن البصري وإبراهيم النخعي وعطاء بن أبي رباح، وهو أيضاً قول سفيان الثوري وأبي ثور وداود وجميع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به إن لم يجد غيره ولا يتيمّم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الغسل ولا الوضوء بماء قد توضأ به أو اغتسل به، ويكره شربه، وروي عنه أنّه طاهر، والأظهر عنه أنّه نجس، وهو الذي روي عنه نصّاً، وأنّه لا ينجس الثوب إذا أصابه الماء المستعمل إلّا أن يكون كثيراً فاحشاً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أصاب الثوب منه شبر في شبر فقد نجّسه، وإن كان أقل لم ينجّسه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 وأبو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رجل طاهر قد توضأ للصلاة أو لم يتوضأ لها فتوضأ في بئر فقد تنجّس ماؤها كلّه، وتنزح كلّها، ولا يجزيه ذلك الوضوء إن كان غير متوضئ، فإن اغتسل فيها أيضاً أنجسها كلّها، وكذلك لو اغتسل وهو طاهر غير جنب في سبعة آبار نجّسها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ينجّسها كلّها ولو أنَّها عشرون بئراً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ذلك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طهّر فيها يده أو رجله فقد تنجّست كلّها</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بكونه طاهراً مطهّراً، وقولاً بكونه طاهراً غير مطهّر إلّا إذا لم يجد غيره، وقولاً بكونه نجساً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عَنْ مُحَمَّدِ بْنِ مُحَمَّدِ بْنِ النُّعْمَانِ، عَنْ جَعْفَرِ بْنِ مُحَمَّدِ بْنِ قُولَوَيْهِ، عَنْ أَبِيهِ، عَنْ سَعْدِ بْنِ عَبْدِ اللَّهِ، عَنِ الْحَسَنِ بْنِ عَلِيٍّ، عَنْ أَحْمَدَ بْنِ هِلَالٍ، عَنْ أَحْمَدَ بْنِ مُحَمَّدِ بْنِ أَبِي نَصْرٍ، عَنْ أَبَانِ بْنِ عُثْمَانَ،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أُخِذَ مَا يَسْقُطُ مِنْ وُضُوئِهِ فَيَتَوَضَّئُونَ بِهِ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مُرْسَلًا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الحديث على أنّ الماء الذي استعمله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في نفسه ومطهّر؛ فإنّ أخذ الصحابة لما يسقط من وضوئه وتوضئهم به كان بمرأى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ينكر عليهم ولم ينههم عنه، فيدلّ ذلك على أنّ الماء طاهر، وإلّا لما جاز استعماله، وعلى أنّه يجوز استعماله في الوضوء، وإنَّما كانوا يأخذون ما يتساقط منه من ماء الوضوء تبرّكاً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هذا الماءلامس جسده الشريف، فهذا ثابت بتقرير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لفعلهم، وبتقرير أحد </w:t>
      </w:r>
      <w:bookmarkStart w:id="273" w:name="pg15711_185275"/>
    </w:p>
    <w:p>
      <w:pPr>
        <w:pStyle w:val="BookText"/>
        <w:rPr/>
      </w:pPr>
      <w:bookmarkEnd w:id="273"/>
      <w:r>
        <w:rPr>
          <w:rFonts w:ascii="IRNazanin" w:hAnsi="IRNazanin" w:eastAsia="IRNazanin"/>
          <w:color w:val="111111"/>
          <w:sz w:val="28"/>
          <w:sz w:val="28"/>
          <w:szCs w:val="28"/>
          <w:rtl w:val="true"/>
          <w:lang w:bidi="fa-IR"/>
        </w:rPr>
        <w:t xml:space="preserve">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لحكايته ذلك وعدم إنكاره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دلّ أيضاً على جواز التبرّك، خلافاً لبعض أهل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تدلّ على استمرار هذه السيرة منهم على ذلك</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2206317_2142443653"/>
      <w:bookmarkStart w:id="275" w:name="_Toc97"/>
      <w:bookmarkEnd w:id="274"/>
      <w:r>
        <w:rPr>
          <w:rtl w:val="true"/>
        </w:rPr>
        <w:t>اشتراك الحسن بن علي بين جماعة</w:t>
      </w:r>
      <w:bookmarkEnd w:id="275"/>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الماتن بنحوين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إبراهيم بن محمد الهمداني؛ لرواية سعد بن عبد الله عنه صريحاً، وهو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وإرادته هنا بعيدة جداً؛ لإهماله في كتب الرجال أولاً، وقلّة رواية سعد بن عبد الله عنه بنحو لا يناسب إرادته له عند الإطلاق، ولا سيّما مع عدم ثبوت روايته عن أحمد بن هلال، فبملاحظة الراوي والمروي عنه يبعد أن يكون هو المراد هنا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كما عيّنه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الأعظم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مشابه يأتي في الحديثالثاني من هذا الباب والباب التاسع من هذه الأبواب، وهو سند الحديث الثالث عشر، وهو بعيد جداً أيضاً؛ لأنّ سعد بن عبد الله يروي عن الحسن بن </w:t>
      </w:r>
    </w:p>
    <w:p>
      <w:pPr>
        <w:pStyle w:val="BookText"/>
        <w:rPr/>
      </w:pPr>
      <w:r>
        <w:rPr>
          <w:rFonts w:ascii="Amiri" w:hAnsi="Amiri" w:eastAsia="Amiri" w:cs="Amiri"/>
          <w:color w:val="111111"/>
          <w:sz w:val="28"/>
          <w:sz w:val="28"/>
          <w:szCs w:val="28"/>
          <w:rtl w:val="true"/>
          <w:lang w:bidi="ar-SA"/>
        </w:rPr>
        <w:t>علي بن فضال بواسطتين؛ كما أنّه لم تعهد رواية الحسن بن علي بن فضال عن أحمد بن هلال، فإرادته هنا لا تناسب طبقات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معهوديّة رواية ابن فضال عن ابن هلال لا تناسب الانصراف إليه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النجاشي</w:t>
      </w:r>
      <w:r>
        <w:rPr>
          <w:rFonts w:eastAsia="Amiri" w:cs="Amiri" w:ascii="Amiri" w:hAnsi="Amiri"/>
          <w:color w:val="111111"/>
          <w:sz w:val="28"/>
          <w:szCs w:val="28"/>
          <w:rtl w:val="true"/>
          <w:lang w:bidi="ar-SA"/>
        </w:rPr>
        <w:t>(</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يروي عن ابن هلال، ويروي عنه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الزيتوني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فيه شيء إلّا كونه من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من مشايخه</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رواية سعد بن عبد الله عن أحمد بن هلال بواسطته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الزيتوني أشعري كالراوي عنه،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وهذا يناسب إرادته عند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العبرتائي، وقد فصّلنا الكلام فيه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مختلف فيه، فقد وثّقه جماعة، وضعّفه آخرون، وقد ذهب السيد الأُستاذ إلى القول بوثاقته وإن كان منحرفاً في عقيدته</w:t>
      </w:r>
      <w:r>
        <w:rPr>
          <w:rFonts w:eastAsia="Amiri" w:cs="Amiri" w:ascii="Amiri" w:hAnsi="Amiri"/>
          <w:color w:val="111111"/>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لكنّا استشكلنا في القول بوثاقته، وناقشنا الوجوه التي استدلّ بهاعلى الوثاقة، وخلصنا إلى القول بأنّه ضعيف، لا يعتمد على ما يرويه في الكتب الأربعة إلّا إذا أُحرز أنّ روايته كانت قبل انحرافه، أو كانت 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عَنْ أَحْمَدَ بْنِ هِلَالٍ، عَنِ الْحَسَنِ بْنِ مَحْبُوبٍ،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الْمَاءُ الَّذِي يَتَوَضَّأُ الرَّجُلُ بِهِ، فَيَغْسِلُ بِهِ وَجْهَهُ وَيَدَهُ فِي شَيْ ءٍ نَظِيفٍ، فَلَا بَأْسَ أَنْ يَأْخُذَهُ غَيْرُهُ وَيَتَوَضَّأَ بِهِ</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محبوب، أو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لشهرة الكتابين</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القول بأنّ مراسيل الصدوق فيه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جواز الوضوء من الماء المستعمل في وضوء الغير، ومعنى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المستعمل في الوضوء طاهر في نفسه، وإلّا لكان في استعماله ثانية بأس، بل هو موجب للتطهّر من الحدث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مقصوده من الإسناد إلى أحمد بن هلال هو السند السابق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الأول، وقد مرّ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أحمد بن هلال هنا روى 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أَيُتَوَضَّأُ مِنْ فَضْلِ وُضُوءِ جَمَاعَةِ الْمُسْلِمِينَ أَحَبُّ إِلَيْكَ، أَوْ يُتَوَضَّأُ مِنْ رَكْوٍ أَبْيَضَ مُخَمَّرٍ؟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مِنْ فَضْلِ وُضُوءِ جَمَاعَةِ الْمُسْلِمِينَ؛ فَإِنَّ أَحَبَّ دِينِكُمْ إِلَى اللَّهِ الْحَنِيفِيَّةُ السَّمْحَةُ السَّهْلَةُ</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محبوب، وقد سبق أنّه إذا كانت الرواية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معتبرة؛ لشهرة الكتاب، لكن الشأن في إثبات أنّ الرواية هي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ما يسهل الخطب أنّ للشيخ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طريقين صحيحين إلى جميع كتب وروايات الحسن بن محبوب،كما أنّ كتب عبد الله بن سنان رواها عنه جماعات من أصحابنا</w:t>
      </w:r>
      <w:r>
        <w:rPr>
          <w:rFonts w:eastAsia="Amiri" w:cs="Amiri" w:ascii="Amiri" w:hAnsi="Amiri"/>
          <w:color w:val="111111"/>
          <w:sz w:val="28"/>
          <w:szCs w:val="28"/>
          <w:rtl w:val="true"/>
          <w:lang w:bidi="ar-SA"/>
        </w:rPr>
        <w:t>(</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مشهورة لا تحتاج إلى ملاحظة الطريق إليها، وعلى هذا يكون السند معتبراً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الركو والركوة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إناء صغير من جلد يشرب فيه الماء، والجمع ركاء</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كونه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نظيف غير متّسخ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مغطى؛ لئلّايدخل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والحنيفيّة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المستقيمة المائلة عن الباطل إلى الحقّ، وهي </w:t>
      </w:r>
    </w:p>
    <w:p>
      <w:pPr>
        <w:pStyle w:val="BookText"/>
        <w:rPr/>
      </w:pPr>
      <w:r>
        <w:rPr>
          <w:rFonts w:ascii="Amiri" w:hAnsi="Amiri" w:eastAsia="Amiri" w:cs="Amiri"/>
          <w:color w:val="111111"/>
          <w:sz w:val="28"/>
          <w:sz w:val="28"/>
          <w:szCs w:val="28"/>
          <w:rtl w:val="true"/>
          <w:lang w:bidi="ar-SA"/>
        </w:rPr>
        <w:t>هنا صفة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الحنيفيّة، والسمحة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تضييق فيها، والسهلة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فيها مشقّة وشدّة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والكلام هنا في بقيّة الماء الذي يتوضأ منه لا في نفس الماء الذي يستعمل في الوضوء كالحديثين السابقين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بفضل وضوء المسلمين ما يبقى في الإناء ونحوه بعد وضوئهم منه، فالسؤال عن الماء النظيف غاية النظافة أحب إليك يتوضأ منه أم الماء الذي بقي من وضوء المسلمين الذين لا يعلم مدى توقّيهم عن النجاسة؟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الثاني أحبّ إليه؛ فإنّ ظاهرهم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تصريح بنفي كراهة الوضوء من بقيّة وضوء جماعة المسلمين، وهذا يدلّ على طهارة سؤرهم، بل ضم طرفي التخيير واختيار الإمام للطرف الثاني وهو الوضوء من فضل جماعة المسلمين يشعر بمرجوحيّة اجتناب سؤر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أحبّ دينكم إلى الله الحنيفيّة السمحة 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يشعر أيضاً بذم الوسواس الذي ينشأ منه تجنب سؤرهم؛ فإنّ تجنبه موجب للوقوع في المشقة، 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الإسلام هو دين اليسر والسهولة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أن مراسيل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باعتبارها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الْعَرْزَمِيِّ، عَنْ حَاتِمِ بْنِ إِسْمَاعِيلَ،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يَشْرَبُ وَهُوَ قَائِمٌ، ثُمَّ شَرِبَ مِنْ فَضْلِ وُضُوئِهِ قَائِماً، فَالْتَفَتَ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Style w:val="FootnoteAnchor"/>
          <w:rtl w:val="true"/>
        </w:rPr>
        <w:footnoteReference w:id="385"/>
      </w:r>
      <w:r>
        <w:rPr>
          <w:rFonts w:ascii="Amiri" w:hAnsi="Amiri" w:eastAsia="Amiri" w:cs="Amiri"/>
          <w:color w:val="111111"/>
          <w:sz w:val="28"/>
          <w:sz w:val="28"/>
          <w:szCs w:val="28"/>
          <w:rtl w:val="true"/>
          <w:lang w:bidi="ar-SA"/>
        </w:rPr>
        <w:t>، إِنِّي رَأَيْتُ جَدَّكَ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هَكَذَا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عَلَى ذَلِكَ</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على استحباب الشرب من بقيّة ماء الوضوء؛ لاستمرار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المعتضّد بفعل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وهذا يدلّ على طهارة الباقي من الماء المستعمل في الوضوء، وإلّا لما جاز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كون الشرب قائماً، فلعلّه في خصوص شرب بقيّة الوضوء، وأمّا غيره فتوجد أحاديث مفصّلة بين الليل والنهار، ففي الليل يكون الشرب جالساً دون النهار</w:t>
      </w:r>
      <w:r>
        <w:rPr>
          <w:rFonts w:eastAsia="IRNazanin" w:cs="IRNazanin"/>
          <w:color w:val="111111"/>
          <w:sz w:val="28"/>
          <w:szCs w:val="28"/>
          <w:rtl w:val="true"/>
          <w:lang w:bidi="fa-IR"/>
        </w:rPr>
        <w:t xml:space="preserve">. </w:t>
      </w:r>
      <w:bookmarkStart w:id="276" w:name="pg15711_185281"/>
    </w:p>
    <w:p>
      <w:pPr>
        <w:pStyle w:val="Heading3"/>
        <w:numPr>
          <w:ilvl w:val="2"/>
          <w:numId w:val="1"/>
        </w:numPr>
        <w:rPr/>
      </w:pPr>
      <w:bookmarkStart w:id="277" w:name="__RefHeading___Toc12206319_2142443653"/>
      <w:bookmarkStart w:id="278" w:name="_Toc98"/>
      <w:bookmarkEnd w:id="276"/>
      <w:bookmarkEnd w:id="277"/>
      <w:r>
        <w:rPr>
          <w:rtl w:val="true"/>
        </w:rPr>
        <w:t>المتحصل من الأحادیث</w:t>
      </w:r>
      <w:bookmarkEnd w:id="278"/>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عبد الرحمن بن محمد بن عبيد الله العرزمي، وقد تقدّم توثيقه عن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الإرسال؛ لوجود الحسين بن سعيد في بعض الأسانيد؛ فإنّ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طريقه إليه،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يروي عنه بلا واسطة، فلا إرسال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بن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المدني، 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حاتم بن إسماعيل المدني، مولى بني عبد الدار بن قصي،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عامّي، قال الواحدي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ست وثمانين ومائة</w:t>
      </w:r>
      <w:r>
        <w:rPr>
          <w:rFonts w:eastAsia="IRNazanin" w:cs="IRNazanin"/>
          <w:color w:val="111111"/>
          <w:sz w:val="28"/>
          <w:szCs w:val="28"/>
          <w:rtl w:val="true"/>
          <w:lang w:bidi="fa-IR"/>
        </w:rPr>
        <w:t>»(</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يرد فيه شيء، فالسند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أربعة أحاديث، رابعها ضعيف، والثلاثة الباقية معتبرة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دلّت على أنّ الماء المستعمل في الوضوء طاهر في نفسه ومطهّر للحدث الأصغر إذا توضئ به، كما أنّ بقيّة الماء الذي توضّأ منه المسلم كذلك طاهر ومطهّر عن الحدث الأصغر؛ لطهارة سؤر المسلم، ولا يكره استعماله في الوضوء، بل الاجتناب عنه وسواس مذموم، والشريعة سمحة لا تضييق فيها، وسهلة لا مشقة فيها</w:t>
      </w:r>
      <w:r>
        <w:rPr>
          <w:rFonts w:eastAsia="Amiri" w:cs="Amiri" w:ascii="Amiri" w:hAnsi="Amiri"/>
          <w:color w:val="111111"/>
          <w:sz w:val="28"/>
          <w:szCs w:val="28"/>
          <w:rtl w:val="true"/>
          <w:lang w:bidi="ar-SA"/>
        </w:rPr>
        <w:t xml:space="preserve">. </w:t>
      </w:r>
      <w:bookmarkStart w:id="279" w:name="pg15711_185282"/>
    </w:p>
    <w:p>
      <w:pPr>
        <w:pStyle w:val="Heading2"/>
        <w:numPr>
          <w:ilvl w:val="1"/>
          <w:numId w:val="1"/>
        </w:numPr>
        <w:rPr/>
      </w:pPr>
      <w:bookmarkStart w:id="280" w:name="__RefHeading___Toc12206321_2142443653"/>
      <w:bookmarkStart w:id="281" w:name="_Toc99"/>
      <w:bookmarkEnd w:id="279"/>
      <w:bookmarkEnd w:id="280"/>
      <w:r>
        <w:rPr/>
        <w:t>9</w:t>
      </w:r>
      <w:r>
        <w:rPr>
          <w:rtl w:val="true"/>
        </w:rPr>
        <w:t xml:space="preserve"> - </w:t>
      </w:r>
      <w:r>
        <w:rPr>
          <w:rtl w:val="true"/>
        </w:rPr>
        <w:t>باب حكم الماء المستعمل في الغسل من الجنابة وما ينتضح من قطرات ماء الغسل في الإناء وغيره وحكم الغسالة</w:t>
      </w:r>
      <w:bookmarkEnd w:id="281"/>
    </w:p>
    <w:p>
      <w:pPr>
        <w:pStyle w:val="Heading3"/>
        <w:numPr>
          <w:ilvl w:val="2"/>
          <w:numId w:val="1"/>
        </w:numPr>
        <w:rPr/>
      </w:pPr>
      <w:bookmarkStart w:id="282" w:name="__RefHeading___Toc12206323_2142443653"/>
      <w:bookmarkStart w:id="283" w:name="_Toc100"/>
      <w:bookmarkEnd w:id="282"/>
      <w:r>
        <w:rPr>
          <w:rtl w:val="true"/>
        </w:rPr>
        <w:t>اشارة</w:t>
      </w:r>
      <w:bookmarkEnd w:id="28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حكم الماء المستعمل في الغسل من الجنابة وما ينتضح من قطرات ماء الغسل في الإناء وغيره وحكم الغسالة</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12206325_2142443653"/>
      <w:bookmarkStart w:id="285" w:name="_Toc101"/>
      <w:bookmarkEnd w:id="284"/>
      <w:r>
        <w:rPr>
          <w:rtl w:val="true"/>
        </w:rPr>
        <w:t>شرح الباب</w:t>
      </w:r>
      <w:r>
        <w:rPr>
          <w:rtl w:val="true"/>
        </w:rPr>
        <w:t>:</w:t>
      </w:r>
      <w:bookmarkEnd w:id="285"/>
    </w:p>
    <w:p>
      <w:pPr>
        <w:pStyle w:val="BookText"/>
        <w:rPr/>
      </w:pPr>
      <w:r>
        <w:rPr>
          <w:rFonts w:ascii="Amiri" w:hAnsi="Amiri" w:eastAsia="Amiri" w:cs="Amiri"/>
          <w:color w:val="111111"/>
          <w:sz w:val="28"/>
          <w:sz w:val="28"/>
          <w:szCs w:val="28"/>
          <w:rtl w:val="true"/>
          <w:lang w:bidi="ar-SA"/>
        </w:rPr>
        <w:t>لم يبيّن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الماء المستعمل في الغسل من الجنابة وما يتبعه من القطرات التي تنتضح منه والغسالة أيضاً في عنوان الباب من حيث رافعيته للحدث؛ وذلك لاختلاف ما يستفاد من أحاديث الباب، واختلاف أقوال العلماء بتبع ذلك</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في صحّة الغسل والوضوء في المياه المعتصمة وإن اغتسل </w:t>
      </w:r>
      <w:bookmarkStart w:id="286" w:name="pg15711_185283"/>
    </w:p>
    <w:p>
      <w:pPr>
        <w:pStyle w:val="BookText"/>
        <w:rPr/>
      </w:pPr>
      <w:bookmarkEnd w:id="286"/>
      <w:r>
        <w:rPr>
          <w:rFonts w:ascii="Amiri" w:hAnsi="Amiri" w:eastAsia="Amiri" w:cs="Amiri"/>
          <w:color w:val="111111"/>
          <w:sz w:val="28"/>
          <w:sz w:val="28"/>
          <w:szCs w:val="28"/>
          <w:rtl w:val="true"/>
          <w:lang w:bidi="ar-SA"/>
        </w:rPr>
        <w:t>فيها من الجنابة؛ للإجماع المنعقد على ذلك، وللسيرة المستمرة عند المتشرّعة المعلوم تحققها من صدر الشريعة،كما يظهر ذلك من أسئلة الرواة عن حكم المياه المجتمعة التي يغتسل فيها الجنب وغيره الظاهرة في كون اغتسال المذكورين أمراً متعارفاً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صحّة الغسل ثانياً من الماء القليل المستعمل في رفع الحدث الأكبر، وهذا هو الذي وقع فيه الخلاف</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2206327_2142443653"/>
      <w:bookmarkStart w:id="288" w:name="_Toc102"/>
      <w:bookmarkEnd w:id="287"/>
      <w:r>
        <w:rPr>
          <w:rtl w:val="true"/>
        </w:rPr>
        <w:t>أقوال الخاصة</w:t>
      </w:r>
      <w:r>
        <w:rPr>
          <w:rtl w:val="true"/>
        </w:rPr>
        <w:t>:</w:t>
      </w:r>
      <w:bookmarkEnd w:id="288"/>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في الماء القليل المستعمل في الطهارة الكبرى بعد اتفاقهم على طهارته، فقال الشيخان وابنا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غير رافع للحدث، واحتاط به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المرتضى وابن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المتأخرين إلى بقائه على الطهوريّة، وهو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القليل المنفصل عن أعضاء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نوى المرتمس في القليل بعد تمام ارتماسه ارتفع حدثه، وصار الماء مستعملاً بالنسبة إلى غيره لا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 إنَّما وقع في رفع الحدث به ثانياً لا في إزالة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العلامة في المنتهى، وولده في الشرح؛ فإنَّهما نقلا إجماع علمائنا على جواز رفع الخبث به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يظهر من عبارة الذكرى تحقّق الخلاف في ذلك أيضاً؛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عن الشيخ والمصنّف الجواز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قوته استوفيت فأُلحق </w:t>
      </w:r>
      <w:bookmarkStart w:id="289" w:name="pg15711_185284"/>
    </w:p>
    <w:p>
      <w:pPr>
        <w:pStyle w:val="BookText"/>
        <w:rPr/>
      </w:pPr>
      <w:bookmarkEnd w:id="289"/>
      <w:r>
        <w:rPr>
          <w:rFonts w:ascii="Amiri" w:hAnsi="Amiri" w:eastAsia="Amiri" w:cs="Amiri"/>
          <w:color w:val="111111"/>
          <w:sz w:val="28"/>
          <w:sz w:val="28"/>
          <w:szCs w:val="28"/>
          <w:rtl w:val="true"/>
          <w:lang w:bidi="ar-SA"/>
        </w:rPr>
        <w:t>بالمضاف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القول للعامّة كما يشعر به التعليل</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قول بالتفصيل بين ما إذا كان الماء المستعمل كرّاً فيرفع الحدث، وبين ما إذا كان أقلّ منه فلا يرفعه، ذكره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استعمل في غسل الجنابة والحيض فلا يجوز استعماله في رفع الأحداث وإن كان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بلغ ذلك كرّاً أزال حكم المنع من رفع الحدث به؛ لأنّه قد بلغ حدّاً لا يحتمل النجاسة، وإن كان أقلّ من كرّ كان طاهراً غير مطهّر يجوز شربه وإزالة النجاسة به؛ لأنّه ماء مطلق، وإنَّما منع من رفع الحدث به دليل، وباقي الأحكام على ما كانت</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هذا القول من ابن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منع من استعماله ثانياً في رفع الحدث إلّا بعد أن يبلغ كرّاً فصاعداً</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12206329_2142443653"/>
      <w:bookmarkStart w:id="291" w:name="_Toc103"/>
      <w:bookmarkEnd w:id="290"/>
      <w:r>
        <w:rPr>
          <w:rtl w:val="true"/>
        </w:rPr>
        <w:t>أقوال العامة</w:t>
      </w:r>
      <w:r>
        <w:rPr>
          <w:rtl w:val="true"/>
        </w:rPr>
        <w:t>:</w:t>
      </w:r>
      <w:bookmarkEnd w:id="29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ذكر الخلاف بينهم في رافعيّة المستعمل في الوضوء أو الغسل للحدث، والخلاف في طهارته وقد نقلناه في الباب السابق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الأحداث سواء فيما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الأصغر والجنابة والحيضوالنفاس وكذلك المنفصل من غسل الميّت إذا قلنا بطهارته</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الْحُسَيْنِ بْنِ سَعِيدٍ، عَنِ ابْنِ أَبِي عُمَيْرٍ، عَنِ ابْنِ أُذَيْنَةَ، عَنِ الْفُضَيْلِ، قَالَ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الْجُنُبِ يَغْتَسِلُ فَيَنْتَضِحُ مِنَ الْأَرْضِ فِي الْإِنَاءِ؟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هَذَا مِمَّا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الحديث على نفي البأس عمّا يستهلك من الماء الذي يصيب المغتسِل بسبب رجوعه من الأرض إلى الإناء؛ وذلك لأنّ السائل احتمل أن يؤثر اختلاط الماء بما استعمل في رفع الحدث الأكبر في صحّة الغسل منه، فنفاه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ونصّ على أنّه لا بأس بالغسل منه؛ لعدم مانعيّة اختلاط هذا المقدار القليل منه، ثم استشهد بالآية الشريفة الدالّة على رفع الحرج في الشريعة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الاستشهاد بالآية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المقدار من الماء نجس؛ إمّا لنجاسة الأرض الملاقي لها أو لنجاسة بدن الجنب، وقداستثني من النجاسة بالآية تخفيفاً؛ فإنّه لو منع من استعمال ذلك الماء الذي انتضح فيه من غسل الجنب لحصل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طاهراً فلا منع ولا حرج في ذلك؛ فإنّه متى كان بدن الجنب طاهراً والأرض التي </w:t>
      </w:r>
    </w:p>
    <w:p>
      <w:pPr>
        <w:pStyle w:val="BookText"/>
        <w:rPr/>
      </w:pPr>
      <w:r>
        <w:rPr>
          <w:rFonts w:ascii="Amiri" w:hAnsi="Amiri" w:eastAsia="Amiri" w:cs="Amiri"/>
          <w:color w:val="111111"/>
          <w:sz w:val="28"/>
          <w:sz w:val="28"/>
          <w:szCs w:val="28"/>
          <w:rtl w:val="true"/>
          <w:lang w:bidi="ar-SA"/>
        </w:rPr>
        <w:t>يغتسل عليها طاهرة فالمنتضح منها باقٍ على أصله من الطهارة كسائر المواضع الملاقية للماء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النكتة التي تترتّب على إيراد الآية هنا بيان عدم المانعيّة من رأس، خلافاً لبعض العامّة، وأنّ ما ذكر هو من الأحكام السهلة التي بنيت الشريعة عليها، فلا يلزم المصير إلى ما ذكر؛ فإنّه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سند الشيخ إلى الحسين بن سعيد، وكذا بقيّة أفراد السند، والمراد من ابن أذينة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عمر بن أذينة، والمراد بالفضيل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الفضيل بن يسار؛ لرواية عمر بن أذينة عنه، ولروايته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ولأنّ الإطلاق ينصرف إلى المشهور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المورد ينصرف إلى ابن يسار الثقة العالم المعدود من جملة أصحاب الإجماع</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فالسند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صَفْوَانَ،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الْحَمَّامِ فَيَمْضِي كَمَا هُوَ لَا يَغْسِلُ رِجْلَيْهِ حَتَّى يُصَلِّيَ</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الحديث على أن بقيّة ماء الغسل طاهر، وأنّه يجوز دخول الصلاة به بلا لزوم لإزالته بماء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أيضاً على طهارة غسالة ماء الحمام؛ فإنّ رجلي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لاقتا غسالة الحمام عند الخروج منه لا محالة، فلو كانت متنجّسة لما ساغ الدخول في الصلاة بدون تطهير محلّها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 بن سعيد، وصفوان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صفوان بن يحيى، وابن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بكير، والسند موثّق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ابْنِ أَبِي عُمَيْرٍ،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الْحَمَّامُ يَغْتَسِلُ فِيهِ الْجُنُبُ وَغَيْرُهُ، أَغْتَسِلُ مِنْ مَائِهِ؟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أَنْ يَغْتَسِلَ مِنْهُ الْجُنُبُ، وَلَقَدِ اغْتَسَلْتُ فِيهِ ثُمَّ جِئْتُ فَغَسَلْتُ رِجْلَيَّ، وَمَا غَسَلْتُهُمَا إِلَّا بِمَا لَزِقَ بِهِمَا مِنَ التُّرَابِ</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هَذَا وَغَيْرُهُ بِمَعْنَاهُ فِي أَحَادِيثِ مَاءِ الْحَمَّامِ</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مضى الكلام في دلالته على طهارة غسالة الحمام، وهو يدلّ على نفي البأس عن الاغتسال بماء قد اغتسل فيه الجنب وغيره، وهذا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الماء المستعمل في رفع حدث الجنابة وغيره يرفع الجنابة، ومنه يُفهم جواز رفع الحدث الأكبر؛ إذ لا خصوصيّة لاغتسال الجنب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 لا بأس أن يغتسل منه الجنب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هذا السند في الحديث الثاني من الباب السابع من أبواب الماء المطلق،وقد سبق أنّ المراد من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أيوب الخزاز، وأنّ السند صحيح</w:t>
      </w:r>
      <w:r>
        <w:rPr>
          <w:rFonts w:eastAsia="Amiri" w:cs="Amiri" w:ascii="Amiri" w:hAnsi="Amiri"/>
          <w:color w:val="111111"/>
          <w:sz w:val="28"/>
          <w:szCs w:val="28"/>
          <w:rtl w:val="true"/>
          <w:lang w:bidi="ar-SA"/>
        </w:rPr>
        <w:t xml:space="preserve">. </w:t>
      </w:r>
      <w:bookmarkStart w:id="292" w:name="pg15711_185289"/>
    </w:p>
    <w:p>
      <w:pPr>
        <w:pStyle w:val="BookText"/>
        <w:rPr/>
      </w:pPr>
      <w:bookmarkEnd w:id="29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أَخِيهِ الْحَسَنِ، عَنْ زُرْعَةَ،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الرَّجُلَ جَنَابَةٌ فَأَرَادَ الْغُسْلَ فَلْيُفْرِغْ عَلَى كَفَّيْهِ فَلْيَغْسِلْهُمَا دُونَ الْمِرْفَقِ، ثُمَّ يُدْخِلُ يَدَهُ فِي إِنَائِهِ، ثُمَّ يَغْسِلُ فَرْجَهُ، ثُمَّ لْيَصُبَّ عَلَى رَأْسِهِ ثَلَاثَ مَرَّاتٍ مِلْ ءَ كَفَّيْهِ، ثُمَّ يَضْرِبُ بِكَفٍّ مِنْ مَاءٍ عَلَى صَدْرِهِ وَكَفٍّ بَيْنَ كَتِفَيْهِ، ثُمَّ يُفِيضُ الْمَاءَ عَلَى جَسَدِهِ كُلِّهِ، فَمَا انْتَضَحَ مِنْ مَائِهِ فِي إِنَائِهِ بَعْدَ مَا صَنَعَ مَا وَصَفْتُ لَكَ فَلَا بَأْسَ</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12206331_2142443653"/>
      <w:bookmarkStart w:id="294" w:name="_Toc104"/>
      <w:bookmarkEnd w:id="293"/>
      <w:r>
        <w:rPr>
          <w:rtl w:val="true"/>
        </w:rPr>
        <w:t>كيفّية التخلّص من حزازة الماء المنتضح علی الإناء الذي يغتسل منه</w:t>
      </w:r>
      <w:bookmarkEnd w:id="2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كيفيّة، بها يتخلّص المغتسِل من حزازة الماء المنتضح على الإناء الذي يغسل منه، وذلك بأن يفيض الماء على كفيه فيغسلهما دون المرفق،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أسفل منه أو عنده، وهو من المستحبات قبل الاغتسال، وفيه مبالغة في التنظيف والأخذ بالاحتياط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واقتصرت بعض الأحاديث على الكف، وبعضها أدخل المرافق، ثم يدخل يده وهي نظيفة في إنائه، ثم يغسل فرجه؛ ليكون بدنه طاهراً قبل الابتداء بالغُسل، ثم يصب على رأسه ملء كفيه ثلاث مرات، ثم يضرب بكف من ماء على صدره، وكف بينكتفيه، ثم يفيض الماء على جسده كلّه وهو الاغتسال عن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 الحديث بظاهره على أنّ للكيفيّة المذكورة دخلاً في عدم البأس بالانتضاح </w:t>
      </w:r>
    </w:p>
    <w:p>
      <w:pPr>
        <w:pStyle w:val="BookText"/>
        <w:rPr/>
      </w:pPr>
      <w:r>
        <w:rPr>
          <w:rFonts w:ascii="Amiri" w:hAnsi="Amiri" w:eastAsia="Amiri" w:cs="Amiri"/>
          <w:color w:val="111111"/>
          <w:sz w:val="28"/>
          <w:sz w:val="28"/>
          <w:szCs w:val="28"/>
          <w:rtl w:val="true"/>
          <w:lang w:bidi="ar-SA"/>
        </w:rPr>
        <w:t>من ماء الغسل في الإناء؛ فإنّه بعد تسليم أنّه لا بأس بانتضاح ماء الغسل في نفسه لا بد أن يكون ثبوت البأس بمخالفة الكيفيّة المذكورة من جهة إخلال المجنب بتطهير فرجه، فإنّه إذا خالف الكيفيّة وغسله في أثناء الغسل كان ذلك موجباً لاختلاط غسالة المني بالغسالة المنفصلة عن ماء الغسل وانفعاله بها، الموجب لانفعال الماء بانتضاحه في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الفرج إذا لم تكن عليه نجاسة، وخالف المغتسِل الكيفيّة، فأيضاً فيه البأس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الظاهر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فما انتضح من مائه في إنائه بعد ما صنع ما وصفت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فيكون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انتضح من مائه في إنائه سوى ما صنع فلا بأس به، ولا يكون نجساً، ولا مؤثراً في عدم رفع حدث الجنابة باختلاطه بماء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فهي ليست ظرفاً زمانياً هنا، بل هي نظير ما قيل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الخمس فيما هو سوى المؤونة؛ فإنّ ما وصفه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لم يقتصر على غسل الفرج ليأتي ما ذُكر، بل تعدّاه لغسل الكفين مطلقاً، سواء كانتا قذرتين أم لا، وصبّ الماء على الصدر وبين الكتفين،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رجاله، وهو موثّق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بْنِ إِسْمَاعِيلَ، عَنِ الْفَضْلِ ابْنِ شَاذَانَ، عَنْ حَمَّادِ بْنِ عِيسَى، عَنْ رِبْعِيِّ بْنِ عَبْدِ اللَّهِ، عَنِ الْفُضَيْلِ ابْنِ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الْجُنُبِ يَغْتَسِلُ فَيَنْتَضِحُ مِنَ الْمَاءِ فِي الْإِنَاءِ؟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كَمَا مَرَّ</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أَيْضاً بِإِسْنَادِهِ، عَنْ مُحَمَّدِ بْنِ يَعْقُوبَ، مِثْلَهُ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 الحديث قريب من متن الحديث الأول من هذا الباب، وقد دلّ على نفي البأس عمّا يستهلك من القطرات المنتضحة من اغتسال الجنب، إلّا أنّه يختلف عن الأول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فينتضح من الماء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فينتضح من الأرض في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الماتن هذا الحديث بثلاثة أسانيد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يَحْيَى، عَنْ أَحْمَدَ بْنِ مُحَمَّدٍ، عَنْ مُحَمَّدِ بْنِ إِسْمَاعِيلَ بْنِ بَزِيعٍ، عَنْ عَلِيِّ بْنِ الْحَكَمِ، عَنْ شِهَابِ بْنِ عَبْدِ رَبِّهِ،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 فِي الْجُنُبِ يَغْتَسِلُ فَيَقْطُرُ الْمَاءُ عَنْ جَسَدِهِ فِي الْإِنَاءِ وَيَنْتَضِحُ الْمَاءُ مِنَ الْأَرْضِ فَيَصِيرُ فِي الْإِنَاءِ؟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بَأْسَ بِهَذَا كُلِّهِ</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نَحْوَهُ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الكلام حول رجاله، والسند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سبق أنّه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الكليني، وهو معتبر كالسند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على نفي البأس عمّا ينتضح من الماء الذي يصيب داخل الإناء الذي يغتسل منه، وكذا ما ينتضح بسبب رجوعه من الأرض إلى </w:t>
      </w:r>
    </w:p>
    <w:p>
      <w:pPr>
        <w:pStyle w:val="BookText"/>
        <w:rPr/>
      </w:pPr>
      <w:r>
        <w:rPr>
          <w:rFonts w:ascii="IRNazanin" w:hAnsi="IRNazanin" w:eastAsia="IRNazanin"/>
          <w:color w:val="111111"/>
          <w:sz w:val="28"/>
          <w:sz w:val="28"/>
          <w:szCs w:val="28"/>
          <w:rtl w:val="true"/>
          <w:lang w:bidi="fa-IR"/>
        </w:rPr>
        <w:t xml:space="preserve">الإناء؛ وذلك لما سبق من الارتكاز الموجود في ذهن السائل القاضي بأن يؤثّر اختلاط الماء بما استعمل في رفع الحدث الأكبر في صحّة الغسل منه، فنفاه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ونصّ على أنّه لا بأس بالغسل منه؛ لعدم مانعيّة اختلاط هذا المقدار القليل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سندين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من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العطار، وأحمد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عيسى؛ إذ هو الراوي لكتاب محمد بن إسماعيل بن بزيع، فالسند معتبر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عن محمد بن إسماعيل، عن علي بن الحكم، عن شهاب بن عبد ربه، وقد تقدّمت ترجمتهم، والسند معتبر كسابقه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الْحُسَيْنِ بْنِ مُحَمَّدٍ، عَنْ مُعَلَّى بْنِ مُحَمَّدٍ، عَنِ الْوَشَّاءِ، عَنْ حَمَّادِ بْنِ عُثْمَانَ،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أَغْتَسِلُ فِي مُغْتَسَلٍ يُبَالُ فِيهِ وَيُغْتَسَلُ مِنَ الْجَنَابَةِ، فَيَقَعُ فِي الْإِنَاءِ مَا</w:t>
      </w:r>
      <w:r>
        <w:rPr>
          <w:rStyle w:val="FootnoteAnchor"/>
          <w:rtl w:val="true"/>
        </w:rPr>
        <w:footnoteReference w:id="408"/>
      </w:r>
      <w:r>
        <w:rPr>
          <w:rFonts w:ascii="Amiri" w:hAnsi="Amiri" w:eastAsia="Amiri" w:cs="Amiri"/>
          <w:color w:val="111111"/>
          <w:sz w:val="28"/>
          <w:sz w:val="28"/>
          <w:szCs w:val="28"/>
          <w:rtl w:val="true"/>
          <w:lang w:bidi="ar-SA"/>
        </w:rPr>
        <w:t>يَنْزُو مِنَ الْأَرْضِ؟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الاغتسال في مغتسَل يبال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البأس عمّا ينتضح من الأرض من ماء الغسل فيصيب داخل الإناء الذي يغتسل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محمول على أنّ الماء لم يُعلم بإصابته الأرض المتنجّسة بالبول أو بغيره، بأن وقع على محلّ طاهر من الأرض، وإلّا لكان فيه البأس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يحمل على أنّ المغتسَل الذي يبال فيه هو مغتسل الحمّام؛ فإنّه يرد عليه ما ذكر من النجاسات والماء الذي يطهّر ما وردت عليه من المواضع، فلذا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الماء الوارد عليها يطهّرها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يحمل على أنّ هذا المحلّ مورد لمظنّة النجاسة؛ ونفي البأس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لإفادة أنّ هذا الظن غير معتبر، بل لا بد من اليقين بإصابة النجاسة في الحكم 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 بن محمد بن عمران الأشعري القمي، تقدّم أنّه من مشايخ الكليني،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أنّه الزيادي، وهو ثقة؛ لوروده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أنّه الحسن بن علي الوشاء، من وجوه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الناب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 أنّه مشترك، وينصرف إلى بيّاع السابري الثقة، فالسند موثّق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عَبْدِ اللَّهِ بْنِ عَامِرٍ، عَنْ عَلِيِّ بْنِ مَهْزِيَارَ، عَنْ مُحَمَّدِ بْنِ إِسْمَاعِيلَ،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يَقُولُ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أَدْخُلُ الْحَمَّامَ فِي السَّحَرِ وَفِيهِ الْجُنُبُ وَغَيْرُ ذَلِكَ، فَأَقُومُ فَأَغْتَسِلُ، فَيَنْتَضِحُ عَلَيَّ بَعْدَ مَا أَفْرُغُ مِنْ مَائِهِمْ؟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هُوَ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عَلِيِّ بْنِ مَهْزِيَارَ، مِثْلَهُ، إِلَّا أَنَّهُ أَسْقَطَ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الحديث على أنّ الفارغ من الغسل إذا انتضح عليه من ماء أهل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جملتهم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بأس بذلك الماء، ولا يكون نجساً؛ وذلك لكون الماء جارياً، فجريانه هو العلّة في عدم الحكم بحزازة الماء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ما يكون به عدم البأس وهو كون الماء جارياً، وهذا تقرير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في ذهن السائل من عدم جواز استعمال الماء المستعمل، ولذا علّمه طريق عدم البأس في كونه جارياً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يكن جارياً ففيه البأس، ويكونالحديث دالّاً على عدم جواز استعمال المستعمل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بالجريان هو جريان ما في المادّة على الحياض الصغار</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الظاهر أنّ هذا بعيد؛ لأنّ هذا لا يرتبط بمورد السؤال، فإنّ السؤال كان عن انتضاح ماء أهل الحمّام على من انتهى من اغتساله، وهذا يناسب الانتضاح من غسالتهم، بأن ينتضح منها على المغتسِل بعد وقوعها على أرض الحمّام، أو قبل وقوعها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ويكون مفاد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لا بأس بما ينتضح في أرض الحمّام مع جريان الغسالة على الأرض، فإنّ أرض الحمّام تطهر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تنجّسها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يرد عليها من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سندين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الحسين بن محمد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عامر بن عمران بن أبي عمر الأشعري، أبو محمد، شيخ من وجوه أصحابنا، ثقة، له كتاب</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يَحْيَى، عَنْ أَحْمَدَ بْنِ مُحَمَّدٍ، عَنْ أَبِي يَحْيَى الْوَاسِطِيِّ، عَنْ بَعْضِ أَصْحَابِنَا،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مُجْتَمَعِ الْمَاءِ فِي الْحَمَّامِ مِنْ غُسَالَةِ النَّاسِ يُصِيبُ الثَّوْبَ؟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أَحْمَدَ بْنِ مُحَمَّدٍ</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مُرْسَلًا</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إسماعيل بن بزيع ،كما تشهد به الطبقة، وقد صرّح به في بعض الأسانيد التي روى فيها علي بن مهزيار عنه، والتي روى هو فيها عن 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حنان بن سدير، وقد تقدّم أنّه ثقة واقفي، فالسند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مهزيار، وقد سبق أنّ له إليه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صحيح، والآخر معتبر، فالسند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مجتمع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مكان، فهو بمعنى المكان الذي يجتمع فيه الماء، وإذا كان اسم فاعل، فإضافته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bookmarkStart w:id="295" w:name="pg15711_185299"/>
    </w:p>
    <w:p>
      <w:pPr>
        <w:pStyle w:val="BookText"/>
        <w:rPr/>
      </w:pPr>
      <w:bookmarkEnd w:id="295"/>
      <w:r>
        <w:rPr>
          <w:rFonts w:ascii="Amiri" w:hAnsi="Amiri" w:eastAsia="Amiri" w:cs="Amiri"/>
          <w:color w:val="111111"/>
          <w:sz w:val="28"/>
          <w:sz w:val="28"/>
          <w:szCs w:val="28"/>
          <w:rtl w:val="true"/>
          <w:lang w:bidi="ar-SA"/>
        </w:rPr>
        <w:t>تكون من إضافة الصفة إلى موصوفها ومن قبيل جرد قطيفة،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 الحديث على نفي البأس عمّا ينتضح من ماء غسالة الناس، وهو بإطلاقه يشمل غسالة الجنب، وهو يفيد طهارتها؛ فإنّ كون الماء يجتمع في مكان واحد مع صدوره عن أنواع المغتسلين موجب للتنفّر ومظنّة النجاسة، فإذا أصاب شيئاً كالثوب فإنّه من الممكن توهم البأس فيه؛ لتوهم النجاسة، فحكم الإمام بعدم البأس الذي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ارتكازاً على ما بينّا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يحصل العلم بنجاسته، وأمّا إذا علم بالنجاسة فإنّه يشمله ما ورد من لزوم الاجتناب عن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الباب الحادي عشر من هذه الأبواب كراهة الاغتسال بغسالة الحمّام مع عدم العلم بنجاستها</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2206333_2142443653"/>
      <w:bookmarkStart w:id="297" w:name="_Toc105"/>
      <w:bookmarkEnd w:id="296"/>
      <w:r>
        <w:rPr>
          <w:rtl w:val="true"/>
        </w:rPr>
        <w:t>لا بأس عمّا ينتضح من ماء غسالة الناس</w:t>
      </w:r>
      <w:bookmarkEnd w:id="297"/>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هذا الحديث بثلاثة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مرّ الكلام في رجاله، والسند ضعيف، إلّا أن يُصار إلى اعتبار جميع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والسند إلى أحمد بن محمد بن عيسىمعتبر كما مرّ، ولكن باعتبار اشتراك السند بعده مع سابقه يكون السند ضعيفاً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أن مراسيله بأنحائها يمكن القول باعتبارها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بِإِسْنَادِهِ، عَنْ هِشَامِ بْنِ سَالِمٍ،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أَغْتَسِلُ مِنَ الْجَنَابَةِ وَغَيْرِ ذَلِكَ فِي الْكَنِيفِ الَّذِي يُبَالُ فِيهِ وَعَلَيَّ نَعْلٌ سِنْدِيَّةٌ، فَأَغْتَسِلُ وَعَلَيَّ النَّعْلُ كَمَا 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الْمَاءُ الَّذِي يَسِيلُ مِنْ جَسَدِكَ يُصِيبُ أَسْفَلَ قَدَمَيْكَ فَلَا تَغْسِلْ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قَدَمَيْكَ</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أَحْمَدَ بْنِ مُحَمَّدٍ، عَنْ أَبِي يَحْيَى الْوَاسِطِيِّ، عَنْ هِشَامِ بْنِ سَالِمٍ، نَحْوَهُ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النعل السنديّة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إلى السند، وهي إمّا بلاد أو نهر في الهند، أو إلى السنديّة قرية ببغداد، قال الطريحي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دجاج سندي ونعل سنديّة، كأنهما نسبة إلى السند بلاد، أو السند نهر بالهند غير بلاد السند، أو إلى السندية قرية معروفة من قرى بغداد، تقول سندي للواحد وسِنْد للجماعة، مثل زنجي و زِنْج</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والذي يظهر من العلامة المجلسي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النعل السنديّة لها أطراف ولا يدخل الماء فيها، كما هو الحال في النعل العربي</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غرض السائل السؤال عن جواز الاغتسال من الجنابة وغيرها في الكنيف الذي يبال فيه وهو لابس للنعل السندية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لبسه لها حال الغسل لئلّا تتعدّى النجاسة إلى رجله،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بأنّه إن علم وصول الماء لأسفل قدميه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 صحّة غسل القدمين بالماء الذي يسيل من جسده جواز الاغتسال بما رفع به الحدث الأكبر، فإنّه لو لم يجز لما نفى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البأس عنه، ولما تمّ غسل السائل؛ لأنّ الفرض أنّه لم يخلع تلك النعل، وقد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وصول الماء الذي يسيل من جسد المغتسل في تماميّة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ويحتمل أن يكون سؤال السائل عن النجاسة؛ لأنّه باغتساله في الكنيف يكون في معرض التنجّس بسطحه،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يظهر منه عدم التنجّس، مع إفادة لزوم العلم بوصول الماء لتحقّق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أيضاً يأتي التقريب المتقدّم، فإنّ تحقّق الغسل بذلك معناه جواز استعمال الماء المستعمل في رفع الحدث الأكبر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الماتن سندين لهذا 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الْمُفِيدِ، عَنْ أَحْمَدَ بْنِ مُحَمَّدٍ، عَنْ أَبِيهِ، عَنْ سَعْدِ بْنِ عَبْدِ اللَّهِ، عَنْ أَحْمَدَ بْنِ الْحَسَنِ بْنِ عَلِيِّ بْنِ فَضَّالٍ، عَنْ عَمْرِو بْنِ سَعِيدٍ، عَنْ مُصَدِّقِ بْنِ صَدَقَةَ، عَنْ عَمَّارِ بْنِ مُوسَى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يَغْتَسِلُ مِنَ الْجَنَابَةِ وَثَوْبُهُ قَرِيبٌ مِنْهُ، فَيُصِيبُ الثَّوْبَ مِنَ الْمَاءِ الَّذِي يَغْتَسِلُ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الصدوق إلى هشام بن سالم، وقد تقدّم، وهو عبارة عن طريقين، أحدهما صحيح، والآخر حسن على المشهور، وصحيح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نفي البأس عمّا يصيب الثوب ونحوه من قطرات الماء الذي اغتسل به، فإنّه الذي تتوهم نجاسته في أذهان بعض الناس، ولو كان ذلك من جهة فتوى بعض العامّة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محمد بن الوليد، وقد سبق أنّه لم يوثّق، لكن للشيخ الطوسي طريقان معتبران لروايات أبيه، كما أنّ للصدوق طريقاً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جَعْفَرِ بْنِ مُحَمَّدٍ، عَنْ أَبِيهِ، عَنْ سَعْدٍ، عَنْ أَحْمَدَ بْنِ مُحَمَّدٍ، عَنِ الْحُسَيْنِ بْنِ سَعِيدٍ، عَنْ حَمَّادِ بْنِ عِيسَى، عَنِ الْحُسَيْنِ بْنِ الْمُخْتَارِ،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أَغْتَسِلُ مِنَ الْجَنَابَةِ فَيَقَعُ الْمَاءُ عَلَى الصَّفَا فَيَنْزُو فَيَقَعُ عَلَى الثَّوْبِ؟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أَحَادِيثِ الْكُرِّ مَا يَتَضَمَّنُ جَوَازَ الْوُضُوءِ مِنْ مَاءٍ قَدِ اغْتَسَلَ فِيهِ الْجُنُبُ إِذَا كَانَ كُرّاً</w:t>
      </w:r>
      <w:r>
        <w:rPr>
          <w:rStyle w:val="FootnoteAnchor"/>
          <w:rtl w:val="true"/>
        </w:rPr>
        <w:footnoteReference w:id="424"/>
      </w:r>
      <w:r>
        <w:rPr>
          <w:rFonts w:ascii="Amiri" w:hAnsi="Amiri" w:eastAsia="Amiri" w:cs="Amiri"/>
          <w:color w:val="111111"/>
          <w:sz w:val="28"/>
          <w:sz w:val="28"/>
          <w:szCs w:val="28"/>
          <w:rtl w:val="true"/>
          <w:lang w:bidi="ar-SA"/>
        </w:rPr>
        <w:t>، وَيَأْتِي مَا يَدُلُّ عَلَى ذَلِكَ</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صحيحاً، مع أن كتاب عمّار الساباطي مشهور فلا يحتاج إلى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بقية رجال السند فقد تقدّم الكلام حولهم، والسند 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الصفا في الأصل جمع صفاة، وهي الصخرة والحجر الأملس</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298" w:name="pg15711_185304"/>
    </w:p>
    <w:p>
      <w:pPr>
        <w:pStyle w:val="BookText"/>
        <w:rPr/>
      </w:pPr>
      <w:bookmarkEnd w:id="298"/>
      <w:r>
        <w:rPr>
          <w:rFonts w:ascii="Amiri" w:hAnsi="Amiri" w:eastAsia="Amiri" w:cs="Amiri"/>
          <w:color w:val="111111"/>
          <w:sz w:val="28"/>
          <w:sz w:val="28"/>
          <w:szCs w:val="28"/>
          <w:rtl w:val="true"/>
          <w:lang w:bidi="ar-SA"/>
        </w:rPr>
        <w:t xml:space="preserve">وقال ابن فارس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المقاييس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نزا ينزو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الحديث على نفي البأس عن الماء الذي يثب حال الاغتسال فيقع على الثوب ونحوه، وهذا معناه طهارة تلك القطرات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إيراد الماتن لمثل هذا الحديث هو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ما تقاطر طاهراً، فإنّه لا يؤثّر في الماء الذي يختلط به، فيصحّ به الغسل</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2206335_2142443653"/>
      <w:bookmarkStart w:id="300" w:name="_Toc106"/>
      <w:bookmarkEnd w:id="299"/>
      <w:r>
        <w:rPr>
          <w:rtl w:val="true"/>
        </w:rPr>
        <w:t>بحث رجالي حول الحسين بن المختار</w:t>
      </w:r>
      <w:bookmarkEnd w:id="300"/>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من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قولويه، وأبوه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قولويه، وسعد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سعد بن عبد الله الأشعري، وأحمد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الحسين بن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أبو عبد الله القلانسي، عدّه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توصيفه بالكوفي</w:t>
      </w:r>
      <w:r>
        <w:rPr>
          <w:rFonts w:eastAsia="IRNazanin" w:cs="IRNazanin"/>
          <w:color w:val="111111"/>
          <w:sz w:val="28"/>
          <w:szCs w:val="28"/>
          <w:rtl w:val="true"/>
          <w:lang w:bidi="fa-IR"/>
        </w:rPr>
        <w:t>(</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واقفي، له كتاب</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الشيخ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من روى النصّ على الرضا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من أبيه والإشارة إليه منه بذلك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خاصّة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وثقاته، وأهل الورع والعلم، والفقه من شيعته</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وحكى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عقدة، عن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كوفي، ثقة</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ثقة، ووقفه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مانعاً من الاعتماد عليه؛ لثبوت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ولم يتعرّض لوقفه الشيخ نفسه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النجاشي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كيف يجتمع مع روايته النصّ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ونقله لوصيّة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نقله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فالسند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عَنْ سَعْدِ بْنِ عَبْدِ اللَّهِ، عَنِ الْحَسَنِ بْنِ عَلِيٍّ، عَنْ أَحْمَدَ بْنِ هِلَالٍ، عَنِ الْحَسَنِ بْنِ مَحْبُوبٍ،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يُتَوَضَّأَ بِالْمَاءِ الْمُسْتَعْمَلِ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Style w:val="FootnoteAnchor"/>
          <w:rtl w:val="true"/>
        </w:rPr>
        <w:footnoteReference w:id="4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الْمَاءُ الَّذِي يُغْسَلُ بِهِ الثَّوْبُ أَوْ يَغْتَسِلُ بِهِ الرَّجُلُ مِنَ الْجَنَابَةِ لَا يَجُوزُ أَنْ يُتَوَضَّأَ مِنْهُ وَأَشْبَاهِهِ،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الَّذِي يَتَوَضَّأُ الرَّجُلُ بِهِ فَيَغْسِلُ بِهِ وَجْهَهُ وَيَدَهُ فِي شَيْ ءٍ نَظِيفٍ فَلَا بَأْسَ أَنْ يَأْخُذَهُ غَيْرُهُ وَيَتَوَضَّأَ بِهِ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هَذَا عَلَى التَّقِيَّةِ؛ لِمُوَافَقَتِهِ لِلْعَامَّةِ، وَأَنْ يُحْمَلَ عَلَى وُجُودِ نَجَاسَةٍ تُغَيِّرُ الْمَاءَ بِقَرِينَةِ آخِرِهِ، وَأَنْ يُحْمَلَ عَلَى الْكَرَاهَةِ؛ جَمْعاً بَيْنَهُ وَبَيْنَ مَا مَضَى</w:t>
      </w:r>
      <w:r>
        <w:rPr>
          <w:rStyle w:val="FootnoteAnchor"/>
          <w:rtl w:val="true"/>
        </w:rPr>
        <w:footnoteReference w:id="436"/>
      </w:r>
      <w:r>
        <w:rPr>
          <w:rFonts w:ascii="Amiri" w:hAnsi="Amiri" w:eastAsia="Amiri" w:cs="Amiri"/>
          <w:color w:val="111111"/>
          <w:sz w:val="28"/>
          <w:sz w:val="28"/>
          <w:szCs w:val="28"/>
          <w:rtl w:val="true"/>
          <w:lang w:bidi="ar-SA"/>
        </w:rPr>
        <w:t>، وَ يَأْتِي إِنْ شَاءَ اللَّهُ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بصدره على نفي البأس عن الوضوء بالماء المستعمل على </w:t>
      </w:r>
      <w:bookmarkStart w:id="301" w:name="pg15711_185307"/>
    </w:p>
    <w:p>
      <w:pPr>
        <w:pStyle w:val="BookText"/>
        <w:rPr/>
      </w:pPr>
      <w:bookmarkEnd w:id="301"/>
      <w:r>
        <w:rPr>
          <w:rFonts w:ascii="Amiri" w:hAnsi="Amiri" w:eastAsia="Amiri" w:cs="Amiri"/>
          <w:color w:val="111111"/>
          <w:sz w:val="28"/>
          <w:sz w:val="28"/>
          <w:szCs w:val="28"/>
          <w:rtl w:val="true"/>
          <w:lang w:bidi="ar-SA"/>
        </w:rPr>
        <w:t>نحو القضيّة المهملة، وتفصيلها جاء في ذيل الحديث؛ حيث نفى الجواز عن الوضوء بالماء المستعمل في الغسل من الجنابة، والمستعمل في غسل الثوب؛ بناء على إرادة غسله من النجاسة، وأجاز الوضوء للغير من الماء المستعمل في الوضوء بناءً على نظافة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الاحتمال الثاني الذي ذكره الماتن في معنى الرواية، واما الاحتمال الاول والثالث فهما بعيدان</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2206337_2142443653"/>
      <w:bookmarkStart w:id="303" w:name="_Toc107"/>
      <w:bookmarkEnd w:id="302"/>
      <w:r>
        <w:rPr>
          <w:rtl w:val="true"/>
        </w:rPr>
        <w:t xml:space="preserve">الاحتمالات في قوله علیه السلام </w:t>
      </w:r>
      <w:r>
        <w:rPr>
          <w:rtl w:val="true"/>
        </w:rPr>
        <w:t>«</w:t>
      </w:r>
      <w:r>
        <w:rPr>
          <w:rtl w:val="true"/>
        </w:rPr>
        <w:t>و أشباهه</w:t>
      </w:r>
      <w:r>
        <w:rPr>
          <w:rtl w:val="true"/>
        </w:rPr>
        <w:t>»</w:t>
      </w:r>
      <w:bookmarkEnd w:id="303"/>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احتمالات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مجروراً عطفاً على الضمير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أشباه ما يغسل به الثوب، وأشباه ما يغتسل به من الجنابة،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يغسل به الثوب وأشباهه، فيكون ناظراً إلى المستعمل في رفع الخبث، والماء الذي يغتسل به من الجنابة وأشباهها، فيكون ناظراً إلى المستعمل في رفع الحدث الأكبر من الجنابة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هذا الاحتمال أنّه على خلاف القاعدة المشهورة عند النحاة من عدم جواز العطف على الضمير المجرور إلّا بعد إعادة الجار، وهو مفقود هنا؛ فإنّ الحقيق بالقبول هو جواز ذلك وإن كان خلاف المشهور عندهم، فيجوز أن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بلا إعادة للجار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بهذه الصيغة في كثير من النصوص الشرعيّة، فلا إشكال من هذه الجهة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منصوباً عطفاً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w:t>
      </w:r>
    </w:p>
    <w:p>
      <w:pPr>
        <w:pStyle w:val="BookText"/>
        <w:rPr/>
      </w:pPr>
      <w:r>
        <w:rPr>
          <w:rFonts w:ascii="Amiri" w:hAnsi="Amiri" w:eastAsia="Amiri" w:cs="Amiri"/>
          <w:color w:val="111111"/>
          <w:sz w:val="28"/>
          <w:sz w:val="28"/>
          <w:szCs w:val="28"/>
          <w:rtl w:val="true"/>
          <w:lang w:bidi="ar-SA"/>
        </w:rPr>
        <w:t>يستعمل في الوضوء ولا في أشباه الوضوء، كالغسل، فيفيد عدم جواز استعماله في رفع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 يتوضأ به الرجل فيغسل به وجهه ويده في شيء نظيف فلا بأس أن يأخذه غيره ويتوضّأ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المسوّغ لجواز الوضوء والغسل بالماء المستعمل هو نظافته، والمانع هو نجاسته، فيكون المناط ذلك فيهما، فإنّه لما حكم بعدم الجواز فيما غسل به الثوب أو اغتسل به من الجنابة كان باعتبار نجاسة الثوب وجسد الجنب الموجبة لانفعال الماء الملاقي لهما، ويفهم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الماء إذا كان طاهراً لنظافة الثوب وجسد الجنب فلا مانع من استعمال ذلك الماء في الوضوء أو الغسل ومن ذلك يظهر أن 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كون الثوب طاهراً وكذلك جسد الجنب وحمل الحكم بعدم الجواز على التقية أو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مرفوعاً عطفاً على الماء،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 الماء الذي يغتسل به الجنب ممّا يستعمل في الأغسال الواجبة، كغسل الحيض والنفاس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أيضاً لا يجوز الوضوء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مرفوعاً عطفاً على المصدر المنسبك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الوضوء وأشباه الوضوء من الغسل للجنابة أو للحيض أو للنفاس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الكلام في أفراده،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لمجهوليّة الحسن بن علي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أَصَابَهُ قَطْرَةٌ مِنْ طَشْتٍ فِيهِ وَضُوءٌ؟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مِنْ بَوْلٍ أَوْ قَذَرٍ فَيَغْسِلُ مَا أَصَابَهُ</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استظهرنا أنّه الزيتوني، وضعف أحمد بن هلال العبرتائي، إلّا أنّه يمكن القول باعتبار السند؛ لأنّ للشيخ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طرقاً معتبرة إلى جميع كتب وروايات الحسن بن محبوب</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كتب عبد الله بن سنان مشهورة، فلا تحتاج إلى الطريق</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ماء الوضوء</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على أنّ القطرة إذا كانت من ماء قد استعمل في وضوء من البول، أو ماء لامس القذر،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النجس، فإنّه يجب غسل ما لاقته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فالحكمبوجوب الغسل يُفْهِم نجاسة القطرة، وهذا مطلق، بلا فرق بين أن تكون عين البول والقذر موجودة أو ليست بموجودة؛ لصدق الوضوء من البول أو القذر على غسالة المتنجّس بهما بعد زوال عين النجاسة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لكن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كان من بول أو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بقاء عين البول والقذر في المغسول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القذر بالفتح، فيراد منه سائر الأعيان النجسة غير البول؛ لذكره صريحاً هنا مقابلاً للقذر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فيحتمل أن يكون الأمر بغسل ما أصابته القطرة؛ لوجود ماء يستعان به لتطهير الطشت عن نجاسة البول وغيره قبل البدء بتطهيره بمعونة الدلك ونحوه، وهذا الفعل متعارف وغالب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صبّ عليه ماء آخر منفصلاً أو مستمراً فإنّه يبقى على نجاسته، فإذا كانت القطرة منه فهي محكومة بالنجاسة، بلا خلاف حتى عند القائلين بطهارة الغسالة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الحديث لا يمكن التمسك به لإثبات أنّ الغسالة نجسة دائماً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هذا الحديث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وللشهيد طرق معتبرة إلى شيخ الطائفة، ذكرها الشيخ الحر العاملي في الفائدة الخامسة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 الطريقان الحادي عشر والثاني عشر</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سند الشيخ إلى العيص بن القاسم،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أخبرنا به ابن أبي جيد، عن ابن الوليد، عن الصفار والحسن </w:t>
      </w:r>
      <w:bookmarkStart w:id="304" w:name="pg15711_185311"/>
    </w:p>
    <w:p>
      <w:pPr>
        <w:pStyle w:val="BookText"/>
        <w:rPr/>
      </w:pPr>
      <w:bookmarkEnd w:id="304"/>
      <w:r>
        <w:rPr>
          <w:rFonts w:ascii="Amiri" w:hAnsi="Amiri" w:eastAsia="Amiri" w:cs="Amiri"/>
          <w:color w:val="111111"/>
          <w:sz w:val="28"/>
          <w:sz w:val="28"/>
          <w:szCs w:val="28"/>
          <w:rtl w:val="true"/>
          <w:lang w:bidi="ar-SA"/>
        </w:rPr>
        <w:t>بن متيل، عن إبراهيم بن هاشم، عن ابن أبي عمير وصفوان، عنه</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العيص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أورد الكشّي فيه مدحاً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صدقة بن حمّاد، عن أبي سعيد الآدمي، عن موسى بن سلام، عن الحكم بن مسكين، عن 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خالي سليمان بن خالد، فقال لخالي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أختي، قال فيعرف أمركم؟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يجعله شيطاناً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ليتني وإيّاكم بالطائف أحدّثكم وتونسوني، وتضمن لهم ألّا يخرج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أبداً</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الراوي للمدح هو العيص نفسه، فتوثيقه به يستلزم الدور</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2206339_2142443653"/>
      <w:bookmarkStart w:id="306" w:name="_Toc108"/>
      <w:bookmarkEnd w:id="305"/>
      <w:r>
        <w:rPr>
          <w:rtl w:val="true"/>
        </w:rPr>
        <w:t>بحث رجالي حول العيص بن القاسم</w:t>
      </w:r>
      <w:bookmarkEnd w:id="306"/>
    </w:p>
    <w:p>
      <w:pPr>
        <w:pStyle w:val="BookText"/>
        <w:rPr/>
      </w:pPr>
      <w:r>
        <w:rPr>
          <w:rFonts w:ascii="Amiri" w:hAnsi="Amiri" w:eastAsia="Amiri" w:cs="Amiri"/>
          <w:color w:val="111111"/>
          <w:sz w:val="28"/>
          <w:sz w:val="28"/>
          <w:szCs w:val="28"/>
          <w:rtl w:val="true"/>
          <w:lang w:bidi="ar-SA"/>
        </w:rPr>
        <w:t xml:space="preserve">وذكره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العيص بن القاسم، له كتاب</w:t>
      </w:r>
      <w:r>
        <w:rPr>
          <w:rFonts w:eastAsia="Amiri" w:cs="Amiri" w:ascii="Amiri" w:hAnsi="Amiri"/>
          <w:color w:val="111111"/>
          <w:sz w:val="28"/>
          <w:szCs w:val="28"/>
          <w:rtl w:val="true"/>
          <w:lang w:bidi="ar-SA"/>
        </w:rPr>
        <w:t>»(</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عيص بن القاسمالبجلي، كوفي، عربي، وأخوه الربيع، وهما ابنا أخت سليمان بن خالد</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عيص بن القاسم بن ثابت بن عبيد بن مهران البجلي، كوفي، عربي، يكنى أبا القاسم، ثقة، روى عن أبي عبد الله وأبي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 وأخوه الربيع ابنا أخت سليمان بن خالد الأقطع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وممّا تجدر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النسخة المطبوعة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لكنّها 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يلتزمان بعبارات النجاشي، كما أنّ التفرشي نقلها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النجاشي صراحة، وكذا المازندراني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فالطريق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المحقّق إلى العيص بن القاسم، وهو المذكور في الطريق التاسع عشر في الفائدة الخامسة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الوسائل</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يُفهم وجود الطريق من قول الشيخ الحر العاملي في ذيل الطريق المتمّم للعشرين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عرف من ذلك الطريق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 والصدوق ، والحسن بن محمد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جعفر بن الحسن بن سعيد، وغيرهم، مّمن تقدّم على الشيخ، أو تأخّر عنه، وقد ذكر في هذا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نروي كتبهم ورواياتهم بالسند المذكور إليهم، أو إلى الشيخ بأسانيده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طرق الصدوق السابقة، وغير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المشايخ المذكورين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بطرقهم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فيكون الطريق معتبراً كسابقه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ولا يضر الإضمار في هذا الحديث؛ لأنّ جلالة شأن العيص تمنع من احتمال رجوعه في الأحكام الشرعيّة إلى غير المعصوم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الباب أربعة عشر حديثاً، ثالثها 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الثاني </w:t>
      </w:r>
      <w:r>
        <w:rPr>
          <w:rFonts w:eastAsia="Amiri" w:cs="Amiri" w:ascii="Amiri" w:hAnsi="Amiri"/>
          <w:color w:val="111111"/>
          <w:sz w:val="28"/>
          <w:szCs w:val="28"/>
          <w:rtl w:val="true"/>
          <w:lang w:bidi="ar-SA"/>
        </w:rPr>
        <w:t xml:space="preserve">- </w:t>
      </w:r>
      <w:bookmarkStart w:id="307" w:name="pg15711_185313"/>
    </w:p>
    <w:p>
      <w:pPr>
        <w:pStyle w:val="BookText"/>
        <w:rPr/>
      </w:pPr>
      <w:bookmarkEnd w:id="307"/>
      <w:r>
        <w:rPr>
          <w:rFonts w:ascii="Amiri" w:hAnsi="Amiri" w:eastAsia="Amiri" w:cs="Amiri"/>
          <w:color w:val="111111"/>
          <w:sz w:val="28"/>
          <w:sz w:val="28"/>
          <w:szCs w:val="28"/>
          <w:rtl w:val="true"/>
          <w:lang w:bidi="ar-SA"/>
        </w:rPr>
        <w:t xml:space="preserve">صحيحان، وأمّا الثاني والرابع والسابع 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والحادي عشر فهي موثّقة، والبقيّة معتبرة</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2206341_2142443653"/>
      <w:bookmarkStart w:id="309" w:name="_Toc109"/>
      <w:bookmarkEnd w:id="308"/>
      <w:r>
        <w:rPr>
          <w:rtl w:val="true"/>
        </w:rPr>
        <w:t>المتحصل من الأحادیث</w:t>
      </w:r>
      <w:bookmarkEnd w:id="309"/>
    </w:p>
    <w:p>
      <w:pPr>
        <w:pStyle w:val="BookText"/>
        <w:rPr/>
      </w:pPr>
      <w:r>
        <w:rPr>
          <w:rFonts w:ascii="IRNazanin" w:hAnsi="IRNazanin" w:eastAsia="IRNazanin"/>
          <w:color w:val="111111"/>
          <w:sz w:val="28"/>
          <w:sz w:val="28"/>
          <w:szCs w:val="28"/>
          <w:rtl w:val="true"/>
          <w:lang w:bidi="fa-IR"/>
        </w:rPr>
        <w:t>وقد دلّت على أمور،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اختلاط ماء الغُسل بما استعمل في رفع الحدث الأكبر إذا كان مستهلكاً لا يضرّ بصحّة الغُسل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يتبقّى على البدن من ماء الغُسل طاهر، ويجوز دخول الصلاة وهو على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غسالة ماء الحمام طاهرة، وإن كانت غُسالة جُنب إذا لم تكن فيها عين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رفع الحدث الأكبر بماء اغتسل فيه الجنب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الاغتسال في مغتَسَل يُبال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الاغتسال بما ينتضح من الأرض فيصيب الإناء حين الاغتسال منه إذا لم يعلم بتنجّس الأرض بنجاسة، ولا يكفي الظن بالنجاسة في لزوم الاجتناب عنه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بأس بما ينتضح في أرض الحمّام مع جريان الغسالة على الأرض، فإنّ أرض الحمّام تطهر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تنجّسها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يرد عليها من الماء</w:t>
      </w:r>
      <w:r>
        <w:rPr>
          <w:rFonts w:eastAsia="Amiri" w:cs="Amiri" w:ascii="Amiri" w:hAnsi="Amiri"/>
          <w:color w:val="111111"/>
          <w:sz w:val="28"/>
          <w:szCs w:val="28"/>
          <w:rtl w:val="true"/>
          <w:lang w:bidi="ar-SA"/>
        </w:rPr>
        <w:t xml:space="preserve">. </w:t>
      </w:r>
      <w:bookmarkStart w:id="310" w:name="pg15711_185314"/>
    </w:p>
    <w:p>
      <w:pPr>
        <w:pStyle w:val="Heading2"/>
        <w:numPr>
          <w:ilvl w:val="1"/>
          <w:numId w:val="1"/>
        </w:numPr>
        <w:rPr/>
      </w:pPr>
      <w:bookmarkStart w:id="311" w:name="__RefHeading___Toc12206343_2142443653"/>
      <w:bookmarkStart w:id="312" w:name="_Toc110"/>
      <w:bookmarkEnd w:id="310"/>
      <w:bookmarkEnd w:id="311"/>
      <w:r>
        <w:rPr/>
        <w:t>10</w:t>
      </w:r>
      <w:r>
        <w:rPr>
          <w:rtl w:val="true"/>
        </w:rPr>
        <w:t xml:space="preserve"> - </w:t>
      </w:r>
      <w:r>
        <w:rPr>
          <w:rtl w:val="true"/>
        </w:rPr>
        <w:t>باب استحباب نضح أربع أكف من الماء لمن خشي عود ماء الغسل أو الوضوء إليه</w:t>
      </w:r>
      <w:r>
        <w:rPr>
          <w:rtl w:val="true"/>
        </w:rPr>
        <w:t xml:space="preserve">: </w:t>
      </w:r>
      <w:r>
        <w:rPr>
          <w:rtl w:val="true"/>
        </w:rPr>
        <w:t>كف أمامه وكف خلفه وكف عن يمينه وكف عن يساره ثم يغتسل أو يتوضأ</w:t>
      </w:r>
      <w:bookmarkEnd w:id="312"/>
    </w:p>
    <w:p>
      <w:pPr>
        <w:pStyle w:val="Heading3"/>
        <w:numPr>
          <w:ilvl w:val="2"/>
          <w:numId w:val="1"/>
        </w:numPr>
        <w:rPr/>
      </w:pPr>
      <w:bookmarkStart w:id="313" w:name="__RefHeading___Toc12206345_2142443653"/>
      <w:bookmarkStart w:id="314" w:name="_Toc111"/>
      <w:bookmarkEnd w:id="313"/>
      <w:r>
        <w:rPr>
          <w:rtl w:val="true"/>
        </w:rPr>
        <w:t>اشارة</w:t>
      </w:r>
      <w:bookmarkEnd w:id="31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استحباب نضح أربع أكف من الماء لمن خشي عود ماء الغسل أو الوضوء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أمامه وكف خلفه وكف عن يمينه وكف عن يساره ثم يغتسل أو يتوضأ</w:t>
      </w:r>
    </w:p>
    <w:p>
      <w:pPr>
        <w:pStyle w:val="Heading3"/>
        <w:numPr>
          <w:ilvl w:val="2"/>
          <w:numId w:val="1"/>
        </w:numPr>
        <w:rPr/>
      </w:pPr>
      <w:bookmarkStart w:id="315" w:name="__RefHeading___Toc12206347_2142443653"/>
      <w:bookmarkStart w:id="316" w:name="_Toc112"/>
      <w:bookmarkEnd w:id="315"/>
      <w:r>
        <w:rPr>
          <w:rtl w:val="true"/>
        </w:rPr>
        <w:t>شرح الباب</w:t>
      </w:r>
      <w:r>
        <w:rPr>
          <w:rtl w:val="true"/>
        </w:rPr>
        <w:t>:</w:t>
      </w:r>
      <w:bookmarkEnd w:id="316"/>
    </w:p>
    <w:p>
      <w:pPr>
        <w:pStyle w:val="BookText"/>
        <w:rPr/>
      </w:pPr>
      <w:r>
        <w:rPr>
          <w:rFonts w:ascii="Amiri" w:hAnsi="Amiri" w:eastAsia="Amiri" w:cs="Amiri"/>
          <w:color w:val="111111"/>
          <w:sz w:val="28"/>
          <w:sz w:val="28"/>
          <w:szCs w:val="28"/>
          <w:rtl w:val="true"/>
          <w:lang w:bidi="ar-SA"/>
        </w:rPr>
        <w:t>هذا الباب فيه بيان كيفيّة دفع رجوع ماء الغسل أو الوضوء فيه أثناء الاغتسال أو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فهم منه بعض الأعلام أنّ الماء المنفصل عن غسل الجنابة إذا رجع في الماء الذي يغتسل به صار جميعه مستعملاً، فلا يُرفع الحدث به</w:t>
      </w:r>
      <w:r>
        <w:rPr>
          <w:rFonts w:eastAsia="Amiri" w:cs="Amiri" w:ascii="Amiri" w:hAnsi="Amiri"/>
          <w:color w:val="111111"/>
          <w:sz w:val="28"/>
          <w:szCs w:val="28"/>
          <w:rtl w:val="true"/>
          <w:lang w:bidi="ar-SA"/>
        </w:rPr>
        <w:t>(</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قرّر السائل على ذلك؛ ولذا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علاجاً لدفع رجوع ماء الغسل في الماء، وفي هذا تقرير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بمحذوريته، و بيان لكيفيّة الفرار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هذه الأحاديث من الأحاديث المشكلة المعنى، من حيث متعلّق النضح، ومن حيث الحكمة فيه، وللعلماء فيه اختلاف</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والماتن لم يبيّن في العنوان مختاره، لا في متعلّق النضح، ولا الحكمة </w:t>
      </w:r>
      <w:bookmarkStart w:id="317" w:name="pg15711_185315"/>
    </w:p>
    <w:p>
      <w:pPr>
        <w:pStyle w:val="BookText"/>
        <w:rPr/>
      </w:pPr>
      <w:bookmarkEnd w:id="317"/>
      <w:r>
        <w:rPr>
          <w:rFonts w:ascii="Amiri" w:hAnsi="Amiri" w:eastAsia="Amiri" w:cs="Amiri"/>
          <w:color w:val="111111"/>
          <w:sz w:val="28"/>
          <w:sz w:val="28"/>
          <w:szCs w:val="28"/>
          <w:rtl w:val="true"/>
          <w:lang w:bidi="ar-SA"/>
        </w:rPr>
        <w:t xml:space="preserve">منه، واقتصر على ألفاظ الأحاديث التي فهم منها الاستحباب، وقد نقل 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قولين، في متعلّق النضح والحكمة فيه، كما يأتي في ذيل الحديث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w:t>
      </w:r>
    </w:p>
    <w:p>
      <w:pPr>
        <w:pStyle w:val="Heading3"/>
        <w:numPr>
          <w:ilvl w:val="2"/>
          <w:numId w:val="1"/>
        </w:numPr>
        <w:rPr/>
      </w:pPr>
      <w:bookmarkStart w:id="318" w:name="__RefHeading___Toc12206349_2142443653"/>
      <w:bookmarkStart w:id="319" w:name="_Toc113"/>
      <w:bookmarkEnd w:id="318"/>
      <w:r>
        <w:rPr>
          <w:rtl w:val="true"/>
        </w:rPr>
        <w:t>أقوال الخاصة</w:t>
      </w:r>
      <w:r>
        <w:rPr>
          <w:rtl w:val="true"/>
        </w:rPr>
        <w:t>:</w:t>
      </w:r>
      <w:bookmarkEnd w:id="319"/>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الصدوق عليه الرحمة 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اغتسل الرجل في وهدة وخشي أن يرجع ما ينصبّ عنه إلى الماء الذي يغتسل منه، أخذ كفّاً وصبّه أمامه، وكفّاً عن يمينه، وكفّاً عن يساره، وكفّاً من خلفه، واغتسل منه</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نحو ذلك في المقنع</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أبوه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اغتسلت من ماء في وهدة وخشيت أن يرجع ما ينصبّ عنك إلى المكان الذي يغتسل فيه أخذت له كفّاً وصببته عن يمينك، وكفّاً عن يسارك، وكفّاً خلفك، وكفّاً أمامك، واغتسلت منه</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حصل الإنسان عند غدير أو قليب ولم يكن معه ما يغترف به الماء لوضوئه، فليدخل يده فيه ويأخذ منه ما يحتاج إليه،وليس عليه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الغسل للجنابة وخاف إن نزل إليها فساد الماء،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أَحْمَدَ بْنِ مُحَمَّدٍ، عَنْ مُوسَى بْنِ الْقَاسِمِ وَأَبِي قَتَادَةَ، عَنْ عَلِيِّ بْنِ جَعْفَرٍ،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يُصِيبُ الْمَاءَ فِي سَاقِيَةٍ أَوْ مُسْتَنْقِعٍ، أَيَغْتَسِلُ مِنْهُ لِلْجَنَابَةِ أَوْ يَتَوَضَّأُ مِنْهُ لِلصَّلَاةِ إِذَا كَانَ لَا يَجِدُ غَيْرَهُ، وَالْمَاءُ لَا يَبْلُغُ صَاعاً لِلْجَنَابَةِ، وَلَا مُدّاً لِلْوُضُوءِ، وَهُوَ مُتَفَرِّقٌ، فَكَيْفَ يَصْنَعُ وَهُوَ يَتَخَوَّفُ أَنْ تَكُونَ السِّبَاعُ قَدْ شَرِبَتْ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يَدُهُ نَظِيفَةً فَلْيَأْخُذْ كَفّاً مِنَ الْمَاءِ بِيَدٍ وَاحِدَةٍ، فَلْيَنْضِحْهُ خَلْفَهُ، وَكَفّاً أَمَامَهُ، وَكَفّاً عَنْ يَمِينِهِ، وَكَفّاً عَنْ شِمَالِهِ، فَإِنْ خَشِيَ أَنْ لَا يَكْفِيَهُ غَسَلَ رَأْسَهُ ثَلَاثَ مَرَّاتٍ ثُمَّ مَسَحَ جِلْدَهُ بِيَدِهِ، فَإِنَّ ذَلِكَ يُجْزِيهِ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الْوُضُوءُ غَسَلَ وَجْهَهُ وَمَسَحَ يَدَهُ عَلَى ذِرَاعَيْهِ وَرَأْسِهِ وَرِجْلَيْهِ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p>
    <w:p>
      <w:pPr>
        <w:pStyle w:val="BookText"/>
        <w:rPr/>
      </w:pPr>
      <w:r>
        <w:rPr>
          <w:rFonts w:ascii="Amiri" w:hAnsi="Amiri" w:eastAsia="Amiri" w:cs="Amiri"/>
          <w:color w:val="111111"/>
          <w:sz w:val="28"/>
          <w:sz w:val="28"/>
          <w:szCs w:val="28"/>
          <w:rtl w:val="true"/>
          <w:lang w:bidi="ar-SA"/>
        </w:rPr>
        <w:t>فليرش عن يمينه ويساره وأمامه وخلفه، ثمّ ليأخذ كفّاً كفّاً من الماء فليغتسل به</w:t>
      </w:r>
      <w:r>
        <w:rPr>
          <w:rFonts w:eastAsia="Amiri" w:cs="Amiri" w:ascii="Amiri" w:hAnsi="Amiri"/>
          <w:color w:val="111111"/>
          <w:sz w:val="28"/>
          <w:szCs w:val="28"/>
          <w:rtl w:val="true"/>
          <w:lang w:bidi="ar-SA"/>
        </w:rPr>
        <w:t>(</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والأصل في ما ذكروه روايات وردت بذلك</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النهر الصغير</w:t>
      </w:r>
      <w:r>
        <w:rPr>
          <w:rFonts w:eastAsia="Amiri" w:cs="Amiri" w:ascii="Amiri" w:hAnsi="Amiri"/>
          <w:color w:val="111111"/>
          <w:sz w:val="28"/>
          <w:szCs w:val="28"/>
          <w:rtl w:val="true"/>
          <w:lang w:bidi="ar-SA"/>
        </w:rPr>
        <w:t>»(</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المجتمع والثابت، </w:t>
      </w:r>
    </w:p>
    <w:p>
      <w:pPr>
        <w:pStyle w:val="BookText"/>
        <w:rPr/>
      </w:pPr>
      <w:r>
        <w:rPr>
          <w:rFonts w:ascii="Amiri" w:hAnsi="Amiri" w:eastAsia="Amiri" w:cs="Amiri"/>
          <w:color w:val="111111"/>
          <w:sz w:val="28"/>
          <w:sz w:val="28"/>
          <w:szCs w:val="28"/>
          <w:rtl w:val="true"/>
          <w:lang w:bidi="ar-SA"/>
        </w:rPr>
        <w:t>كَانَ الْمَاءُ مُتَفَرِّقاً فَقَدَرَ أَنْ يَجْمَعَهُ، وَإِلَّا اغْتَسَلَ مِنْ هَذَا وَمِنْ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مَكَانٍ وَاحِدٍ وَهُوَ قَلِيلٌ لَا يَكْفِيهِ لِغُسْلِهِ فَلَا عَلَيْهِ أَنْ يَغْتَسِلَ وَيَرْجِعَ الْمَاءَ فِيهِ، فَإِنَّ ذَلِكَ يُجْزِيهِ</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عَنْ مُحَمَّدِ بْنِ عَلِيِّ بْنِ مَحْبُوبٍ، عَنْ مُحَمَّدِ بْنَ أَحْمَدَ بْنِ إِسْمَاعِيلَ الْهَاشِمِيِّ، عَنْ عَبْدِ اللَّهِ بْنِ الْحَسَنِ، عَنْ جَدِّهِ عَلِيِّ بْنِ جَعْفَرٍ، نَحْوَهُ</w:t>
      </w:r>
      <w:r>
        <w:rPr>
          <w:rStyle w:val="FootnoteAnchor"/>
        </w:rPr>
        <w:footnoteReference w:id="45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الْحَسَنِ، نَحْوَهُ</w:t>
      </w:r>
      <w:r>
        <w:rPr>
          <w:rStyle w:val="FootnoteAnchor"/>
        </w:rPr>
        <w:footnoteReference w:id="45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ابْنُ إِدْرِيسَ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مُحَمَّدِ بْنِ عَلِيِّ بْنِ مَحْبُوبٍ، نَحْوَهُ،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جِلْدَهُ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يُجْزِيهِ إِنْ شَاءَ اللَّهُ تَعَالَى</w:t>
      </w:r>
      <w:r>
        <w:rPr>
          <w:rFonts w:eastAsia="Amiri" w:cs="Amiri" w:ascii="Amiri" w:hAnsi="Amiri"/>
          <w:color w:val="111111"/>
          <w:sz w:val="28"/>
          <w:szCs w:val="28"/>
          <w:rtl w:val="true"/>
          <w:lang w:bidi="ar-SA"/>
        </w:rPr>
        <w:t>»</w:t>
      </w:r>
      <w:r>
        <w:rPr>
          <w:rStyle w:val="FootnoteAnchor"/>
        </w:rPr>
        <w:footnoteReference w:id="460"/>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واستنقع الماء في الغدير،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وثبت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واستنقع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فيه يبترد، والموضع مستنقع</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من سؤال السائل الاستفسار عن ثلاثة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جواز الوضوء بالماء الذي لا يبلغ مدّاً، والغسل بما لا يبلغ صاعاً، فهل يجوز الوضوء أو الغسل بما نقص عن هذين الحدين؟ ولعل منشأ السؤال عن ذلك هو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الواجد للماء الناقص عن هذين الحدين لا يسوغ له الوضوء؛ باعتباره فاقداً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الوضوء أو الغسل بما نقص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الماء متفرّق غير مجتمع في مكان واحد، وتفرّقه مع قلته يوجب عسر استعماله في الوضوء أو الغسل، وسرعة قبوله للفساد بأدنى 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تكون يد المغتسل نظيفة من النجاسة؛ لأنّه ماء قليل، وهو قابل للفساد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كان الماء يكفيه لغسله، وإلّا اكتفى بغسل رأسه ثلاث مرات ثم مسح جلده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غسل رأسه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غسله بثلاث أكف، وقد عبّر عن الأكف بالمرّات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الوجه في كون الأكف ثلاثة هو الاستعانة بما ينصب من الرأس على أطراف البدن في غسل سائر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 جلده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الغُسل هو المسح بما يتحقّق به أقل مسمى الغسل لاالمسح المقابل للغسل، وكذلك الحال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ومسح يده على ذراعيه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الوضوء</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يحتمل ورود وارد من كلب ونحوه من السباع على الماء ممّا يمكن أن يفسده وينجّسه،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نَضْحِ الْأَكُفِّ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 رَشُّ الْأَرْضِ لِتَجْتَمِعَ أَجْزَاؤُهَا فَيَمْتَنِعَ سُرْعَةُ انْحِدَارِ مَا يَنْفَصِلُ مِنْ بَدَنِهِ إِلَى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بَلُّ جَسَدِهِ قَبْلَ الِاغْتِسَالِ لِيَتَعَجَّلَ قَبْلَ أَنْ يَنْحَدِرَ مَا يَنْفَصِلُ مِنْهُ وَيَعُودَ إِلَى الْمَاءِ</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وَعَجُزُ الْخَبَرِ صَرِيحٌ فِي نَفْيِ الْبَأْسِ، فَحُكْمُ النَّضْحِ لِلِاسْتِحْبَابِ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مُتَعَلَّقِهِ الْأَرْضَ هُوَ الْأَرْضَى</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يلازم عدم نجاسته ممّا يتوهم من ورود السباع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استعماله بأخذ قليل من الماء، ويفهم ذلك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فليأخذ كفّاً من الماء بيد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وينضحه خلفه، ويأخذ كفّاً آخر وينضحه أمامه، ويأخذ كفّاً ثالثاً وينضحه عن يمينه، ورابعاً وينضحه عن يساره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من الأحاديث التي استدل بها على أنّ الماء المستعمل في غسل الجنابة فيه بأس، فلا يُرفع الحدث بالماء المنفصل عن غسل الجنابة؛ </w:t>
      </w:r>
      <w:bookmarkStart w:id="320" w:name="pg15711_185320"/>
    </w:p>
    <w:p>
      <w:pPr>
        <w:pStyle w:val="BookText"/>
        <w:rPr/>
      </w:pPr>
      <w:bookmarkEnd w:id="320"/>
      <w:r>
        <w:rPr>
          <w:rFonts w:ascii="IRNazanin" w:hAnsi="IRNazanin" w:eastAsia="IRNazanin"/>
          <w:color w:val="111111"/>
          <w:sz w:val="28"/>
          <w:sz w:val="28"/>
          <w:szCs w:val="28"/>
          <w:rtl w:val="true"/>
          <w:lang w:bidi="fa-IR"/>
        </w:rPr>
        <w:t>فإنّ الظاهر أنّ المركوز في ذهن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الماء المستعمل في رفع الحدث لا يجوز رفع الحدث به ثانياً، وأنّه برجوع الماء في الساقية أو المستنقع يصير مستعملاً، وقد قرّر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السائل على ذلك، 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علاجاً لدفع رجوع الغسالة في الماء</w:t>
      </w:r>
      <w:r>
        <w:rPr>
          <w:rFonts w:eastAsia="IRNazanin" w:cs="IRNazanin"/>
          <w:color w:val="111111"/>
          <w:sz w:val="28"/>
          <w:szCs w:val="28"/>
          <w:rtl w:val="true"/>
          <w:lang w:bidi="fa-IR"/>
        </w:rPr>
        <w:t>.</w:t>
      </w:r>
    </w:p>
    <w:p>
      <w:pPr>
        <w:pStyle w:val="Heading3"/>
        <w:numPr>
          <w:ilvl w:val="2"/>
          <w:numId w:val="1"/>
        </w:numPr>
        <w:rPr/>
      </w:pPr>
      <w:bookmarkStart w:id="321" w:name="__RefHeading___Toc12206351_2142443653"/>
      <w:bookmarkStart w:id="322" w:name="_Toc114"/>
      <w:bookmarkEnd w:id="321"/>
      <w:r>
        <w:rPr>
          <w:rtl w:val="true"/>
        </w:rPr>
        <w:t>المراد من النضح و الحكمة فیه</w:t>
      </w:r>
      <w:bookmarkEnd w:id="322"/>
    </w:p>
    <w:p>
      <w:pPr>
        <w:pStyle w:val="BookText"/>
        <w:rPr/>
      </w:pPr>
      <w:r>
        <w:rPr>
          <w:rFonts w:ascii="Amiri" w:hAnsi="Amiri" w:eastAsia="Amiri" w:cs="Amiri"/>
          <w:color w:val="111111"/>
          <w:sz w:val="28"/>
          <w:sz w:val="28"/>
          <w:szCs w:val="28"/>
          <w:rtl w:val="true"/>
          <w:lang w:bidi="ar-SA"/>
        </w:rPr>
        <w:t>هذا، ولكن آخر الحديث صريح في جواز استعمال الماء وإن رجعت الغسالة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الجواز مختصّ بحال الضرورة؛ لأنّه لا قائل بالاختصاص في المقام، وعليه فيكون الأمر بالنضح للاستحباب</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2206353_2142443653"/>
      <w:bookmarkStart w:id="324" w:name="_Toc115"/>
      <w:bookmarkEnd w:id="323"/>
      <w:r>
        <w:rPr>
          <w:rtl w:val="true"/>
        </w:rPr>
        <w:t>إشكال إبن إدريس علی جعل الأرض متعلّق النضح</w:t>
      </w:r>
      <w:bookmarkEnd w:id="324"/>
    </w:p>
    <w:p>
      <w:pPr>
        <w:pStyle w:val="BookText"/>
        <w:rPr/>
      </w:pPr>
      <w:r>
        <w:rPr>
          <w:rFonts w:ascii="Amiri" w:hAnsi="Amiri" w:eastAsia="Amiri" w:cs="Amiri"/>
          <w:color w:val="111111"/>
          <w:sz w:val="28"/>
          <w:sz w:val="28"/>
          <w:szCs w:val="28"/>
          <w:rtl w:val="true"/>
          <w:lang w:bidi="ar-SA"/>
        </w:rPr>
        <w:t xml:space="preserve">وهذا الحديث من الأحاديث المشكلة المعنى، من حيث متعلّق النضح، ومن حيث الحكمة فيه، وللعلماء فيه اختلاف، وقد نقل الماتن 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النضح الأرض؛ والحكمة فيه اجتماع أجزائها، فيمتنع سرعة انحدار ما ينفصل عن بدن المغتسل إلى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متعلّقه بدن المغتسل قبل الاغتسال؛ والحكمة فيه بلّ البدن ليعجّل الاغتسال قبل انحدار ما ينفصل منه وعوده إلى الماء</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ابن إدريس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بشي ء يلتفت إليه؛ لأنّه إذا ندّت الأرض من هذه الجهات الأربع كان أسرع إلى نزول ما يغتسل به بعد ذلك إلى الماء الباقي قبل فراغ المغتسل من اغتساله </w:t>
      </w:r>
    </w:p>
    <w:p>
      <w:pPr>
        <w:pStyle w:val="BookText"/>
        <w:rPr/>
      </w:pPr>
      <w:r>
        <w:rPr>
          <w:rFonts w:ascii="Amiri" w:hAnsi="Amiri" w:eastAsia="Amiri" w:cs="Amiri"/>
          <w:color w:val="111111"/>
          <w:sz w:val="28"/>
          <w:sz w:val="28"/>
          <w:szCs w:val="28"/>
          <w:rtl w:val="true"/>
          <w:lang w:bidi="ar-SA"/>
        </w:rPr>
        <w:t>فيصير الباقي ماء مستعملاً</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التجربة شاهدة بأنّك إذا رششت أرضاً منحدرة شديدة الجفاف ذات غبار بقطرات من الماء، فإنّك تجد كل قطرة تلبس غلافاً ترابيّاً وتتحرك على سطح تلك الأرض على جهة انحدارها حركة ممتدّة امتداداً يسيراً قبل أن تنفذ في أعماقها ثم تغوص فيها، بخلاف ما إذا كان في الأرض نداوة قليلة، فانّ تلك القطرات تغوص في أعماقها ولا تتحرّك على سطحها بقدر تحركها على سطح الجافة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الرش محصّل للمطلوب، لا مناقض له</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خشية العود إلى الماء مع تعجّل الاغتسال، ربما كانت أكثر؛ لأنّ الإعجال موجب لتلاحق الأجزاء المنفصلة عن البدنمن الماء، وذلك أقرب إلى الجريان والعود، ومع الإبطاء يكون تساقطها على سبيل التدريج، فربّما بعدت بذلك من الجريان كما لا يخفى</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لو كان مراداً لكان الأولى أن يعبّر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بكفّ على قدامه، وكفّ على خلفه، وعليه يكون القول الأول هو الأظهر ولكن لا يدل على اقرار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ارتكز في ذهن السائل، بل لعل امر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بالنضح بالأكف من جهة رفع الكراهة او رفع تقذر الماء عرفاً؛ </w:t>
      </w:r>
    </w:p>
    <w:p>
      <w:pPr>
        <w:pStyle w:val="BookText"/>
        <w:rPr/>
      </w:pPr>
      <w:r>
        <w:rPr>
          <w:rFonts w:ascii="Amiri" w:hAnsi="Amiri" w:eastAsia="Amiri" w:cs="Amiri"/>
          <w:color w:val="111111"/>
          <w:sz w:val="28"/>
          <w:sz w:val="28"/>
          <w:szCs w:val="28"/>
          <w:rtl w:val="true"/>
          <w:lang w:bidi="ar-SA"/>
        </w:rPr>
        <w:t>لكونه قليلاً ويحتمل القذارة كما ياتي التصريح بذلك في صحيحة الكاهلي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خشي أن لا يكفيه، غسل رأسه ثلاث مرّات، ثم مسح جلده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إجزاء مسح البدن عن غسله عند قلّة الماء، وهو غير مشهور بين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موافق لما ذهب إليه ابن الجنيد من وجوب غسل الرأس ثلاثاً، والاجتزاء بالدهن في بقيّة البدن</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 كان الوضوء غسل وجهه ومسح يده على ذراعيه ورأسه ورجليه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صريح في كفاية مسح الذراعين عن غسلهما في الوضوء عند قلّة الماء وعدم كفايته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ويفهم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يخش كفايته فإنّه يأتي بالغسل تامّاً، ولا يقتصر على هذه الكيفيّة الاضطراريّة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فلا عليه أن يغتسل ويرجع الماء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الماء فيه إمّا فاعل ليرجع، أو مفعول لضمير يعود على المغتسِل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الماء إذا لم يكف لغسل تمام أعضاء البدن جاز غسل الأعضاء التي يفي بغسلها به والبقيّة بالغسالة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ومفهوم الشرط يدل على حصول المرجوحية في الغسل بالغسالة في غير هذه الحال، وهي حال وجود الماء الكافي للغسل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المصنّف أربعة أسانيد لهذا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عيسى؛ لكونه يروي عن موسى بن القاسم، وللانصراف، وطريق الشيخ إليه سبق أنّه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وموسى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معاوية بن وهب البجلي، وقد تقدّم أنّه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علي بن محمد بن حفص، وقد وقع التصريح باسمه مع كنيته مقروناً بموسى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محمد بن حفص بن عبيد بن حميد، مولى السائب بن مالك الأشعري، أبو قتادة القمي،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الحسن بن أبي قتادة الشاعر وأحمد بن أبي قتادة، أعقب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w:t>
      </w:r>
      <w:r>
        <w:rPr>
          <w:rFonts w:eastAsia="IRNazanin" w:cs="IRNazanin"/>
          <w:color w:val="111111"/>
          <w:sz w:val="28"/>
          <w:szCs w:val="28"/>
          <w:rtl w:val="true"/>
          <w:lang w:bidi="fa-IR"/>
        </w:rPr>
        <w:t>»(</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والسند صحيح أعلائي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وقد مضى أنّ سند الشيخ إلى محمد بن علي بن محبوب صحيح</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محمد بن أحمد بن إسماعيل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في الحديث الثاني من الباب الثامن من أبواب الماء المطلق بعنوان محمد بن أحمد العلوي، من شيوخ أصحابنا، كما عن النجاشي في ضمن ترجمة العمركي البوفكي</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دالّ على الحسن، كما أنّه ورد في أسناد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نوادر </w:t>
      </w:r>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سبق أنّه لم يوثّق، ولكن يمكن تصحيح السند؛ لأنّ الشيخ نفسه له عدّة طرق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محمد بن علي بن الحسين، عن أبيه، عن محمد بن يحيى، عن العمركي الخراساني البوفكي، عن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عن أبيه ، عن سعد والحميري وأحمد بن إدريس وعلي بن موسى كلّهم، عن أحمد بن محمد، عن موسى بن القاسم البجلي،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الطريقان صحيحان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السند 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الحميري في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 يوثّق كما سبق، لكن يمكن تصحيح السند بما ذكرناه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الثلاثة التي يمكن بها تصحيح جميع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فيها روايات عبد الله بن الحسن العلوي إذا كان يروي عن علي بن جعفر</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ابن إدريس إلى كتاب محمد بن علي بن محبوب، وقد تقدّم اعتباره، ولكن في السند بعد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الْحُسَيْنِ بْنِ سَعِيدٍ، عَنِ ابْنِ سِنَانٍ، 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صَاحِبٌ لِي ثِقَةٌ</w:t>
      </w:r>
      <w:r>
        <w:rPr>
          <w:rStyle w:val="FootnoteAnchor"/>
          <w:rtl w:val="true"/>
        </w:rPr>
        <w:footnoteReference w:id="473"/>
      </w:r>
      <w:r>
        <w:rPr>
          <w:rFonts w:ascii="Amiri" w:hAnsi="Amiri" w:eastAsia="Amiri" w:cs="Amiri"/>
          <w:color w:val="111111"/>
          <w:sz w:val="28"/>
          <w:sz w:val="28"/>
          <w:szCs w:val="28"/>
          <w:rtl w:val="true"/>
          <w:lang w:bidi="ar-SA"/>
        </w:rPr>
        <w:t xml:space="preserve">،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يَنْتَهِي إِلَى الْمَاءِ الْقَلِيلِ فِي الطَّرِيقِ، فَيُرِيدُ أَنْ يَغْتَسِلَ وَلَيْسَ مَعَهُ إِنَاءٌ، وَالْمَاءُ فِي وَهْدَةٍ، فَإِنْ هُوَ اغْتَسَلَ رَجَعَ غُسْلُهُ فِي الْمَاءِ،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يَنْضِحُ بِكَفٍّ بَيْنَ يَدَيْهِ، وَكَفّاً مِنْ خَلْفِهِ، وَكَفّاً عَنْ يَمِينِهِ، وَكَفّاً عَنْ شِمَالِهِ، ثُمَّ يَغْتَسِلُ</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عندنا كما تقدّم آنفاً، 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مرّ أنّه لم يوثق، فهذا السند ضعيف، ولكن يمكن تصحيحه بما مرّ في السند الثاني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الحديث أصرح من سابقه في أنّ المركوز في ذهن السائل وجود المحذور في استعمال الماء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 في رفع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في رفع الحدث</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فرض خلو يد المغتسل من النجاسة، وإلّا لفسد الماء بها؛ لقلّته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أَبِي نَصْرٍ، عَنْ عَبْدِ الْكَرِيمِ، عَنْ مُحَمَّدِ بْنِ مُيَسِّرٍ،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Pr>
        <w:footnoteReference w:id="47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ابْنُ إِدْرِيسَ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الْكَرِيمِ، عَنْ مُحَمَّدِ بْنِ مُيَسِّرٍ، مِثْلَهُ</w:t>
      </w:r>
      <w:r>
        <w:rPr>
          <w:rStyle w:val="FootnoteAnchor"/>
        </w:rPr>
        <w:footnoteReference w:id="47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تفسير المراد من النضح والحكمة فيه فقد مضى بيانه في الحديثالأول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ثلاثة أسانيد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سند الشيخ إلى الحسين بن سعيد،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سندين، أحدهما معتبر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ابن سنان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سنان الذي ضعّفه المشهور، لكن قلنا بوثاقته كما مرّ غير مرّة، وإنَّما عيّنّاه في محمد؛ لأنّ الحسين بن سعيد يروي كثيراً عن محمد بن سنان، ولم ترد روايته عن عبد الله إلّا في مورد واحد</w:t>
      </w:r>
      <w:r>
        <w:rPr>
          <w:rFonts w:eastAsia="Amiri" w:cs="Amiri" w:ascii="Amiri" w:hAnsi="Amiri"/>
          <w:color w:val="111111"/>
          <w:sz w:val="28"/>
          <w:szCs w:val="28"/>
          <w:rtl w:val="true"/>
          <w:lang w:bidi="ar-SA"/>
        </w:rPr>
        <w:t xml:space="preserve">. </w:t>
      </w:r>
      <w:bookmarkStart w:id="325" w:name="pg15711_185327"/>
    </w:p>
    <w:p>
      <w:pPr>
        <w:pStyle w:val="BookText"/>
        <w:rPr/>
      </w:pPr>
      <w:bookmarkEnd w:id="325"/>
      <w:r>
        <w:rPr>
          <w:rFonts w:ascii="Amiri" w:hAnsi="Amiri" w:eastAsia="Amiri" w:cs="Amiri"/>
          <w:color w:val="111111"/>
          <w:sz w:val="28"/>
          <w:sz w:val="28"/>
          <w:szCs w:val="28"/>
          <w:rtl w:val="true"/>
          <w:lang w:bidi="ar-SA"/>
        </w:rPr>
        <w:t>كما أنّ المراد من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مسكان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صاحبه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أن يراد به محمد بن ميسر؛ وذلك للتصريح به في عدّة أسانيد</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أنّ كتاب محمد بن ميسر مشهور</w:t>
      </w:r>
      <w:r>
        <w:rPr>
          <w:rFonts w:eastAsia="Amiri" w:cs="Amiri" w:ascii="Amiri" w:hAnsi="Amiri"/>
          <w:color w:val="111111"/>
          <w:sz w:val="28"/>
          <w:szCs w:val="28"/>
          <w:rtl w:val="true"/>
          <w:lang w:bidi="ar-SA"/>
        </w:rPr>
        <w:t>(</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يحتاج للطريق،فهذا السند معتبر</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2206355_2142443653"/>
      <w:bookmarkStart w:id="327" w:name="_Toc116"/>
      <w:bookmarkEnd w:id="326"/>
      <w:r>
        <w:rPr>
          <w:rtl w:val="true"/>
        </w:rPr>
        <w:t>اشتراك عبدالكريم بين جماعة</w:t>
      </w:r>
      <w:bookmarkEnd w:id="327"/>
    </w:p>
    <w:p>
      <w:pPr>
        <w:pStyle w:val="BookText"/>
        <w:rPr/>
      </w:pPr>
      <w:r>
        <w:rPr>
          <w:rFonts w:ascii="Amiri" w:hAnsi="Amiri" w:eastAsia="Amiri" w:cs="Amiri"/>
          <w:color w:val="111111"/>
          <w:sz w:val="28"/>
          <w:sz w:val="28"/>
          <w:szCs w:val="28"/>
          <w:rtl w:val="true"/>
          <w:lang w:bidi="ar-SA"/>
        </w:rPr>
        <w:t>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بين جماعة، والمعروف منهم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بن صالح الخثعمي الملقّب بكرّام، وقد تقدّم أنّه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بن عتبة الهاشمي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الشيخ في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الكريم بن عتبة الهاشمي، ثقة،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بن هلال </w:t>
      </w:r>
    </w:p>
    <w:p>
      <w:pPr>
        <w:pStyle w:val="BookText"/>
        <w:rPr/>
      </w:pPr>
      <w:r>
        <w:rPr>
          <w:rFonts w:ascii="IRNazanin" w:hAnsi="IRNazanin" w:eastAsia="IRNazanin"/>
          <w:color w:val="111111"/>
          <w:sz w:val="28"/>
          <w:sz w:val="28"/>
          <w:szCs w:val="28"/>
          <w:rtl w:val="true"/>
          <w:lang w:bidi="fa-IR"/>
        </w:rPr>
        <w:t xml:space="preserve">الجعفي الخزاز مولى، كوفي، ثقة، عين، يقال له الخلقاني،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كتاب</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به هنا هو الأول،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أحمد بن محمد بن أبي نصر يروي عنه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أحمد بن محمد بن أبي نصر يروي عنه كتابه ،كما صرّحبذلك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أحمد بن محمد بن أبي نصر لم يرو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روى عن الهاشمي بواسطتين، فلا يمكن إرادته هنا، بل حتى لو لم يمكن تحديده هنا لم يضر ذلك باعتبار السند؛ لأنَّهم ثقات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السند معتبر أيضاً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وحاله حال السند الثاني، فهو أيضاً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عَنْ أَحْمَدَ بْنِ مُحَمَّدٍ، عَنْ عَلِيِّ بْنِ الْحَكَمِ، عَنِ الْكَاهِلِيِّ</w:t>
      </w:r>
      <w:r>
        <w:rPr>
          <w:rStyle w:val="FootnoteAnchor"/>
          <w:rtl w:val="true"/>
        </w:rPr>
        <w:footnoteReference w:id="4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مَاءً وَفِيهِ قِلَّةٌ فَانْضِحْ عَنْ يَمِينِكَ وَعَنْ يَسَارِكَ وَبَيْنَ يَدَيْكَ وَتَوَضَّأْ</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أَحْمَدَ بْنِ مُحَمَّدٍ</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دلالته على استحباب النضح عند قلة الماء واضحة، ولكنّه اقتصر هنا على ثلاث جهات في النضح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استحباب النضح من أحكام قلّة الماء ولو لم يفرض رجوع الماء؛ فإنّه لا عين ولا أثر لرجوع الماء هنا، لا في كلام السائل، ولا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يراد بالوضوء هنا الاستنجاء، فلا يدلّ على استحباب النضح للوضوء الاصطلاحي، قال الشيخ 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النضح هنا للأرض قطعاً، وهو قرينة على إرادته أيضاً من الخبر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أنّالمراد من التوضأ الاستنجاء، فإنّه يستعمل فيه كثيراً كما سبق التنبيه عليه</w:t>
      </w:r>
      <w:r>
        <w:rPr>
          <w:rFonts w:eastAsia="Amiri" w:cs="Amiri" w:ascii="Amiri" w:hAnsi="Amiri"/>
          <w:color w:val="111111"/>
          <w:sz w:val="28"/>
          <w:szCs w:val="28"/>
          <w:rtl w:val="true"/>
          <w:lang w:bidi="ar-SA"/>
        </w:rPr>
        <w:t xml:space="preserve">. </w:t>
      </w:r>
      <w:bookmarkStart w:id="328" w:name="pg15711_185330"/>
    </w:p>
    <w:p>
      <w:pPr>
        <w:pStyle w:val="BookText"/>
        <w:rPr/>
      </w:pPr>
      <w:bookmarkEnd w:id="328"/>
      <w:r>
        <w:rPr>
          <w:rFonts w:ascii="Amiri" w:hAnsi="Amiri" w:eastAsia="Amiri" w:cs="Amiri"/>
          <w:color w:val="111111"/>
          <w:sz w:val="28"/>
          <w:sz w:val="28"/>
          <w:szCs w:val="28"/>
          <w:rtl w:val="true"/>
          <w:lang w:bidi="ar-SA"/>
        </w:rPr>
        <w:t>والتحرّز بالنضح من عود الماء المستعمل إلى الماء الذي يتطهّر منه إنَّما يتوجّه في الاستنجاء لا في الوضوء بمعناه المتعارف كما لا يخفى</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12206357_2142443653"/>
      <w:bookmarkStart w:id="330" w:name="_Toc117"/>
      <w:bookmarkEnd w:id="329"/>
      <w:r>
        <w:rPr>
          <w:rtl w:val="true"/>
        </w:rPr>
        <w:t>المتحصل من الأحادیث</w:t>
      </w:r>
      <w:bookmarkEnd w:id="330"/>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سندين لهذا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الكليني،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عيسى، وعلي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الكوفي، وقد تقدّم أنّه ليس بمشترك، وفيه الكاهلي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عبد الله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ما ذكره الماتن في الهامش، وهو الموجود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تقدّم أنّه كان وجهاً عند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ووصّى به علي بن يقطين، فالسند 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نفس السند المتقدّم عن الكليني، فالسند معتبر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ثلاثة أحاديث معتبرة الأسناد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أحاديث الباب أمور، منها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النضح في الجهات الأربع أو الثلاث لمن أراد الوضوء أو الغسل من الماء القليل في الوهدة أو الساقية؛ إمّا للتعبّد كما لعلّه الظاهر منعنوان الباب، أو لأحد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لأجل اجتماع أجزاء الأرض فيمتنع سرعة انحدار ما ينفصل عن بدن المغتسل إلى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لأجل بلّ بدن </w:t>
      </w:r>
    </w:p>
    <w:p>
      <w:pPr>
        <w:pStyle w:val="BookText"/>
        <w:rPr/>
      </w:pPr>
      <w:r>
        <w:rPr>
          <w:rFonts w:ascii="Amiri" w:hAnsi="Amiri" w:eastAsia="Amiri" w:cs="Amiri"/>
          <w:color w:val="111111"/>
          <w:sz w:val="28"/>
          <w:sz w:val="28"/>
          <w:szCs w:val="28"/>
          <w:rtl w:val="true"/>
          <w:lang w:bidi="ar-SA"/>
        </w:rPr>
        <w:t>المغتسل ليعجل الاغتسال قبل انحدار ما ينفصل منه وعوده إلى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مسح البدن عن غسله عند قلّة الماء، وهو غير مشهور بين الفقهاء، وهو موافق لما ذهب إليه ابن الجنيد من وجوب غسل الرأس ثلاثاً والاجتزاء بالدهن في بقيّة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مسح الذراعين عن غسلهما في الوضوء عند قلّة الماء وعدم كفايته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عدم خشية كفاية الماء فإنّه يأتي بالغسل تامّاً، ولا يقتصر على هذه الكيفيّة الاضطراريّة</w:t>
      </w:r>
      <w:r>
        <w:rPr>
          <w:rFonts w:eastAsia="Amiri" w:cs="Amiri" w:ascii="Amiri" w:hAnsi="Amiri"/>
          <w:color w:val="111111"/>
          <w:sz w:val="28"/>
          <w:szCs w:val="28"/>
          <w:rtl w:val="true"/>
          <w:lang w:bidi="ar-SA"/>
        </w:rPr>
        <w:t xml:space="preserve">. </w:t>
      </w:r>
      <w:bookmarkStart w:id="331" w:name="pg15711_185332"/>
    </w:p>
    <w:p>
      <w:pPr>
        <w:pStyle w:val="Heading2"/>
        <w:numPr>
          <w:ilvl w:val="1"/>
          <w:numId w:val="1"/>
        </w:numPr>
        <w:rPr/>
      </w:pPr>
      <w:bookmarkStart w:id="332" w:name="__RefHeading___Toc12206359_2142443653"/>
      <w:bookmarkStart w:id="333" w:name="_Toc118"/>
      <w:bookmarkEnd w:id="331"/>
      <w:bookmarkEnd w:id="332"/>
      <w:r>
        <w:rPr/>
        <w:t>11</w:t>
      </w:r>
      <w:r>
        <w:rPr>
          <w:rtl w:val="true"/>
        </w:rPr>
        <w:t xml:space="preserve"> - </w:t>
      </w:r>
      <w:r>
        <w:rPr>
          <w:rtl w:val="true"/>
        </w:rPr>
        <w:t>باب كراهة الاغتسال بغسالة الحمام مع عدم العلم بنجاستها وأن الماء النجس لا يطهر ببلوغه كراً</w:t>
      </w:r>
      <w:bookmarkEnd w:id="333"/>
    </w:p>
    <w:p>
      <w:pPr>
        <w:pStyle w:val="Heading3"/>
        <w:numPr>
          <w:ilvl w:val="2"/>
          <w:numId w:val="1"/>
        </w:numPr>
        <w:rPr/>
      </w:pPr>
      <w:bookmarkStart w:id="334" w:name="__RefHeading___Toc12206361_2142443653"/>
      <w:bookmarkStart w:id="335" w:name="_Toc119"/>
      <w:bookmarkEnd w:id="334"/>
      <w:r>
        <w:rPr>
          <w:rtl w:val="true"/>
        </w:rPr>
        <w:t>اشارة</w:t>
      </w:r>
      <w:bookmarkEnd w:id="33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كراهة الاغتسال بغسالة الحمام مع عدم العلم بنجاستها وأن الماء النجس لا يطهر ببلوغه كراً</w:t>
      </w:r>
    </w:p>
    <w:p>
      <w:pPr>
        <w:pStyle w:val="Heading3"/>
        <w:numPr>
          <w:ilvl w:val="2"/>
          <w:numId w:val="1"/>
        </w:numPr>
        <w:rPr/>
      </w:pPr>
      <w:bookmarkStart w:id="336" w:name="__RefHeading___Toc12206363_2142443653"/>
      <w:bookmarkStart w:id="337" w:name="_Toc120"/>
      <w:bookmarkEnd w:id="336"/>
      <w:r>
        <w:rPr>
          <w:rtl w:val="true"/>
        </w:rPr>
        <w:t>شرح الباب</w:t>
      </w:r>
      <w:r>
        <w:rPr>
          <w:rtl w:val="true"/>
        </w:rPr>
        <w:t>:</w:t>
      </w:r>
      <w:bookmarkEnd w:id="337"/>
    </w:p>
    <w:p>
      <w:pPr>
        <w:pStyle w:val="BookText"/>
        <w:rPr/>
      </w:pPr>
      <w:r>
        <w:rPr>
          <w:rFonts w:ascii="Amiri" w:hAnsi="Amiri" w:eastAsia="Amiri" w:cs="Amiri"/>
          <w:color w:val="111111"/>
          <w:sz w:val="28"/>
          <w:sz w:val="28"/>
          <w:szCs w:val="28"/>
          <w:rtl w:val="true"/>
          <w:lang w:bidi="ar-SA"/>
        </w:rPr>
        <w:t>تضمّن هذا الباب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الاغتسال بغسالة الحمّام مع عدم العلم بنجاستها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وغسالة الحمّام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المنفصل عن المغتسلين فيه، الذي لا يبلغ الكثرة حال الملاقاة</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النجس لا يطهر ببلوغه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والماتن أورد في هذا الباب خصوص ما يستدلّ به على الحكم الأول، ولم يورد ما يكون دليلاً على الحكم الثاني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استفادة الحكم الثاني من إطلاق الروايات الناهية عن استعمال ماء الغسالة، باعتبار شمول النهي لما بلغ كراً وغيره، وهذا مبني على القول بنجاسة غسالة الحمّام</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338" w:name="pg15711_185333"/>
    </w:p>
    <w:p>
      <w:pPr>
        <w:pStyle w:val="BookText"/>
        <w:rPr/>
      </w:pPr>
      <w:bookmarkEnd w:id="338"/>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w:t>
      </w:r>
    </w:p>
    <w:p>
      <w:pPr>
        <w:pStyle w:val="Heading3"/>
        <w:numPr>
          <w:ilvl w:val="2"/>
          <w:numId w:val="1"/>
        </w:numPr>
        <w:rPr/>
      </w:pPr>
      <w:bookmarkStart w:id="339" w:name="__RefHeading___Toc12206365_2142443653"/>
      <w:bookmarkStart w:id="340" w:name="_Toc121"/>
      <w:bookmarkEnd w:id="339"/>
      <w:r>
        <w:rPr>
          <w:rtl w:val="true"/>
        </w:rPr>
        <w:t>أقوال الخاصة</w:t>
      </w:r>
      <w:r>
        <w:rPr>
          <w:rtl w:val="true"/>
        </w:rPr>
        <w:t>:</w:t>
      </w:r>
      <w:bookmarkEnd w:id="340"/>
    </w:p>
    <w:p>
      <w:pPr>
        <w:pStyle w:val="BookText"/>
        <w:rPr/>
      </w:pPr>
      <w:r>
        <w:rPr>
          <w:rFonts w:ascii="Amiri" w:hAnsi="Amiri" w:eastAsia="Amiri" w:cs="Amiri"/>
          <w:color w:val="111111"/>
          <w:sz w:val="28"/>
          <w:sz w:val="28"/>
          <w:szCs w:val="28"/>
          <w:rtl w:val="true"/>
          <w:lang w:bidi="ar-SA"/>
        </w:rPr>
        <w:t>اختلفت أقوالهم في غسالة ماء الحمّام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مطلقاً، وقد اختاره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ووالده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وعلّله الصدوق بأنّه يجتمع فيه غسالة اليهودي والمجوسي والنصراني والمبغض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أشرّهم</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إلّا مع العلم بخلوه عن النجاسة، اختاره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واختاره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والشهيد الثانيفي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ونسب المجلسي الأول القول بالكراهة في شرحه </w:t>
      </w:r>
      <w:bookmarkStart w:id="341" w:name="pg15711_185334"/>
    </w:p>
    <w:p>
      <w:pPr>
        <w:pStyle w:val="BookText"/>
        <w:rPr/>
      </w:pPr>
      <w:bookmarkEnd w:id="34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مُحَمَّدِ بْنِ عَلِيِّ بْنِ مَحْبُوبٍ، عَنْ عِدَّةٍ مِنْ أَصْحَابِنَا، عَنْ مُحَمَّدِ بْنِ عَبْدِ الْحَمِيدِ، عَنْ حَمْزَةَ ابْنِ أَحْمَدَ،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أَوْ سَأَلَهُ غَيْرِي عَنِ الْحَمَّامِ؟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ادْخُلْهُ بِمِئْزَرٍ وَغُضَّ بَصَرَكَ، وَلَا تَغْتَسِلْ مِنَ الْبِئْرِ الَّتِي يَجْتَمِعُ فِيهَا مَاءُ الْحَمَّامِ؛ فَإِنَّهُ يَسِيلُ فِيهَا مَا يَغْتَسِلُ بِهِ الْجُنُبُ وَوَلَدُ الزِّنَا وَالنَّاصِبُ لَنَا أَهْلَ الْبَيْتِ، وَهُوَ شَرُّهُمْ</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الفارسي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أكثر المتأخرين</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12206367_2142443653"/>
      <w:bookmarkStart w:id="343" w:name="_Toc122"/>
      <w:bookmarkEnd w:id="342"/>
      <w:r>
        <w:rPr>
          <w:rtl w:val="true"/>
        </w:rPr>
        <w:t>أقوال العامة</w:t>
      </w:r>
      <w:r>
        <w:rPr>
          <w:rtl w:val="true"/>
        </w:rPr>
        <w:t>:</w:t>
      </w:r>
      <w:bookmarkEnd w:id="343"/>
    </w:p>
    <w:p>
      <w:pPr>
        <w:pStyle w:val="BookText"/>
        <w:rPr/>
      </w:pPr>
      <w:r>
        <w:rPr>
          <w:rFonts w:ascii="Amiri" w:hAnsi="Amiri" w:eastAsia="Amiri" w:cs="Amiri"/>
          <w:color w:val="111111"/>
          <w:sz w:val="28"/>
          <w:sz w:val="28"/>
          <w:szCs w:val="28"/>
          <w:rtl w:val="true"/>
          <w:lang w:bidi="ar-SA"/>
        </w:rPr>
        <w:t>تقدّم في الباب السابع من أبواب الماء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الحمّام إذا كان جارياً من الميزاب ويخلص بعضه إلى بعض فهو معتصم، فلا ينجس وإن وقعت فيه نجاسة أو توضأ منه إنسان عن أبي حنيفة وأبي يوسف؛ لأنّه بمنزلة الماء الجاري</w:t>
      </w:r>
      <w:r>
        <w:rPr>
          <w:rFonts w:eastAsia="Amiri" w:cs="Amiri" w:ascii="Amiri" w:hAnsi="Amiri"/>
          <w:color w:val="111111"/>
          <w:sz w:val="28"/>
          <w:szCs w:val="28"/>
          <w:rtl w:val="true"/>
          <w:lang w:bidi="ar-SA"/>
        </w:rPr>
        <w:t>(</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عن أحمد</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تعرّض هذا الحديث إلى ثلاثة أمور في جواب السؤال عن الحمّام</w:t>
      </w:r>
      <w:r>
        <w:rPr>
          <w:rFonts w:eastAsia="Amiri" w:cs="Amiri" w:ascii="Amiri" w:hAnsi="Amiri"/>
          <w:color w:val="111111"/>
          <w:sz w:val="28"/>
          <w:szCs w:val="28"/>
          <w:rtl w:val="true"/>
          <w:lang w:bidi="ar-SA"/>
        </w:rPr>
        <w:t xml:space="preserve">: </w:t>
      </w:r>
      <w:bookmarkStart w:id="344" w:name="pg15711_185335"/>
    </w:p>
    <w:p>
      <w:pPr>
        <w:pStyle w:val="Heading3"/>
        <w:numPr>
          <w:ilvl w:val="2"/>
          <w:numId w:val="1"/>
        </w:numPr>
        <w:rPr/>
      </w:pPr>
      <w:bookmarkStart w:id="345" w:name="__RefHeading___Toc12206369_2142443653"/>
      <w:bookmarkStart w:id="346" w:name="_Toc123"/>
      <w:bookmarkEnd w:id="344"/>
      <w:bookmarkEnd w:id="345"/>
      <w:r>
        <w:rPr>
          <w:rtl w:val="true"/>
        </w:rPr>
        <w:t>النهي عن الاغتسال من البئر تحريمي أو تنزيهي</w:t>
      </w:r>
      <w:bookmarkEnd w:id="34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بدخول الحمّام بمئزر؛ لاحتمال وجود الناظر المحترم، وستر العورة عنه واجب مع وجوده، فالأمر ظاهر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بغضّ البصر؛ لأنّ الحمّام مظنّة كشف العورات، فيكون الأمر مستحبّاً إلّا أن يرى عورة فعلاً فيجب غضّ البصر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الاغتسال من البئر التي يجتمع فيها ماء الحمّام بعد أن ينفصل من المغتسلين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من هذا النهي التحريم، وحينئذٍ فإمّا أن يراد أنّ العلّة في المنع هي اجتماع غسالة الجنب وولد الزنا والناصب، فيجب الاجتناب عنها؛ لوجود غسالة الناصب يقيناً حينئذٍ، فيجب الاجتناب عنها لنجاسته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يراد أنّ سيلان كل واحدة من الغسالات المذكورة علّة مستقلة للمنع عن الاغتسال من البئر المجتمعة فيها غسالات المذكورين، فيدلّ على عدم جواز الاغتسال بما استعمل في رفع الجنابة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يراد من هذا النهي الكراهة، كما اختاره الماتن بقرينة كون الأمرين السابقين للاستحباب، وقرينة التعليل في النهي؛ فإنّ احتمال النجاسة من غير يقين لا يستلزم وجوب الاجتناب، وإن كان وجودها أغلبيّاً، إلّا أنّ هذا غير مجدٍ بعد أن كان اليقين والعلم شرطاً في الحكم بالنجاسة ليترتّبعليه وجوب الاجتناب</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القرائن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ما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النهي عن الاغتسال بغسالة ماء الحمّام في هذا الحديث أيضاً بأنّه ممّا اغتسل به ولد الزنا، مع أنّه لا منع عن الاغتسال بغسالته إلّا على القول بنجاسته، كما عن السيد المرتضى، ويعزى إلى ابن إدريس والصدوق، وهو ضعيف جداً، وعليه فلا بد من حمل المنع عن الاغتسال بغسالته على الكراهة، فيحمل ما ورد من المنع عن الغسل بغسالة الجنب على الكراهة أيضاً؛ لوحدة السياق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الغسالة لما كانت مستقذرة في نفسها عند العرف، وغير معدّة لأن يغتسل بها في الحمّام، فالاغتسال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لبعض الدواعي الخاصّة، كالشفاء من العين، فيقرب جداً أن يكون هذا النهي للردع عن هذا الاعتقاد، وبيان مرجوحيّة الاغتسال في هذه الغسالة، لا أنّه وارد لبيان المانعيّة عن الاغتسال به بحيث لا يصح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عن صحة طريق الشيخ إلى محمد بن علي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العدة في هذا السند وإن لم تعلم، إلّا أنّ أقلّها ثلاثة، ويبعد جدّاً أن لا يكون فيهم ثقة، وقد عبّر بعضهم عن هذا الحديث بالمرسل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محمد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محمد بن عبد الحميد بن سالم العطّار، وقد تقدّم أنّه ثقة؛ لوروده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ورواية المشايخ الثقات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حمزة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ذكره الشيخ في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يرد فيه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السند ضعيف به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أو سأله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احتياطه في الرواية، مع أنّه غير مؤثر في الرواية، لا في السؤال، ولا في الجواب</w:t>
      </w:r>
      <w:r>
        <w:rPr>
          <w:rFonts w:eastAsia="Amiri" w:cs="Amiri" w:ascii="Amiri" w:hAnsi="Amiri"/>
          <w:color w:val="111111"/>
          <w:sz w:val="28"/>
          <w:szCs w:val="28"/>
          <w:rtl w:val="true"/>
          <w:lang w:bidi="ar-SA"/>
        </w:rPr>
        <w:t xml:space="preserve">. </w:t>
      </w:r>
      <w:bookmarkStart w:id="347" w:name="pg15711_185338"/>
    </w:p>
    <w:p>
      <w:pPr>
        <w:pStyle w:val="BookText"/>
        <w:rPr/>
      </w:pPr>
      <w:bookmarkEnd w:id="34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الْحُسَيْنِ بْنِ مُحَمَّدٍ وَمُحَمَّدِ بْنِ يَحْيَى، عَنْ عَلِيِّ بْنِ مُحَمَّدِ بْنِ سَعْدٍ، عَنْ مُحَمَّدِ بْنِ سَالِمٍ، عَنْ مُوسَى بْنِ عَبْدِ اللَّهِ بْنِ مُوسَى، عَنْ مُحَمَّدِ بْنِ عَلِيِّ بْنِ جَعْفَرٍ،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مِنَ الْمَاءِ الَّذِي قَدِ اغْتُسِلَ فِيهِ فَأَصَابَهُ الْجُذَامُ فَلَا يَلُومَنَّ إِلَّا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شِفَاءً مِنَ الْعَيْنِ؟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يَغْتَسِلُ فِيهِ الْجُنُبُ مِنَ الْحَرَامِ وَالزَّانِي وَالنَّاصِبُ الَّذِي هُوَ شَرُّهُمَا، وَكُلٍّ مِنْ خَلْقِ اللَّهِ</w:t>
      </w:r>
      <w:r>
        <w:rPr>
          <w:rStyle w:val="FootnoteAnchor"/>
          <w:rtl w:val="true"/>
        </w:rPr>
        <w:footnoteReference w:id="498"/>
      </w:r>
      <w:r>
        <w:rPr>
          <w:rFonts w:ascii="Amiri" w:hAnsi="Amiri" w:eastAsia="Amiri" w:cs="Amiri"/>
          <w:color w:val="111111"/>
          <w:sz w:val="28"/>
          <w:sz w:val="28"/>
          <w:szCs w:val="28"/>
          <w:rtl w:val="true"/>
          <w:lang w:bidi="ar-SA"/>
        </w:rPr>
        <w:t>، ثُمَّ يَكُونُ فِيهِ شِفَاءٌ مِنَ الْعَيْنِ؟</w:t>
      </w:r>
      <w:r>
        <w:rPr>
          <w:rFonts w:eastAsia="Amiri" w:cs="Amiri" w:ascii="Amiri" w:hAnsi="Amiri"/>
          <w:color w:val="111111"/>
          <w:sz w:val="28"/>
          <w:szCs w:val="28"/>
          <w:rtl w:val="true"/>
          <w:lang w:bidi="ar-SA"/>
        </w:rPr>
        <w:t>»</w:t>
      </w:r>
      <w:r>
        <w:rPr>
          <w:rStyle w:val="FootnoteAnchor"/>
        </w:rPr>
        <w:footnoteReference w:id="49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12206371_2142443653"/>
      <w:bookmarkStart w:id="349" w:name="_Toc124"/>
      <w:bookmarkEnd w:id="348"/>
      <w:r>
        <w:rPr>
          <w:rtl w:val="true"/>
        </w:rPr>
        <w:t>التحذير عن الاغتسال بالغسالة</w:t>
      </w:r>
      <w:bookmarkEnd w:id="3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التحذير عن الاغتسال من الماء الذي قد اغتُسل فيه، وهو عبارة أخرى عن الغسالة، وأنّ المغتسل فيه في معرض الإصابة بالجذام على كراهته لا على المانعيّة، فإنّ هذا التعبير في قوة التعليل، ولا يدلّ على وجوب الاجتناب كما في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يدلّ إلّا على أنّ الاغتسال فيه مقتضٍ للإصابة بالجذام، فلا يدلّ على أنّ حصول الجذام له أغلبي، فضلاً عن أنّه كلّي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الغسالة لما كانت مستقذرة وغير معدة للاغتسال بها في الحمّام، </w:t>
      </w:r>
    </w:p>
    <w:p>
      <w:pPr>
        <w:pStyle w:val="BookText"/>
        <w:rPr/>
      </w:pPr>
      <w:r>
        <w:rPr>
          <w:rFonts w:ascii="IRNazanin" w:hAnsi="IRNazanin" w:eastAsia="IRNazanin"/>
          <w:color w:val="111111"/>
          <w:sz w:val="28"/>
          <w:sz w:val="28"/>
          <w:szCs w:val="28"/>
          <w:rtl w:val="true"/>
          <w:lang w:bidi="fa-IR"/>
        </w:rPr>
        <w:t xml:space="preserve">فالاغتسال فيها يكون لبعض الدواعي الخاصة، كالشفاء من العين كما صرّح به السائل، فيقرب جدّاً أن يكون نهي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الاغتسال فيها للردع عن هذا الاعتقاد الخاطئ، وبيان مرجوحيّة الاغتسال في هذه الغسالة التي هي بقايا ما يغتسل به المبغوضون من الله تعالى،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 من الحرام والزاني والناصب، لا أنّه وارد لبيان المانعيّة عن الاغتسال به بحيث لا يصح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دلّ على رجحان اجتناب عرق الجنب من الحرام بالزنا وغيره، إلّا أنّه ليس بصريح في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دلّ على أنّ الناصب شرّ من الزاني والمجنب من الحرام، ومن كل من خلقه الله، فكيف يكون في ما اغتسل منه الشفاء 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أنّه شفاء من العين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العين،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التعبير بالعين الذي ورد في أحاديث الاستشفاء من إصابة العين، مثل تتمّة هذا الحديث التي لم ينقلها الماتن،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شفاء العين قراءة الحمد والمعوذتين وآية الكرسي والبخور بالقسط والمر واللبان</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ما ذكره الماتن في شرحه على الوسائل من أنّه شفاءللعين</w:t>
      </w:r>
      <w:r>
        <w:rPr>
          <w:rFonts w:eastAsia="Amiri" w:cs="Amiri" w:ascii="Amiri" w:hAnsi="Amiri"/>
          <w:color w:val="111111"/>
          <w:sz w:val="28"/>
          <w:szCs w:val="28"/>
          <w:rtl w:val="true"/>
          <w:lang w:bidi="ar-SA"/>
        </w:rPr>
        <w:t>(</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شفاء لأمراض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 بن محمد بن عمران الأشعري الثقة، ومحمد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 بن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الأشعري القمي، روى عنه الكليني كثيراً بواسطة الحسين بن محمد ومحمد بن يحيى، ولكن لم يرد فيه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أنّه مشترك بين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سلمة السجستاني الذي لم يرد فيه توثيق، وابن شريح المختلف في وثاقته، وابن عبد الحميد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به هنا الأول؛ لرواية علي بن محمد بن سعد لكتاب ابن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موسى بن عبد 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فيه شيء، وليس له في الكتب الأربعة إلّا هذا الحديث</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محمد بن علي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وإن عُدّ من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لم يرد فيه شيء، فالسند ضعيف، إلّا على القول بتماميّة شهادة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معتبراً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يَحْيَى، عَنْ أَحْمَدَ بْنِ مُحَمَّدٍ، عَنْ عَلِيِّ ابْنِ الْحَكَمِ، عَنْ رَجُلٍ،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تَغْتَسِلْ مِنْ غُسَالَةِ مَاءِ الْحَمَّامِ؛ فَإِنَّهُ يُغْتَسَلُ فِيهِ مِنَ الزِّنَا، وَيَغْتَسِلُ فِيهِ وَلَدُ الزِّنَا وَالنَّاصِبُ لَنَا أَهْلَ الْبَيْتِ، وَهُوَ شَرُّهُمْ</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دلالته قريبة من دلالة الحديث الأول، حيث إنّه لا يمكن الاغتسال إلّا من موضع يجتمع فيه الماء، بقرينة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يغتسل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تغتسل من الموضع الذي يجتمع فيه ماء الحمام، وعلّة النهي هو اغتسال المذكورين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أحمد بن محمد بن عيسى؛ لروايته عن علي بن الحكم، كما أنّه المنصرف إليه عند الإطلاق، كما مرّ غير مرة، وهذا الحديث مرسل، إلّا أن يقال بتماميّة شهادة الكليني، فيعتبر بذلك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أَصْحَابِنَا، عَنِ ابْنِ جُمْهُورٍ، عَنْ مُحَمَّدِ بْنِ الْقَاسِمِ، 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تَغْتَسِلْ مِنَ الْبِئْرِ الَّتِي تَجْتَمِعُ فِيهَا غُسَالَةُ الْحَمَّامِ؛ فَإِنَّ فِيهَا غُسَالَةَ وَلَدِ الزِّنَا، وَهُوَ لَا يَطْهُرُ إِلَى سَبْعَةِ آبَاءٍ، وَفِيهَا غُسَالَةُ النَّاصِبِ، وَهُوَ شَرُّهُمَا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يَخْلُقْ خَلْقاً شَرّاً مِنَ الْكَلْبِ، وَإِنَّ النَّاصِبَ أَهْوَنُ عَلَى اللَّهِ مِنَ الْكَلْبِ</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دلالته على النهي عن الاغتسال من مجمع الغسالات واضحة، وقد سبق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بأنّ في البئر غسالة ولد الزنا وهو لا يطهر إلى سبعة آباء،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الأسفل، فيكون هذا دليلاً على نجاسته كما ذهب إليه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ونسب إلى ابن إدريس وإلى الصدوق، وينبغي على هذا أن يحمل عدم الطهارة في أولاده على الطهارة المعنويّة؛ لعدم القول بنجاستهم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هذا الحديث ناظر إلى بيان الخباثة المعنويّة المتكوّنة في ولد الزنا، وأن آثارها لا تزول إلى سبعة آباء، ولا نظر له إلى الطهارة المبحوثة هنا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المتولد من ولد الزنا ممّن لا كلام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وقرينيه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طهارته، فضلاً عن طهارته إلى سبعة 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روايات الباب التي يظهر منها نجاسته محمولة على الخباثة المعنويّة المتكوّنة فيه، خصوصاً وقد قرن ولد الزنا في بعضها بالجنب والزاني، مع أنَّهما ممّا لا إشكال في طهارتهما</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هذه الخباثة المعنويّة هي بنحو المقتضي للفساد وبغض أهل البيت لا أنَّها على نحو العلّة التامّة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إثبات الجبر، وقد ورد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ولد الزنا يستعمل، إن عمل خيراً جزئ به، وإن عمل شراً جزئ به</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الحديث أيضاً بيان محل الناصب عند الله وهوانه، وأنّه أهون عنده تعالى من الكلب الذي لم يخلق خلقاً شرّاً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في كون الناصب شرّاً من غيره من المخلوقات هو أنّه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وللرسول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الكلام في هذا السند،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لكن قد يصحّح الحديثعن طريق القول بأنّ كتاب ابن أبي يعفور مشهور، فلا حاجة للطريق، أو لوجوده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الْحَسَنِ، عَنْ سَعْدِ بْنِ عَبْدِ اللَّهِ، عَنْ أَحْمَدَ بْنِ الْحَسَنِ بْنِ عَلِيِّ بْنِ فَضَّالٍ، عَنِ الْحَسَنِ بْنِ عَلِيٍّ، عَنْ عَبْدِ اللَّهِ بْنِ بُكَيْرٍ، عَنْ عَبْدِ اللَّهِ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أَنْ تَغْتَسِلَ مِنْ غُسَالَةِ الْحَمَّامِ؛ فَفِيهَا تَجْتَمِعُ غُسَالَةُ الْيَهُودِيِّ وَالنَّصْرَانِيِّ وَالْمَجُوسِيِّ وَالنَّاصِبِ لَنَا أَهْلَ الْبَيْتِ، وَهُوَ شَرُّهُمْ، فَإِنَّ اللَّهَ تَبَارَكَ وَتَعَالَى لَمْ يَخْلُقْ خَلْقاً أَنْجَسَ مِنَ الْكَلْبِ، وَإِنَّ النَّاصِبَ لَنَا أَهْلَ الْبَيْتِ لَأَنْجَسُ مِنْهُ</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دلالته على النهي عن الاغتسال من غسالة الحمّام كسوابقه، إلّا أنّ التعليل هنا باجتماع غسالة اليهودي والنصراني والمجوسي بالإضافة للناصب الذي هو شرهم وأنجس من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في المنع هي اجتماع غسالة اليهودي والنصراني والمجوسي والناصب فيجب الاجتناب عنها؛ لوجود غسالة الناصب يقيناً حينئذٍ، فيجب الاجتناب عنها لنجاسته القطعيّة، وإن كان في نجاسة غيره من المذكورين خلاف</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واحدة من الغسالات المذكورة علّة مستقلّة للمنع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لَهَا مُعَارِضَاتٌ تَقَدَّمَ بَعْضُهَا فِي هَذِهِ الْأَبْوَابِ</w:t>
      </w:r>
      <w:r>
        <w:rPr>
          <w:rStyle w:val="FootnoteAnchor"/>
        </w:rPr>
        <w:footnoteReference w:id="507"/>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وَبَعْضُهَا فِي أَحَادِيثِ مَاءِ الْحَمَّامِ</w:t>
      </w:r>
      <w:r>
        <w:rPr>
          <w:rStyle w:val="FootnoteAnchor"/>
        </w:rPr>
        <w:footnoteReference w:id="50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بَاقِيهَا فِي بَحْثِ النَّجَاسَاتِ إِنْ شَاءَ اللَّهُ تَعَالَى</w:t>
      </w:r>
      <w:r>
        <w:rPr>
          <w:rStyle w:val="FootnoteAnchor"/>
        </w:rPr>
        <w:footnoteReference w:id="50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مُعَارِضَاتٌ عَامَّةٌ تُؤَيِّدُ جَانِبَ الطَّهَارَةِ، وَلِذَلِكَ حَمَلْنَا هَذِهِ الْأَحَادِيثَ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قَدْ فُرِضَ فِيهَا الْعِلْمُ بِحُصُولِ النَّجَاسَةِ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الاغتسال من البئر المجتمعة فيها غسالات المذكورين، فيدلّ على عدم جواز الاغتسال بغسالة الحمّام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سبق أنّ النهي هنا محمول على الكراهة؛ بقرينة التعليل في بعضها، ولورود الأحاديث الدالّة على طهارة الغسالة إلّا أن يعلم بنجاستها، فإنّه توجد أحاديث تقدّم بعضها تدلّ على جواز الاغتسال من غسالة الحمّام مثل معتبر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الحمّام يغتسل فيه الجنب وغيره، أغتسل من مائه؟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بأس أن يغتسل منه الجنب، ولقد اغتسلت فيه، ثم جئت فغسلت رجلي، وما غسلتهما إلّاممّا لزق بهما من التراب</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bookmarkStart w:id="350" w:name="pg15711_185346"/>
    </w:p>
    <w:p>
      <w:pPr>
        <w:pStyle w:val="BookText"/>
        <w:rPr/>
      </w:pPr>
      <w:bookmarkEnd w:id="350"/>
      <w:r>
        <w:rPr>
          <w:rFonts w:ascii="IRNazanin" w:hAnsi="IRNazanin" w:eastAsia="IRNazanin"/>
          <w:color w:val="111111"/>
          <w:sz w:val="28"/>
          <w:sz w:val="28"/>
          <w:szCs w:val="28"/>
          <w:rtl w:val="true"/>
          <w:lang w:bidi="fa-IR"/>
        </w:rPr>
        <w:t xml:space="preserve">فإنّ فيه تصريحاً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فعله من غسل رجليه بعد اغتساله لم يكن لملاقاتهما لماء الحمّام، بل لما لزق بهما من التراب، لا للاجتناب عن ماء الحمّام، فعدم غسله لهما إلّا من التراب ظاهر في طهارتهما وطهارة الغسالة الملاقية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غيره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الوليد، والسند موثق</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12206373_2142443653"/>
      <w:bookmarkStart w:id="352" w:name="_Toc125"/>
      <w:bookmarkEnd w:id="351"/>
      <w:r>
        <w:rPr>
          <w:rtl w:val="true"/>
        </w:rPr>
        <w:t>الجمع بين الأحاديث</w:t>
      </w:r>
      <w:r>
        <w:rPr>
          <w:rtl w:val="true"/>
        </w:rPr>
        <w:t>:</w:t>
      </w:r>
      <w:bookmarkEnd w:id="352"/>
    </w:p>
    <w:p>
      <w:pPr>
        <w:pStyle w:val="BookText"/>
        <w:rPr/>
      </w:pPr>
      <w:r>
        <w:rPr>
          <w:rFonts w:ascii="Amiri" w:hAnsi="Amiri" w:eastAsia="Amiri" w:cs="Amiri"/>
          <w:color w:val="111111"/>
          <w:sz w:val="28"/>
          <w:sz w:val="28"/>
          <w:szCs w:val="28"/>
          <w:rtl w:val="true"/>
          <w:lang w:bidi="ar-SA"/>
        </w:rPr>
        <w:t>لا بد من حمل أحاديث الباب على استحباب التنزّه عن الغسالة لتقذّرها بالقذارة المعنويّة؛ لأنَّها مسّت اليهودي والنصراني والجنب وولد الزنا وغيرهم ممّن لا يخلون من القذارة معنى، بل ورد النهي عن الاغتسال بما قد اغتُسِل فيه، وإن كان المغتسِل في غاية النظافة والورع كما في الحديث الثاني من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من الماء الذي قد اغتُسِل فيه فأصابه الجذام فلا يلومنّ إلّا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شامل حتى لمن لم يكن من هذه العدّة المبغوضة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أيضاً على أنّ النهي عن الاغتسال في غسالة الحمّام تنزيهي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المتقدّمة في الباب السابع من أبواب الماء المطلق الدالّة على طهارة غسالة الحمّام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الجمع بينها أيضاً بحمل ما دلّ على النهي عن الاغتسال بغسالة </w:t>
      </w:r>
      <w:bookmarkStart w:id="353" w:name="pg15711_185347"/>
    </w:p>
    <w:p>
      <w:pPr>
        <w:pStyle w:val="BookText"/>
        <w:rPr/>
      </w:pPr>
      <w:bookmarkEnd w:id="353"/>
      <w:r>
        <w:rPr>
          <w:rFonts w:ascii="Amiri" w:hAnsi="Amiri" w:eastAsia="Amiri" w:cs="Amiri"/>
          <w:color w:val="111111"/>
          <w:sz w:val="28"/>
          <w:sz w:val="28"/>
          <w:szCs w:val="28"/>
          <w:rtl w:val="true"/>
          <w:lang w:bidi="ar-SA"/>
        </w:rPr>
        <w:t>الحمّام على النهي عن الاغتسال في المكان الذي يجتمع فيه ماء الغسالة، وحمل ما دلّ على جواز الاغتسال بماء الحمّام على ماء الحمّام الذي اغتسل فيه غيره،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خمسة أحاديث، أولها ضعيف، وثانيها وثالثها ورابعها معتبر، وخامسها موثّق</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12206375_2142443653"/>
      <w:bookmarkStart w:id="355" w:name="_Toc126"/>
      <w:bookmarkEnd w:id="354"/>
      <w:r>
        <w:rPr>
          <w:rtl w:val="true"/>
        </w:rPr>
        <w:t>المتحصل من الأحادیث</w:t>
      </w:r>
      <w:bookmarkEnd w:id="355"/>
    </w:p>
    <w:p>
      <w:pPr>
        <w:pStyle w:val="BookText"/>
        <w:rPr/>
      </w:pPr>
      <w:r>
        <w:rPr>
          <w:rFonts w:ascii="IRNazanin" w:hAnsi="IRNazanin" w:eastAsia="IRNazanin"/>
          <w:color w:val="111111"/>
          <w:sz w:val="28"/>
          <w:sz w:val="28"/>
          <w:szCs w:val="28"/>
          <w:rtl w:val="true"/>
          <w:lang w:bidi="fa-IR"/>
        </w:rPr>
        <w:t>والمستفاد منها أمور،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الاغتسال بغسالة الحمّام مع عدم العلم بنجاستها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دخول الحمّام بمئزر عند احتمال وجود الناظر المحترم، فلو علم بوجوده وجب ستر العورة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غض البصر عند احتمال رؤية عورات الآخرين، فلو رأى عورة وجب الغض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الاغتسال من البئر التي يجتمع فيها ماء الحمّام بعد أن ينفصل من المغتسلين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الاجتناب عن غسالة الناصب، منفردة أم مجتمعة مع غيرها ولو كانت غسالات طاهرة؛ لليقين بنجاستة ونجاسة غسالته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الاغتسال بغسالة الحمّام لغرض الاستشفاء من العين، بل الاغتسال فيها قد يورث الجذام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الاجتناب عن عرق الجنب من الحرام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الناصب شرّ من الزاني والمجنب من الحرام، ومن كل من خلقة </w:t>
      </w:r>
    </w:p>
    <w:p>
      <w:pPr>
        <w:pStyle w:val="BookText"/>
        <w:rPr/>
      </w:pPr>
      <w:r>
        <w:rPr>
          <w:rFonts w:ascii="IRNazanin" w:hAnsi="IRNazanin" w:eastAsia="IRNazanin"/>
          <w:color w:val="111111"/>
          <w:sz w:val="28"/>
          <w:sz w:val="28"/>
          <w:szCs w:val="28"/>
          <w:rtl w:val="true"/>
          <w:lang w:bidi="fa-IR"/>
        </w:rPr>
        <w:t xml:space="preserve">الله تعالى، وأهون على الله من الكلب الذي لم يخلق خلقاً شراً منه، وكل ذلك لعداوته في الحقيقة لله سبحانه وللرسول ولأهل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المتولد من الزنا طاهر، وما ورد من عدم طهارته محمول على الخباثة المعنويّة المتكوّنة فيه بسبب الزنا بنحو المقتضي للفساد وبغض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جبر</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15711_185350"/>
      <w:bookmarkStart w:id="357" w:name="pg15711_185350"/>
      <w:bookmarkEnd w:id="357"/>
    </w:p>
    <w:p>
      <w:pPr>
        <w:pStyle w:val="Heading2"/>
        <w:numPr>
          <w:ilvl w:val="1"/>
          <w:numId w:val="1"/>
        </w:numPr>
        <w:rPr/>
      </w:pPr>
      <w:bookmarkStart w:id="358" w:name="pg15711_185350"/>
      <w:bookmarkStart w:id="359" w:name="__RefHeading___Toc12206377_2142443653"/>
      <w:bookmarkStart w:id="360" w:name="_Toc127"/>
      <w:bookmarkEnd w:id="358"/>
      <w:bookmarkEnd w:id="359"/>
      <w:r>
        <w:rPr/>
        <w:t>12</w:t>
      </w:r>
      <w:r>
        <w:rPr>
          <w:rtl w:val="true"/>
        </w:rPr>
        <w:t xml:space="preserve"> - </w:t>
      </w:r>
      <w:r>
        <w:rPr>
          <w:rtl w:val="true"/>
        </w:rPr>
        <w:t>باب جواز الطهارة بالمياه الحارة التي يشم منها رائحة الكبريت وكراهة الاستشفاء بها</w:t>
      </w:r>
      <w:bookmarkEnd w:id="360"/>
    </w:p>
    <w:p>
      <w:pPr>
        <w:pStyle w:val="Heading3"/>
        <w:numPr>
          <w:ilvl w:val="2"/>
          <w:numId w:val="1"/>
        </w:numPr>
        <w:rPr/>
      </w:pPr>
      <w:bookmarkStart w:id="361" w:name="__RefHeading___Toc12206379_2142443653"/>
      <w:bookmarkStart w:id="362" w:name="_Toc128"/>
      <w:bookmarkEnd w:id="361"/>
      <w:r>
        <w:rPr>
          <w:rtl w:val="true"/>
        </w:rPr>
        <w:t>اشارة</w:t>
      </w:r>
      <w:bookmarkEnd w:id="36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جواز الطهارة بالمياه الحارة التي يشم منها رائحة الكبريت وكراهة الاستشفاء بها</w:t>
      </w:r>
    </w:p>
    <w:p>
      <w:pPr>
        <w:pStyle w:val="Heading3"/>
        <w:numPr>
          <w:ilvl w:val="2"/>
          <w:numId w:val="1"/>
        </w:numPr>
        <w:rPr/>
      </w:pPr>
      <w:bookmarkStart w:id="363" w:name="__RefHeading___Toc12206381_2142443653"/>
      <w:bookmarkStart w:id="364" w:name="_Toc129"/>
      <w:bookmarkEnd w:id="363"/>
      <w:r>
        <w:rPr>
          <w:rtl w:val="true"/>
        </w:rPr>
        <w:t>شرح الباب</w:t>
      </w:r>
      <w:r>
        <w:rPr>
          <w:rtl w:val="true"/>
        </w:rPr>
        <w:t>:</w:t>
      </w:r>
      <w:bookmarkEnd w:id="364"/>
    </w:p>
    <w:p>
      <w:pPr>
        <w:pStyle w:val="BookText"/>
        <w:rPr/>
      </w:pPr>
      <w:r>
        <w:rPr>
          <w:rFonts w:ascii="Amiri" w:hAnsi="Amiri" w:eastAsia="Amiri" w:cs="Amiri"/>
          <w:color w:val="111111"/>
          <w:sz w:val="28"/>
          <w:sz w:val="28"/>
          <w:szCs w:val="28"/>
          <w:rtl w:val="true"/>
          <w:lang w:bidi="ar-SA"/>
        </w:rPr>
        <w:t>تعرّض الماتن في هذا العنوان 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الطهارة بالمياه الحارّة التي تقارنها رائحة الكبريت، ويدلّ عليه الحديث الأول 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الاستشفاء بها، وتدلّ عليها الأحاديث الثلاثة، ومقتضاها الاقتصار في الكراهة على الاستشفاء، ولا يبعد أن تعمّ بقيّة الاستعمالات؛ للتعليل الوارد فيها، فيكون الوضوء بها جائزاً مع كراهة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في بعض الأحاديث تعليل لكراهة هذه المياه، فمنها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في أيام الطوفان دعا المياه كلّها فأجابته إلّا ماء الكبريت والماء المرّ، فلعنهما</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365" w:name="pg15711_185351"/>
    </w:p>
    <w:p>
      <w:pPr>
        <w:pStyle w:val="BookText"/>
        <w:rPr/>
      </w:pPr>
      <w:bookmarkEnd w:id="365"/>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عقيصا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بالحسن والحسين صلوات الله عليهما وهما في الفرات مستنقعان في إزارين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أين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الماء،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هذا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دواءه أشرب من هذا المرّ لعلّة بي، أرجو أن يخفّ له الجسد، ويسهل البطن،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نحسب أنّ الله جل وعز جعل في شيء قد لعنه 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تبارك وتعالى لما آسفه</w:t>
      </w:r>
      <w:r>
        <w:rPr>
          <w:rFonts w:eastAsia="Amiri" w:cs="Amiri" w:ascii="Amiri" w:hAnsi="Amiri"/>
          <w:color w:val="111111"/>
          <w:sz w:val="28"/>
          <w:szCs w:val="28"/>
          <w:rtl w:val="true"/>
          <w:lang w:bidi="ar-SA"/>
        </w:rPr>
        <w:t>(</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السماء بماء منهمر، وأوحى إلى الأرض فاستعصت عليه عيون منها فلعنها وجعلها ملحاً أجاجاً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حمدان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سعيد، تأتي ماء ينكر ولايتنا في كل يوم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عرض ولايتنا على المياه، فما قبل ولايتنا عذب وطاب، وما جحد ولايتنا جعله الله عز وجل مرّاً أو ملحاً أجاجاً</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12206383_2142443653"/>
      <w:bookmarkStart w:id="367" w:name="_Toc130"/>
      <w:bookmarkEnd w:id="366"/>
      <w:r>
        <w:rPr>
          <w:rtl w:val="true"/>
        </w:rPr>
        <w:t>أقوال الخاصّة</w:t>
      </w:r>
      <w:r>
        <w:rPr>
          <w:rtl w:val="true"/>
        </w:rPr>
        <w:t>:</w:t>
      </w:r>
      <w:bookmarkEnd w:id="36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لا خلاف في جواز الطهارة بماء الحمّات، والحكم بكراهة التداوي به هو رأي الكثير من الفقهاء، قال الشيخ 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بالطهارة بماء الحمّات، وهي العيون الحارّة التي يشمّ منها رائحةالكبريت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نعرف في ذلك من الأصحاب مخالفاً إلّا ابن الجنيد فإنّه قال </w:t>
      </w:r>
      <w:bookmarkStart w:id="368" w:name="pg15711_185352"/>
    </w:p>
    <w:p>
      <w:pPr>
        <w:pStyle w:val="BookText"/>
        <w:rPr/>
      </w:pPr>
      <w:bookmarkEnd w:id="368"/>
      <w:r>
        <w:rPr>
          <w:rFonts w:ascii="Amiri" w:hAnsi="Amiri" w:eastAsia="Amiri" w:cs="Amiri"/>
          <w:color w:val="111111"/>
          <w:sz w:val="28"/>
          <w:sz w:val="28"/>
          <w:szCs w:val="28"/>
          <w:rtl w:val="true"/>
          <w:lang w:bidi="ar-SA"/>
        </w:rPr>
        <w:t>في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الحمّات التي لا يوجد إلّا والرائحة المكروهة مقارنة لها كالكبريت وغيره ممّا أكره الطهارة به، وابن البراج حيث قال بكراهة استعمالها، فيما يحكى عنه</w:t>
      </w:r>
      <w:r>
        <w:rPr>
          <w:rFonts w:eastAsia="Amiri" w:cs="Amiri" w:ascii="Amiri" w:hAnsi="Amiri"/>
          <w:color w:val="111111"/>
          <w:sz w:val="28"/>
          <w:szCs w:val="28"/>
          <w:rtl w:val="true"/>
          <w:lang w:bidi="ar-SA"/>
        </w:rPr>
        <w:t>(</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ولم نقف لما قالاه على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ذكر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أن يستشفى 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فوح جهنم</w:t>
      </w:r>
      <w:r>
        <w:rPr>
          <w:rFonts w:eastAsia="IRNazanin" w:cs="IRNazanin"/>
          <w:color w:val="111111"/>
          <w:sz w:val="28"/>
          <w:szCs w:val="28"/>
          <w:rtl w:val="true"/>
          <w:lang w:bidi="fa-IR"/>
        </w:rPr>
        <w:t>(</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وروى في الكافي عدّة أخبار تدلّ على ذلك، ومن ثَم حكم كثير من الأصحاب بكراهة التداوي بها</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نقف لما قالاه على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يجاب عنه بأنّ التعليل الوارد في الأحاديث يفيد التعميم لجميع الاستعمالات، كما هو غير بعيد</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12206385_2142443653"/>
      <w:bookmarkStart w:id="370" w:name="_Toc131"/>
      <w:bookmarkEnd w:id="369"/>
      <w:r>
        <w:rPr>
          <w:rtl w:val="true"/>
        </w:rPr>
        <w:t>أقوال العامّة</w:t>
      </w:r>
      <w:r>
        <w:rPr>
          <w:rtl w:val="true"/>
        </w:rPr>
        <w:t>:</w:t>
      </w:r>
      <w:bookmarkEnd w:id="37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نقل كلام ابن قدامة في المضاف، وأنّ من المضاف ما يجوز الوضوء به رواية واحدة، وهذا يعني اتفاق جميع المذاهب على ذلك، وهوأربعة أنواع، وذكر أنّ ثاني تلك الأنواع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لا يمكن التحرّز منه كالطحلب والخز وسائر ما ينبت في الماء، وكذلك ورق الشجر الذي يسقط في الماء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مَاءُ الْحَمَّاتِ</w:t>
      </w:r>
      <w:r>
        <w:rPr>
          <w:rStyle w:val="FootnoteAnchor"/>
          <w:rtl w:val="true"/>
        </w:rPr>
        <w:footnoteReference w:id="518"/>
      </w:r>
      <w:r>
        <w:rPr>
          <w:rFonts w:ascii="Amiri" w:hAnsi="Amiri" w:eastAsia="Amiri" w:cs="Amiri"/>
          <w:color w:val="111111"/>
          <w:sz w:val="28"/>
          <w:sz w:val="28"/>
          <w:szCs w:val="28"/>
          <w:rtl w:val="true"/>
          <w:lang w:bidi="ar-SA"/>
        </w:rPr>
        <w:t>فَإِنَّ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نَهَى أَنْ يُسْتَشْفَى بِهَا وَلَمْ يَنْهَ عَنِ التَّوَضِّي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الْمِيَاهُ الْحَارَّةُ الَّتِي تَكُونُ فِي الْجِبَالِ يُشَمُّ مِنْهَا رَائِحَةُ الْكِبْرِيتِ</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تحمله الريح فتلقيه فيه، وما تجذبه السيول من العيدان والتبن نحوه فتلقيه في الماء، وما هو قرار الماء كالكبريت والقار وغيرهما إذا جرى عليه الماء فتغيّر به، أو كان في الأرض التي يقف الماء فيها، وهذا كلّه يعفى عنه؛ لأنّه يشق التحرّز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 شيء من ذلك فألقي في الماء وغيّره كان حكمه حكم ما يمكن التحرّز منه من الزعفران ونحوه؛ لأنّ الاحتراز منه 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الاستشفاء بالمياه المذكورة يعمّ الشرب منها والجلوس فيها وبقيّة الاستعمالات الأخر المرتبطة بذلك، فما يعدّ استشفاء بها فهو مكروه،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ينه عن التوضي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أنّه من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استدلالاًمنه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ماء، ولم يرد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عن التطهر به، فهو باقٍ على أصل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أنّه من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ملازمة بين النهي عن الاستشفاء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لخروجه من فيح جهنم، والذي قد يمنع عن حصول الشفاء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جواز التطهّر به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إِنَّهَا مِنْ فَوْحِ</w:t>
      </w:r>
      <w:r>
        <w:rPr>
          <w:rStyle w:val="FootnoteAnchor"/>
        </w:rPr>
        <w:footnoteReference w:id="52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w:t>
      </w:r>
      <w:r>
        <w:rPr>
          <w:rStyle w:val="FootnoteAnchor"/>
        </w:rPr>
        <w:footnoteReference w:id="52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مراسيل الصدوق، وقد مضى أنّ التحقيق اعتبارها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الرائحة وسطوع الحرّ وفورانه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كالتعليل لكراهة الاستشفاء بها، ولا تعرّض له لحكم التوضي أو غيره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التعليل يفيد كراهة مطلق الاستعمالات حتى التطهّر منها، لكنه مبني على كبرى غير متيقنة،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فيه حرّ جهنميكره استعماله، وإن كانت غير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مراسيل الصدوق أيضاً، فهو كسابقه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إِبْرَاهِيمَ، عَنْ هَارُونَ بْنِ مُسْلِمٍ، 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الِاسْتِشْفَاءِ بِالْحَمَّاتِ</w:t>
      </w:r>
      <w:r>
        <w:rPr>
          <w:rStyle w:val="FootnoteAnchor"/>
          <w:rtl w:val="true"/>
        </w:rPr>
        <w:footnoteReference w:id="522"/>
      </w:r>
      <w:r>
        <w:rPr>
          <w:rFonts w:ascii="Amiri" w:hAnsi="Amiri" w:eastAsia="Amiri" w:cs="Amiri"/>
          <w:color w:val="111111"/>
          <w:sz w:val="28"/>
          <w:sz w:val="28"/>
          <w:szCs w:val="28"/>
          <w:rtl w:val="true"/>
          <w:lang w:bidi="ar-SA"/>
        </w:rPr>
        <w:t>، وَهِيَ الْعُيُونُ الْحَارَّةُ الَّتِي تَكُونُ فِي الْجِبَالِ الَّتِي تُوجَدُ مِنْهَا رَائِحَةُ الْكِبْرِيتِ، فَإِنَّهَا مِنْ فَوْحِ</w:t>
      </w:r>
      <w:r>
        <w:rPr>
          <w:rStyle w:val="FootnoteAnchor"/>
          <w:rtl w:val="true"/>
        </w:rPr>
        <w:footnoteReference w:id="523"/>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مُحَمَّدِ بْنِ يَعْقُوبَ، مِثْلَهُ</w:t>
      </w:r>
      <w:r>
        <w:rPr>
          <w:rStyle w:val="FootnoteAnchor"/>
        </w:rPr>
        <w:footnoteReference w:id="525"/>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أَبِي عَبْدِ اللَّهِ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بَعْضِهِمْ، عَنْ هَارُونَ بْنِ مُسْلِمٍ، مِثْلَهُ</w:t>
      </w:r>
      <w:r>
        <w:rPr>
          <w:rStyle w:val="FootnoteAnchor"/>
        </w:rPr>
        <w:footnoteReference w:id="526"/>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صرّح المقدس الأردبيلي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التعليل يفيد كراهة مطلق الجلوس فيها، وعن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التعميم لمطلق الاستعمالات</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متوقّف على تماميّة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فيه حرّ جهنم يكره </w:t>
      </w:r>
    </w:p>
    <w:p>
      <w:pPr>
        <w:pStyle w:val="BookText"/>
        <w:rPr/>
      </w:pPr>
      <w:r>
        <w:rPr>
          <w:rFonts w:ascii="Amiri" w:hAnsi="Amiri" w:eastAsia="Amiri" w:cs="Amiri"/>
          <w:color w:val="111111"/>
          <w:sz w:val="28"/>
          <w:sz w:val="28"/>
          <w:szCs w:val="28"/>
          <w:rtl w:val="true"/>
          <w:lang w:bidi="ar-SA"/>
        </w:rPr>
        <w:t>استعماله؛ إذ خروج هذه المياه من فيح جهنم قد ينتج عنه عدم حصول الشفاء بواسطتها، وهذا لا يمنع أن يستفاد منها في أمور أخرى غير التداوي،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ثلاثة أسانيد لهذا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الكليني،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أنّه مشترك بين شخصين، أحدهما عامي بتري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يرد فيه توثيق، والآخر من أصحاب الإمامين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ويروي عنه هارون بن مسلم، فيكون هو المراد هنا؛ لروايته عن الإمام الصادق، ورواية هارون بن مسلم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ترد رواية مسعدة بن صدقة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شيء من الكتب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ومسعدة الثاني ثقة؛ لوقوعه في أسناد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السند 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الكليني، وقد مرّ أنّ للشيخ عدّةطرق معتبرة إلى الشيخ الكليني، فهذا السند معتبر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ضعيف بالإرسال</w:t>
      </w:r>
      <w:r>
        <w:rPr>
          <w:rFonts w:eastAsia="Amiri" w:cs="Amiri" w:ascii="Amiri" w:hAnsi="Amiri"/>
          <w:color w:val="111111"/>
          <w:sz w:val="28"/>
          <w:szCs w:val="28"/>
          <w:rtl w:val="true"/>
          <w:lang w:bidi="ar-SA"/>
        </w:rPr>
        <w:t xml:space="preserve">. </w:t>
      </w:r>
      <w:bookmarkStart w:id="371" w:name="pg15711_185357"/>
    </w:p>
    <w:p>
      <w:pPr>
        <w:pStyle w:val="BookText"/>
        <w:rPr/>
      </w:pPr>
      <w:bookmarkEnd w:id="37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بَعْضِهِمْ، عَنْ هَارُونَ، عَنْ مَسْعَدَةَ بْنِ زِيَادٍ،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يُسْتَشْفَى بِالْحَمَّاتِ الَّتِي تُوجَدُ فِي الْجِبَالِ</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12206387_2142443653"/>
      <w:bookmarkStart w:id="373" w:name="_Toc132"/>
      <w:bookmarkEnd w:id="372"/>
      <w:r>
        <w:rPr>
          <w:rtl w:val="true"/>
        </w:rPr>
        <w:t>المتحصل من الأحادیث</w:t>
      </w:r>
      <w:bookmarkEnd w:id="3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مطلق يعمّ جميع المياه الحارّة التي توجد في الجبال، فيشمل المياه التي يشم منها رائحة الكبريت والمياه التي ليست لها تلك الرائحة، وقد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يحمل المطلق على المقيّد في المكروهات والمستحبات، وقد يقال بحمل هذا المطلق على ما تقدّم من الأحاديث التي فيها كراهة المياه الحارّة التي يشم منها رائحة الكبريت، كما صنعه الماتن في عنوان الباب،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ضعيف بالإرسال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أربعة أحاديث، الأول والثاني من مراسيل الصدوق التي يمكن القول باعتبارها، والثالث معتبر، والرابع ضعيف</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منها جواز الطهارة بالمياه الحارّة والتي تكون في الجبال، بلافرق بين التي يشم منها رائحة الكبريت والتي لا يشمّ منها ذلك؛ لبقائها على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اشتمالها على رائحة الكبريت لا يخرجها عن الطهارة؛ لعدم كون الكبريت من النجاسات؛ لأنَّها محصورة معلومة، ولا يخرجها أيضاً عن الإطلاق، وإن كره الاستشفاء بها بالشرب أو الجلوس أو غير ذلك</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15711_185360"/>
      <w:bookmarkStart w:id="375" w:name="pg15711_185360"/>
      <w:bookmarkEnd w:id="375"/>
    </w:p>
    <w:p>
      <w:pPr>
        <w:pStyle w:val="Heading2"/>
        <w:numPr>
          <w:ilvl w:val="1"/>
          <w:numId w:val="1"/>
        </w:numPr>
        <w:rPr/>
      </w:pPr>
      <w:bookmarkStart w:id="376" w:name="pg15711_185360"/>
      <w:bookmarkStart w:id="377" w:name="__RefHeading___Toc12206389_2142443653"/>
      <w:bookmarkStart w:id="378" w:name="_Toc133"/>
      <w:bookmarkEnd w:id="376"/>
      <w:bookmarkEnd w:id="377"/>
      <w:r>
        <w:rPr/>
        <w:t>13</w:t>
      </w:r>
      <w:r>
        <w:rPr>
          <w:rtl w:val="true"/>
        </w:rPr>
        <w:t xml:space="preserve"> - </w:t>
      </w:r>
      <w:r>
        <w:rPr>
          <w:rtl w:val="true"/>
        </w:rPr>
        <w:t>باب طهارة ماء الاستنجاء</w:t>
      </w:r>
      <w:bookmarkEnd w:id="378"/>
    </w:p>
    <w:p>
      <w:pPr>
        <w:pStyle w:val="Heading3"/>
        <w:numPr>
          <w:ilvl w:val="2"/>
          <w:numId w:val="1"/>
        </w:numPr>
        <w:rPr/>
      </w:pPr>
      <w:bookmarkStart w:id="379" w:name="__RefHeading___Toc12206391_2142443653"/>
      <w:bookmarkStart w:id="380" w:name="_Toc134"/>
      <w:bookmarkEnd w:id="379"/>
      <w:r>
        <w:rPr>
          <w:rtl w:val="true"/>
        </w:rPr>
        <w:t>اشارة</w:t>
      </w:r>
      <w:bookmarkEnd w:id="38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طهارة ماء الاستنجاء</w:t>
      </w:r>
    </w:p>
    <w:p>
      <w:pPr>
        <w:pStyle w:val="Heading3"/>
        <w:numPr>
          <w:ilvl w:val="2"/>
          <w:numId w:val="1"/>
        </w:numPr>
        <w:rPr/>
      </w:pPr>
      <w:bookmarkStart w:id="381" w:name="__RefHeading___Toc12206393_2142443653"/>
      <w:bookmarkStart w:id="382" w:name="_Toc135"/>
      <w:bookmarkEnd w:id="381"/>
      <w:r>
        <w:rPr>
          <w:rtl w:val="true"/>
        </w:rPr>
        <w:t>شرح الباب</w:t>
      </w:r>
      <w:r>
        <w:rPr>
          <w:rtl w:val="true"/>
        </w:rPr>
        <w:t>:</w:t>
      </w:r>
      <w:bookmarkEnd w:id="382"/>
    </w:p>
    <w:p>
      <w:pPr>
        <w:pStyle w:val="BookText"/>
        <w:rPr/>
      </w:pPr>
      <w:r>
        <w:rPr>
          <w:rFonts w:ascii="Amiri" w:hAnsi="Amiri" w:eastAsia="Amiri" w:cs="Amiri"/>
          <w:color w:val="111111"/>
          <w:sz w:val="28"/>
          <w:sz w:val="28"/>
          <w:szCs w:val="28"/>
          <w:rtl w:val="true"/>
          <w:lang w:bidi="ar-SA"/>
        </w:rPr>
        <w:t>من جملة المستثنيات من نجاسة 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الاستنجاء، وهو الماء المستعمل في إزالة النجو،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الغائط على ما فسّره به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فلان ينجو نجواً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من ريح أو 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نجا فلان منذ أيام،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الغائط</w:t>
      </w:r>
      <w:r>
        <w:rPr>
          <w:rFonts w:eastAsia="Amiri" w:cs="Amiri" w:ascii="Amiri" w:hAnsi="Amiri"/>
          <w:color w:val="111111"/>
          <w:sz w:val="28"/>
          <w:szCs w:val="28"/>
          <w:rtl w:val="true"/>
          <w:lang w:bidi="ar-SA"/>
        </w:rPr>
        <w:t>»(</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يخرج من الموضع المعتاد من غائط أو ريح، وهو لا يشمل البول، فغسله ليس استنجاء، وإنما ألحق به للملازمة العرفيّة؛ فإنّ العادة جارية على الاستنجاء من الغائط والبول في مكان واحد، وقد حكم على ماء الاستنجاء بالطهارة، فيستفاد منه طهارة الماء الذي أزيل به البول أيضاً</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2206395_2142443653"/>
      <w:bookmarkStart w:id="384" w:name="_Toc136"/>
      <w:bookmarkEnd w:id="383"/>
      <w:r>
        <w:rPr>
          <w:rtl w:val="true"/>
        </w:rPr>
        <w:t>أقوال الخاصة</w:t>
      </w:r>
      <w:r>
        <w:rPr>
          <w:rtl w:val="true"/>
        </w:rPr>
        <w:t>:</w:t>
      </w:r>
      <w:bookmarkEnd w:id="38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عند الفقهاء في عدم البأس بماء الاستنجاء إذا لم يكن متغيّراً بالنجاسة، ولم يقع على نجاسة خارجة عن محلّه؛ لأنّه حينئذٍ يكون خارجاً عن صدق الاستنجاء، لكن هل ذلك لجهة العفو عنه؟ كما ذهب إليه </w:t>
      </w:r>
    </w:p>
    <w:p>
      <w:pPr>
        <w:pStyle w:val="BookText"/>
        <w:rPr/>
      </w:pPr>
      <w:r>
        <w:rPr>
          <w:rFonts w:ascii="Amiri" w:hAnsi="Amiri" w:eastAsia="Amiri" w:cs="Amiri"/>
          <w:color w:val="111111"/>
          <w:sz w:val="28"/>
          <w:sz w:val="28"/>
          <w:szCs w:val="28"/>
          <w:rtl w:val="true"/>
          <w:lang w:bidi="ar-SA"/>
        </w:rPr>
        <w:t xml:space="preserve">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فتكون طهارة ملاقيه مستثناة عن قاعدة انفعال القليل بالنجاسة وخارجة تخصيصاً، فماء الاستنجاء وإن كان محكوماً بالنجاسة إلّا أنّه لا ينجس ما يلاقيه، أو لأنّه طاهر كما ذهب إليه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وقوّاه ونسبه إلى المحقّق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نُقل عليه الإجماع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طهارة ملاقيه على طبق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بين القولين في جواز استعماله فيما يشترط فيه الطهارة ثانياً، أو إزالة النجاسة، فلا يجوز ذلك على القول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قول ثالث لبعضهم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الحكيم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التفصيل بين الخبث فيرفعه واستعماله في رفع الحدث وما يشترط فيه الطهارة</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ذكروا لطهارة ماء الاستنجاء شروطاً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تغيّره في أحد الأوصاف الثلاثة</w:t>
      </w:r>
      <w:r>
        <w:rPr>
          <w:rFonts w:eastAsia="Amiri" w:cs="Amiri" w:ascii="Amiri" w:hAnsi="Amiri"/>
          <w:color w:val="111111"/>
          <w:sz w:val="28"/>
          <w:szCs w:val="28"/>
          <w:rtl w:val="true"/>
          <w:lang w:bidi="ar-SA"/>
        </w:rPr>
        <w:t xml:space="preserve">. </w:t>
      </w:r>
      <w:bookmarkStart w:id="385" w:name="pg15711_185362"/>
    </w:p>
    <w:p>
      <w:pPr>
        <w:pStyle w:val="BookText"/>
        <w:rPr/>
      </w:pPr>
      <w:bookmarkEnd w:id="385"/>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وصول نجاسة إليه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التعدّي الفاحش على وجه لا يصدق معه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يخرج مع البول أو الغائط نجاسة أخرى مثل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فيه الأجزاء من الغائط بحيث يتميّز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الماء على اليد، وهذا الشرط غير مرضي عند بعض المحقّقين قدس الله أسرارهم</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12206397_2142443653"/>
      <w:bookmarkStart w:id="387" w:name="_Toc137"/>
      <w:bookmarkEnd w:id="386"/>
      <w:r>
        <w:rPr>
          <w:rtl w:val="true"/>
        </w:rPr>
        <w:t>أقوال العامّة</w:t>
      </w:r>
      <w:r>
        <w:rPr>
          <w:rtl w:val="true"/>
        </w:rPr>
        <w:t>:</w:t>
      </w:r>
      <w:bookmarkEnd w:id="38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أزيلت به النجاسة إن انفصل متغيّراً بالنجاسة أو قبل طهارة المحل فهو نجس؛ لأنّه تغيّر بالنجاسة، أو ماء قليل لاقى محلاً نجساً لم يطهره فكان نجساً كما لو وردت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انفصل غير متغيّر من الغسلة التي طهر بها المحل، فإن كان المحلّ أرضاً فهو طاهر 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 الأرض ففيه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طاهر، وهو مذهب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نجس، وهو قول أبي حنيفة، واختاره أبو عبد الله بن حامد؛ لأنّه ماء قليل لاقى محلاً نجساً</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عَنِ ابْنِ أَبِي عُمَيْرٍ، عَنِ ابْنِ أُذَيْنَةَ، عَنِ الْأَحْوَلِ،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مِنَ الْخَلاءِ فَأَسْتَنْجِي بِالْمَاءِ، فَيَقَعُ ثَوْبِي فِي ذَلِكَ الْمَاءِ الَّذِي اسْتَنْجَيْتُ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أنّه لا بأس بالثوب الملاقي لماء الاستنجاء بلا ريب، لكن هل تستند طهارته إلى طهارة ماء الاستنجاء الذي لاقاه، ويكون عدم تنجّسه بسبب عدم المقتضي لنجاسته؛ باعتبار الماء طاهراً، أو أنّ طهارته مستندة لهذا الحديث وأمثاله ممّا دلّ على أنّ ماء الاستنجاء لا ينجس ملاقيه، فيكون ماء الاستنجاء مستثنى من منجسيّة النجاسات والمتنجسات، فهو لا ينجس ملاقيه وإن كان هو في نفسه محكوماً بالنجاسة؟ احتمالان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يكون راجعاً إلى وقوع ثوبه في الماء، وعندها يكون الحديث دالّاً على طهارة ماء الاستنجاء؛ إذ نفي البأس كان عن نفس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يرجع إلى نفس الثوب، فلا يكون هذا الحديث دالّاً على طهارة الماء المستعمل في الاستنجاء؛ إذ لعلّ طهارة الثوب مستندة إلى تخصيص ما دلّ على منجسيّة المتنجّسات، فلا تعرّضللحديث لكون الماء طاهراً أم 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وَرَوَاهُ الصَّدُوقُ بِإِسْنَادِهِ، عَنْ مُحَمَّدِ بْنِ النُّعْمَانِ، مِثْلَهُ،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شَيْ ءٌ</w:t>
      </w:r>
      <w:r>
        <w:rPr>
          <w:rFonts w:eastAsia="Amiri" w:cs="Amiri" w:ascii="Amiri" w:hAnsi="Amiri"/>
          <w:color w:val="111111"/>
          <w:sz w:val="28"/>
          <w:szCs w:val="28"/>
          <w:rtl w:val="true"/>
          <w:lang w:bidi="ar-SA"/>
        </w:rPr>
        <w:t>»</w:t>
      </w:r>
      <w:r>
        <w:rPr>
          <w:rStyle w:val="FootnoteAnchor"/>
        </w:rPr>
        <w:footnoteReference w:id="53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مُحَمَّدِ بْنِ يَعْقُوبَ</w:t>
      </w:r>
      <w:r>
        <w:rPr>
          <w:rStyle w:val="FootnoteAnchor"/>
        </w:rPr>
        <w:footnoteReference w:id="53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الاحتمالان متكافئان، فالحديث مجمل من ناحية الدلالة على طهارة ماء الاستنجاء، وإن كان مبيّناً لطهارة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طهارة الملاقِي طهارة نفس الماء عرفاً، بعد عدم معهوديّة وجود نجس غير منجّس، فطهارة الملاقِي الثابتة بهذا الحديث تدلّ بالملازمة العرفيّة على طهارة الماء الذي لاقاه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يجوز شربه واستعماله فيما يشترط فيه الطهارة ما لم يقم دليل آخر على عدم كفايته في رفع الحدث أو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الحديث يقتضي عدم الفرق بين الاستنجاء من البول أو الغائط، ولا بين المخرج المعتاد وغيره، ولا بين الخارج المتعدّي وغيره إلّا أن يتفاحش على وجه لا يصدق على إزالته اسم الاستنجاء</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اختصاص الحكم بغسل محلّ الغائط أو البول، فلا يشمل غسلالمحل من المني أو الدم؛ لندرتهما، فلا مشقّة في الحكم بنجاسة الملاقي للماء الذي غسل به موضعهما، كما أنّ المتبادر من نفي البأس هو نفي </w:t>
      </w:r>
    </w:p>
    <w:p>
      <w:pPr>
        <w:pStyle w:val="BookText"/>
        <w:rPr/>
      </w:pPr>
      <w:r>
        <w:rPr>
          <w:rFonts w:ascii="Amiri" w:hAnsi="Amiri" w:eastAsia="Amiri" w:cs="Amiri"/>
          <w:color w:val="111111"/>
          <w:sz w:val="28"/>
          <w:sz w:val="28"/>
          <w:szCs w:val="28"/>
          <w:rtl w:val="true"/>
          <w:lang w:bidi="ar-SA"/>
        </w:rPr>
        <w:t>البأس باعتبار النجاسة المخصوصة وهي الغائط أو البول، لا باعتبار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وإن كان مختصّاً بنفي البأس عن وقوع الثوب في ماء الاستنجاء إلّا أنّه من الواضح عدم خصوصيّة له، فيشمل غير الثوب أيضاً، خصوصاً بعد ما ورد الجواب عن السؤال على وجه عام، فيكون الحكم وارداً فيه بعنوان كلّي، وإن كان الباعث على السؤال مورداً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ثلاثة أسانيد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وهو حسن على المشهور بإبراهيم بن هاشم، وقد قلنا بوثاقته، فيكون السند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الصدوق إلى محمد بن النعمان،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ماجيلويه رضي الله عنه، عن علي بن إبراهيم بن هاشم، عن أبيه، عن محمد بن أبي عمير والحسن بن محبوب جميعاً، عن محمد بن النعمان</w:t>
      </w:r>
      <w:r>
        <w:rPr>
          <w:rFonts w:eastAsia="Amiri" w:cs="Amiri" w:ascii="Amiri" w:hAnsi="Amiri"/>
          <w:color w:val="111111"/>
          <w:sz w:val="28"/>
          <w:szCs w:val="28"/>
          <w:rtl w:val="true"/>
          <w:lang w:bidi="ar-SA"/>
        </w:rPr>
        <w:t>(</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والطريق حسن لولا وجود محمد بن علي ماجيلويه الذي لم يوثّق، إلّا أنّه قد ترضّى عنه الشيخ الصدوق كثيراً منفرداً كما في هذا الطريق، ومنضماًإلى غيره، والترضي آية الوثاقة، فالسند معتبر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إلى محمد بن يعقوب الكليني، وقد مضى مراراً أن للشيخ عدّة طرق معتبرة، فهذا 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سَعْدِ بْنِ عَبْدِ اللَّهِ، عَنْ مُحَمَّدِ بْنِ الْحُسَيْنِ، عَنْ مُحَمَّدِ بْنِ إِسْمَاعِيلَ بْنِ بَزِيعٍ، عَنْ يُونُسَ بْنِ عَبْدِ الرَّحْمَنِ، عَنْ رَجُلٍ، عَنِ الْعِيزَارِ</w:t>
      </w:r>
      <w:r>
        <w:rPr>
          <w:rStyle w:val="FootnoteAnchor"/>
          <w:rtl w:val="true"/>
        </w:rPr>
        <w:footnoteReference w:id="541"/>
      </w:r>
      <w:r>
        <w:rPr>
          <w:rFonts w:ascii="Amiri" w:hAnsi="Amiri" w:eastAsia="Amiri" w:cs="Amiri"/>
          <w:color w:val="111111"/>
          <w:sz w:val="28"/>
          <w:sz w:val="28"/>
          <w:szCs w:val="28"/>
          <w:rtl w:val="true"/>
          <w:lang w:bidi="ar-SA"/>
        </w:rPr>
        <w:t xml:space="preserve">، عَنِ الْأَحْوَلِ أَنَّهُ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يَسْتَنْجِي فَيَقَعُ ثَوْبُهُ فِي الْمَاءِ الَّذِي اسْتَنْجَى</w:t>
      </w:r>
      <w:r>
        <w:rPr>
          <w:rStyle w:val="FootnoteAnchor"/>
          <w:rtl w:val="true"/>
        </w:rPr>
        <w:footnoteReference w:id="542"/>
      </w:r>
      <w:r>
        <w:rPr>
          <w:rFonts w:ascii="Amiri" w:hAnsi="Amiri" w:eastAsia="Amiri" w:cs="Amiri"/>
          <w:color w:val="111111"/>
          <w:sz w:val="28"/>
          <w:sz w:val="28"/>
          <w:szCs w:val="28"/>
          <w:rtl w:val="true"/>
          <w:lang w:bidi="ar-SA"/>
        </w:rPr>
        <w:t>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أَوَتَدْرِي لِمَ صَارَ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Style w:val="FootnoteAnchor"/>
          <w:rtl w:val="true"/>
        </w:rPr>
        <w:footnoteReference w:id="543"/>
      </w:r>
      <w:r>
        <w:rPr>
          <w:rFonts w:ascii="Amiri" w:hAnsi="Amiri" w:eastAsia="Amiri" w:cs="Amiri"/>
          <w:color w:val="111111"/>
          <w:sz w:val="28"/>
          <w:sz w:val="28"/>
          <w:szCs w:val="28"/>
          <w:rtl w:val="true"/>
          <w:lang w:bidi="ar-SA"/>
        </w:rPr>
        <w:t>الْمَاءَ أَكْثَرُ مِنَ الْقَذَرِ</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يحتمل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يراد نفي البأس عن الثوب، ويكون نفي البأس الذي معناه الطهارة راجعاً إلى الثوب، لكن دلّ التعليل بأنّ الماءأكثر من القذر على أنّ نفي البأس هو عن الماء، فهو لا يتغيّر بملاقاته للنجاسة، وهو طاهر، ولأجل طهارته لا ينجس الثوب الذي لاقاه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هذه الدلالة مخدوشة؛ لأنّ التعليل لا يمكن المصير إليه، فإنّ معنى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الماء القليل لا ينفعل بملاقاة النجس إلّا إذا تغيّر به، وقد مرّ أنّ </w:t>
      </w:r>
      <w:bookmarkStart w:id="388" w:name="pg15711_185367"/>
    </w:p>
    <w:p>
      <w:pPr>
        <w:pStyle w:val="BookText"/>
        <w:rPr/>
      </w:pPr>
      <w:bookmarkEnd w:id="388"/>
      <w:r>
        <w:rPr>
          <w:rFonts w:ascii="Amiri" w:hAnsi="Amiri" w:eastAsia="Amiri" w:cs="Amiri"/>
          <w:color w:val="111111"/>
          <w:sz w:val="28"/>
          <w:sz w:val="28"/>
          <w:szCs w:val="28"/>
          <w:rtl w:val="true"/>
          <w:lang w:bidi="ar-SA"/>
        </w:rPr>
        <w:t>هذا غير صحيح؛ لما دلّ من الأحاديث المتقدّمة على انفعال الماء القليل بمجرد ملاقاة النجس وإن لم يتغيّر به؛ وأنّ التغيّر إنَّما يعتبر في الكر</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2206399_2142443653"/>
      <w:bookmarkStart w:id="390" w:name="_Toc138"/>
      <w:bookmarkEnd w:id="389"/>
      <w:r>
        <w:rPr>
          <w:rtl w:val="true"/>
        </w:rPr>
        <w:t>بحث رجالي حول العيزار</w:t>
      </w:r>
      <w:bookmarkEnd w:id="390"/>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أبي الخطاب، وقوله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المشرق، وهو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العيزار كما هنا، ولعلّه الصحيح، أو العنزا كما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مهمل في كتبنا، وهو مذكور في كتب العامّة،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للبخاري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عيزار بن حريث العبدي الكوفي، رأى عمرو بن حريث</w:t>
      </w:r>
      <w:r>
        <w:rPr>
          <w:rFonts w:eastAsia="Amiri" w:cs="Amiri" w:ascii="Amiri" w:hAnsi="Amiri"/>
          <w:color w:val="111111"/>
          <w:sz w:val="28"/>
          <w:szCs w:val="28"/>
          <w:rtl w:val="true"/>
          <w:lang w:bidi="ar-SA"/>
        </w:rPr>
        <w:t>»(</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العيزار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وسكون التحتانيّة بعدها زاي، وآخره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حريث العبدي الكوفي، ثقة من الثالثة، مات بعد سنة عشر ومائة</w:t>
      </w:r>
      <w:r>
        <w:rPr>
          <w:rFonts w:eastAsia="Amiri" w:cs="Amiri" w:ascii="Amiri" w:hAnsi="Amiri"/>
          <w:color w:val="111111"/>
          <w:sz w:val="28"/>
          <w:szCs w:val="28"/>
          <w:rtl w:val="true"/>
          <w:lang w:bidi="ar-SA"/>
        </w:rPr>
        <w:t>»(</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وأضاف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معين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ولاية خالد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ووثّقه العجلي</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محمد بن النعمان، المعروف بمؤمن الطاق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علّق عليها المحقّق الشيخ عبد الرحيم الرباني الشيرازي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رجل، عن العيزار، أو عن الأحول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العيزار راوياً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ثلاث وثمانين من الهجرة، والعيزار مات بعد سنة عشر ومائة، فإذا فرضنا أنّه مات في السنة التي بعدها فإنّ عمر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حينها ثمان وعشرين سنة، فلقاؤه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والسند ضعيف،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السند يونس بن عبد الرحمن، وهو من أصحاب الإجماع، فيصحّ ما 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كتب يونس التي كتبها في الفقه معتمد عليها بنقل الصدوق عن شيخه ابن الوليد إلّا ما رواه عن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الاعتماد بمعنى تصحيح السند صحّ أيضاً، لكن هذا الطريق متوقّف على وجود الحديث في كتبه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السند معتبر بهذين الوجهين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عِدَّةٍ مِنْ أَصْحَابِنَا، عَنْ أَحْمَدَ بْنِ مُحَمَّدٍ، عَنْ عَلِيِّ ابْنِ الْحَكَمِ، عَنِ الْكَاهِلِيِّ،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فِي الطَّرِيقِ فَيَسِيلُ عَلَيَّ الْمِيزَابُ فِي أَوْقَاتٍ أَعْلَمُ أَنَّ النَّاسَ يَتَوَضَّئُونَ؟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 لَا تَسْأَلْ عَنْهُ</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بِالْوُضُوءِ الِاسْتِنْجَاءُ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بنفي البأس على طهارة ماء الاستنجاء، الذي هو المراد من الوضوء هنا، وإن كان المتبادر هو وضوء الصلاة، فإنّه غير المحتاج إلى قرينة، والقرينة على إرادة الاستنجاء هي سؤال الراوي، مع ما كان معهوداً في تلك الأزمنة من جعلهم الكنيف في سطوح المساكن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دلّ على نفي استحباب الاجتناب؛ للنهي عن السؤال عن طهارته ونجاسته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مشتركاً بين أحمد بن محمد بن عيسى وأحمد بن محمد بن خالد، إلّا أنّا استظهرنا كونه الأول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مضى الكلام في اشتراكه بين الثقة وغيره، وقد حقّقنا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عَنِ الْمُفِيدِ، عَنْ جَعْفَرِ بْنِ مُحَمَّدٍ، عَنْ أَبِيهِ، عَنْ سَعْدٍ، عَنْ أَحْمَدَ بْنِ مُحَمَّدٍ، عَنْ عَلِيِّ بْنِ الْحَكَمِ، عَنْ أَبَانِ ابْنِ عُثْمَانَ، عَنْ مُحَمَّدِ بْنِ النُّعْمَانِ،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أَسْتَنْجِي ثُمَّ يَقَعُ ثَوْبِي فِيهِ وَأَنَا جُنُبٌ؟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ليس بمشترك، وأمّا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عبد الله بن يحيى الكاهلي، والسند ضعيف بالإرسال، إلّا على القول بتماميّة شهادة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معتبراً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الحديث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البأس عن الثوب الملاقي لغسالة المني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فيخرج الحديث عن باب طهارة ماء الاستنجاء، ويدخل في باب عدم انفعال الماء القليل بالملاقاة حينئذ، ويكون من أحد الأدلّة عليه، وقد مضى الكلام في هذا الحكم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البأس عن الثوب الملاقي لماء الاستنجاء، ولا مدخليّةلكونه جنباً في الماء، فليس نظر السائل إلى وجود غسالة للمني أصلاً، بل الماء الذي لاقاه الثوب هو ماء الاستنجاء،كما هو الأظهر؛ لأنّ إضافة قوله</w:t>
      </w:r>
      <w:r>
        <w:rPr>
          <w:rFonts w:eastAsia="Amiri" w:cs="Amiri" w:ascii="Amiri" w:hAnsi="Amiri"/>
          <w:color w:val="111111"/>
          <w:sz w:val="28"/>
          <w:szCs w:val="28"/>
          <w:rtl w:val="true"/>
          <w:lang w:bidi="ar-SA"/>
        </w:rPr>
        <w:t xml:space="preserve">: </w:t>
      </w:r>
      <w:bookmarkStart w:id="391" w:name="pg15711_185371"/>
    </w:p>
    <w:p>
      <w:pPr>
        <w:pStyle w:val="Heading3"/>
        <w:numPr>
          <w:ilvl w:val="2"/>
          <w:numId w:val="1"/>
        </w:numPr>
        <w:rPr/>
      </w:pPr>
      <w:bookmarkStart w:id="392" w:name="__RefHeading___Toc12206401_2142443653"/>
      <w:bookmarkStart w:id="393" w:name="_Toc139"/>
      <w:bookmarkEnd w:id="391"/>
      <w:bookmarkEnd w:id="392"/>
      <w:r>
        <w:rPr>
          <w:rtl w:val="true"/>
        </w:rPr>
        <w:t xml:space="preserve">احتمالان في قوله علیه السلام </w:t>
      </w:r>
      <w:r>
        <w:rPr>
          <w:rtl w:val="true"/>
        </w:rPr>
        <w:t>«</w:t>
      </w:r>
      <w:r>
        <w:rPr>
          <w:rtl w:val="true"/>
        </w:rPr>
        <w:t>لا بأس به</w:t>
      </w:r>
      <w:r>
        <w:rPr>
          <w:rtl w:val="true"/>
        </w:rPr>
        <w:t>»</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مستندة إلى ما كان يتوهّم في تلك الأزمنة من نجاسة الماء الملاقي لبدن الجنب، وهذا غير عزيز في الأحاديث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كلا الاحتمالين لا تعرّض لطهارة الماء المستعمل في الاستنجاء ونجاسته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البأس إنَّما هو عن الثوب ونحوه الملاقي لماء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بالملازمة العرفيّة بين طهارة الملاقِي وطهارة الماء الملاقَى تثبت طهارته، وعليه يجوز استعماله فيما يشترط فيه الطهارة ما لم يقم دليل آخر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سعد بن عبد الله الأشعري القمي، وأحمد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محمد بن عيسى، والسند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عَنْ أَحْمَدَ بْنِ مُحَمَّدٍ، عَنِ الْحُسَيْنِ بْنِ سَعِيدٍ، عَنْ عَلِيِّ بْنِ النُّعْمَانِ وَمُحَمَّدِ بْنِ سِنَانٍ جَمِيعاً، عَنْ عَبْدِ اللَّهِ بْنِ مُسْكَانَ، عَنْ لَيْثٍ الْمُرَادِيِّ، عَنْ عَبْدِ الْكَرِيمِ بْنِ عُتْبَةَ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يَقَعُ ثَوْبُهُ عَلَى الْمَاءِ الَّذِي اسْتَنْجَى بِهِ، أَيُنَجِّسُ ذَلِكَ ثَوْبَهُ؟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أيضاً على عدم نجاسة الثوب الملاقي لماء الاستنجاء، وليس فيه تعرّض لطهارة ماء الاستنجاء نفسه، وليس فيه دلالة على أنّ عدم نجاسة الثوب مستند إلى طهارة الماء، أو أنّه مستند إلى تخصيص ما دلّ على منجسيّة المتنجّسات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يأتي فيه ما تقدم في سوابقه من دلالة الملازمة العرفيّة بين طهارة الملاقِي وطهارة الماء الملاقَى على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أحمد بن محمد بن عيسى كما في سند الحديث السابق، والسند صحيح</w:t>
      </w:r>
      <w:r>
        <w:rPr>
          <w:rFonts w:eastAsia="Amiri" w:cs="Amiri" w:ascii="Amiri" w:hAnsi="Amiri"/>
          <w:color w:val="111111"/>
          <w:sz w:val="28"/>
          <w:szCs w:val="28"/>
          <w:rtl w:val="true"/>
          <w:lang w:bidi="ar-SA"/>
        </w:rPr>
        <w:t xml:space="preserve">. </w:t>
      </w:r>
      <w:bookmarkStart w:id="394" w:name="pg15711_185373"/>
    </w:p>
    <w:p>
      <w:pPr>
        <w:pStyle w:val="BookText"/>
        <w:rPr/>
      </w:pPr>
      <w:bookmarkEnd w:id="394"/>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خمسة أحاديث، خامسها صحيح، وأولها حسن، ورابعها معتبر، وثانيها وثالثها ضعيفان يمكن تصحيحهما</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2206403_2142443653"/>
      <w:bookmarkStart w:id="396" w:name="_Toc140"/>
      <w:bookmarkEnd w:id="395"/>
      <w:r>
        <w:rPr>
          <w:rtl w:val="true"/>
        </w:rPr>
        <w:t>المتحصل من الأحادیث</w:t>
      </w:r>
      <w:bookmarkEnd w:id="396"/>
    </w:p>
    <w:p>
      <w:pPr>
        <w:pStyle w:val="BookText"/>
        <w:rPr/>
      </w:pPr>
      <w:r>
        <w:rPr>
          <w:rFonts w:ascii="Amiri" w:hAnsi="Amiri" w:eastAsia="Amiri" w:cs="Amiri"/>
          <w:color w:val="111111"/>
          <w:sz w:val="28"/>
          <w:sz w:val="28"/>
          <w:szCs w:val="28"/>
          <w:rtl w:val="true"/>
          <w:lang w:bidi="ar-SA"/>
        </w:rPr>
        <w:t>والمستفاد من أحاديث الباب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ما يلاقي ماء الاستنجاء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ماء الاستنجاء بالملازمة العرفيّة بين طهارة الملاقِي والملاقَى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استحباب الاجتناب عن الماء المشكوك نجاسته</w:t>
      </w:r>
      <w:r>
        <w:rPr>
          <w:rFonts w:eastAsia="Amiri" w:cs="Amiri" w:ascii="Amiri" w:hAnsi="Amiri"/>
          <w:color w:val="111111"/>
          <w:sz w:val="28"/>
          <w:szCs w:val="28"/>
          <w:rtl w:val="true"/>
          <w:lang w:bidi="ar-SA"/>
        </w:rPr>
        <w:t xml:space="preserve">. </w:t>
      </w:r>
      <w:bookmarkStart w:id="397" w:name="pg15711_185374"/>
    </w:p>
    <w:p>
      <w:pPr>
        <w:pStyle w:val="Heading2"/>
        <w:numPr>
          <w:ilvl w:val="1"/>
          <w:numId w:val="1"/>
        </w:numPr>
        <w:rPr/>
      </w:pPr>
      <w:bookmarkStart w:id="398" w:name="__RefHeading___Toc12206405_2142443653"/>
      <w:bookmarkStart w:id="399" w:name="_Toc141"/>
      <w:bookmarkEnd w:id="397"/>
      <w:bookmarkEnd w:id="398"/>
      <w:r>
        <w:rPr/>
        <w:t>14</w:t>
      </w:r>
      <w:r>
        <w:rPr>
          <w:rtl w:val="true"/>
        </w:rPr>
        <w:t xml:space="preserve"> - </w:t>
      </w:r>
      <w:r>
        <w:rPr>
          <w:rtl w:val="true"/>
        </w:rPr>
        <w:t>باب جواز الوضوء ببقية ماء الاستنجاء وكراهة اعتياده إلاّ مع غسل اليد قبل دخول الإناء</w:t>
      </w:r>
      <w:bookmarkEnd w:id="399"/>
    </w:p>
    <w:p>
      <w:pPr>
        <w:pStyle w:val="Heading3"/>
        <w:numPr>
          <w:ilvl w:val="2"/>
          <w:numId w:val="1"/>
        </w:numPr>
        <w:rPr/>
      </w:pPr>
      <w:bookmarkStart w:id="400" w:name="__RefHeading___Toc12206407_2142443653"/>
      <w:bookmarkStart w:id="401" w:name="_Toc142"/>
      <w:bookmarkEnd w:id="400"/>
      <w:r>
        <w:rPr>
          <w:rtl w:val="true"/>
        </w:rPr>
        <w:t>اشارة</w:t>
      </w:r>
      <w:bookmarkEnd w:id="40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جواز الوضوء ببقية ماء الاستنجاء وكراهة اعتياده إلّا مع غسل اليد قبل دخول الإناء</w:t>
      </w:r>
    </w:p>
    <w:p>
      <w:pPr>
        <w:pStyle w:val="Heading3"/>
        <w:numPr>
          <w:ilvl w:val="2"/>
          <w:numId w:val="1"/>
        </w:numPr>
        <w:rPr/>
      </w:pPr>
      <w:bookmarkStart w:id="402" w:name="__RefHeading___Toc12206409_2142443653"/>
      <w:bookmarkStart w:id="403" w:name="_Toc143"/>
      <w:bookmarkEnd w:id="402"/>
      <w:r>
        <w:rPr>
          <w:rtl w:val="true"/>
        </w:rPr>
        <w:t>شرح الباب</w:t>
      </w:r>
      <w:r>
        <w:rPr>
          <w:rtl w:val="true"/>
        </w:rPr>
        <w:t>:</w:t>
      </w:r>
      <w:bookmarkEnd w:id="403"/>
    </w:p>
    <w:p>
      <w:pPr>
        <w:pStyle w:val="BookText"/>
        <w:rPr/>
      </w:pPr>
      <w:r>
        <w:rPr>
          <w:rFonts w:ascii="Amiri" w:hAnsi="Amiri" w:eastAsia="Amiri" w:cs="Amiri"/>
          <w:color w:val="111111"/>
          <w:sz w:val="28"/>
          <w:sz w:val="28"/>
          <w:szCs w:val="28"/>
          <w:rtl w:val="true"/>
          <w:lang w:bidi="ar-SA"/>
        </w:rPr>
        <w:t>تضمّن عنوان الباب ثلاثة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الوضوء ببقيّة ماء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الباب السابق الكلام في طهارة ماء الاستنجاء، وأنّه إذا حكم بطهارته فإنّه يجوز استعماله في كل ما تشترط الطهارة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اعتياد الوضوء من فضل ماء الاستنجاء</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كراهة الوضوء من بقيّة ماء الاستنجاء فيما إذا لم يغسل يده قبل إدخالها الإناء، وأمّا إذا غسلها قبله فلا كراهة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 اللَّهِ بْنِ الْحَسَنِ الْعَلَوِيِّ، عَنْ جَدِّهِ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يَتَوَضَّأُ فِي الْكَنِيفِ بِالْمَاءِ يُدْخِلُ يَدَهُ فِيهِ، أَيَتَوَضَّأُ مِنْ فَضْلِهِ لِلصَّلَاةِ؟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 يَدَهُ وَهِيَ نَظِيفَةٌ فَلَا بَأْسَ، وَلَسْتُ أُحِبُّ أَنْ يَتَعَوَّدَ ذَلِكَ إِلَّا أَنْ يَغْسِلَ يَدَهُ قَبْلَ ذَلِكَ</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 الوضوء في الكنيف هو الاستنجاء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وتقييد اليد التي يريد إدخالها في الماء القليل بالنظافة عن النجاسة يدلّ على انفعال الماء القليل بملاقاته لليد القذرة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دلّ الحديث على جواز الطهارة من بقيّة ماء الاستنجاء بشرط أن يبقى الماء على طهارته، ولذا قيّدت اليد بكونها نظيفة عن القذر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ولست أحب أن يتعوّد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كراهة ومرجوحيّة تعوّد الوضوء للصلاة من بقيّة ماء الاستنجاء؛ فإنّ ماء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يستفاد من عدّة 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أن يكون أنظف ما يمكن للمكلّف أن يحصل عليه من المياه، وأبعدها عن الأقذار والشبهات، واعتياد الوضوء ببقيّة ماء الاستنجاء ينافي ذلك</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مع غسل اليد قبل إدخالها الإناء الذي فيه بقيّة ماء الاستنجاء ترتفع هذه الكراهة؛ لأنّ الماء سيصير حينئذ نظيفاً بعيداً عن القذارة والشبهة</w:t>
      </w:r>
      <w:r>
        <w:rPr>
          <w:rFonts w:eastAsia="Amiri" w:cs="Amiri" w:ascii="Amiri" w:hAnsi="Amiri"/>
          <w:color w:val="111111"/>
          <w:sz w:val="28"/>
          <w:szCs w:val="28"/>
          <w:rtl w:val="true"/>
          <w:lang w:bidi="ar-SA"/>
        </w:rPr>
        <w:t xml:space="preserve">. </w:t>
      </w:r>
      <w:bookmarkStart w:id="404" w:name="pg15711_185376"/>
    </w:p>
    <w:p>
      <w:pPr>
        <w:pStyle w:val="Heading3"/>
        <w:numPr>
          <w:ilvl w:val="2"/>
          <w:numId w:val="1"/>
        </w:numPr>
        <w:rPr/>
      </w:pPr>
      <w:bookmarkStart w:id="405" w:name="__RefHeading___Toc12206411_2142443653"/>
      <w:bookmarkStart w:id="406" w:name="_Toc144"/>
      <w:bookmarkEnd w:id="404"/>
      <w:bookmarkEnd w:id="405"/>
      <w:r>
        <w:rPr>
          <w:rtl w:val="true"/>
        </w:rPr>
        <w:t>المتحصل من الأحادیث</w:t>
      </w:r>
      <w:bookmarkEnd w:id="406"/>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هذا السند بعينه، وعبد الله بن الحسن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 وقلنا بإمكان تصحيح السند بعدّة وجوه، فالسند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حديثاً واحداً ضعيفاً، إلّا أنّه يمكن تصحيحه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دلّ على أمور،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ماء الاستنجاء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الوضوء ببقيّة ماء الاستنجاء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اعتياد الوضوء من فضل ماء الاستنجاء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الكراهة بغسل اليد قبل إدخالها الإناء الذي فيه بقيّة ماء الاستنجاء</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انفعال ماء الاستنجاء لكونه قليلاً بملاقاة النجاسة</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15711_185378"/>
      <w:bookmarkStart w:id="408" w:name="pg15711_185378"/>
      <w:bookmarkEnd w:id="40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9" w:name="pg15711_185378"/>
      <w:bookmarkStart w:id="410" w:name="__RefHeading___Toc12206413_2142443653"/>
      <w:bookmarkStart w:id="411" w:name="_Toc145"/>
      <w:bookmarkEnd w:id="409"/>
      <w:bookmarkEnd w:id="410"/>
      <w:r>
        <w:rPr>
          <w:rtl w:val="true"/>
        </w:rPr>
        <w:t>أبواب الأسآر</w:t>
      </w:r>
      <w:bookmarkEnd w:id="41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2" w:name="pg15711_185380"/>
      <w:bookmarkStart w:id="413" w:name="pg15711_185380"/>
      <w:bookmarkEnd w:id="413"/>
    </w:p>
    <w:p>
      <w:pPr>
        <w:pStyle w:val="Heading2"/>
        <w:numPr>
          <w:ilvl w:val="1"/>
          <w:numId w:val="1"/>
        </w:numPr>
        <w:rPr/>
      </w:pPr>
      <w:bookmarkStart w:id="414" w:name="pg15711_185380"/>
      <w:bookmarkStart w:id="415" w:name="__RefHeading___Toc12206415_2142443653"/>
      <w:bookmarkStart w:id="416" w:name="_Toc146"/>
      <w:bookmarkEnd w:id="414"/>
      <w:bookmarkEnd w:id="415"/>
      <w:r>
        <w:rPr>
          <w:rtl w:val="true"/>
        </w:rPr>
        <w:t>أبواب الأسآر</w:t>
      </w:r>
      <w:bookmarkEnd w:id="416"/>
    </w:p>
    <w:p>
      <w:pPr>
        <w:pStyle w:val="BookText"/>
        <w:rPr/>
      </w:pPr>
      <w:r>
        <w:rPr>
          <w:rFonts w:ascii="IRNazanin" w:hAnsi="IRNazanin" w:eastAsia="IRNazanin"/>
          <w:color w:val="111111"/>
          <w:sz w:val="28"/>
          <w:sz w:val="28"/>
          <w:szCs w:val="28"/>
          <w:rtl w:val="true"/>
          <w:lang w:bidi="fa-IR"/>
        </w:rPr>
        <w:t>أبواب الأسآر</w:t>
      </w:r>
    </w:p>
    <w:p>
      <w:pPr>
        <w:pStyle w:val="BookText"/>
        <w:rPr/>
      </w:pPr>
      <w:r>
        <w:rPr>
          <w:rFonts w:ascii="Amiri" w:hAnsi="Amiri" w:eastAsia="Amiri" w:cs="Amiri"/>
          <w:color w:val="111111"/>
          <w:sz w:val="28"/>
          <w:sz w:val="28"/>
          <w:szCs w:val="28"/>
          <w:rtl w:val="true"/>
          <w:lang w:bidi="ar-SA"/>
        </w:rPr>
        <w:t>الأسآر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سؤر، وقد اختلفت كلمات اللغويين في تحديد معناه من حيث السعة والضيق،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السؤر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البقيّة، والفضلة</w:t>
      </w:r>
      <w:r>
        <w:rPr>
          <w:rFonts w:eastAsia="Amiri" w:cs="Amiri" w:ascii="Amiri" w:hAnsi="Amiri"/>
          <w:color w:val="111111"/>
          <w:sz w:val="28"/>
          <w:szCs w:val="28"/>
          <w:rtl w:val="true"/>
          <w:lang w:bidi="ar-SA"/>
        </w:rPr>
        <w:t>»(</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يشترط المباشرة بالفم، ولم يخصّه بالشراب دون غيره،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شربت فأسئر،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 شيئاً من الشراب في قعر الإناء</w:t>
      </w:r>
      <w:r>
        <w:rPr>
          <w:rFonts w:eastAsia="Amiri" w:cs="Amiri" w:ascii="Amiri" w:hAnsi="Amiri"/>
          <w:color w:val="111111"/>
          <w:sz w:val="28"/>
          <w:szCs w:val="28"/>
          <w:rtl w:val="true"/>
          <w:lang w:bidi="ar-SA"/>
        </w:rPr>
        <w:t>»(</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ففسّر السؤر بما يبقى بعد الشرب، وهو مخصوص بمباشرة الشراب لا غيره، والمباشرة بالفم لا بغيره من أعضاء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الأسآر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سؤر بالضم فالسكون، وهو بقيّة الماء التي يبقيها الشارب في الإناء أو في الحوض، ثم استعير لبقيّة الطعام، قاله في المغرب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أهل اللغة أنّ ساير الشيء باقيه، قليلاً كان أو كثيراً</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اختلفت كلمات الفقهاء أيضاً، فعن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عمّا </w:t>
      </w:r>
    </w:p>
    <w:p>
      <w:pPr>
        <w:pStyle w:val="BookText"/>
        <w:rPr/>
      </w:pPr>
      <w:r>
        <w:rPr>
          <w:rFonts w:ascii="Amiri" w:hAnsi="Amiri" w:eastAsia="Amiri" w:cs="Amiri"/>
          <w:color w:val="111111"/>
          <w:sz w:val="28"/>
          <w:sz w:val="28"/>
          <w:szCs w:val="28"/>
          <w:rtl w:val="true"/>
          <w:lang w:bidi="ar-SA"/>
        </w:rPr>
        <w:t>شرب منه الحيوان، أو باشره بجسمه، من المياه وسائر المائعات</w:t>
      </w:r>
      <w:r>
        <w:rPr>
          <w:rFonts w:eastAsia="Amiri" w:cs="Amiri" w:ascii="Amiri" w:hAnsi="Amiri"/>
          <w:color w:val="111111"/>
          <w:sz w:val="28"/>
          <w:szCs w:val="28"/>
          <w:rtl w:val="true"/>
          <w:lang w:bidi="ar-SA"/>
        </w:rPr>
        <w:t>(</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بقيّة المشروب</w:t>
      </w:r>
      <w:r>
        <w:rPr>
          <w:rFonts w:eastAsia="Amiri" w:cs="Amiri" w:ascii="Amiri" w:hAnsi="Amiri"/>
          <w:color w:val="111111"/>
          <w:sz w:val="28"/>
          <w:szCs w:val="28"/>
          <w:rtl w:val="true"/>
          <w:lang w:bidi="ar-SA"/>
        </w:rPr>
        <w:t>(</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وعن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خصوص الماء الملاقي لجسم حيوان</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والأظهر في تعريفه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ماء قليل لاقاه فم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الشهيد</w:t>
      </w:r>
      <w:r>
        <w:rPr>
          <w:rFonts w:eastAsia="Amiri" w:cs="Amiri" w:ascii="Amiri" w:hAnsi="Amiri"/>
          <w:color w:val="111111"/>
          <w:sz w:val="28"/>
          <w:szCs w:val="28"/>
          <w:rtl w:val="true"/>
          <w:lang w:bidi="ar-SA"/>
        </w:rPr>
        <w:t>(</w:t>
      </w:r>
      <w:r>
        <w:rPr>
          <w:rStyle w:val="FootnoteAnchor"/>
          <w:rtl w:val="true"/>
        </w:rPr>
        <w:footnoteReference w:id="5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تأخر عنه</w:t>
      </w:r>
      <w:r>
        <w:rPr>
          <w:rFonts w:eastAsia="IRNazanin" w:cs="IRNazanin"/>
          <w:color w:val="111111"/>
          <w:sz w:val="28"/>
          <w:szCs w:val="28"/>
          <w:rtl w:val="true"/>
          <w:lang w:bidi="fa-IR"/>
        </w:rPr>
        <w:t>(</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ماء قليل باشره جسم حيوان، وهو غير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مخالف لما نصّ عليه أهل اللغة، ودلّ عليه العرف العام، بل والخاص أيضاً، كما يظهر لمن تتبّع الأخبار وكلام الأصحاب </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والمتيقّن من السؤر ما باشره الحيوان بفمه من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عقد للأسآر أبواباً على حدة ولم يجعلها مندرجة في ما مضى من الأبواب المعقودة لبيان حكم الملاقاة للنجاسة والمتنجّس وغيرهما؛ لأجل اختصاصها ببعض الأحكام، كالمنع عن سؤر ما لا يوكل لحمه؛ تنزيهاً على المشهور، أو تحريماً على قول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لسؤر بعض الحيوانات بعض الخصوصيّات جعل المصنّف لها </w:t>
      </w:r>
    </w:p>
    <w:p>
      <w:pPr>
        <w:pStyle w:val="BookText"/>
        <w:rPr/>
      </w:pPr>
      <w:r>
        <w:rPr>
          <w:rFonts w:ascii="Amiri" w:hAnsi="Amiri" w:eastAsia="Amiri" w:cs="Amiri"/>
          <w:color w:val="111111"/>
          <w:sz w:val="28"/>
          <w:sz w:val="28"/>
          <w:szCs w:val="28"/>
          <w:rtl w:val="true"/>
          <w:lang w:bidi="ar-SA"/>
        </w:rPr>
        <w:t>أبواباً تخصّها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جعل لسؤر الكلب والخنزير مثلاً باباً على حدة، فإنّ لولوغهما حكماً خاصّاً من تعفير الإناء بالتراب في ولوغ الكلب، ثم غسله إذا كان التطهير بالماء القليل، والغسل سبع مرات في ولوغ الخنزير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سؤر الحيوان تابع للحيوان في الحكم، فإن كان الحيوان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كالكافر والكلب والخنزير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سؤره كذلك، وإن كان محرّم الأكل فمختلف فيه ما عدا ما لا يمكن الاحتراز منه، وإن كان طاهراً مكروه الأكل كان سؤره مكروهاً، وإن كان طاهراً محلّل الأكل فلا بأس بسؤره</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15711_185384"/>
      <w:bookmarkStart w:id="418" w:name="pg15711_185384"/>
      <w:bookmarkEnd w:id="418"/>
    </w:p>
    <w:p>
      <w:pPr>
        <w:pStyle w:val="Heading2"/>
        <w:numPr>
          <w:ilvl w:val="1"/>
          <w:numId w:val="1"/>
        </w:numPr>
        <w:rPr/>
      </w:pPr>
      <w:bookmarkStart w:id="419" w:name="pg15711_185384"/>
      <w:bookmarkStart w:id="420" w:name="__RefHeading___Toc12206417_2142443653"/>
      <w:bookmarkStart w:id="421" w:name="_Toc147"/>
      <w:bookmarkEnd w:id="419"/>
      <w:bookmarkEnd w:id="420"/>
      <w:r>
        <w:rPr/>
        <w:t>1</w:t>
      </w:r>
      <w:r>
        <w:rPr>
          <w:rtl w:val="true"/>
        </w:rPr>
        <w:t xml:space="preserve"> - </w:t>
      </w:r>
      <w:r>
        <w:rPr>
          <w:rtl w:val="true"/>
        </w:rPr>
        <w:t>باب نجاسة سؤر الكلب والخنزير</w:t>
      </w:r>
      <w:bookmarkEnd w:id="421"/>
    </w:p>
    <w:p>
      <w:pPr>
        <w:pStyle w:val="Heading3"/>
        <w:numPr>
          <w:ilvl w:val="2"/>
          <w:numId w:val="1"/>
        </w:numPr>
        <w:rPr/>
      </w:pPr>
      <w:bookmarkStart w:id="422" w:name="__RefHeading___Toc12206419_2142443653"/>
      <w:bookmarkStart w:id="423" w:name="_Toc148"/>
      <w:bookmarkEnd w:id="422"/>
      <w:r>
        <w:rPr>
          <w:rtl w:val="true"/>
        </w:rPr>
        <w:t>اشارة</w:t>
      </w:r>
      <w:bookmarkEnd w:id="4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نجاسة سؤر الكلب والخنزير</w:t>
      </w:r>
    </w:p>
    <w:p>
      <w:pPr>
        <w:pStyle w:val="Heading3"/>
        <w:numPr>
          <w:ilvl w:val="2"/>
          <w:numId w:val="1"/>
        </w:numPr>
        <w:rPr/>
      </w:pPr>
      <w:bookmarkStart w:id="424" w:name="__RefHeading___Toc12206421_2142443653"/>
      <w:bookmarkStart w:id="425" w:name="_Toc149"/>
      <w:bookmarkEnd w:id="424"/>
      <w:r>
        <w:rPr>
          <w:rtl w:val="true"/>
        </w:rPr>
        <w:t>شرح الباب</w:t>
      </w:r>
      <w:r>
        <w:rPr>
          <w:rtl w:val="true"/>
        </w:rPr>
        <w:t>:</w:t>
      </w:r>
      <w:bookmarkEnd w:id="425"/>
    </w:p>
    <w:p>
      <w:pPr>
        <w:pStyle w:val="BookText"/>
        <w:rPr/>
      </w:pP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سبع عقور، وغلب على هذا النابح</w:t>
      </w:r>
      <w:r>
        <w:rPr>
          <w:rFonts w:eastAsia="Amiri" w:cs="Amiri" w:ascii="Amiri" w:hAnsi="Amiri"/>
          <w:color w:val="111111"/>
          <w:sz w:val="28"/>
          <w:szCs w:val="28"/>
          <w:rtl w:val="true"/>
          <w:lang w:bidi="ar-SA"/>
        </w:rPr>
        <w:t>(</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لما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صار حقيقة لغوية فيه، لا تحتمل غيره، ولذلك قال الجوهري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معروف، ولم يحتاجوا لتعريفه؛ لشهرته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يدخل كلب الماء في الحكم بنجاسة الكلب؛ حملاً للفظ على الفرد المتعارف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والخنزير معروف، والمراد من الولوغ شربه الماء، أو مائعاً آخر، بطرف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ولغ الكلب في الإناء يلغ ولوغاً،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ما فيه بأطراف لسانه</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وقوّى جماعة إلحاق لطعه الإناء بشربه</w:t>
      </w:r>
      <w:r>
        <w:rPr>
          <w:rFonts w:eastAsia="Amiri" w:cs="Amiri" w:ascii="Amiri" w:hAnsi="Amiri"/>
          <w:color w:val="111111"/>
          <w:sz w:val="28"/>
          <w:szCs w:val="28"/>
          <w:rtl w:val="true"/>
          <w:lang w:bidi="ar-SA"/>
        </w:rPr>
        <w:t>(</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وقوع لعاب فمه فالأقوى </w:t>
      </w:r>
    </w:p>
    <w:p>
      <w:pPr>
        <w:pStyle w:val="BookText"/>
        <w:rPr/>
      </w:pPr>
      <w:r>
        <w:rPr>
          <w:rFonts w:ascii="Amiri" w:hAnsi="Amiri" w:eastAsia="Amiri" w:cs="Amiri"/>
          <w:color w:val="111111"/>
          <w:sz w:val="28"/>
          <w:sz w:val="28"/>
          <w:szCs w:val="28"/>
          <w:rtl w:val="true"/>
          <w:lang w:bidi="ar-SA"/>
        </w:rPr>
        <w:t>فيه عدم اللحوق، وإن كان أحوط، بل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الأقوى</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والمتفق عليه بينهم هو وجوب غسل الإناء وتعفيره بالتراب، وأمّا عدد الغسلات فقد اختلفوا فيه على أربعة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غسل الإناء من الولوغ سبعاً إحداهنّ بالتراب، واختاره الإسكافي على ما حكاه عنه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وقوّاه المحدّث الكاشاني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الشرائع</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يستدلّ له بموثقة عمّار بن موسى أنه سأله عن الإناء يشرب فيه النبيذ؟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سبع مرات، وكذلك الكلب</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الاستدلال بها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الإناء الذي يشرب فيه النبيذ يغسل ثلاث مرات كسائر الآنية المتنجّسة، ولا يجب غسله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غسله سبعاً، فيكون في سؤر الكلب كذلك</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غسل الإناء ثلاثاً إحداهنّ بالتراب، وهو المشهور</w:t>
      </w:r>
      <w:r>
        <w:rPr>
          <w:rFonts w:eastAsia="Amiri" w:cs="Amiri" w:ascii="Amiri" w:hAnsi="Amiri"/>
          <w:color w:val="111111"/>
          <w:sz w:val="28"/>
          <w:szCs w:val="28"/>
          <w:rtl w:val="true"/>
          <w:lang w:bidi="ar-SA"/>
        </w:rPr>
        <w:t>(</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بلادّعي عليه الإجماع</w:t>
      </w:r>
      <w:r>
        <w:rPr>
          <w:rFonts w:eastAsia="Amiri" w:cs="Amiri" w:ascii="Amiri" w:hAnsi="Amiri"/>
          <w:color w:val="111111"/>
          <w:sz w:val="28"/>
          <w:szCs w:val="28"/>
          <w:rtl w:val="true"/>
          <w:lang w:bidi="ar-SA"/>
        </w:rPr>
        <w:t>(</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خلاف فيه بين القدماء إلّا من الإسكافي</w:t>
      </w:r>
      <w:r>
        <w:rPr>
          <w:rFonts w:eastAsia="Amiri" w:cs="Amiri" w:ascii="Amiri" w:hAnsi="Amiri"/>
          <w:color w:val="111111"/>
          <w:sz w:val="28"/>
          <w:szCs w:val="28"/>
          <w:rtl w:val="true"/>
          <w:lang w:bidi="ar-SA"/>
        </w:rPr>
        <w:t xml:space="preserve">. </w:t>
      </w:r>
      <w:bookmarkStart w:id="426" w:name="pg15711_185386"/>
    </w:p>
    <w:p>
      <w:pPr>
        <w:pStyle w:val="BookText"/>
        <w:rPr/>
      </w:pPr>
      <w:bookmarkEnd w:id="426"/>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بالمرّة بعد التعفير، بلا فرق بين الماء القليل والمعتصم، ومال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وقد 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للجمع بين الروايات،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فالأولى أن يجمع بين الطرفين بالتخيير، فإن اختار التعفير يكتفي بالغسل مرّة أو مرّتين، وإلّا فلا بدّ من الغسل سبع مرّات</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12206423_2142443653"/>
      <w:bookmarkStart w:id="428" w:name="_Toc150"/>
      <w:bookmarkEnd w:id="427"/>
      <w:r>
        <w:rPr>
          <w:rtl w:val="true"/>
        </w:rPr>
        <w:t>أقوال الخاصّة</w:t>
      </w:r>
      <w:r>
        <w:rPr>
          <w:rtl w:val="true"/>
        </w:rPr>
        <w:t>:</w:t>
      </w:r>
      <w:bookmarkEnd w:id="428"/>
    </w:p>
    <w:p>
      <w:pPr>
        <w:pStyle w:val="BookText"/>
        <w:rPr/>
      </w:pPr>
      <w:r>
        <w:rPr>
          <w:rFonts w:ascii="Amiri" w:hAnsi="Amiri" w:eastAsia="Amiri" w:cs="Amiri"/>
          <w:color w:val="111111"/>
          <w:sz w:val="28"/>
          <w:sz w:val="28"/>
          <w:szCs w:val="28"/>
          <w:rtl w:val="true"/>
          <w:lang w:bidi="ar-SA"/>
        </w:rPr>
        <w:t xml:space="preserve">وقع الاتفاق بين علماء الإماميّة على أنّ الكلب والخنزير نجسان عيناً، وكذا سؤرهما،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الكلب نجس العين، نجس اللعاب، نجس السؤر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w:t>
      </w:r>
      <w:r>
        <w:rPr>
          <w:rFonts w:eastAsia="Amiri" w:cs="Amiri" w:ascii="Amiri" w:hAnsi="Amiri"/>
          <w:color w:val="111111"/>
          <w:sz w:val="28"/>
          <w:szCs w:val="28"/>
          <w:rtl w:val="true"/>
          <w:lang w:bidi="ar-SA"/>
        </w:rPr>
        <w:t>...»(</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الكلب والخنزير نجسان عيناً ولعاباً، ذهب إليه علماؤنا أجمع</w:t>
      </w:r>
      <w:r>
        <w:rPr>
          <w:rFonts w:eastAsia="Amiri" w:cs="Amiri" w:ascii="Amiri" w:hAnsi="Amiri"/>
          <w:color w:val="111111"/>
          <w:sz w:val="28"/>
          <w:szCs w:val="28"/>
          <w:rtl w:val="true"/>
          <w:lang w:bidi="ar-SA"/>
        </w:rPr>
        <w:t>»(</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الكلب والخنزير نجسان عيناً، قاله علماؤناأجمع</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استثنى السيد المرتضى شعر الكلب والخنزير، بل كل ما لا تحلّه </w:t>
      </w:r>
      <w:bookmarkStart w:id="429" w:name="pg15711_185387"/>
    </w:p>
    <w:p>
      <w:pPr>
        <w:pStyle w:val="BookText"/>
        <w:rPr/>
      </w:pPr>
      <w:bookmarkEnd w:id="429"/>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وأحاديث الباب وغيرها تدفعه</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2206425_2142443653"/>
      <w:bookmarkStart w:id="431" w:name="_Toc151"/>
      <w:bookmarkEnd w:id="430"/>
      <w:r>
        <w:rPr>
          <w:rtl w:val="true"/>
        </w:rPr>
        <w:t>أقوال العامّة</w:t>
      </w:r>
      <w:r>
        <w:rPr>
          <w:rtl w:val="true"/>
        </w:rPr>
        <w:t>:</w:t>
      </w:r>
      <w:bookmarkEnd w:id="431"/>
    </w:p>
    <w:p>
      <w:pPr>
        <w:pStyle w:val="BookText"/>
        <w:rPr/>
      </w:pPr>
      <w:r>
        <w:rPr>
          <w:rFonts w:ascii="Amiri" w:hAnsi="Amiri" w:eastAsia="Amiri" w:cs="Amiri"/>
          <w:color w:val="111111"/>
          <w:sz w:val="28"/>
          <w:sz w:val="28"/>
          <w:szCs w:val="28"/>
          <w:rtl w:val="true"/>
          <w:lang w:bidi="ar-SA"/>
        </w:rPr>
        <w:t xml:space="preserve">وقع الخلاف بينهم في نجاسة سؤر الكلب والخنزير،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الحيوان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وطاهر، فالنجس نوعان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نجس رواية واحدة، وهو الكلب والخنزير وما تولّد منهما أو من أحدهما، فهذا نجس عينه وسؤره وجميع ما خرج منه، وروي ذلك عن عروة، وهو مذهب الشافعي وأبي عبيد، وهو قول أبي حنيفة في السؤر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مالك والأوزاعي 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سؤرهما طاهر يتوضأ به ويشرب، وإن ولغا في طعام لم يحرم أكله، وقال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به إذا لم يجد غيره، وقال عبدة بن أبي لبابة والثوري وابن الماجشون وابن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ويغسل الإناء الذي ولغ فيه الكلب تعبّداً</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الْحُسَيْنِ بْنِ سَعِيدٍ، عَنْ حَمَّادٍ، عَنْ حَرِيزٍ، عَنِ الْفَضْلِ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أَصَابَ ثَوْبَكَ مِنَ الْكَلْبِ رُطُوبَةٌ فَاغْسِلْهُ، وَإِنْ مَسَّهُ جَافّاً فَاصْبُبْ عَلَيْهِ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الحديث على نجاسة الكلب، وسريان نجاسته إلى الثوب مع الرطوبة، وذلك للأمر بغسل الثوب، ولا يؤمر بغسل الثوب إلّا إذا كان متنجّساً، وأمّا إذا مسّ الكلب الثوب ولم تكن رطوبة منه أو من الثوب فلا يجب الغسل، بل ورد الأمر بصبّ الماء على الثوب، والمراد بالصبّ غير الغسل، قال الشيخ البهائي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والفرق بين غسل الثوب وصبّ الماء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ما كان معه عصر، وبدونه يكون صبّاً، قاله المحقّق في المعتبر</w:t>
      </w:r>
      <w:r>
        <w:rPr>
          <w:rFonts w:eastAsia="Amiri" w:cs="Amiri" w:ascii="Amiri" w:hAnsi="Amiri"/>
          <w:color w:val="111111"/>
          <w:sz w:val="28"/>
          <w:szCs w:val="28"/>
          <w:rtl w:val="true"/>
          <w:lang w:bidi="ar-SA"/>
        </w:rPr>
        <w:t>(</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وبه قطع العلامة في المنتهى في بحث الولوغ،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المغسول ممّا يفتقر إلى العصر لم يحتسب له غسلة إلّا بعد عصره،</w:t>
      </w:r>
      <w:r>
        <w:rPr>
          <w:rFonts w:eastAsia="Amiri" w:cs="Amiri" w:ascii="Amiri" w:hAnsi="Amiri"/>
          <w:color w:val="111111"/>
          <w:sz w:val="28"/>
          <w:szCs w:val="28"/>
          <w:rtl w:val="true"/>
          <w:lang w:bidi="ar-SA"/>
        </w:rPr>
        <w:t>(</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فهم منه بعض العلماء الرش، استحباباً، كما عن العلامة 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وإنَّما صِير إلى الاستحباب؛ لأنّه ليس في الأمر بالصبّ دلالة على النجاسة، بل ولا إشعار؛ لأنّ النجاسة لا تزول بالنضح والرش ونحوهما، ممّا لا يصدق عليه مسمى الغسل بضرورة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في الحديث الولوغ، ولا اللطع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السؤر بمعنى بقيّة المشروب فلا تعرّض في الحديث له، فلا يكون مرتبطاً بهذا الباب، ولذا لم يذكر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السؤر بالمعنى الواسع الذي ذكره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أمكن القول بدلالة الحديث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حمّاد بن عيسى؛ لما تقدّم، وحريز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حريز بن عبد الله السجستاني، والفضل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الفضل بن عبد الملك البقباق، والسند صحيح أعلائي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مُحَمَّدِ بْنِ يَعْقُوبَ، عَنْ مُحَمَّدِ بْنِ يَحْيَى، عَنِ الْعَمْرَكِيِّ، عَنْ عَلِيِّ بْنِ جَعْفَرٍ،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خِنْزِيرٍ شَرِبَ مِنْ إِنَاءٍ كَيْفَ يُصْنَعُ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w:t>
      </w:r>
      <w:r>
        <w:rPr>
          <w:rStyle w:val="FootnoteAnchor"/>
          <w:rtl w:val="true"/>
        </w:rPr>
        <w:footnoteReference w:id="583"/>
      </w:r>
      <w:r>
        <w:rPr>
          <w:rFonts w:ascii="IRNazanin" w:hAnsi="IRNazanin" w:eastAsia="IRNazanin"/>
          <w:color w:val="111111"/>
          <w:sz w:val="28"/>
          <w:sz w:val="28"/>
          <w:szCs w:val="28"/>
          <w:rtl w:val="true"/>
          <w:lang w:bidi="fa-IR"/>
        </w:rPr>
        <w:t>و</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نجاسة الخنزير، وسريان نجاسته إلى الإناء والماء؛ لكونه ماء قليلاً بسبب شربه من الإناء، وشربه إنَّما يكون بولوغه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وتستفاد هذه الدلالة من الأمر بغسل الإناء، ولا يؤمر بغسله إلّا إذا كان متنجّساً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 على لزوم الغسل سبعاً من شربه من الإناء، فلا يكفي غسله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العمركي بن علي، أبو محمد البوفكي، وتقدّم أنّه ثقة، فالسند صحيح أعلائي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الْحُسَيْنِ بْنِ سَعِيدٍ، عَنْ حَمَّادٍ، عَنْ حَرِيزٍ، عَنْ مُحَمَّدٍ،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الْكَلْبِ يَشْرَبُ مِنَ الْإِنَاءِ؟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الْإِنَاءَ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لزوم غسل الإناء لتنجّسه بولوغ الكلب؛ لما مرّ في الحديث الأول، مضافاً إلى نجاسة الكلب وتنجّس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الجواب بيان تعدّد الغسل، ولا لزوم التعفير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يقيّد بما في صحيح البقباق الآتي؛ حيث ورد فيه الأمر بالغسل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الكلام في رجال السند، وهو صحيح أعلائي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حَمَّادٍ، عَنْ حَرِيزٍ، عَنِ الْفَضْلِ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 الْهِرَّةِ وَالشَّاةِ وَالْبَقَرَةِ وَالْإِبِلِ وَالْحِمَارِ وَالْخَيْلِ وَالْبِغَالِ وَالْوَحْشِ وَالسِّبَاعِ، فَلَمْ أَتْرُكْ شَيْئاً إِلَّا سَأَلْتُهُ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انْتَهَيْتُ إِلَى الْكَلْبِ؟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نِجْسٌ لَا تَتَوَضَّأْ بِفَضْلِهِ، وَاصْبُبْ ذَلِكَ الْمَاءَ، وَاغْسِلْهُ بِالتُّرَابِ أَوَّلَ مَرَّةٍ ثُمَّ بِالْمَاءِ</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بفضل هذه الدواب المذكورة هو السؤر بمعنى بقيّة الماء، بقرينة الجواب عن فضل الكلب وذكر عدم جواز الوضوء بفضله، والأمر بصبّ ذلك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صريح في طهارة سؤر السباع وبقيّة الأسآر ما عدا سؤر الكلب، وإن كان هذا العموم مخصّصاً بسؤر الخنزير، وكذا الكافر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تنفع دلالته فيما لا نصّ فيه، فيحكم بطهارته؛ لاندراجه تحت هذا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أترك شيئاً إلّا سألته عنه،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أترك شيئاً ممّا خطر في بالي إلّا سألته عن سؤره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عدم جواز الوضوء بذلك الماء، والأمر بصبّه، ولعلّه للاحتراز من </w:t>
      </w:r>
      <w:bookmarkStart w:id="432" w:name="pg15711_185393"/>
    </w:p>
    <w:p>
      <w:pPr>
        <w:pStyle w:val="BookText"/>
        <w:rPr/>
      </w:pPr>
      <w:bookmarkEnd w:id="432"/>
      <w:r>
        <w:rPr>
          <w:rFonts w:ascii="Amiri" w:hAnsi="Amiri" w:eastAsia="Amiri" w:cs="Amiri"/>
          <w:color w:val="111111"/>
          <w:sz w:val="28"/>
          <w:sz w:val="28"/>
          <w:szCs w:val="28"/>
          <w:rtl w:val="true"/>
          <w:lang w:bidi="ar-SA"/>
        </w:rPr>
        <w:t>استعمال الغير له</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12206427_2142443653"/>
      <w:bookmarkStart w:id="434" w:name="_Toc152"/>
      <w:bookmarkEnd w:id="433"/>
      <w:r>
        <w:rPr>
          <w:rtl w:val="true"/>
        </w:rPr>
        <w:t>كلمات الفقهاء حول التعفير</w:t>
      </w:r>
      <w:bookmarkEnd w:id="434"/>
    </w:p>
    <w:p>
      <w:pPr>
        <w:pStyle w:val="BookText"/>
        <w:rPr/>
      </w:pPr>
      <w:r>
        <w:rPr>
          <w:rFonts w:ascii="Amiri" w:hAnsi="Amiri" w:eastAsia="Amiri" w:cs="Amiri"/>
          <w:color w:val="111111"/>
          <w:sz w:val="28"/>
          <w:sz w:val="28"/>
          <w:szCs w:val="28"/>
          <w:rtl w:val="true"/>
          <w:lang w:bidi="ar-SA"/>
        </w:rPr>
        <w:t>ثم إنّه لم يذكر فيه الولوغ في الإناء صريحاً، إلّا أنّه يمكن استفادته من الأمر بالغسل بالتراب، ومن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تتوضّأ بفضله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الأحاديث المشابهة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صريح في تقدّم التعفير بالتراب على الغسل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إطلاق الأمر بالتعفير عدم سقوطه حتى لو غُسل الإناء في الماء الكثير أو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تعدّد الغسل فلا يستفاد من هذا الحديث، فتكمل دلالته من الأحاديث الأخرى الدالّة على لزوم تعدّد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نقل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بالماء</w:t>
      </w:r>
      <w:r>
        <w:rPr>
          <w:rFonts w:eastAsia="Amiri" w:cs="Amiri" w:ascii="Amiri" w:hAnsi="Amiri"/>
          <w:color w:val="111111"/>
          <w:sz w:val="28"/>
          <w:szCs w:val="28"/>
          <w:rtl w:val="true"/>
          <w:lang w:bidi="ar-SA"/>
        </w:rPr>
        <w:t>»(</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هذا لا إشكال في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يرد التعفير إلّا في كلمات الفقهاء أعلى الله مقامهم، وقد خلت منه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الوارد في هذا الحديث الأمر بالغسل بالتراب، وقد اختلف الفقهاء في المراد منه،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إدريس وكاشف اللثام والسيد الأستاذ</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أن يمتزج التراب بالماء، ويدلك به الإناء بعد ذلك،حتى يتحقّق الغسل؛ لأنّ حقيقة الغسل جريان المائع على الجسم المغسول، والتراب لا يجري وحده، فيكون الغسل بالماء مع التراب، كما هو المتعارف </w:t>
      </w:r>
    </w:p>
    <w:p>
      <w:pPr>
        <w:pStyle w:val="BookText"/>
        <w:rPr/>
      </w:pPr>
      <w:r>
        <w:rPr>
          <w:rFonts w:ascii="Amiri" w:hAnsi="Amiri" w:eastAsia="Amiri" w:cs="Amiri"/>
          <w:color w:val="111111"/>
          <w:sz w:val="28"/>
          <w:sz w:val="28"/>
          <w:szCs w:val="28"/>
          <w:rtl w:val="true"/>
          <w:lang w:bidi="ar-SA"/>
        </w:rPr>
        <w:t>في غسل الآنية عند إرادة إزالة الأقذار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واشترط بعضهم أن لا يكون في الغسل بالتراب ماء، فيكون المراد من الغسل المسح، وإطلاق الغسل عليه مجاز بجامع إزالة القذر في كليهما، وذهب إلى هذا الاشتراط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وخيّر بعضهم بين مزج الماء بالتراب وعدمه، اختاره الشهيد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هذا السند في الحديث الأول من هذا الباب، وهو صحيح أعلائي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حَمَّادٍ، عَنْ حَرِيزٍ،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وَلَغَ الْكَلْبُ فِي الْإِنَاءِ فَصُبَّهُ</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نجاسة الكلب بجميع أجزائه، وأنّه إذا ولغ في الإناء فيلزم إهراقه، والأمر بإهراقه وصبّه لعلّه للاحتراز من استعمال الغير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ضعيف بالإرسال، لكن يمكن تصحيحه بكون الحديث من كتب الحسين بن سعيد، وكتبه مشهورة معوّل عليها، والشيخ يرويه من كتابه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حمّاداً من أصحاب الإجماع، فيكون ما صحّ إليه صحيحاً على الأقوى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سَعْدٍ، عَنْ أَحْمَدَ بْنِ مُحَمَّدٍ، عَنْ أَيُّوبَ بْنِ نُوحٍ، عَنْ صَفْوَانَ بْنِ يَحْيَى، عَنْ مُعَاوِيَةَ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عُذَافِرٌ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سُؤْرِ السِّنَّوْرِ وَالشَّاةِ وَالْبَقَرَةِ وَالْبَعِيرِ وَالْحِمَارِ وَالْفَرَسِ وَالْبَغْلِ وَالسِّبَاعِ يُشْرَبُ مِنْهُ أَوْ يُتَوَضَّأُ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اشْرَبْ مِنْهُ وَتَوَضَّأْ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سَبُعٌ؟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إِنَّهُ نَجَسٌ، لَا وَاللَّهِ إِنَّهُ نَجَسٌ</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أَحْمَدَ، عَنِ الْحَسَنِ بْنِ عَلِيِّ بْنِ فَضَّالٍ، عَنْ عَبْدِ اللَّهِ بْنِ بُكَيْرٍ، عَنْ مُعَاوِيَةَ بْنِ مَيْسَرَةَ،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مِثْلَهُ</w:t>
      </w:r>
      <w:r>
        <w:rPr>
          <w:rStyle w:val="FootnoteAnchor"/>
        </w:rPr>
        <w:footnoteReference w:id="59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الحديث بالصراحة على طهارة أنواع الدواب المذكورة فيه، ويستفاد هذا من حكم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الشرب والتوضّي من سؤرها، فسؤرها طاهر وهي كذلك طاهرة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الكلب فحكم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نجس، وأكّد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بالقسم مرّتين؛ وذلك لقلع الشبهة الموجودة في ذهن السائل من أنّ الكلب من السباع، فيكون داخلاً في جملة ذوي الأسآر الطاهرة، ويمكن أن يكون مصدر هذهالشبهة هم العامّة؛ فإنّ جملة من فقهاء المدينة كان رأيهم طهارة سؤر </w:t>
      </w:r>
    </w:p>
    <w:p>
      <w:pPr>
        <w:pStyle w:val="BookText"/>
        <w:rPr/>
      </w:pPr>
      <w:r>
        <w:rPr>
          <w:rFonts w:ascii="IRNazanin" w:hAnsi="IRNazanin" w:eastAsia="IRNazanin"/>
          <w:color w:val="111111"/>
          <w:sz w:val="28"/>
          <w:sz w:val="28"/>
          <w:szCs w:val="28"/>
          <w:rtl w:val="true"/>
          <w:lang w:bidi="fa-IR"/>
        </w:rPr>
        <w:t xml:space="preserve">الكلب، فيكون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والله إنه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رادعاً عمّا في ذهن السائل من الشبهة، لا أنّه وارد لنفي كونه من السباع؛ فإنّه منها بلا ريب عند أهل اللغة والعرف، بل هو لإثبات أنّه نجس من بين السباع التي تقدّم أنَّها طاهرة السؤر، ومعنى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يجوز شرب سؤره، ولا التوضّي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الحديث سندان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ممّن لم يتقدّم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فيه توثيق خاص، وإنَّما ذكره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معاوية بن شريح، له كتاب</w:t>
      </w:r>
      <w:r>
        <w:rPr>
          <w:rFonts w:eastAsia="Amiri" w:cs="Amiri" w:ascii="Amiri" w:hAnsi="Amiri"/>
          <w:color w:val="111111"/>
          <w:sz w:val="28"/>
          <w:szCs w:val="28"/>
          <w:rtl w:val="true"/>
          <w:lang w:bidi="ar-SA"/>
        </w:rPr>
        <w:t>»(</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روى عنه المشايخ الثقات</w:t>
      </w:r>
      <w:r>
        <w:rPr>
          <w:rFonts w:eastAsia="Amiri" w:cs="Amiri" w:ascii="Amiri" w:hAnsi="Amiri"/>
          <w:color w:val="111111"/>
          <w:sz w:val="28"/>
          <w:szCs w:val="28"/>
          <w:rtl w:val="true"/>
          <w:lang w:bidi="ar-SA"/>
        </w:rPr>
        <w:t>(</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ثقة، فالسند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محمد بن عيسى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ممّن لم يتقدّم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النجاشي بهذا العنوان،وقال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معاوية بن ميسرة بن شريح بن الحارث الكندي، القاضي</w:t>
      </w:r>
      <w:r>
        <w:rPr>
          <w:rFonts w:eastAsia="Amiri" w:cs="Amiri" w:ascii="Amiri" w:hAnsi="Amiri"/>
          <w:color w:val="111111"/>
          <w:sz w:val="28"/>
          <w:szCs w:val="28"/>
          <w:rtl w:val="true"/>
          <w:lang w:bidi="ar-SA"/>
        </w:rPr>
        <w:t>»(</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معاوية بن </w:t>
      </w:r>
    </w:p>
    <w:p>
      <w:pPr>
        <w:pStyle w:val="BookText"/>
        <w:rPr/>
      </w:pPr>
      <w:r>
        <w:rPr>
          <w:rFonts w:ascii="Amiri" w:hAnsi="Amiri" w:eastAsia="Amiri" w:cs="Amiri"/>
          <w:color w:val="111111"/>
          <w:sz w:val="28"/>
          <w:sz w:val="28"/>
          <w:szCs w:val="28"/>
          <w:rtl w:val="true"/>
          <w:lang w:bidi="ar-SA"/>
        </w:rPr>
        <w:t>ميسرة بن شريح القاضي الكندي الكوفي</w:t>
      </w:r>
      <w:r>
        <w:rPr>
          <w:rFonts w:eastAsia="Amiri" w:cs="Amiri" w:ascii="Amiri" w:hAnsi="Amiri"/>
          <w:color w:val="111111"/>
          <w:sz w:val="28"/>
          <w:szCs w:val="28"/>
          <w:rtl w:val="true"/>
          <w:lang w:bidi="ar-SA"/>
        </w:rPr>
        <w:t>»(</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واقتصر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معاوية بن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يرد فيه توثيق خاص، لكن روى عنه المشايخ الثقات </w:t>
      </w:r>
      <w:r>
        <w:rPr>
          <w:rFonts w:eastAsia="Amiri" w:cs="Amiri" w:ascii="Amiri" w:hAnsi="Amiri"/>
          <w:color w:val="111111"/>
          <w:sz w:val="28"/>
          <w:szCs w:val="28"/>
          <w:rtl w:val="true"/>
          <w:lang w:bidi="ar-SA"/>
        </w:rPr>
        <w:t>(</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متّحد مع معاوية بن شريح، وتكون نسبته إلى جده، وهو كثير في أسماء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يبعده أنّ الشيخ ذكر العنوانين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للصدوق طريقاً لكل واحد منهما </w:t>
      </w:r>
      <w:r>
        <w:rPr>
          <w:rFonts w:eastAsia="Amiri" w:cs="Amiri" w:ascii="Amiri" w:hAnsi="Amiri"/>
          <w:color w:val="111111"/>
          <w:sz w:val="28"/>
          <w:szCs w:val="28"/>
          <w:rtl w:val="true"/>
          <w:lang w:bidi="ar-SA"/>
        </w:rPr>
        <w:t>(</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يكونان متّحدين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أَبِي جَعْفَرٍ أَحْمَدَ بْنِ مُحَمَّدٍ، عَنْ عُثْمَانَ بْنِ عِيسَى، عَنْ سَمَاعَةَ بْنِ مِهْرَانَ،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بِفَضْلِ السِّنَّوْرِ بَأْسٌ أَنْ يُتَوَضَّأَ مِنْهُ وَيُشْرَبَ، وَلَا يُشْرَبُ سُؤْرُ الْكَلْبِ إِلَّا أَنْ يَكُونَ حَوْضاً كَبِيراً يُسْتَقَى مِنْهُ</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نفي البأس عن استعمال سؤر السنور في الشرب والوضوء؛ وما ذلك إلّا لطهارته وطهارة سؤره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شرب سؤر الكلب؛ لنجاسته ونجاسة سؤره فيما إذا كان ما شرب منه ماء قليلاً، وهو دليل على انفعال الماء القليل بورود النجاسة عليه كالكلب هنا، وأمّا إذا كان الماء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الأحواض الكبيرة التي تكون على الطرقات في ذاك الزمان، وغيرها ممّا هو ماء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بأس بالشرب منه؛ لأنّه يزيد على الكر بكثير كما تقدّم، وهو دليل على أنّ الماء الكثير لا ينفعل بورود النجاسة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أحمد بن محمد بن عيسىالأشعري، والسند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فِي حَدِيثِ عَبْدِ اللَّهِ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يَخْلُقْ خَلْقاً أَنْجَسَ مِنَ الْكَلْبِ</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عَلَى ذَلِكَ</w:t>
      </w:r>
      <w:r>
        <w:rPr>
          <w:rStyle w:val="FootnoteAnchor"/>
          <w:rtl w:val="true"/>
        </w:rPr>
        <w:footnoteReference w:id="603"/>
      </w:r>
      <w:r>
        <w:rPr>
          <w:rFonts w:ascii="Amiri" w:hAnsi="Amiri" w:eastAsia="Amiri" w:cs="Amiri"/>
          <w:color w:val="111111"/>
          <w:sz w:val="28"/>
          <w:sz w:val="28"/>
          <w:szCs w:val="28"/>
          <w:rtl w:val="true"/>
          <w:lang w:bidi="ar-SA"/>
        </w:rPr>
        <w:t>، وَيَأْتِي مَا ظَاهِرُهُ الْمُنَافَاةُ، وَنُبَيِّنُ وَجْهَهُ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دلالة على أنّ الكلب نجس بلا استثناء شيء منه، والنجس إذا لاقى ماء قليلاً نجّسه، فيكون سؤره أيضاً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في مقام بيان النجاسة المغلّظة للكلب، ومع ذلك فالناصب أنجس منه كما تقدّم، ولا تعرّض في هذا الحديث لكيفيّة تطهير هذه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السند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ثمانية أحاديث، سبعة منها معتبرة، وواحد ضعيف السند وهو الحديث الخامس، لكن قلنا بإمكان اعتباره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الأحاديث مختصّة بالولوغ، وفيها تعفير الإناء بالتراب أوّلاً ويُعدّغسلةً؛ لكونه بالماء، ثم يغسل الإناء مرتين، لكن لفظ الولوغ لم يرد إلّا في </w:t>
      </w:r>
    </w:p>
    <w:p>
      <w:pPr>
        <w:pStyle w:val="BookText"/>
        <w:rPr/>
      </w:pPr>
      <w:r>
        <w:rPr>
          <w:rFonts w:ascii="Amiri" w:hAnsi="Amiri" w:eastAsia="Amiri" w:cs="Amiri"/>
          <w:color w:val="111111"/>
          <w:sz w:val="28"/>
          <w:sz w:val="28"/>
          <w:szCs w:val="28"/>
          <w:rtl w:val="true"/>
          <w:lang w:bidi="ar-SA"/>
        </w:rPr>
        <w:t>الحديث الخامس، وليس فيه ذكر لا لغسل الإناء، ولا التعفير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الحديث الرابع فورد فيه الغسل بالتراب لكن لم يرد فيه الولوغ، إلّا أنّ المراد بالشرب هو الولوغ؛ فإنّ شرب الكلب يكون بالولوغ، فيختصّ الحكم المذكور بالولوغ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تكن نجاسة الماء من جهة الولوغ بأن صار في الإناء لعاب الكلب، فلا دليل على وجوب التعفير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الحكم مختصّ بالسؤر الذي هو المائع، لا غيره، كما هو مورد هذه الأحاديث، ولكن لا خصوصيّة للماء؛ فإنّ بعضها مطلق كالرابع فقد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 الهرّة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الحكم مختصّ بالإناء، ويشمل مثل الدلو والقربة، فلا يعم غيره ممّا يُعدّ ظرفاً للمائعات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كالثوب والبدن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 إليه شربه أو ولوغه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حديث علي بن جعفر دلّ على لزوم غسل الإناء سبع مرات من شرب الخنزير، وظاهر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التعدّد حتى لو كان غسله في الكثير</w:t>
      </w:r>
      <w:r>
        <w:rPr>
          <w:rFonts w:eastAsia="Amiri" w:cs="Amiri" w:ascii="Amiri" w:hAnsi="Amiri"/>
          <w:color w:val="111111"/>
          <w:sz w:val="28"/>
          <w:szCs w:val="28"/>
          <w:rtl w:val="true"/>
          <w:lang w:bidi="ar-SA"/>
        </w:rPr>
        <w:t xml:space="preserve">. </w:t>
      </w:r>
      <w:bookmarkStart w:id="435" w:name="pg15711_185402"/>
    </w:p>
    <w:p>
      <w:pPr>
        <w:pStyle w:val="Heading2"/>
        <w:numPr>
          <w:ilvl w:val="1"/>
          <w:numId w:val="1"/>
        </w:numPr>
        <w:rPr/>
      </w:pPr>
      <w:bookmarkStart w:id="436" w:name="__RefHeading___Toc12206429_2142443653"/>
      <w:bookmarkStart w:id="437" w:name="_Toc153"/>
      <w:bookmarkEnd w:id="435"/>
      <w:bookmarkEnd w:id="436"/>
      <w:r>
        <w:rPr/>
        <w:t>2</w:t>
      </w:r>
      <w:r>
        <w:rPr>
          <w:rtl w:val="true"/>
        </w:rPr>
        <w:t xml:space="preserve"> - </w:t>
      </w:r>
      <w:r>
        <w:rPr>
          <w:rtl w:val="true"/>
        </w:rPr>
        <w:t>باب طهارة سؤر السنور وعدم كراهته</w:t>
      </w:r>
      <w:bookmarkEnd w:id="437"/>
    </w:p>
    <w:p>
      <w:pPr>
        <w:pStyle w:val="Heading3"/>
        <w:numPr>
          <w:ilvl w:val="2"/>
          <w:numId w:val="1"/>
        </w:numPr>
        <w:rPr/>
      </w:pPr>
      <w:bookmarkStart w:id="438" w:name="__RefHeading___Toc12206431_2142443653"/>
      <w:bookmarkStart w:id="439" w:name="_Toc154"/>
      <w:bookmarkEnd w:id="438"/>
      <w:r>
        <w:rPr>
          <w:rtl w:val="true"/>
        </w:rPr>
        <w:t>اشارة</w:t>
      </w:r>
      <w:bookmarkEnd w:id="43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طهارة سؤر السنور وعدم كراهته</w:t>
      </w:r>
    </w:p>
    <w:p>
      <w:pPr>
        <w:pStyle w:val="Heading3"/>
        <w:numPr>
          <w:ilvl w:val="2"/>
          <w:numId w:val="1"/>
        </w:numPr>
        <w:rPr/>
      </w:pPr>
      <w:bookmarkStart w:id="440" w:name="__RefHeading___Toc12206433_2142443653"/>
      <w:bookmarkStart w:id="441" w:name="_Toc155"/>
      <w:bookmarkEnd w:id="440"/>
      <w:r>
        <w:rPr>
          <w:rtl w:val="true"/>
        </w:rPr>
        <w:t>شرح الباب</w:t>
      </w:r>
      <w:r>
        <w:rPr>
          <w:rtl w:val="true"/>
        </w:rPr>
        <w:t>:</w:t>
      </w:r>
      <w:bookmarkEnd w:id="441"/>
    </w:p>
    <w:p>
      <w:pPr>
        <w:pStyle w:val="BookText"/>
        <w:rPr/>
      </w:pPr>
      <w:r>
        <w:rPr>
          <w:rFonts w:ascii="Amiri" w:hAnsi="Amiri" w:eastAsia="Amiri" w:cs="Amiri"/>
          <w:color w:val="111111"/>
          <w:sz w:val="28"/>
          <w:sz w:val="28"/>
          <w:szCs w:val="28"/>
          <w:rtl w:val="true"/>
          <w:lang w:bidi="ar-SA"/>
        </w:rPr>
        <w:t xml:space="preserve">السنور حيوان أليف معروف، ومفسّر عند أهل اللغة بالهرّ، ولفظه مؤنث، وإن أريد به الذكر،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السُّنَّارُ والسِّنَّوْرُ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 مشتق منه، وجمعه السَّنَانِيرُ</w:t>
      </w:r>
      <w:r>
        <w:rPr>
          <w:rFonts w:eastAsia="Amiri" w:cs="Amiri" w:ascii="Amiri" w:hAnsi="Amiri"/>
          <w:color w:val="111111"/>
          <w:sz w:val="28"/>
          <w:szCs w:val="28"/>
          <w:rtl w:val="true"/>
          <w:lang w:bidi="ar-SA"/>
        </w:rPr>
        <w:t>»(</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السنور، والجمع هررة مثال قرد وقردة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والأنثى هرّة، وجمعها هرر، مثل قربة وقرب</w:t>
      </w:r>
      <w:r>
        <w:rPr>
          <w:rFonts w:eastAsia="Amiri" w:cs="Amiri" w:ascii="Amiri" w:hAnsi="Amiri"/>
          <w:color w:val="111111"/>
          <w:sz w:val="28"/>
          <w:szCs w:val="28"/>
          <w:rtl w:val="true"/>
          <w:lang w:bidi="ar-SA"/>
        </w:rPr>
        <w:t>»(</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أسماء متعدّدة،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ذكرناه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 والضيّون، والخيدع، والخيطل، والدم</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وإفراد الماتن للبحث عن طهارة سؤره باباً خاصّاً لعلّه لبيان عدم كراهته، باعتبار أنّه من جملة السباع فله حكمها من طهارة السؤر مع الكراهة، فيكون السبب في إفراده عنها هو بيان عدم الكراهة</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12206435_2142443653"/>
      <w:bookmarkStart w:id="443" w:name="_Toc156"/>
      <w:bookmarkEnd w:id="442"/>
      <w:r>
        <w:rPr>
          <w:rtl w:val="true"/>
        </w:rPr>
        <w:t>أقوال الخاصّة</w:t>
      </w:r>
      <w:r>
        <w:rPr>
          <w:rtl w:val="true"/>
        </w:rPr>
        <w:t>:</w:t>
      </w:r>
      <w:bookmarkEnd w:id="44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طهارة سؤر السنور، أمّا على مذهب من قال بطهارة سؤر ما </w:t>
      </w:r>
    </w:p>
    <w:p>
      <w:pPr>
        <w:pStyle w:val="BookText"/>
        <w:rPr/>
      </w:pPr>
      <w:r>
        <w:rPr>
          <w:rFonts w:ascii="Amiri" w:hAnsi="Amiri" w:eastAsia="Amiri" w:cs="Amiri"/>
          <w:color w:val="111111"/>
          <w:sz w:val="28"/>
          <w:sz w:val="28"/>
          <w:szCs w:val="28"/>
          <w:rtl w:val="true"/>
          <w:lang w:bidi="ar-SA"/>
        </w:rPr>
        <w:t xml:space="preserve">لا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المشهور، كما تأتي الإشارة إليه في البابين الرابع والخامس من هذه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وأمّا على قول من ذهب إلى نجاسة سؤر ما لا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كشيخ الطائفة وابن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فلاستثنائهم إيّاها عن الحكم بنجاسة السؤر مع ما لا يمكن التحرّز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الكلام في استثنائه عن الحكم بكراهة سؤر ما لا يؤكل لحمه، فعن جماعة ومنهم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عنوان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بعدم كراهته، وعن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ظاهر إطلاق فتاواهم في كراهة سؤر ما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كراهته أيضاً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الكلام في المطهّر لفمه، وأنّه هل هو زوال عين النجاسة فقط وإن عُلم بعدم ملاقاته لمطهّرٍ، كالماء الكثير أو الجاري أو القليل إذا كان بحيث يُطهّر، أو أنّه يعتبر احتمال الملاقاة للمطهّر بالإضافة إلى زوال عين النجاسة، فلا يطهر مع العلم بعدم الملاقاة، فقد اختلف فيه الفقهاء،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مقتضى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لنفي البأس عن سؤر الهرّة وغيرها من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طهارتها بمجرد زوال العين؛ لأنَّها لا تكاد تنفك عن النجاسات، خصوصاً الهرة، فإنّ العلم بمباشرتها للنجاسة متحقّق في أكثر الأوقات، ولولا ذلك للزم صرف اللفظ الظاهر إلى الفرد النادر، بل تأخير البيان عن وقت الحاجة، وإنّه ممتنع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صرّح المصنّف فيالمعتبر</w:t>
      </w:r>
      <w:r>
        <w:rPr>
          <w:rFonts w:eastAsia="Amiri" w:cs="Amiri" w:ascii="Amiri" w:hAnsi="Amiri"/>
          <w:color w:val="111111"/>
          <w:sz w:val="28"/>
          <w:szCs w:val="28"/>
          <w:rtl w:val="true"/>
          <w:lang w:bidi="ar-SA"/>
        </w:rPr>
        <w:t>(</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والعلامة في التذكرة والمنتهى</w:t>
      </w:r>
      <w:r>
        <w:rPr>
          <w:rFonts w:eastAsia="Amiri" w:cs="Amiri" w:ascii="Amiri" w:hAnsi="Amiri"/>
          <w:color w:val="111111"/>
          <w:sz w:val="28"/>
          <w:szCs w:val="28"/>
          <w:rtl w:val="true"/>
          <w:lang w:bidi="ar-SA"/>
        </w:rPr>
        <w:t>(</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الهرّة لو أكلت </w:t>
      </w:r>
      <w:bookmarkStart w:id="444" w:name="pg15711_185404"/>
    </w:p>
    <w:p>
      <w:pPr>
        <w:pStyle w:val="BookText"/>
        <w:rPr/>
      </w:pPr>
      <w:bookmarkEnd w:id="444"/>
      <w:r>
        <w:rPr>
          <w:rFonts w:ascii="Amiri" w:hAnsi="Amiri" w:eastAsia="Amiri" w:cs="Amiri"/>
          <w:color w:val="111111"/>
          <w:sz w:val="28"/>
          <w:sz w:val="28"/>
          <w:szCs w:val="28"/>
          <w:rtl w:val="true"/>
          <w:lang w:bidi="ar-SA"/>
        </w:rPr>
        <w:t>ميتة ثم شربت من الماء القليل لم ينجس بذلك، سواء غابت أو لم تغب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وقوّى العلامة في النهاية نجاسة الماء حينئذ، ثم جزم بأنَّها لو غابت عن العين واحتمل ولوغها في ماء كثير أو جارٍ لم ينجس؛ لأنّ الإناء معلوم الطهارة، ولا يحكم بنجاسته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12206437_2142443653"/>
      <w:bookmarkStart w:id="446" w:name="_Toc157"/>
      <w:bookmarkEnd w:id="445"/>
      <w:r>
        <w:rPr>
          <w:rtl w:val="true"/>
        </w:rPr>
        <w:t>أقوال العامّة</w:t>
      </w:r>
      <w:r>
        <w:rPr>
          <w:rtl w:val="true"/>
        </w:rPr>
        <w:t>:</w:t>
      </w:r>
      <w:bookmarkEnd w:id="44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شافعي المذهب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ومذهبنا أنّ سؤر الهرّة طاهر غير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صاحب الحاوي مثل مذهبنا عن عمر بن الخطاب وعلي وأبي هريرة والحسن البصري وعطاء والقاسم بن محمد، وكره أبو حنيفة وابن أبي ليلى سؤر الهرّ، وكذا كرهه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المسيب وابن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الإناء من ولوغه مرة، وعن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سبعاً، وقال جمهور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يكره كقولنا، 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مأكول كالبقر والغنم فسؤره طاهر،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سباع الدواب كالأسد والذئب فهي نجسة،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سباع الطير كالبازي والصقر فهيطاهرة السؤر إلّا أنّه يكره استعماله، وكذا الهرّ</w:t>
      </w:r>
      <w:r>
        <w:rPr>
          <w:rFonts w:eastAsia="Amiri" w:cs="Amiri" w:ascii="Amiri" w:hAnsi="Amiri"/>
          <w:color w:val="111111"/>
          <w:sz w:val="28"/>
          <w:szCs w:val="28"/>
          <w:rtl w:val="true"/>
          <w:lang w:bidi="ar-SA"/>
        </w:rPr>
        <w:t>...»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الْحُسَيْنِ بْنِ سَعِيدٍ، عَنْ حَمَّادِ بْنِ عِيسَى،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الْهِرَّةِ أَنَّهَا مِنْ أَهْلِ الْبَيْتِ، وَيُتَوَضَّأُ مِنْ سُؤْرِهَا</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الهرّة من أهل بيت صاحبها،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أهل الدار، فلا يمكن التحرّز عنها مع كثرة الابتلاء بها، ولكونها من أهل بيت صاحبها تترتّب عليه أحكام،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له منعها من الأكل والشرب، وينبغي له إكرامها وإطعامها، وترك أذاها وضربها وظلمها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حكم أهل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الأول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طاهرة، ويتوضّأ من سؤرها، ولا يكره، ولو كان سؤرها مكروهاً لما كان وجه لعدّها من أهل بيت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ذكر رجاله، وهو صحيح أعلائي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ابْنِ أَبِي عُمَيْرٍ، عَنْ عُمَرَ بْنِ أُذَيْنَةَ،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الْهِرَّ سَبُعٌ، وَلَا بَأْسَ بِسُؤْرِهِ، وَإِنِّي لَأَسْتَحْيِي مِنَ اللَّهِ أَنْ أَدَعَ طَعَاماً لِأَنَّ الْهِرَّ أَكَلَ مِنْهُ</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عَنْ عَلِيِّ بْنِ إِبْرَاهِيمَ، عَنْ أَبِيهِ، عَنِ ابْنِ أَبِي عُمَيْرٍ، مِثْلَهُ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الهرّ من جملة السباع، وكأنّ هذا الكلام تمهيد للحكم بعدم البأس بسؤره، وفيه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استثناء من كراهة سؤر السباع، ويكون محصّل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سؤر السباع مكروه إلّا سؤر الهرّ فإنّه لا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الهرّ لما كان سبعاً فسؤره كسؤر جميع السباع يجوز استعماله، إلّا ما استثني في الباب السابق من الكلب والخنزير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يستفاد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وإنّي لأستحيي من الله أن أدع طعاماً لأنّ الهرّ أكل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الكراهة أيضاً، فإنّ فيه دلالة على الاستمرار، </w:t>
      </w:r>
      <w:bookmarkStart w:id="447" w:name="pg15711_185407"/>
    </w:p>
    <w:p>
      <w:pPr>
        <w:pStyle w:val="BookText"/>
        <w:rPr/>
      </w:pPr>
      <w:bookmarkEnd w:id="447"/>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يدع الطعام الذي أكل منه الهرّ، وهذا لا يختص بمرة أو اثنتين، فلو كان سؤر الهرّ مكروهاً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لكونه من السباع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استمر الإمام عليه، أو لما التزم بأنّه يستمر عليه فيما يُستقبل، بل إنّه لا معنى للاستحياء من الله تعالى في ترك المكروه، والذي ينبغي الاستحياء منه تعالى هو في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والحديث دالّ أيضاً على أنّ السؤر لا يختصّ بالمائع؛ للتعبير بالطعام فيه، والغالب على الطعام أن يكون جامداً، ولقرينة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الهرّ أكل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حتى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الطعام عام يصدق على كل ما يسمى طعاماً، فإنّه يكفي في إثبات المراد كون الجامد من أفراده</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12206439_2142443653"/>
      <w:bookmarkStart w:id="449" w:name="_Toc158"/>
      <w:bookmarkEnd w:id="448"/>
      <w:r>
        <w:rPr>
          <w:rtl w:val="true"/>
        </w:rPr>
        <w:t>عدم اختصاص السئور بالمائع</w:t>
      </w:r>
      <w:bookmarkEnd w:id="449"/>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الحديث سندان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صحيح أعلائي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وهو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حَمَّادٍ، عَنْ حَرِيزٍ،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الْكَلْبِ يَشْرَبُ مِنَ الْإِنَاءِ؟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الْإِنَاءَ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السِّنَّوْرِ؟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تَتَوَضَّأَ مِنْ فَضْلِهَا؛ إِنَّمَا هِيَ مِنَ السِّبَاعِ</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تضمّن الحديث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غسل الإناء من شرب الكلب منه، وهذا دالّ على نجاسة الكلب ونجاسة لعابه، لكن لم يُحدد فيه كميّة الغسل، ولم يُشترط التعفير، فالحديث مطلق من هذه الجهة، ويقيّد بالأحاديث المتقدّمة في الباب السابق الدالّة على التعفير بالتراب ثم الغسل مرتين بالماء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البأس عن الوضوء من فضل السنور؛ وما ذلك إلّا لطهارة سؤرها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هي من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يفيد أنّ السنور داخلة في جملة السباع، وكأنّ حكم السباع كان معلوماً وواضحاً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ذكر رجاله، وهو صحيح أعلائي</w:t>
      </w:r>
      <w:r>
        <w:rPr>
          <w:rFonts w:eastAsia="Amiri" w:cs="Amiri" w:ascii="Amiri" w:hAnsi="Amiri"/>
          <w:color w:val="111111"/>
          <w:sz w:val="28"/>
          <w:szCs w:val="28"/>
          <w:rtl w:val="true"/>
          <w:lang w:bidi="ar-SA"/>
        </w:rPr>
        <w:t xml:space="preserve">. </w:t>
      </w:r>
      <w:bookmarkStart w:id="450" w:name="pg15711_185409"/>
    </w:p>
    <w:p>
      <w:pPr>
        <w:pStyle w:val="BookText"/>
        <w:rPr/>
      </w:pPr>
      <w:bookmarkEnd w:id="45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مُحَمَّدِ بْنِ الْفُضَيْلِ، عَنْ أَبِي الصَّبَّاحِ،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فَضْلَ السِّنَّوْرِ أَنْ تَتَوَضَّأَ مِنْهُ؛ إِنَّمَا هِيَ سَبُعٌ</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12206441_2142443653"/>
      <w:bookmarkStart w:id="452" w:name="_Toc159"/>
      <w:bookmarkEnd w:id="451"/>
      <w:r>
        <w:rPr>
          <w:rtl w:val="true"/>
        </w:rPr>
        <w:t>اشتراك محمد بن الفضیل بين شخصين</w:t>
      </w:r>
      <w:bookmarkEnd w:id="4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على كراهة التوقي من سؤر السنور، والتوضي منه، وهذا دليل على طهارتها وطهارة سؤرها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هي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كالتعليل لعدم كراهة سؤرها، وأنّها داخلة في جملة السباع المعلوم عدم كراهة سؤرها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أنّ محمد بن الفضيل مشترك بين محمد بن الفضيل الضبي الثقة، وبين محمد بن الفضيل الأزدي، المتّحد مع الكوفي الصيرفي الأزرق، والذي وثّقه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العدديّة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 لكن ضعّفه الشيخ، وقال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يرمى بالغلو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جمعنا بين التضعيف والتوثيق بحمل الضعف على العقيدة لا الحديث</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ينصرف إليه العنوان هو الثاني الأزدي؛ فإنّه المعروف صاحب الكتاب،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الْحَسَنِ، عَنْ زُرْعَةَ،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مِنْ أَهْلِ الْبَيْتِ</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يصرّح في الحديث بمرجع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المراد به الهرّة بقرينة فهم شيخ الطائفة وقبله الحسين بن سعيد حيث أوردا هذا الحديث في هذا المقام، وللتصريح بمرجع الضمير في الحديث الأول والذي رواه الشيخ أيضاً عن الحسين بن سعيد، ولأنّ وصفها بهذا الوصف لا يناسب غيرها من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كالحديث الأول يدلّ على أنَّها طاهرة ويتوضّأ من سؤرها ولا يكره، ولو كان سؤرها مكروهاً لما كان وجه لعدّها من أهل بيت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رجاله، وهو موثّق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ابْنِ سِنَانٍ،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الْوُضُوءِ مِمَّا وَلَغَ الْكَلْبُ فِيهِ وَالسِّنَّوْرُ، أَوْ شَرِبَ مِنْهُ جَمَلٌ أَوْ دَابَّةٌ أَوْ غَيْرُ ذَلِكَ، أَيُتَوَضَّأُ مِنْهُ أَوْ يُغْتَسَلُ؟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إِلَّا أَنْ تَجِدَ غَيْرَهُ فَتَنَزَّهَ عَنْهُ</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الْكَلْبِ هُنَا مَحْمُولٌ عَلَى التَّقِيَّةِ، أَوْ عَلَى بُلُوغِ الْمَاءِ كُرّاً؛ لِمَا سَبَقَ فِي حَدِيثِ أَبِي بَصِيرٍ</w:t>
      </w:r>
      <w:r>
        <w:rPr>
          <w:rStyle w:val="FootnoteAnchor"/>
          <w:rtl w:val="true"/>
        </w:rPr>
        <w:footnoteReference w:id="619"/>
      </w:r>
      <w:r>
        <w:rPr>
          <w:rFonts w:ascii="Amiri" w:hAnsi="Amiri" w:eastAsia="Amiri" w:cs="Amiri"/>
          <w:color w:val="111111"/>
          <w:sz w:val="28"/>
          <w:sz w:val="28"/>
          <w:szCs w:val="28"/>
          <w:rtl w:val="true"/>
          <w:lang w:bidi="ar-SA"/>
        </w:rPr>
        <w:t>وَغَيْرِهِ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كُلُّ سَبُعٍ عَقُورٍ، وَغَلَبَ عَلَى هَذَا النَّابِحِ، انْتَهَى</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حَمْلُهُ عَلَى السِّبَاعِ غَيْرَ الْكَلْبِ وَالْخِنْزِيرِ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جواز الوضوء والغسل من سؤر الكلب والسنور أو الجمل أو الدابّة وغيرها، كما دلّ على أنّ هذا الجواز بلا حزازة مخصوص بما إذا لم يجد ماء غيره يتوضّأ أو يغتسل به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مخالف لأحاديث الباب والباب السابق من جهتين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جوّز الوضوء والغسل ممّا ولغ فيه الكلب، وقد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الكلب نجس عندنا بجميع أجزائه، فيكون سؤره نجساً لا يجوز استعماله فيما يشترط فيه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أثبت رجحان التنزّه عن الماء الذي ولغ فيه السنور إذا وجد غيره، وقد مرّ ما يدلّ على عدم كراهة فضل السنور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الماتن عن الجهة الأولى بثلاثة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الحكم في الكلب على التقيّة؛ فإنّ جماعة من العامّة صرّحوا بطهارة سؤره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هنا من الكثير، وما دام كذلك فشرب الكلب منه لا يصيّره منفعلاً بالنجاسة، كما مرّ في الباب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الكلب يطلق على كل سبع عقور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غلب على النابح المعروف، فيمكن حمل الكلب هنا على سبع ليس بكلب ولا خنزير، وقد عرفت أنّ أسآرها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يُبعد هذا الحمل التصريح بأنّه غلب على النابح، فيحمل عليه إلا إلّا 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يتعرّض لها الماتن، والظاهر أنّ هذه الفقرة تنافي بقيّة الأحاديث أيضاً، فلابد من توجيهها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المصنّف اعتمد على وجه التقيّة، فلم يحتج للتنبيه على أنّ هذا الحديث ينافي الحكم الذي اختاره من عدم كراهة سؤر السنور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هذا الأمر بالتنزّه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ماء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بالوضوء والغسل، فلا يعمّ الشرب، ولعلّ ذلك بسبب أنّ المطلوب في ماء الوضوء أن يكون أنظف المياه، فلذا اختصّ بمزيد اهتمام، فالتنزّه لهذه الجهة، وإلّا لو كان المراد أنّه مكروه كبقيّة الأسآر لما كان هناك فرق بين استعماله في الوضوء واستعماله في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الوجه في عدم اعتبار هذا الحديث منافياً لما استفاده الماتن من بقيّة الأحاديث من الحكم بعدم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سنان؛ لأنّ الحسين بن سعيد لا يروي عن عبد الله بن سنان، والمراد من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مسكان، فالسند معتبر</w:t>
      </w:r>
      <w:r>
        <w:rPr>
          <w:rFonts w:eastAsia="Amiri" w:cs="Amiri" w:ascii="Amiri" w:hAnsi="Amiri"/>
          <w:color w:val="111111"/>
          <w:sz w:val="28"/>
          <w:szCs w:val="28"/>
          <w:rtl w:val="true"/>
          <w:lang w:bidi="ar-SA"/>
        </w:rPr>
        <w:t xml:space="preserve">. </w:t>
      </w:r>
      <w:bookmarkStart w:id="453" w:name="pg15711_185414"/>
    </w:p>
    <w:p>
      <w:pPr>
        <w:pStyle w:val="BookText"/>
        <w:rPr/>
      </w:pPr>
      <w:bookmarkEnd w:id="45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لَا أَمْتَنِعُ مِنْ طَعَامٍ طَعِمَ مِنْهُ السِّنَّوْرُ، وَلَا مِنْ شَرَابٍ شَرِبَ مِنْهُ</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ذَلِكَ</w:t>
      </w:r>
      <w:r>
        <w:rPr>
          <w:rStyle w:val="FootnoteAnchor"/>
          <w:rtl w:val="true"/>
        </w:rPr>
        <w:footnoteReference w:id="623"/>
      </w:r>
      <w:r>
        <w:rPr>
          <w:rFonts w:ascii="Amiri" w:hAnsi="Amiri" w:eastAsia="Amiri" w:cs="Amiri"/>
          <w:color w:val="111111"/>
          <w:sz w:val="28"/>
          <w:sz w:val="28"/>
          <w:szCs w:val="28"/>
          <w:rtl w:val="true"/>
          <w:lang w:bidi="ar-SA"/>
        </w:rPr>
        <w:t>، وَيَأْتِي مَا يَدُلُّ عَلَيْهِ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نفي الكراهة عن سؤر السنور من الطعام والشراب؛ لأنّ الفعل المضارع المنفي يفيد الاستمرار، والمعصوم لا يداوم على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يدلّ كذلك على أنّ المراد من السؤر الأعم من المائعات</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12206443_2142443653"/>
      <w:bookmarkStart w:id="455" w:name="_Toc160"/>
      <w:bookmarkEnd w:id="454"/>
      <w:r>
        <w:rPr>
          <w:rtl w:val="true"/>
        </w:rPr>
        <w:t>المتحصل من الأحادیث</w:t>
      </w:r>
      <w:bookmarkEnd w:id="455"/>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مراسيل الصدوق، والأظهر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سبعة أحاديث، الثلاثة الأول صحاح أعلائيّة، والرابع والسادس والسابع معتبرات، والخامس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وكلّها دلّت على طهارة السنور، وأنّه من السباع، لكن سؤره غير مكروه، فيجوز الشرب والأكل والوضوء منه بلا حزازة أصلاً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دلالة الحديث السادس غير واضحة، وفيه احتمالات بها ينسجم معبقيّة الأحاديث</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6" w:name="pg15711_185416"/>
      <w:bookmarkStart w:id="457" w:name="pg15711_185416"/>
      <w:bookmarkEnd w:id="457"/>
    </w:p>
    <w:p>
      <w:pPr>
        <w:pStyle w:val="Heading2"/>
        <w:numPr>
          <w:ilvl w:val="1"/>
          <w:numId w:val="1"/>
        </w:numPr>
        <w:rPr/>
      </w:pPr>
      <w:bookmarkStart w:id="458" w:name="pg15711_185416"/>
      <w:bookmarkStart w:id="459" w:name="__RefHeading___Toc12206445_2142443653"/>
      <w:bookmarkStart w:id="460" w:name="_Toc161"/>
      <w:bookmarkEnd w:id="458"/>
      <w:bookmarkEnd w:id="459"/>
      <w:r>
        <w:rPr/>
        <w:t>3</w:t>
      </w:r>
      <w:r>
        <w:rPr>
          <w:rtl w:val="true"/>
        </w:rPr>
        <w:t xml:space="preserve"> - </w:t>
      </w:r>
      <w:r>
        <w:rPr>
          <w:rtl w:val="true"/>
        </w:rPr>
        <w:t>باب نجاسة أسآر أصناف الكفار</w:t>
      </w:r>
      <w:bookmarkEnd w:id="460"/>
    </w:p>
    <w:p>
      <w:pPr>
        <w:pStyle w:val="Heading3"/>
        <w:numPr>
          <w:ilvl w:val="2"/>
          <w:numId w:val="1"/>
        </w:numPr>
        <w:rPr/>
      </w:pPr>
      <w:bookmarkStart w:id="461" w:name="__RefHeading___Toc12206447_2142443653"/>
      <w:bookmarkStart w:id="462" w:name="_Toc162"/>
      <w:bookmarkEnd w:id="461"/>
      <w:r>
        <w:rPr>
          <w:rtl w:val="true"/>
        </w:rPr>
        <w:t>اشارة</w:t>
      </w:r>
      <w:bookmarkEnd w:id="46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نجاسة أسآر أصناف الكفار</w:t>
      </w:r>
    </w:p>
    <w:p>
      <w:pPr>
        <w:pStyle w:val="Heading3"/>
        <w:numPr>
          <w:ilvl w:val="2"/>
          <w:numId w:val="1"/>
        </w:numPr>
        <w:rPr/>
      </w:pPr>
      <w:bookmarkStart w:id="463" w:name="__RefHeading___Toc12206449_2142443653"/>
      <w:bookmarkStart w:id="464" w:name="_Toc163"/>
      <w:bookmarkEnd w:id="463"/>
      <w:r>
        <w:rPr>
          <w:rtl w:val="true"/>
        </w:rPr>
        <w:t>شرح الباب</w:t>
      </w:r>
      <w:r>
        <w:rPr>
          <w:rtl w:val="true"/>
        </w:rPr>
        <w:t>:</w:t>
      </w:r>
      <w:bookmarkEnd w:id="464"/>
    </w:p>
    <w:p>
      <w:pPr>
        <w:pStyle w:val="BookText"/>
        <w:rPr/>
      </w:pPr>
      <w:r>
        <w:rPr>
          <w:rFonts w:ascii="Amiri" w:hAnsi="Amiri" w:eastAsia="Amiri" w:cs="Amiri"/>
          <w:color w:val="111111"/>
          <w:sz w:val="28"/>
          <w:sz w:val="28"/>
          <w:szCs w:val="28"/>
          <w:rtl w:val="true"/>
          <w:lang w:bidi="ar-SA"/>
        </w:rPr>
        <w:t>ينقسم الكفار إلى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المنكرون للمبدأ والمعاد، والمشركون، والمرتدّون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 من اليهود والنصارى، ويلحق بهم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بحكم الكافر، وهم الغلاة والنصّاب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المنكرون لضروري من ضروريّات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الخلاف عند الإماميّة في الحكم على القسم الأول بالنجاسة، والمشهور على نجاسة الأقسام الثلاثة الباقية، والسؤر تابع في الحكم لحكمهم</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12206451_2142443653"/>
      <w:bookmarkStart w:id="466" w:name="_Toc164"/>
      <w:bookmarkEnd w:id="465"/>
      <w:r>
        <w:rPr>
          <w:rtl w:val="true"/>
        </w:rPr>
        <w:t>أقوال الخاصّة</w:t>
      </w:r>
      <w:r>
        <w:rPr>
          <w:rtl w:val="true"/>
        </w:rPr>
        <w:t>:</w:t>
      </w:r>
      <w:bookmarkEnd w:id="46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انفردت به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بنجاسة سؤر اليهودي والنصراني وكل كافر، وخالف جميع الفقهاء في ذلك</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الأسئار كلّها طاهرة إلّا سؤر نجس العين، وهو الكلب والخنزير والكافر على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الكافر عندنا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أن يكون الكافر أصليّاً أو مرتدّاً، ولا بين أن يتديّن بملّة أو لا، ولا بين المسلم إذا أنكر ما يعلم ثبوته من الدين ضرورة وبيّنة، وكذا لو اعتقد المسلم ما يعلم نفيه من الدين 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الشيخ بنجاسة المجبّرة والمجسّمة</w:t>
      </w:r>
      <w:r>
        <w:rPr>
          <w:rFonts w:eastAsia="Amiri" w:cs="Amiri" w:ascii="Amiri" w:hAnsi="Amiri"/>
          <w:color w:val="111111"/>
          <w:sz w:val="28"/>
          <w:szCs w:val="28"/>
          <w:rtl w:val="true"/>
          <w:lang w:bidi="ar-SA"/>
        </w:rPr>
        <w:t>(</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إدريس بنجاسة كل من لم يعتقد الحق إلّا المستضعف</w:t>
      </w:r>
      <w:r>
        <w:rPr>
          <w:rFonts w:eastAsia="Amiri" w:cs="Amiri" w:ascii="Amiri" w:hAnsi="Amiri"/>
          <w:color w:val="111111"/>
          <w:sz w:val="28"/>
          <w:szCs w:val="28"/>
          <w:rtl w:val="true"/>
          <w:lang w:bidi="ar-SA"/>
        </w:rPr>
        <w:t>(</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والأقرب طهارة غير الناصب؛ لأنّ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يجتنب سؤر من باينه من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يتظاهر ببغضة أحد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نجس، وقد جعله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 من اليهود والنصارى</w:t>
      </w:r>
      <w:r>
        <w:rPr>
          <w:rFonts w:eastAsia="IRNazanin" w:cs="IRNazanin"/>
          <w:color w:val="111111"/>
          <w:sz w:val="28"/>
          <w:szCs w:val="28"/>
          <w:rtl w:val="true"/>
          <w:lang w:bidi="fa-IR"/>
        </w:rPr>
        <w:t>(</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منعا لطف النبوة وهو خاص، ومنع هو لطف الإمامة وهو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الخوارج؛ لإنكارهم ما علم ثبوته من الدين ضرورة، والغلاة أيضاًأنجاس؛ لخروجهم عن الإسلام وإن انتحلوه</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حسن ابن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وجملة ما حكوا هنا </w:t>
      </w:r>
    </w:p>
    <w:p>
      <w:pPr>
        <w:pStyle w:val="BookText"/>
        <w:rPr/>
      </w:pPr>
      <w:r>
        <w:rPr>
          <w:rFonts w:ascii="Amiri" w:hAnsi="Amiri" w:eastAsia="Amiri" w:cs="Amiri"/>
          <w:color w:val="111111"/>
          <w:sz w:val="28"/>
          <w:sz w:val="28"/>
          <w:szCs w:val="28"/>
          <w:rtl w:val="true"/>
          <w:lang w:bidi="ar-SA"/>
        </w:rPr>
        <w:t>الخلاف في نجاسته باعتبار الاختلاف فيما هو سؤره، خمسة أسئار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اليهود والنصارى، فحكى المحقّق في المعتبر عن المفيد أنّ له فيه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النجاسة، ذكره في أكثر كتبه</w:t>
      </w:r>
      <w:r>
        <w:rPr>
          <w:rFonts w:eastAsia="Amiri" w:cs="Amiri" w:ascii="Amiri" w:hAnsi="Amiri"/>
          <w:color w:val="111111"/>
          <w:sz w:val="28"/>
          <w:szCs w:val="28"/>
          <w:rtl w:val="true"/>
          <w:lang w:bidi="ar-SA"/>
        </w:rPr>
        <w:t>(</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والآخر الكراهيّة، ذكره في الرسالة العزيّة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ابن الجنيد القول بالكراهية أيضاً؛ فإنّه قال في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والتنزّه عن سؤر جميع من يستحلّ المحرّمات من ملَّي وذمّي وما ماسّوه بأبدانهم أحبّ إليّ إذا كان الماء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الأصحاب على الأوّل؛ إذ لا نعرف بينهم الخلاف من غير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المجسّمة والمجبّرة، فذهب الشيخ في بعض كتبه إلى نجاسته</w:t>
      </w:r>
      <w:r>
        <w:rPr>
          <w:rFonts w:eastAsia="Amiri" w:cs="Amiri" w:ascii="Amiri" w:hAnsi="Amiri"/>
          <w:color w:val="111111"/>
          <w:sz w:val="28"/>
          <w:szCs w:val="28"/>
          <w:rtl w:val="true"/>
          <w:lang w:bidi="ar-SA"/>
        </w:rPr>
        <w:t>(</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ووافقه في المجسّمة بعض الأصحاب، وخالفه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والأكثرون على خلافه في المجبّرة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كلّ من لم يعتقد الحقّ غير المستضعف، فقال ابن إدريسبنجاسته</w:t>
      </w:r>
      <w:r>
        <w:rPr>
          <w:rFonts w:eastAsia="Amiri" w:cs="Amiri" w:ascii="Amiri" w:hAnsi="Amiri"/>
          <w:color w:val="111111"/>
          <w:sz w:val="28"/>
          <w:szCs w:val="28"/>
          <w:rtl w:val="true"/>
          <w:lang w:bidi="ar-SA"/>
        </w:rPr>
        <w:t>(</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وسيأتي الكلام في باب النجاسات نقل بعض الأصحاب عن المرتضى القول بنجاسة غير المؤمن، وهو يقتضي نجاسة سؤره، ونفى ذلك الباقون ممّن وصل إلينا كلامه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ولد الزنا، فيحكى عن المرتضى القول بنجاسته؛ لأنّه كافر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ويعزى القول بكفره إلى ابن إدريس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نسب إلى الصدوق القول بنجاسة سؤره، وكلامه ليس بصريح فيه؛ فإنّه قال 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الوضوء بسؤر اليهودي والنصراني وولد الزنا والمشرك وكلّ من خالف الإسلام </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وعدم جواز الوضوء به أعمّ من الحكم بنجاسته، إلَّا أنّ ذكره مع المشرك ونحوه قرينة على إرادة النجاسة، ولا نعرف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سواهم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ما عدا الخنزير من أنواع المسوخ، فذهب الشيخ إلى نجاستها، فينجس سؤرها</w:t>
      </w:r>
      <w:r>
        <w:rPr>
          <w:rFonts w:eastAsia="Amiri" w:cs="Amiri" w:ascii="Amiri" w:hAnsi="Amiri"/>
          <w:color w:val="111111"/>
          <w:sz w:val="28"/>
          <w:szCs w:val="28"/>
          <w:rtl w:val="true"/>
          <w:lang w:bidi="ar-SA"/>
        </w:rPr>
        <w:t>(</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واستثناها ابن الجنيد ممّا حكم بطهارة سؤره مع حكمه بطهارة سؤر السباع، وقرنها في الاستثناء بالكلب والخنزير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ذلك القول بنجاستها أو نجاسة لعابها كما حكاه الفاضلان عن بعضالأصحاب</w:t>
      </w:r>
      <w:r>
        <w:rPr>
          <w:rFonts w:eastAsia="Amiri" w:cs="Amiri" w:ascii="Amiri" w:hAnsi="Amiri"/>
          <w:color w:val="111111"/>
          <w:sz w:val="28"/>
          <w:szCs w:val="28"/>
          <w:rtl w:val="true"/>
          <w:lang w:bidi="ar-SA"/>
        </w:rPr>
        <w:t>(</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 صرّح سلَّار في رسالته</w:t>
      </w:r>
      <w:r>
        <w:rPr>
          <w:rFonts w:eastAsia="Amiri" w:cs="Amiri" w:ascii="Amiri" w:hAnsi="Amiri"/>
          <w:color w:val="111111"/>
          <w:sz w:val="28"/>
          <w:szCs w:val="28"/>
          <w:rtl w:val="true"/>
          <w:lang w:bidi="ar-SA"/>
        </w:rPr>
        <w:t>(</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ظهر من سوق كلامه كونها في معنى الكلب، فيوافق قول الشيخ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في المختلف بنسبة القول بنجاستها إليه</w:t>
      </w:r>
      <w:r>
        <w:rPr>
          <w:rFonts w:eastAsia="Amiri" w:cs="Amiri" w:ascii="Amiri" w:hAnsi="Amiri"/>
          <w:color w:val="111111"/>
          <w:sz w:val="28"/>
          <w:szCs w:val="28"/>
          <w:rtl w:val="true"/>
          <w:lang w:bidi="ar-SA"/>
        </w:rPr>
        <w:t>(</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وحكي ذلك عن ابن حمزة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والباقون على طهارتها بحيث لا نعرف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سوى من ذكر</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467" w:name="pg15711_185420"/>
    </w:p>
    <w:p>
      <w:pPr>
        <w:pStyle w:val="Heading3"/>
        <w:numPr>
          <w:ilvl w:val="2"/>
          <w:numId w:val="1"/>
        </w:numPr>
        <w:rPr/>
      </w:pPr>
      <w:bookmarkStart w:id="468" w:name="__RefHeading___Toc12206453_2142443653"/>
      <w:bookmarkStart w:id="469" w:name="_Toc165"/>
      <w:bookmarkEnd w:id="467"/>
      <w:bookmarkEnd w:id="468"/>
      <w:r>
        <w:rPr>
          <w:rtl w:val="true"/>
        </w:rPr>
        <w:t>أقوال العامّة</w:t>
      </w:r>
      <w:r>
        <w:rPr>
          <w:rtl w:val="true"/>
        </w:rPr>
        <w:t>:</w:t>
      </w:r>
      <w:bookmarkEnd w:id="469"/>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الآدمي فهو طاهر، وسؤره طاهر، سواء كان مسلماً أو كافراً عند عامّة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استعمال أواني المشركين وثيابهم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والمشركون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كتاب وغيرهم، فأهل الكتاب يباح أكل طعامهم وشرابهم والأكل في آنيتهم ما لم يتحقّق نجاستها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تختلف الرواية في أنّه لا يحرم استعمال أوانيهم؛ وذلك لقول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وَطَعَامُ الَّذِينَ أُوتُوا الْكِتَابَ حِلٌّ لَكُمْ وَطَعَامُكُمْ حِلٌّ لَهُمْ</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المصنّف يكره استعمال أواني المشركين، يعنيبالمشركين الكفار، سواء أهل الكتاب وغيرهم، واسم المشركين يطلق على الجميع</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ذكرناه من الحكم بطهارة أواني الكفار وثيابهم هو مذهبنا ومذهب الجمهور من السلف، وحكى أصحابنا عن أحمد وإسحاق نجاسة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البدائع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السؤر الطاهر المتّفق على طهارته فسؤر الآدمي بكل حال، مسلماً كان أو مشركاً، صغيراً أو كبيراً، ذكراً أو أنثى، طاهراً أو نجساً،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عَنْ عَبْدِ اللَّهِ بْنِ الْمُغِيرَةِ،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سُؤْرِ الْيَهُودِيِّ وَالنَّصْرَانِيِّ؟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حائضاً أو جنباً، إلّا في حال شرب الخمر</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والمنفي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شرب سؤر اليهودي والنصراني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والمنهي عنه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من سؤر اليهودي والنصراني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الوجه في الحذف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الاحتمالين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التقيّة بحيث لا يمكن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يصرّح بأكثر من هذا؛ لأنّ مشهور العامّة على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الماتن سندين لهذا الحديث</w:t>
      </w:r>
      <w:r>
        <w:rPr>
          <w:rFonts w:eastAsia="Amiri" w:cs="Amiri" w:ascii="Amiri" w:hAnsi="Amiri"/>
          <w:color w:val="111111"/>
          <w:sz w:val="28"/>
          <w:szCs w:val="28"/>
          <w:rtl w:val="true"/>
          <w:lang w:bidi="ar-SA"/>
        </w:rPr>
        <w:t xml:space="preserve">: </w:t>
      </w:r>
      <w:bookmarkStart w:id="470" w:name="pg15711_185422"/>
    </w:p>
    <w:p>
      <w:pPr>
        <w:pStyle w:val="BookText"/>
        <w:rPr/>
      </w:pPr>
      <w:bookmarkEnd w:id="47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أَحْمَدَ بْنِ إِدْرِيسَ، عَنْ مُحَمَّدِ بْنِ أَحْمَدَ بْنِ يَحْيَى، عَنْ أَيُّوبَ بْنِ نُوحٍ، عَنِ الْوَشَّاءِ،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سُؤْرَ وَلَدِ الزِّنَا، وَسُؤْرَ الْيَهُودِيِّ وَالنَّصْرَانِيِّ وَالْمُشْرِكِ، وَكُلِّ مَا</w:t>
      </w:r>
      <w:r>
        <w:rPr>
          <w:rStyle w:val="FootnoteAnchor"/>
          <w:rtl w:val="true"/>
        </w:rPr>
        <w:footnoteReference w:id="644"/>
      </w:r>
      <w:r>
        <w:rPr>
          <w:rFonts w:ascii="Amiri" w:hAnsi="Amiri" w:eastAsia="Amiri" w:cs="Amiri"/>
          <w:color w:val="111111"/>
          <w:sz w:val="28"/>
          <w:sz w:val="28"/>
          <w:szCs w:val="28"/>
          <w:rtl w:val="true"/>
          <w:lang w:bidi="ar-SA"/>
        </w:rPr>
        <w:t>خَالَفَ الْإِسْلَامَ، وَكَانَ أَشَدُّ ذَلِكَ عِنْدَهُ سُؤْرَ النَّاصِبِ</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مُحَمَّدِ بْنِ يَعْقُوبَ</w:t>
      </w:r>
      <w:r>
        <w:rPr>
          <w:rStyle w:val="FootnoteAnchor"/>
          <w:rtl w:val="true"/>
        </w:rPr>
        <w:footnoteReference w:id="646"/>
      </w:r>
      <w:r>
        <w:rPr>
          <w:rFonts w:ascii="Amiri" w:hAnsi="Amiri" w:eastAsia="Amiri" w:cs="Amiri"/>
          <w:color w:val="111111"/>
          <w:sz w:val="28"/>
          <w:sz w:val="28"/>
          <w:szCs w:val="28"/>
          <w:rtl w:val="true"/>
          <w:lang w:bidi="ar-SA"/>
        </w:rPr>
        <w:t>، وَكَذَا الَّذِي قَبْلَهُ</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12206455_2142443653"/>
      <w:bookmarkStart w:id="472" w:name="_Toc166"/>
      <w:bookmarkEnd w:id="471"/>
      <w:r>
        <w:rPr>
          <w:rtl w:val="true"/>
        </w:rPr>
        <w:t>ثلاثة احتمالات في مراد من الكراهة</w:t>
      </w:r>
      <w:bookmarkEnd w:id="47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وقد تقدّمت رجاله، والسند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نفس سند الكليني، فالسند أيضاً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على مرجوحيّة سؤر المذكورين، وأشديّة مرجوحيّة سؤر ناصب العداوة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ويحتمل في الكراهة هنا ثلاثة احتمالات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المحرمات من قتل النفس وأكل مال اليتيم وغيرهما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ذَلِكَ كَانَ سَيِّئُهُ عِنْدَ رَبِّكَمَكْرُوهاً</w:t>
      </w:r>
      <w:r>
        <w:rPr>
          <w:rFonts w:eastAsia="Amiri" w:cs="Amiri" w:ascii="Amiri" w:hAnsi="Amiri"/>
          <w:color w:val="111111"/>
          <w:sz w:val="28"/>
          <w:szCs w:val="28"/>
          <w:rtl w:val="true"/>
          <w:lang w:bidi="ar-SA"/>
        </w:rPr>
        <w:t>}(</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فاستعمل لفظ الكراهة في المحرّم، وهذا واضح في سؤر </w:t>
      </w:r>
    </w:p>
    <w:p>
      <w:pPr>
        <w:pStyle w:val="BookText"/>
        <w:rPr/>
      </w:pPr>
      <w:r>
        <w:rPr>
          <w:rFonts w:ascii="Amiri" w:hAnsi="Amiri" w:eastAsia="Amiri" w:cs="Amiri"/>
          <w:color w:val="111111"/>
          <w:sz w:val="28"/>
          <w:sz w:val="28"/>
          <w:szCs w:val="28"/>
          <w:rtl w:val="true"/>
          <w:lang w:bidi="ar-SA"/>
        </w:rPr>
        <w:t>اليهودي والنصراني والمشرك، لكن الإشكال في ولد الزنا؛ فإنّه طاهر، وهذا لا يجتمع مع تحريم سؤره هنا، إلّا على ما يحكى عن السيد المرتضى وابن إدريس والصدوق على الظاهر من القول بنجاسته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القول بكراهة سؤره متجه على القول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بمعنى المرجوحيّة، وهي الكراهة بالمعنى الأعم من الحرمة والكراهة الاصطلاحيّة، فيراد من بعض الموارد الحرمة ومن بعضها الكراهة الاصطلاحيّة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الاصطلاحيّة،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المرجوحيّة الخاصّة، ولها قرينتان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القرينة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وكان أشدّ ذلك عنده سؤر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الكراهة الاصطلاحيّة هي التي تكون أشدّ، لا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القرينة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الحديث الثاني من الباب الخامس الآتي وبنفس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كان حديثاً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يكره سؤر كل شيء لا يؤكل لحمه، والمراد هنا الكراهة الاصطلاحيّة، وهي الدائرة على ألسن الرواة، وهو المستفاد من أحاديث ذلك الباب، وقد وافق الماتن المشهور على ذلك كما في عنوان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سندين لهذا الحديث</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مرسل، ولكن يمكن القول باعتباره على القول باعتبار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سَعْدِ بْنِ عَبْدِ اللَّهِ، عَنْ أَحْمَدَ بْنِ الْحَسَنِ بْنِ عَلِيِّ بْنِ فَضَّالٍ، عَنْ عَمْرِو بْنِ سَعِيدٍ الْمَدَائِنِيِّ، عَنْ مُصَدِّقِ بْنِ صَدَقَةَ، عَنْ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يَتَوَضَّأُ مِنْ كُوزِ أَوْ إِنَاءِ غَيْرِهِ إِذَا شَرِبَ مِنْهُ عَلَى أَنَّهُ يَهُودِيٌّ؟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الْمَاءِ الَّذِي شَرِبَ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الكليني، فهو كسابقه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 مخالف لما تقدّمه؛ فإنّه يجوّز الوضوء من سؤر اليهودي، وهذا دالّ على طهارة سؤره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حمله الشيخ على من ظنّه يهودياً ولم يتحقّق أنّه يهودي،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أنّه 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يحكم على السؤر بالنجاسة إلّا إذا كان متيقناً من كونه من يهودي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واحتمل الماتن أنّ هذا الحديث خرج مخرج التقيّة، وقد مرّ أنّ أكثر العامّة على طهارة أصناف الكفار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مَنْ ظَنَّهُ يَهُودِيّاً وَلَمْ يَتَحَقَّقْهُ، فَلَا يُحْكَمُ عَلَيْهِ بِالنَّجَاسَةِ إِلَّا مَعَ الْيَقِينِ، وَيُمْكِنُ حَمْلُهُ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مَا يَدُلُّ عَلَى ذَلِكَ فِي النَّجَاسَاتِ إِنْ شَاءَ اللَّهُ</w:t>
      </w:r>
      <w:r>
        <w:rPr>
          <w:rStyle w:val="FootnoteAnchor"/>
        </w:rPr>
        <w:footnoteReference w:id="64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توجد أحاديث متعدّدة تدلّ على طهارة خصوص أهل الكتاب تأتي في أبواب النجاسات وفي أبواب الأطعمة والأشربة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طوائف من الروايات تدلّ على نجاستهم، وفي مقابلها روايات تدلّ على طهارتهم، فإمّا أن يقال بالتعارض بينهما، أو يُصار إلى الجمع بينهما، ويأتي الكلام في ذلك، ولذا نقول بأن نجاستهم موضع تأمّل، والاحتياط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تقدمت رجاله، والسند موثّق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ثلاثة أحاديث، أولها صحيح، والثاني مرسل يمكن القول باعتباره، والثالث موثّق</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دالّة على نجاسة الكفار بجميع أصنافهم، ونجاسة أسآرهم، ولزوم الاجتناب عنها، وإن كان في القول بنجاسة أهل الكتاب تأمّل، خلافاً لما هو المشهور عند العامّة من طهارتهم وطهارة أسآرهم</w:t>
      </w:r>
      <w:r>
        <w:rPr>
          <w:rFonts w:eastAsia="Amiri" w:cs="Amiri" w:ascii="Amiri" w:hAnsi="Amiri"/>
          <w:color w:val="111111"/>
          <w:sz w:val="28"/>
          <w:szCs w:val="28"/>
          <w:rtl w:val="true"/>
          <w:lang w:bidi="ar-SA"/>
        </w:rPr>
        <w:t xml:space="preserve">. </w:t>
      </w:r>
      <w:bookmarkStart w:id="473" w:name="pg15711_185426"/>
    </w:p>
    <w:p>
      <w:pPr>
        <w:pStyle w:val="Heading2"/>
        <w:numPr>
          <w:ilvl w:val="1"/>
          <w:numId w:val="1"/>
        </w:numPr>
        <w:rPr/>
      </w:pPr>
      <w:bookmarkStart w:id="474" w:name="__RefHeading___Toc12206457_2142443653"/>
      <w:bookmarkStart w:id="475" w:name="_Toc167"/>
      <w:bookmarkEnd w:id="473"/>
      <w:bookmarkEnd w:id="474"/>
      <w:r>
        <w:rPr/>
        <w:t>4</w:t>
      </w:r>
      <w:r>
        <w:rPr>
          <w:rtl w:val="true"/>
        </w:rPr>
        <w:t xml:space="preserve"> - </w:t>
      </w:r>
      <w:r>
        <w:rPr>
          <w:rtl w:val="true"/>
        </w:rPr>
        <w:t>باب طهارة أسآر أصناف الأطيار وإن أكلت الجيف مع خلو موضع الملاقاة من عين النجاسة</w:t>
      </w:r>
      <w:bookmarkEnd w:id="475"/>
    </w:p>
    <w:p>
      <w:pPr>
        <w:pStyle w:val="Heading3"/>
        <w:numPr>
          <w:ilvl w:val="2"/>
          <w:numId w:val="1"/>
        </w:numPr>
        <w:rPr/>
      </w:pPr>
      <w:bookmarkStart w:id="476" w:name="__RefHeading___Toc12206459_2142443653"/>
      <w:bookmarkStart w:id="477" w:name="_Toc168"/>
      <w:bookmarkEnd w:id="476"/>
      <w:r>
        <w:rPr>
          <w:rtl w:val="true"/>
        </w:rPr>
        <w:t>اشارة</w:t>
      </w:r>
      <w:bookmarkEnd w:id="47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طهارة أسآر أصناف الأطيار وإن أكلت الجيف مع خلو موضع الملاقاة من عين النجاسة</w:t>
      </w:r>
    </w:p>
    <w:p>
      <w:pPr>
        <w:pStyle w:val="Heading3"/>
        <w:numPr>
          <w:ilvl w:val="2"/>
          <w:numId w:val="1"/>
        </w:numPr>
        <w:rPr/>
      </w:pPr>
      <w:bookmarkStart w:id="478" w:name="__RefHeading___Toc12206461_2142443653"/>
      <w:bookmarkStart w:id="479" w:name="_Toc169"/>
      <w:bookmarkEnd w:id="478"/>
      <w:r>
        <w:rPr>
          <w:rtl w:val="true"/>
        </w:rPr>
        <w:t>شرح الباب</w:t>
      </w:r>
      <w:r>
        <w:rPr>
          <w:rtl w:val="true"/>
        </w:rPr>
        <w:t>:</w:t>
      </w:r>
      <w:bookmarkEnd w:id="479"/>
    </w:p>
    <w:p>
      <w:pPr>
        <w:pStyle w:val="BookText"/>
        <w:rPr/>
      </w:pPr>
      <w:r>
        <w:rPr>
          <w:rFonts w:ascii="Amiri" w:hAnsi="Amiri" w:eastAsia="Amiri" w:cs="Amiri"/>
          <w:color w:val="111111"/>
          <w:sz w:val="28"/>
          <w:sz w:val="28"/>
          <w:szCs w:val="28"/>
          <w:rtl w:val="true"/>
          <w:lang w:bidi="ar-SA"/>
        </w:rPr>
        <w:t>الأطيار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الطير،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ويجمع الطير على أطيار جمع الجمع</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جيفة،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جُثَّةُ الميت،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جثّة الميت إذا أَنْتَنَتْ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الجيفة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الجُثَّة الميتة المنتنة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جِيَفٌ، ثم أَجْيافٌ</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12206463_2142443653"/>
      <w:bookmarkStart w:id="481" w:name="_Toc170"/>
      <w:bookmarkEnd w:id="480"/>
      <w:r>
        <w:rPr>
          <w:rtl w:val="true"/>
        </w:rPr>
        <w:t>أقوال الخاصّة</w:t>
      </w:r>
      <w:r>
        <w:rPr>
          <w:rtl w:val="true"/>
        </w:rPr>
        <w:t>:</w:t>
      </w:r>
      <w:bookmarkEnd w:id="48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الوضوء بفضل السباع، وسائر البهائم، والوحش، والحشرات، وما يؤكل لحمه، وما لا يؤكل لحمه، إلّا الكلب </w:t>
      </w:r>
      <w:bookmarkStart w:id="482" w:name="pg15711_185427"/>
    </w:p>
    <w:p>
      <w:pPr>
        <w:pStyle w:val="BookText"/>
        <w:rPr/>
      </w:pPr>
      <w:bookmarkEnd w:id="482"/>
      <w:r>
        <w:rPr>
          <w:rFonts w:ascii="Amiri" w:hAnsi="Amiri" w:eastAsia="Amiri" w:cs="Amiri"/>
          <w:color w:val="111111"/>
          <w:sz w:val="28"/>
          <w:sz w:val="28"/>
          <w:szCs w:val="28"/>
          <w:rtl w:val="true"/>
          <w:lang w:bidi="ar-SA"/>
        </w:rPr>
        <w:t xml:space="preserve">والخنزير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الأسئار كلّها طاهرة إلّا سؤر نجس العين، وهو الكلب والخنزير والكافر على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الشيخ في المبسوط بنجاسة ما لا يؤكل لحمه من الإنسيّة عدا ما لا يمكن التحرّز عنه، كالفأرة والحية والهرة</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وهذا يفيد أنّ كلّ ما حكم عليه بالطهارة شرعاً من الحيوانات فسؤره طاهر، وقد قام الإجماع عليه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حرم شرعاً فجملته أنّ الحيوان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ونجس، فالنجس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والخنزير، وما عداهما كلّه طاهر في حال حياته، بدلالة إجماع أصحابنا، المنعقد على أنّهم أجازوا شرب سؤرها والوضوء منه، ولم يجيزوا ذلك في الكلب والخنزير بحال</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12206465_2142443653"/>
      <w:bookmarkStart w:id="484" w:name="_Toc171"/>
      <w:bookmarkEnd w:id="483"/>
      <w:r>
        <w:rPr>
          <w:rtl w:val="true"/>
        </w:rPr>
        <w:t>أقوال العامّة</w:t>
      </w:r>
      <w:r>
        <w:rPr>
          <w:rtl w:val="true"/>
        </w:rPr>
        <w:t>:</w:t>
      </w:r>
      <w:bookmarkEnd w:id="48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اتفاقهم على طهارة أسآر المسلمين وبهيمة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أسآر الحيوانات والطيور، فمنهم من زعم أنّ كل حيوان طاهر السؤر، </w:t>
      </w:r>
    </w:p>
    <w:p>
      <w:pPr>
        <w:pStyle w:val="BookText"/>
        <w:rPr/>
      </w:pPr>
      <w:r>
        <w:rPr>
          <w:rFonts w:ascii="Amiri" w:hAnsi="Amiri" w:eastAsia="Amiri" w:cs="Amiri"/>
          <w:color w:val="111111"/>
          <w:sz w:val="28"/>
          <w:sz w:val="28"/>
          <w:szCs w:val="28"/>
          <w:rtl w:val="true"/>
          <w:lang w:bidi="ar-SA"/>
        </w:rPr>
        <w:t>ومنهم من استثنى من ذلك الخنزير فقط، وهذان القولان مرويان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استثنى من ذلك الخنزير والكلب، وهو مذهب الشافعي، ومنهم من استثنى من ذلك السباع عامة وهو مذهب ابن القاسم، ومنهم من ذهب إلى أن الأسئار تابعة للّحوم، فإن كانت اللّحوم محرمة فالأسئار نجسة، وإن كانت مكروهة فالأسئار مكروهة، وإن كانت مباحة فالأسئار طاهرة</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فيه وهو سائر سباع البهائم إلّا السنور وما دونها في الخلقة، وكذلك جوارح الطير والحمار الأهلي والبغل، فعن أحمد أنّ سؤرها نجس، إذا لم يجد غيره تيمم وتركه، روي عن ابن عمر أنّه كره سؤر الحمار، وهو قول الحسن وابن سيرين والشعبي والأوزاعي وحماد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أحمد أنّه قال في البغل والحمار إذا لم يجد غير سؤرهما تيمم معه، وهو قول أبي حنيفة والثوري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تدلّ على طهارة سؤرهما؛ لأنّه لو كان نجساً لم تجز الطهارة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إسماعيل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بسؤر السباع؛ لأنّ عمر قال في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علينا ونرد عليها، ورخّص في سؤر جميع ذلك الحسن وعطاء والزهري ويحيى الأنصاري وبكير بن الأشج وربيعة وأبو الزناد ومالك والشافعي وابنالمنذر</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بْنِ يَحْيَى، عَنْ أَحْمَدَ بْنِ مُحَمَّدِ بْنِ خَالِدٍ، عَنِ الْحُسَيْنِ بْنِ سَعِيدٍ، عَنِ الْقَاسِمِ بْنِ مُحَمَّدٍ،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الْحَمَامَةِ وَالدَّجَاجِ لَا بَأْسَ بِهِ، وَالطَّيْرِ</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نفي البأس عن سؤر الحمامة والدجاج، بل كل طير، والسؤر مطلق يشمل الماء وغيره، كما أنّ الطير هنا مطلق يشمل الطيور الأهليّة وغيرها، فيكون عطف الطير على الحمامة والدجاج من عطف العام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ساكت عن حال تلوّث منقار الطير بالقذر وعدمه، إلّا أنّه لابدّ من تقييده بما يأتي في أحاديث الباب، من لزوم خلو المنقار من النجاسة حتى يحكم بعدم انفعال الماء القليل بالشرب به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سندين لهذا الحديث</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من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الجوهري؛ لرواية الحسين بن سعيد عنه، وهو ثقة؛ لرواية المشايخ الثقات </w:t>
      </w:r>
    </w:p>
    <w:p>
      <w:pPr>
        <w:pStyle w:val="BookText"/>
        <w:rPr/>
      </w:pPr>
      <w:r>
        <w:rPr>
          <w:rFonts w:ascii="Amiri" w:hAnsi="Amiri" w:eastAsia="Amiri" w:cs="Amiri"/>
          <w:color w:val="111111"/>
          <w:sz w:val="28"/>
          <w:sz w:val="28"/>
          <w:szCs w:val="28"/>
          <w:rtl w:val="true"/>
          <w:lang w:bidi="ar-SA"/>
        </w:rPr>
        <w:t>عنه،كما أوضحناه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السند علي بن أبي حمزة فيكون ضعيفاً به، إلّا أنّه تقدّم منّا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كانت هناك قرينة على أنّ ما رواه كان صادراً منه قبل وقفه كان معتبراً، ويمكن أن تكون القرينة وجود هذا الحديث في كتاب الحسين بن سعيد، وكذا وجوده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القول باعتباره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عن الكليني، فالسند كسابقه</w:t>
      </w:r>
      <w:r>
        <w:rPr>
          <w:rFonts w:eastAsia="Amiri" w:cs="Amiri" w:ascii="Amiri" w:hAnsi="Amiri"/>
          <w:color w:val="111111"/>
          <w:sz w:val="28"/>
          <w:szCs w:val="28"/>
          <w:rtl w:val="true"/>
          <w:lang w:bidi="ar-SA"/>
        </w:rPr>
        <w:t xml:space="preserve">. </w:t>
      </w:r>
      <w:bookmarkStart w:id="485" w:name="pg15711_185431"/>
    </w:p>
    <w:p>
      <w:pPr>
        <w:pStyle w:val="BookText"/>
        <w:rPr/>
      </w:pPr>
      <w:bookmarkEnd w:id="48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أَحْمَدَ بْنِ إِدْرِيسَ وَمُحَمَّدِ بْنِ يَحْيَى جَمِيعاً، عَنْ مُحَمَّدِ بْنِ أَحْمَدَ، عَنْ أَحْمَدَ بْنِ الْحَسَنِ بْنِ عَلِيِّ بْنِ فَضَّالٍ، عَنْ عَمْرِو ابْنِ سَعِيدٍ، عَنْ مُصَدِّقِ بْنِ صَدَقَةَ، 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عَمَّا تَشْرَبُ مِنْهُ الْحَمَامَةُ؟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أُكِلَ لَحْمُهُ فَتَوَضَّأْ مِنْ سُؤْرِهِ وَاشْرَبْ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مَاءٍ شَرِبَ مِنْهُ بَازٌ أَوْ صَقْرٌ أَوْ عُقَابٌ؟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 ءٍ مِنَ الطَّيْرِ يُتَوَضَّأُ مِمَّا يَشْرَبُ مِنْهُ إِلَّا أَنْ تَرَى فِي مِنْقَارِهِ دَماً، فَإِنْ رَأَيْتَ فِي مِنْقَارِهِ دَماً فَلَا تَوَضَّأْ مِنْهُ وَلَا تَشْرَبْ</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وَرَوَاهُمَا الشَّيْخُ بِإِسْنَادِهِ، عَنْ مُحَمَّدِ بْنِ يَعْقُوبَ</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12206467_2142443653"/>
      <w:bookmarkStart w:id="487" w:name="_Toc172"/>
      <w:bookmarkEnd w:id="486"/>
      <w:r>
        <w:rPr>
          <w:rtl w:val="true"/>
        </w:rPr>
        <w:t>الجواب عن سؤالين</w:t>
      </w:r>
      <w:bookmarkEnd w:id="4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تضمّن هذا الحديث الجواب عن سؤالين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عن سؤر الحمامة، وجاء الجواب عامّاً، فقد دلّ الحديث</w:t>
      </w:r>
    </w:p>
    <w:p>
      <w:pPr>
        <w:pStyle w:val="BookText"/>
        <w:rPr/>
      </w:pPr>
      <w:r>
        <w:rPr>
          <w:rFonts w:ascii="Amiri" w:hAnsi="Amiri" w:eastAsia="Amiri" w:cs="Amiri"/>
          <w:color w:val="111111"/>
          <w:sz w:val="28"/>
          <w:sz w:val="28"/>
          <w:szCs w:val="28"/>
          <w:rtl w:val="true"/>
          <w:lang w:bidi="ar-SA"/>
        </w:rPr>
        <w:t>بالعموم من ناحية المنطوق على جواز التوضي والشرب من سؤر كل ما يؤكل لحمه، وما يؤكل لحمه يشمل الطيور التي يؤكل لحمها، والحيوانات التي يؤكل لحمها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دلّ من ناحية المفهوم على أنّ ما لا يؤكل لحمه لا يتوضّأ من سؤره ولايشرب، ولا بدّ من استثناء الطيور؛ لأنَّها ذكرت في العام الموجود في المنطوق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عن سؤر الباز والصقر والعقاب، وجاء الجواب أيضاً عامّاً لكل الطيور، فكل طير يجوز استعمال سؤره في الشرب، وما ذلك إلّا لطهارته، ولا يوجد طائر نجس العين حتى يتبع السؤر الطائر فيها، واستثني من ذلك ما إذا شوهد في منقاره دماً؛ لأنّ السباع من الطيور لا تنفك مناقيرها عن التنجّس بالدم، فإذا شوهد الدم في المنقار وشربت من الماء القليل كان ذلك موجباً لانفعاله لا محالة، وعليه لا يجوز الوضوء منه ولا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هذا الجواب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يشاهد الدم على المنقار فلا يحكم بنجاسة الماء القليل الذي لاقاه، وهذا شامل لما إذا غاب الطير واحتمل أنّه لاقى الماء القليل فطهر منقاره، ولما إذا لم يغب أصلاً لكن لم يشاهد على منقاره دم عند شربه من الماء القليل، فزوال عين النجاسة كافٍ في الحكم بالطهارة، ولا يحتاج إلى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سندين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أحمد بن يحيى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والسند موثّق</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عن الكليني، فالسند موثّق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مَاءٍ شَرِبَتْ مِنْهُ الدَّجَاجَةُ؟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مِنْقَارِهَا قَذَرٌ لَمْ تَتَوَضَّأْ مِنْهُ وَلَمْ تَشْرَبْ، وَإِنْ لَمْ تَعْلَمْ أَنَّ فِي مِنْقَارِهَا قَذَراً تَوَضَّأْ مِنْهُ وَاشْرَبْ</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دلّت هذه الزيادة على أنّ رؤية القذر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منه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منقار الدجاجة يمنع من الحكم بطهارة الماء القليل الذي شربت منه، وأمّا إذا لم يحصل العلم بوجود القذر في منقارها، فلا مانع من الحكم ببقاء الماء على الطهارة بعد شربها منه، فيجوز الشرب والوضوء منه، ولا حاجة إلى أن تغيب ويحصل الاحتمال بكون منقارها قد لاقى الماء الكثير وطهر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خصوصيّة للدجاجة، فيعم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طائر مأكول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الكليني، فهو موثّق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أَحْمَدَ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الزِّيَادَةَ،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يُؤْكَلُ لَحْمُهُ فَلْيَتَوَضَّأْ مِنْهُ وَلْيَشْرَبْهُ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عَمَّا</w:t>
      </w:r>
      <w:r>
        <w:rPr>
          <w:rStyle w:val="FootnoteAnchor"/>
          <w:rtl w:val="true"/>
        </w:rPr>
        <w:footnoteReference w:id="664"/>
      </w:r>
      <w:r>
        <w:rPr>
          <w:rFonts w:ascii="Amiri" w:hAnsi="Amiri" w:eastAsia="Amiri" w:cs="Amiri"/>
          <w:color w:val="111111"/>
          <w:sz w:val="28"/>
          <w:sz w:val="28"/>
          <w:szCs w:val="28"/>
          <w:rtl w:val="true"/>
          <w:lang w:bidi="ar-SA"/>
        </w:rPr>
        <w:t>يَشْرَبُ مِنْهُ بَازٌ أَوْ صَقْرٌ أَوْ عُقَابٌ؟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 ءٍ مِنَ الطَّيْرِ يُتَوَضَّأُ مِمَّا يَشْرَبُ مِنْهُ إِلَّا أَنْ تَرَى فِي مِنْقَارِهِ دَماً</w:t>
      </w:r>
      <w:r>
        <w:rPr>
          <w:rStyle w:val="FootnoteAnchor"/>
          <w:rtl w:val="true"/>
        </w:rPr>
        <w:footnoteReference w:id="665"/>
      </w:r>
      <w:r>
        <w:rPr>
          <w:rFonts w:ascii="Amiri" w:hAnsi="Amiri" w:eastAsia="Amiri" w:cs="Amiri"/>
          <w:color w:val="111111"/>
          <w:sz w:val="28"/>
          <w:sz w:val="28"/>
          <w:szCs w:val="28"/>
          <w:rtl w:val="true"/>
          <w:lang w:bidi="ar-SA"/>
        </w:rPr>
        <w:t>فَلَا تَتَوَضَّأْ مِنْهُ وَلَا تَشْرَبْ</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مُرْسَلًا، نَحْوَهُ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ذَلِكَ</w:t>
      </w:r>
      <w:r>
        <w:rPr>
          <w:rStyle w:val="FootnoteAnchor"/>
          <w:rtl w:val="true"/>
        </w:rPr>
        <w:footnoteReference w:id="668"/>
      </w:r>
      <w:r>
        <w:rPr>
          <w:rFonts w:ascii="Amiri" w:hAnsi="Amiri" w:eastAsia="Amiri" w:cs="Amiri"/>
          <w:color w:val="111111"/>
          <w:sz w:val="28"/>
          <w:sz w:val="28"/>
          <w:szCs w:val="28"/>
          <w:rtl w:val="true"/>
          <w:lang w:bidi="ar-SA"/>
        </w:rPr>
        <w:t>، وَيَأْتِي مَا يَدُلُّ عَلَيْهِ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هذه الزيادة على جواز التوضّي والشرب من سؤر كلّ ما يؤكل </w:t>
      </w:r>
    </w:p>
    <w:p>
      <w:pPr>
        <w:pStyle w:val="BookText"/>
        <w:rPr/>
      </w:pPr>
      <w:r>
        <w:rPr>
          <w:rFonts w:ascii="Amiri" w:hAnsi="Amiri" w:eastAsia="Amiri" w:cs="Amiri"/>
          <w:color w:val="111111"/>
          <w:sz w:val="28"/>
          <w:sz w:val="28"/>
          <w:szCs w:val="28"/>
          <w:rtl w:val="true"/>
          <w:lang w:bidi="ar-SA"/>
        </w:rPr>
        <w:t>لحمه، وما يؤكل لحمه يشمل الطيور التي يؤكل لحمها، والحيوانات التي يؤكل لحمها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مفهومها على أنّ ما لا يؤكل لحمه لا يتوضّأ من سؤره ولا يشرب، فالطيور الوحشيّة التي لا يؤكل لحمها لا يتوضّأ ولا يشرب من سؤرها، إلّا أنّ الجواب عن السؤال عن سؤر الباز والصقر والعقاب بعموم جواز الشرب والوضوء من سؤرها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طير، الشامل للأهلي والوحشي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 هذا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فإنّ منطوق ما دلّ على جواز الشرب والوضوء من سؤر غير مأكول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الطير غير مأكول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يعارَض بهذا المفهوم، فإنّ المفهوم لا يعارِض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بأنّ عدم البأس والأمر بشرب سؤرها والوضوء منه معناه عدم المنع من ناحية النجاسة، فغاية ما يفيده طهارة الماء، وأما ما يستفاد من المفهوم من المنع عن استعماله فمعناه الكراهة، فيلتئم المنطوق والمفهوم، فيحكم بطهارة سؤر ما لا يؤكل لحمه مع ثبوت الكراهة في استعماله في الشرب والوضوء، كما لعلّه لا يأباه التعبير بالكراهة في مرسل الوشاء الآتي في الباب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هذا الحديث بطريقين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شيخ الطائفة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السابق، فهو موثّق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وهو من مراسيل الصدوق، وقد ذكرنا أنّه يمكن القول باعتبارها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أربعة أحاديث، أولها معتبر، والثلاثة الباقية موثقات، وقد دلّت على طهارة أسآر الطيور بأنواعها الأهليّة والوحشيّة حتى لو عُلم بتلوّث مناقيرها سابقاً بالنجاسة، سواء غابت أم لم تغب، ما دام لم يعلم بوجود النجاسة فعلاً قبل أن تشرب من الماء القليل، بل دلّت الأحاديث على طهارة سؤر كل ما يؤكل لحمه وإن لم يكن طيراً</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8" w:name="pg15711_185438"/>
      <w:bookmarkStart w:id="489" w:name="pg15711_185438"/>
      <w:bookmarkEnd w:id="489"/>
    </w:p>
    <w:p>
      <w:pPr>
        <w:pStyle w:val="Heading2"/>
        <w:numPr>
          <w:ilvl w:val="1"/>
          <w:numId w:val="1"/>
        </w:numPr>
        <w:rPr/>
      </w:pPr>
      <w:bookmarkStart w:id="490" w:name="pg15711_185438"/>
      <w:bookmarkStart w:id="491" w:name="__RefHeading___Toc12206469_2142443653"/>
      <w:bookmarkStart w:id="492" w:name="_Toc173"/>
      <w:bookmarkEnd w:id="490"/>
      <w:bookmarkEnd w:id="491"/>
      <w:r>
        <w:rPr/>
        <w:t>5</w:t>
      </w:r>
      <w:r>
        <w:rPr>
          <w:rtl w:val="true"/>
        </w:rPr>
        <w:t xml:space="preserve"> - </w:t>
      </w:r>
      <w:r>
        <w:rPr>
          <w:rtl w:val="true"/>
        </w:rPr>
        <w:t>باب طهارة سؤر بقية الدواب حتى المسوخ وكراهة سؤر ما لا يؤكل لحمه</w:t>
      </w:r>
      <w:bookmarkEnd w:id="492"/>
    </w:p>
    <w:p>
      <w:pPr>
        <w:pStyle w:val="Heading3"/>
        <w:numPr>
          <w:ilvl w:val="2"/>
          <w:numId w:val="1"/>
        </w:numPr>
        <w:rPr/>
      </w:pPr>
      <w:bookmarkStart w:id="493" w:name="__RefHeading___Toc12206471_2142443653"/>
      <w:bookmarkStart w:id="494" w:name="_Toc174"/>
      <w:bookmarkEnd w:id="493"/>
      <w:r>
        <w:rPr>
          <w:rtl w:val="true"/>
        </w:rPr>
        <w:t>اشارة</w:t>
      </w:r>
      <w:bookmarkEnd w:id="49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طهارة سؤر بقية الدواب حتى المسوخ وكراهة سؤر ما لا يؤكل لحمه</w:t>
      </w:r>
    </w:p>
    <w:p>
      <w:pPr>
        <w:pStyle w:val="Heading3"/>
        <w:numPr>
          <w:ilvl w:val="2"/>
          <w:numId w:val="1"/>
        </w:numPr>
        <w:rPr/>
      </w:pPr>
      <w:bookmarkStart w:id="495" w:name="__RefHeading___Toc12206473_2142443653"/>
      <w:bookmarkStart w:id="496" w:name="_Toc175"/>
      <w:bookmarkEnd w:id="495"/>
      <w:r>
        <w:rPr>
          <w:rtl w:val="true"/>
        </w:rPr>
        <w:t>شرح الباب</w:t>
      </w:r>
      <w:r>
        <w:rPr>
          <w:rtl w:val="true"/>
        </w:rPr>
        <w:t>:</w:t>
      </w:r>
      <w:bookmarkEnd w:id="496"/>
    </w:p>
    <w:p>
      <w:pPr>
        <w:pStyle w:val="BookText"/>
        <w:rPr/>
      </w:pPr>
      <w:r>
        <w:rPr>
          <w:rFonts w:ascii="IRNazanin" w:hAnsi="IRNazanin" w:eastAsia="IRNazanin"/>
          <w:color w:val="111111"/>
          <w:sz w:val="28"/>
          <w:sz w:val="28"/>
          <w:szCs w:val="28"/>
          <w:rtl w:val="true"/>
          <w:lang w:bidi="fa-IR"/>
        </w:rPr>
        <w:t>احتوى عنوان الباب على ثلاث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سؤر بقيّة الدواب غير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سؤر المسوخ، وهي على ما ذكره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القردة والخنزير والكلب والفيل والذئب والفأرة والأرنب والضب والطاووس والنعامة والدعموص والجري والسرطان والسلحفاة والوطواط والبقعاء والثعلب والدب واليربوع والقنفذ</w:t>
      </w:r>
      <w:r>
        <w:rPr>
          <w:rFonts w:eastAsia="Amiri" w:cs="Amiri" w:ascii="Amiri" w:hAnsi="Amiri"/>
          <w:color w:val="111111"/>
          <w:sz w:val="28"/>
          <w:szCs w:val="28"/>
          <w:rtl w:val="true"/>
          <w:lang w:bidi="ar-SA"/>
        </w:rPr>
        <w:t>»(</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أنواع المسوخ غير مضبوطة في كلام أكثر الأصحاب، بل أحالوها على هذه الروايات وإن كان في أكثرها ضعف على مصطلحهم، فالذي يحصل من جميعها ثلاثون صنفاً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 والدب والأرنب والعقرب والضب والوزغ والعظاية والعنكبوت والدعموص والجري والوطواط والقرد والخنزير والكلب والزهرة وسهيل وطاووس والزنبور والبعوض والخفاش والفأر </w:t>
      </w:r>
      <w:bookmarkStart w:id="497" w:name="pg15711_185439"/>
    </w:p>
    <w:p>
      <w:pPr>
        <w:pStyle w:val="BookText"/>
        <w:rPr/>
      </w:pPr>
      <w:bookmarkEnd w:id="497"/>
      <w:r>
        <w:rPr>
          <w:rFonts w:ascii="Amiri" w:hAnsi="Amiri" w:eastAsia="Amiri" w:cs="Amiri"/>
          <w:color w:val="111111"/>
          <w:sz w:val="28"/>
          <w:sz w:val="28"/>
          <w:szCs w:val="28"/>
          <w:rtl w:val="true"/>
          <w:lang w:bidi="ar-SA"/>
        </w:rPr>
        <w:t>والقملة والعنقاء والقنفذ والحيّة والخنفساء والزمير والمارماهي والوبر والورل، لكن يرجع بعضها إلى بعض</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سؤر ما لا يؤكل لحمه، وهي ما حرم أكله من الحيوانات والطيور</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12206475_2142443653"/>
      <w:bookmarkStart w:id="499" w:name="_Toc176"/>
      <w:bookmarkEnd w:id="498"/>
      <w:r>
        <w:rPr>
          <w:rtl w:val="true"/>
        </w:rPr>
        <w:t>أقوال الخاصّة</w:t>
      </w:r>
      <w:r>
        <w:rPr>
          <w:rtl w:val="true"/>
        </w:rPr>
        <w:t>:</w:t>
      </w:r>
      <w:bookmarkEnd w:id="49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قائم على أنّ كلّ ما حكم عليه بالطهارة شرعاً من الحيوانات فسؤره طاهر،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وصريح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عزاه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جمهور المتأخّرين</w:t>
      </w:r>
      <w:r>
        <w:rPr>
          <w:rFonts w:eastAsia="Amiri" w:cs="Amiri" w:ascii="Amiri" w:hAnsi="Amiri"/>
          <w:color w:val="111111"/>
          <w:sz w:val="28"/>
          <w:szCs w:val="28"/>
          <w:rtl w:val="true"/>
          <w:lang w:bidi="ar-SA"/>
        </w:rPr>
        <w:t>(</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يرد الاستثناء من هذه الكليّة إلّا عن الشيخ في التهذيبين، من المنع من الوضوء والشرب من سؤر غير مأكول اللحم عدا السنّور والطير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غير الفأرة والطيور من البازي والصقر والعقاب وغيرهاكما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معلّلا له فيه بمشقّة الاحتراز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سؤر ما لا يؤكل لحمه من الحيوان الغير الآدميّ والطيور إلاّ ما لا يمكن التحرّز عنه، كالهرّة والفأرة، وربّما نقل 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إدريس أنّه حكم بنجاسة سؤر ما أمكن التحرّز عنه ممّا لا يؤكل لحمه من حيوان الحضر غير الطيور، قائلاً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بأسآر الفأر والحيّات وجميع حشرات الأرض</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والمشهور في المسوخ هو الطهارة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لا يؤكل لحمه فقد حكم بكراهة سؤره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ما عدا الخنزير من أنواع المسوخ، فذهب الشيخ إلى نجاستها، فينجس سؤرها</w:t>
      </w:r>
      <w:r>
        <w:rPr>
          <w:rFonts w:eastAsia="Amiri" w:cs="Amiri" w:ascii="Amiri" w:hAnsi="Amiri"/>
          <w:color w:val="111111"/>
          <w:sz w:val="28"/>
          <w:szCs w:val="28"/>
          <w:rtl w:val="true"/>
          <w:lang w:bidi="ar-SA"/>
        </w:rPr>
        <w:t>(</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واستثناها ابن الجنيد ممّا حكم بطهارة سؤره مع حكمه بطهارة سؤر السباع، وقرنها في الاستثناء بالكلب والخنزير، وظاهر ذلك القول بنجاستها أو نجاسة لعابها كماحكاه الفاضلان عن بعض الأصحاب</w:t>
      </w:r>
      <w:r>
        <w:rPr>
          <w:rFonts w:eastAsia="Amiri" w:cs="Amiri" w:ascii="Amiri" w:hAnsi="Amiri"/>
          <w:color w:val="111111"/>
          <w:sz w:val="28"/>
          <w:szCs w:val="28"/>
          <w:rtl w:val="true"/>
          <w:lang w:bidi="ar-SA"/>
        </w:rPr>
        <w:t>(</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 صرّح سلَّار في رسالته</w:t>
      </w:r>
      <w:r>
        <w:rPr>
          <w:rFonts w:eastAsia="Amiri" w:cs="Amiri" w:ascii="Amiri" w:hAnsi="Amiri"/>
          <w:color w:val="111111"/>
          <w:sz w:val="28"/>
          <w:szCs w:val="28"/>
          <w:rtl w:val="true"/>
          <w:lang w:bidi="ar-SA"/>
        </w:rPr>
        <w:t>(</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ظهر من سوق كلامه كونها في معنى الكلب، فيوافق قول الشيخ </w:t>
      </w:r>
      <w:bookmarkStart w:id="500" w:name="pg15711_185441"/>
    </w:p>
    <w:p>
      <w:pPr>
        <w:pStyle w:val="BookText"/>
        <w:rPr/>
      </w:pPr>
      <w:bookmarkEnd w:id="50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إِبْرَاهِيمَ، عَنْ مُحَمَّدِ بْنِ عِيسَى، عَنْ يُونُسَ،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تَتَوَضَّأَ مِمَّا شَرِبَ مِنْهُ مَا يُؤْكَلُ لَحْمُهُ</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في المختلف بنسبة القول بنجاستها إليه</w:t>
      </w:r>
      <w:r>
        <w:rPr>
          <w:rFonts w:eastAsia="Amiri" w:cs="Amiri" w:ascii="Amiri" w:hAnsi="Amiri"/>
          <w:color w:val="111111"/>
          <w:sz w:val="28"/>
          <w:szCs w:val="28"/>
          <w:rtl w:val="true"/>
          <w:lang w:bidi="ar-SA"/>
        </w:rPr>
        <w:t>(</w:t>
      </w:r>
      <w:r>
        <w:rPr>
          <w:rStyle w:val="FootnoteAnchor"/>
          <w:rtl w:val="true"/>
        </w:rPr>
        <w:footnoteReference w:id="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وحكي ذلك عن ابن حمزة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والباقون على طهارتها بحيث لا نعرف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سوى من ذكر</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12206477_2142443653"/>
      <w:bookmarkStart w:id="502" w:name="_Toc177"/>
      <w:bookmarkEnd w:id="501"/>
      <w:r>
        <w:rPr>
          <w:rtl w:val="true"/>
        </w:rPr>
        <w:t>أقوال العامّة</w:t>
      </w:r>
      <w:r>
        <w:rPr>
          <w:rtl w:val="true"/>
        </w:rPr>
        <w:t>:</w:t>
      </w:r>
      <w:bookmarkEnd w:id="502"/>
    </w:p>
    <w:p>
      <w:pPr>
        <w:pStyle w:val="BookText"/>
        <w:rPr/>
      </w:pPr>
      <w:r>
        <w:rPr>
          <w:rFonts w:ascii="Amiri" w:hAnsi="Amiri" w:eastAsia="Amiri" w:cs="Amiri"/>
          <w:color w:val="111111"/>
          <w:sz w:val="28"/>
          <w:sz w:val="28"/>
          <w:szCs w:val="28"/>
          <w:rtl w:val="true"/>
          <w:lang w:bidi="ar-SA"/>
        </w:rPr>
        <w:t>قد ظهرت أقوالهم مما نقلناه سابقاً في الباب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منطوق الحديث على جواز الوضوء ممّا شرب منه ما يؤكل لحمه،وهذا لازم لملزوم هو طهارة الحيوان نفسه وطهارة سؤره،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المفهوم يدلّ على أنّ الوضوء ممّا شرب منه غير مأكول اللحم فيه بأس، وقد مرّ أن المرتكز في أذهان العرف أن البأس في أمثال المقام معناه النجاسة، وهذا ليس من جهة أنّ للوصف مفهوماً فيقال بأنّه حجّة، بل من جهة أنّه إذا لم نقل بأنّ لهذا الوصف فائدة كان الإتيان به لغواً ما دام </w:t>
      </w:r>
    </w:p>
    <w:p>
      <w:pPr>
        <w:pStyle w:val="BookText"/>
        <w:rPr/>
      </w:pPr>
      <w:r>
        <w:rPr>
          <w:rFonts w:ascii="Amiri" w:hAnsi="Amiri" w:eastAsia="Amiri" w:cs="Amiri"/>
          <w:color w:val="111111"/>
          <w:sz w:val="28"/>
          <w:sz w:val="28"/>
          <w:szCs w:val="28"/>
          <w:rtl w:val="true"/>
          <w:lang w:bidi="ar-SA"/>
        </w:rPr>
        <w:t>ما يؤكل لحمه يشارك غير المأكول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العبيدي،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يونس بن عبد الرحمن، وهما ثقتان جليلان إلّا أنّ ابن الوليد استثنى من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يرويه محمد بن عيسى عن يونس، وهذا اجتهاد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حتى لو تم ما ذكره إلّا أنّ روايته هنا مقبولة؛ لأنّه لم يتفرّد بروايته، فالسند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أَحْمَدَ بْنِ إِدْرِيسَ، عَنْ مُحَمَّدِ بْنِ أَحْمَدَ، عَنْ أَيُّوبَ ابْنِ نُوحٍ، عَنِ الْوَشَّاءِ،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يَكْرَهُ سُؤْرَ كُلِّ شَيْ ءٍ لَا يُؤْكَلُ لَحْمُهُ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ظاهر الحديث على ثبوت الكراهة في سؤر كل ما لا يؤكل لحمه، وحملها الشيخ وغيره على الحرمة، لكن الكراهة في اللّغة أعمّ من الحرمة، فالحديث مجمل لم يعلم أن الكراهة فيه على أي نحو، فلا يكون هذا الحديث دالّاً على حرمة سؤر ما لا يؤكل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أنّ له 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بعينه في الحديث الثاني من الباب الثالث من هذه الأبواب،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مرسل، فهو ضعيف، ولكن يمكن القول باعتباره على القول باعتبار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غير موجود فيه، فالظاهر أنّ قول الماتن في الحديث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سهو القلم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دَاوُدَ، عَنِ الْحُسَيْنِ بْنِ سَعِيدٍ، عَنْ أَخِيهِ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يُشْرَبُ سُؤْرُ شَيْ ءٍ مِنَ الدَّوَابِّ وَيُتَوَضَّأُ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الْإِبِلُ وَالْبَقَرُ وَالْغَنَمُ</w:t>
      </w:r>
      <w:r>
        <w:rPr>
          <w:rStyle w:val="FootnoteAnchor"/>
          <w:rtl w:val="true"/>
        </w:rPr>
        <w:footnoteReference w:id="688"/>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بِإِسْنَادِهِ، عَنْ مُحَمَّدِ بْنِ يَعْقُوبَ، مِثْلَهُ</w:t>
      </w:r>
      <w:r>
        <w:rPr>
          <w:rStyle w:val="FootnoteAnchor"/>
          <w:rtl w:val="true"/>
        </w:rPr>
        <w:footnoteReference w:id="690"/>
      </w:r>
      <w:r>
        <w:rPr>
          <w:rFonts w:ascii="Amiri" w:hAnsi="Amiri" w:eastAsia="Amiri" w:cs="Amiri"/>
          <w:color w:val="111111"/>
          <w:sz w:val="28"/>
          <w:sz w:val="28"/>
          <w:szCs w:val="28"/>
          <w:rtl w:val="true"/>
          <w:lang w:bidi="ar-SA"/>
        </w:rPr>
        <w:t>، وَكَذَا مَا قَبْلَهُ</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بالمنطوق على نفي البأس عن الشرب والوضوء من سؤر الإبل والبقر والغنم، ويجمعها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الحيوان المحلّل الأكل بلا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 بالمفهوم على ثبوت البأس في سؤر الحيوان غير ما مرّ، وهو يشمل ما كان محرم الأكل كالسباع، ومكروه الأكل كالبغال والخيل والحمير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سيأتي نفي البأس عن سؤر الدواب الشامل لهذين النوعين، فلا يعارض المفهومُ المنطوقَ الدالّ بالصراحة على طهارة السؤر، فيحمل على كراهة سؤر ما لا يؤكل لحمه</w:t>
      </w:r>
      <w:r>
        <w:rPr>
          <w:rFonts w:eastAsia="Amiri" w:cs="Amiri" w:ascii="Amiri" w:hAnsi="Amiri"/>
          <w:color w:val="111111"/>
          <w:sz w:val="28"/>
          <w:szCs w:val="28"/>
          <w:rtl w:val="true"/>
          <w:lang w:bidi="ar-SA"/>
        </w:rPr>
        <w:t xml:space="preserve">. </w:t>
      </w:r>
      <w:bookmarkStart w:id="503" w:name="pg15711_185445"/>
    </w:p>
    <w:p>
      <w:pPr>
        <w:pStyle w:val="Heading3"/>
        <w:numPr>
          <w:ilvl w:val="2"/>
          <w:numId w:val="1"/>
        </w:numPr>
        <w:rPr/>
      </w:pPr>
      <w:bookmarkStart w:id="504" w:name="__RefHeading___Toc12206479_2142443653"/>
      <w:bookmarkStart w:id="505" w:name="_Toc178"/>
      <w:bookmarkEnd w:id="503"/>
      <w:bookmarkEnd w:id="504"/>
      <w:r>
        <w:rPr>
          <w:rtl w:val="true"/>
        </w:rPr>
        <w:t>بحث رجالي حول أبي داود</w:t>
      </w:r>
      <w:bookmarkEnd w:id="505"/>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له الماتن 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الكليني يروي عن أبي داود هذا بواسطة العدّة تارة، وبدونها أخرى، فإذا روى عنه بواسطة العدّة فالظاهر أنّه سليمان بن سفيان المسترق، المنشد راوية شعر السيد الحميري؛ لأنّه المشهور المعروف فينصرف إليه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روى عنه بلا واسطة، كما في هذا السند، فإن كان المراد به أبا داود المسترق فلا ريب في أنّ السند مرسل؛ لأنّ الكليني توفي سنة تسعة وعشرين وثلاثمائة، بينما توفي أبو داود سنة ثلاثين ومائتين، وإن كان المراد منه شخصاً آخر فهو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استظهر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أبا داود هذا هو سليمان المسترق،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له كتاب يروي الكليني عن كتابه، ويروي عنه بواسطة الصفّار وغيره، ويروي بواسطتين أيضاً عنه، ولما كان الكتاب معلوماً عنه بقول أبو داود،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فالخبر ليس بمرسل</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وأيّده المحدّث الكاشاني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والوحيد البهبهاني في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وعلّق ولده العلامة المجلسي الثاني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وكونه المسترق عندي </w:t>
      </w:r>
    </w:p>
    <w:p>
      <w:pPr>
        <w:pStyle w:val="BookText"/>
        <w:rPr/>
      </w:pPr>
      <w:r>
        <w:rPr>
          <w:rFonts w:ascii="Amiri" w:hAnsi="Amiri" w:eastAsia="Amiri" w:cs="Amiri"/>
          <w:color w:val="111111"/>
          <w:sz w:val="28"/>
          <w:sz w:val="28"/>
          <w:szCs w:val="28"/>
          <w:rtl w:val="true"/>
          <w:lang w:bidi="ar-SA"/>
        </w:rPr>
        <w:t>غير معلوم، ولم يظهر لي من هو إلى الآن، ففيه جهالة</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ذكره المجلسي الأول مع أنّه بعيد في نفسه، لو تمّ، فإنَّما يتمّ فيما بدأ السند بأبي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فيما بدأ السند بعدّة من أصحابنا، عن أحمد بن محمد، وعطف على العدّة أبو داود، فلا يتم فيه ما ذكره جزماً، فإنّ العدّة تروي عن أبي داود كما مرّ، فلولا أنّ محمد بن يعقوب يروي عن أبي داود بلا واسطة لم يكن وجه لعطف أبي داود على العدّة أصلاً، فما ذكره المجلسي الثاني من أن أبا داود مجهول هو الصحيح</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أنّه قد ورد في أربعة موارد بجرّ أبي داود عطفاً على أحمد بن محمد، كما جاء في أربعة عشر مورداً بالرفع، في ستة منها ورد مقروناً بالعدّة، والثمانية الباقية منفرداً،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الكليني روى عنه بلا واسطة فيها، فمقتضى الجمود على الألفاظ هو ما ذكره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والسند مضمر، لكنّ مضمرات مثل سماعة حجّة، ويمكن أن يصحّح بأنّه من كتب الحسين بن سعيد المعتمدة، فالسند معتبر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نفس السند المتقدّم، فهو معتبرأيضاً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سَعْدِ بْنِ عَبْدِ اللَّهِ، عَنْ أَحْمَدَ بْنِ مُحَمَّدٍ، عَنِ الْحُسَيْنِ بْنِ سَعِيدٍ، عَنْ فَضَالَةَ بْنِ أَيُّوبَ وَمُحَمَّدِ 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سُؤْرِ الدَّوَابِّ وَالْغَنَمِ وَالْبَقَرِ، أَيُتَوَضَّأُ مِنْهُ وَيُشْرَبُ؟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طهارة الدواب جميعها، وذلك بنفي البأس صراحة عن سؤرها بلا استثناء، ونفي البأس هو نفي للنجاسة كما مرّ من ارتكاز ذلك عند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الكلام عن رجاله، وهو صحيح أعلائي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مُحَمَّدِ بْنِ أَحْمَدَ، عَنْ هَارُونَ بْنِ مُسْلِمٍ، عَنِ الْحُسَيْنِ بْنِ عُلْوَانَ، عَنْ عَبْدِ اللَّهِ بْنِ الْحَسَنِ بْنِ الْحَسَنِ بْنِ عَلِيِّ بْنِ أَبِي طَالِبٍ،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 ءٍ يَجْتَرُّ</w:t>
      </w:r>
      <w:r>
        <w:rPr>
          <w:rStyle w:val="FootnoteAnchor"/>
          <w:rtl w:val="true"/>
        </w:rPr>
        <w:footnoteReference w:id="697"/>
      </w:r>
      <w:r>
        <w:rPr>
          <w:rFonts w:ascii="Amiri" w:hAnsi="Amiri" w:eastAsia="Amiri" w:cs="Amiri"/>
          <w:color w:val="111111"/>
          <w:sz w:val="28"/>
          <w:sz w:val="28"/>
          <w:szCs w:val="28"/>
          <w:rtl w:val="true"/>
          <w:lang w:bidi="ar-SA"/>
        </w:rPr>
        <w:t>فَسُؤْرُهُ حَلَالٌ، وَلُعَابُهُ حَلَالٌ</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مُرْسَلًا</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كل حيوان يجتر فسؤره ولعابه حلال،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يحرم استعمال فضله في الشرب والطهارة، والحيوان الذي يجتر هو البعير والشاة، فيكون هذا المنطوق ناظراً لما يؤكل لحمه، وهو مؤيّد للكبرى التي قدّمناها من أن ما كان حلالاً فسؤره تابع له في الحليّة، ومفهومه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لايؤكل لحمه فسؤره ليس كذلك</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ينافيه منطوق مثل الحديث السابق، والمفهوم لا يعارض المنطوق، فيحمل على كراهة سؤر ما لا يؤكل لحمه</w:t>
      </w:r>
      <w:r>
        <w:rPr>
          <w:rFonts w:eastAsia="Amiri" w:cs="Amiri" w:ascii="Amiri" w:hAnsi="Amiri"/>
          <w:color w:val="111111"/>
          <w:sz w:val="28"/>
          <w:szCs w:val="28"/>
          <w:rtl w:val="true"/>
          <w:lang w:bidi="ar-SA"/>
        </w:rPr>
        <w:t xml:space="preserve">. </w:t>
      </w:r>
      <w:bookmarkStart w:id="506" w:name="pg15711_185449"/>
    </w:p>
    <w:p>
      <w:pPr>
        <w:pStyle w:val="Heading3"/>
        <w:numPr>
          <w:ilvl w:val="2"/>
          <w:numId w:val="1"/>
        </w:numPr>
        <w:rPr/>
      </w:pPr>
      <w:bookmarkStart w:id="507" w:name="__RefHeading___Toc12206481_2142443653"/>
      <w:bookmarkStart w:id="508" w:name="_Toc179"/>
      <w:bookmarkEnd w:id="506"/>
      <w:bookmarkEnd w:id="507"/>
      <w:r>
        <w:rPr>
          <w:rtl w:val="true"/>
        </w:rPr>
        <w:t>بحث رجالي حول عبداللّه بن الحسن</w:t>
      </w:r>
      <w:bookmarkEnd w:id="508"/>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هذا الحديث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محمد بن أحمد بن يحيى، وأمّا الحسين بن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مختلف في توثيقه، وقد سبق أنّ الأقوى وثاقته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السند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بالمحض، ذكره الشيخ في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الحسن بن الحسن بن علي بن أبي طالب، أبو محمد، شيخ الطالبيين رضي الله عنه</w:t>
      </w:r>
      <w:r>
        <w:rPr>
          <w:rFonts w:eastAsia="IRNazanin" w:cs="IRNazanin"/>
          <w:color w:val="111111"/>
          <w:sz w:val="28"/>
          <w:szCs w:val="28"/>
          <w:rtl w:val="true"/>
          <w:lang w:bidi="fa-IR"/>
        </w:rPr>
        <w:t>»(</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وذكره أيضاً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نقل عن ابن المهنا قوله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المحض بن الحسن المثنى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سمّي المحض؛ لأنّ أباه الحسن بن الحسن، وأمّه فاطمة بنت الحسين، وكان يشبّه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شيخ بني هاشم في زمانه،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صرتم أفضل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الناس كلهم يتمنّون أن يكونوا منّا، ولا نتمنّى أن نكون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قويّ النفس شجاعاً</w:t>
      </w:r>
      <w:r>
        <w:rPr>
          <w:rFonts w:eastAsia="IRNazanin" w:cs="IRNazanin"/>
          <w:color w:val="111111"/>
          <w:sz w:val="28"/>
          <w:szCs w:val="28"/>
          <w:rtl w:val="true"/>
          <w:lang w:bidi="fa-IR"/>
        </w:rPr>
        <w:t>»(</w:t>
      </w:r>
      <w:r>
        <w:rPr>
          <w:rStyle w:val="FootnoteAnchor"/>
          <w:rtl w:val="true"/>
        </w:rPr>
        <w:footnoteReference w:id="70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الروايات قد كثرت في ذمعبدالله هذا، فروى الصفار، عن العباس بن معروف، عن حمّاد بن سليمان، </w:t>
      </w:r>
    </w:p>
    <w:p>
      <w:pPr>
        <w:pStyle w:val="BookText"/>
        <w:rPr/>
      </w:pPr>
      <w:r>
        <w:rPr>
          <w:rFonts w:ascii="IRNazanin" w:hAnsi="IRNazanin" w:eastAsia="IRNazanin"/>
          <w:color w:val="111111"/>
          <w:sz w:val="28"/>
          <w:sz w:val="28"/>
          <w:szCs w:val="28"/>
          <w:rtl w:val="true"/>
          <w:lang w:bidi="fa-IR"/>
        </w:rPr>
        <w:t>عن ابن مسكان، عن سليمان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العجليّة يزعمون أنّ عبد الله بن الحسن يدّعي أنّ سيف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لقد كذب، فوالله ما هو عنده، وما رآه بواحدة من عينيه قطّ، ولا رآه أبوه، إلّا أن يكون رآه عند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صاحبه لمحفوظ، ومحفوظ له، ولا يذهبن يميناً ولا شمالاً؛ فإنّ الأمر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أنّ أهل الأرض اجتمعوا على أن يحولوا هذا الأمر من موضعه الذي وضعه الله ما استطاعوا، ولو أن خلق الله كلّهم جميعاً كفروا حتى لا يبقى أحد جاء الله لهذا الأمر بأهل يكونون هم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الصحيح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عيسى، كما أنّ سليمان بن هارون هو العجلي الثقة، فيكون الحديث صحيحاً، ثم ذكر عدّة روايات ذامة له، ثم قال بعد ذكر رواية عن السيد ابن طاووس وبعض أسانيدها صحيحة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الرواية لو سلمت أنَّها منقولة عن الشيخ الطوسي بجميع طرق السيد ابن طاووس إليه التي بعضها صحيح، فلا إشكال في أنَّها من شواذ الروايات، ولا يمكن أن تقع معارضة للروايات المشهورة في ذم عبد الله بن الحسن، على أنّه كيف يمكن رواية المفيد لهذه الرواية مع روايته عن عبد الله بن الحسن مكالمته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تقشعرّ منهالجلود،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مشهور لا تختلف العلماء بالآثار في صحّته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الحسن مجروح، مذموم، ولا أقل </w:t>
      </w:r>
    </w:p>
    <w:p>
      <w:pPr>
        <w:pStyle w:val="BookText"/>
        <w:rPr/>
      </w:pPr>
      <w:r>
        <w:rPr>
          <w:rFonts w:ascii="Amiri" w:hAnsi="Amiri" w:eastAsia="Amiri" w:cs="Amiri"/>
          <w:color w:val="111111"/>
          <w:sz w:val="28"/>
          <w:sz w:val="28"/>
          <w:szCs w:val="28"/>
          <w:rtl w:val="true"/>
          <w:lang w:bidi="ar-SA"/>
        </w:rPr>
        <w:t>من أنّه لم يثبت وثاقته أو حسنه</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يمكن أن يكون الذمّ الوارد في حقّه من جهة حبّه للرئاسة، وإلّا فقد سبق منّا هنا نقل ترضّي الشيخ الطوسي عنه، مضافاً إلى رواية ابن أبي عمير عنه</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وهو من مراسيل الصدوق، وقد ذكرنا أنّه يمكن القول باعتبارها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 اللَّهِ بْنِ الْحَسَنِ، عَنْ جَدِّهِ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فَضْلِ</w:t>
      </w:r>
      <w:r>
        <w:rPr>
          <w:rStyle w:val="FootnoteAnchor"/>
          <w:rtl w:val="true"/>
        </w:rPr>
        <w:footnoteReference w:id="705"/>
      </w:r>
      <w:r>
        <w:rPr>
          <w:rFonts w:ascii="Amiri" w:hAnsi="Amiri" w:eastAsia="Amiri" w:cs="Amiri"/>
          <w:color w:val="111111"/>
          <w:sz w:val="28"/>
          <w:sz w:val="28"/>
          <w:szCs w:val="28"/>
          <w:rtl w:val="true"/>
          <w:lang w:bidi="ar-SA"/>
        </w:rPr>
        <w:t>الْبَقَرَةِ وَالشَّاةِ وَالْبَعِيرِ يُشْرَبُ مِنْهُ وَيُتَوَضَّأُ؟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ذَلِكَ</w:t>
      </w:r>
      <w:r>
        <w:rPr>
          <w:rStyle w:val="FootnoteAnchor"/>
          <w:rtl w:val="true"/>
        </w:rPr>
        <w:footnoteReference w:id="707"/>
      </w:r>
      <w:r>
        <w:rPr>
          <w:rFonts w:ascii="Amiri" w:hAnsi="Amiri" w:eastAsia="Amiri" w:cs="Amiri"/>
          <w:color w:val="111111"/>
          <w:sz w:val="28"/>
          <w:sz w:val="28"/>
          <w:szCs w:val="28"/>
          <w:rtl w:val="true"/>
          <w:lang w:bidi="ar-SA"/>
        </w:rPr>
        <w:t>، وَيَأْتِي مَا يَدُلُّ عَلَيْهِ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فضل ماء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وكيف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فالسؤال وقع عن سؤر البقرة والشاة والبعير،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بنفي البأس، ومقتضى إطلاق نفي البأس هو طهارتها وطهارة سؤرها بلا كراهة، فيجوز الشرب من فضلها والوضوء والصلاة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 يوثق كما سبق، وذكرنا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تصحيح السند بوجوه ثلاثة بها يمكن تصحيح جميعروايات قرب الإسناد بما فيها روايات عبد الله بن الحسن العلوي إذا كان </w:t>
      </w:r>
      <w:bookmarkStart w:id="509" w:name="pg15711_185453"/>
    </w:p>
    <w:p>
      <w:pPr>
        <w:pStyle w:val="BookText"/>
        <w:rPr/>
      </w:pPr>
      <w:bookmarkEnd w:id="509"/>
      <w:r>
        <w:rPr>
          <w:rFonts w:ascii="Amiri" w:hAnsi="Amiri" w:eastAsia="Amiri" w:cs="Amiri"/>
          <w:color w:val="111111"/>
          <w:sz w:val="28"/>
          <w:sz w:val="28"/>
          <w:szCs w:val="28"/>
          <w:rtl w:val="true"/>
          <w:lang w:bidi="ar-SA"/>
        </w:rPr>
        <w:t>يروي عن علي بن جعفر</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0" w:name="__RefHeading___Toc12206483_2142443653"/>
      <w:bookmarkStart w:id="511" w:name="_Toc180"/>
      <w:bookmarkEnd w:id="510"/>
      <w:r>
        <w:rPr>
          <w:rtl w:val="true"/>
        </w:rPr>
        <w:t>المتحصل من الأحادیث</w:t>
      </w:r>
      <w:bookmarkEnd w:id="511"/>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ستة أحاديث، أولها ورابعها صحيحان، والبقيّة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على طهارة سؤر الدواب التي يؤكل لحمها والتي لا يؤكل إلّا ما استثني من الكلب والخنزير، كما دلّت بالمنطوق أو بالمفهوم على كراهة سؤر 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الحديثان الرابع والسادس من الباب الأول قد ورد فيهما نفي البأس مطلقاً، وجواز الشرب والوضوء بلا حزازة حتى في سؤر غير مأكول اللحم، وكذا الحديث الرابع من هذا الباب، فتعارض أحاديث الباب الدالّة على المنع عن سؤر غير مأكول اللحم، وأنّ الحلال والذي لا بأس فيه هو سؤر ما يؤكل لحمه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الجمع بين الطائفتين بحمل البأس في سؤر ما لا يؤكل على الكراهة، ويؤيّده الحديث الثاني من الباب، وهو مرسل الوشاء</w:t>
      </w:r>
      <w:r>
        <w:rPr>
          <w:rFonts w:eastAsia="Amiri" w:cs="Amiri" w:ascii="Amiri" w:hAnsi="Amiri"/>
          <w:color w:val="111111"/>
          <w:sz w:val="28"/>
          <w:szCs w:val="28"/>
          <w:rtl w:val="true"/>
          <w:lang w:bidi="ar-SA"/>
        </w:rPr>
        <w:t xml:space="preserve">. </w:t>
      </w:r>
      <w:bookmarkStart w:id="512" w:name="pg15711_185454"/>
    </w:p>
    <w:p>
      <w:pPr>
        <w:pStyle w:val="Heading2"/>
        <w:numPr>
          <w:ilvl w:val="1"/>
          <w:numId w:val="1"/>
        </w:numPr>
        <w:rPr/>
      </w:pPr>
      <w:bookmarkStart w:id="513" w:name="__RefHeading___Toc12206485_2142443653"/>
      <w:bookmarkStart w:id="514" w:name="_Toc181"/>
      <w:bookmarkEnd w:id="512"/>
      <w:bookmarkEnd w:id="513"/>
      <w:r>
        <w:rPr/>
        <w:t>6</w:t>
      </w:r>
      <w:r>
        <w:rPr>
          <w:rtl w:val="true"/>
        </w:rPr>
        <w:t xml:space="preserve"> - </w:t>
      </w:r>
      <w:r>
        <w:rPr>
          <w:rtl w:val="true"/>
        </w:rPr>
        <w:t>باب كراهة سؤر الجلال</w:t>
      </w:r>
      <w:bookmarkEnd w:id="514"/>
    </w:p>
    <w:p>
      <w:pPr>
        <w:pStyle w:val="Heading3"/>
        <w:numPr>
          <w:ilvl w:val="2"/>
          <w:numId w:val="1"/>
        </w:numPr>
        <w:rPr/>
      </w:pPr>
      <w:bookmarkStart w:id="515" w:name="__RefHeading___Toc12206487_2142443653"/>
      <w:bookmarkStart w:id="516" w:name="_Toc182"/>
      <w:bookmarkEnd w:id="515"/>
      <w:r>
        <w:rPr>
          <w:rtl w:val="true"/>
        </w:rPr>
        <w:t>اشارة</w:t>
      </w:r>
      <w:bookmarkEnd w:id="51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كراهة سؤر الجلال</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12206489_2142443653"/>
      <w:bookmarkStart w:id="518" w:name="_Toc183"/>
      <w:bookmarkEnd w:id="517"/>
      <w:r>
        <w:rPr>
          <w:rtl w:val="true"/>
        </w:rPr>
        <w:t>شرح الباب</w:t>
      </w:r>
      <w:r>
        <w:rPr>
          <w:rtl w:val="true"/>
        </w:rPr>
        <w:t>:</w:t>
      </w:r>
      <w:bookmarkEnd w:id="518"/>
    </w:p>
    <w:p>
      <w:pPr>
        <w:pStyle w:val="BookText"/>
        <w:rPr/>
      </w:pPr>
      <w:r>
        <w:rPr>
          <w:rFonts w:ascii="Amiri" w:hAnsi="Amiri" w:eastAsia="Amiri" w:cs="Amiri"/>
          <w:color w:val="111111"/>
          <w:sz w:val="28"/>
          <w:sz w:val="28"/>
          <w:szCs w:val="28"/>
          <w:rtl w:val="true"/>
          <w:lang w:bidi="ar-SA"/>
        </w:rPr>
        <w:t xml:space="preserve">عرّف الجلال في اللغة بما أكل وبما تتبع النجاسة، لكنه لم يقيّد بما نص عليه الفقهاء من أنه ما نبت عليه لحمه واشتد عليه عظمه، قال 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إِبِل 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التي تتبع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البعر، فاستعير ووضع موضع العَذِرة،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فلان وَقودهم الجِلَّة ووقودهم الوَألة، وهم يَجْتَلُّون الجِلَّة،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يلقطون البعر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الدابة الجِلَّة واجْتَلَّتها فهي جالَّة وجَلَّالة، إِذا التقطتها</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الجلال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المتغذي بعذرة الإنسان محضاً إلى أن ينبت عليه لحمه واشتد عظمه بحيث </w:t>
      </w:r>
      <w:bookmarkStart w:id="519" w:name="pg15711_185455"/>
    </w:p>
    <w:p>
      <w:pPr>
        <w:pStyle w:val="BookText"/>
        <w:rPr/>
      </w:pPr>
      <w:bookmarkEnd w:id="519"/>
      <w:r>
        <w:rPr>
          <w:rFonts w:ascii="Amiri" w:hAnsi="Amiri" w:eastAsia="Amiri" w:cs="Amiri"/>
          <w:color w:val="111111"/>
          <w:sz w:val="28"/>
          <w:sz w:val="28"/>
          <w:szCs w:val="28"/>
          <w:rtl w:val="true"/>
          <w:lang w:bidi="ar-SA"/>
        </w:rPr>
        <w:t>يسمى في العرف جلالاً قبل أن يستبرأ بما يزيل الجلل</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وصف الجلل يرتفع باستبراء الحيوان أو الطير مدة، والاستبراء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ربط الجلال وحبسه عن أكل النجاسات مدة مقدرة من الشرع، وفي كمية القدر خلاف،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بعض المحققين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استبراء الناقة بأربعين يوماً، والبقرة بعشرين، وقيل بثلاثين، والشاة بعشرة، والبطة وشبهها بخمسة، وفي الفقيه بثلاثة أيام، وروي ستة أيام، والدجاجة وشبهها بثلاثة أيام، والسمك بيوم وليلة، وما عدا هذه المذكورات بما يزيل حكم الجلل، ومرجعه إلى العرف</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12206491_2142443653"/>
      <w:bookmarkStart w:id="521" w:name="_Toc184"/>
      <w:bookmarkEnd w:id="520"/>
      <w:r>
        <w:rPr>
          <w:rtl w:val="true"/>
        </w:rPr>
        <w:t>أقوال الخاصّة</w:t>
      </w:r>
      <w:r>
        <w:rPr>
          <w:rtl w:val="true"/>
        </w:rPr>
        <w:t>:</w:t>
      </w:r>
      <w:bookmarkEnd w:id="521"/>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جماعة بكراهة سؤر الجلال كما عن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وعن جماعة القول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سؤر آكل الجيف،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سؤر الجلال، ولكن حملوه على الكراهية؛ حيث إنّه حيوان طاهر، ولا يؤكل لحمه، فيحكم بكراهة سؤره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نسب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الجنيدالحكم بنجاسة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bookmarkStart w:id="522" w:name="pg15711_185456"/>
    </w:p>
    <w:p>
      <w:pPr>
        <w:pStyle w:val="Heading3"/>
        <w:numPr>
          <w:ilvl w:val="2"/>
          <w:numId w:val="1"/>
        </w:numPr>
        <w:rPr/>
      </w:pPr>
      <w:bookmarkStart w:id="523" w:name="__RefHeading___Toc12206493_2142443653"/>
      <w:bookmarkStart w:id="524" w:name="_Toc185"/>
      <w:bookmarkEnd w:id="522"/>
      <w:bookmarkEnd w:id="523"/>
      <w:r>
        <w:rPr>
          <w:rtl w:val="true"/>
        </w:rPr>
        <w:t>أقوال العامّة</w:t>
      </w:r>
      <w:r>
        <w:rPr>
          <w:rtl w:val="true"/>
        </w:rPr>
        <w:t>:</w:t>
      </w:r>
      <w:bookmarkEnd w:id="524"/>
    </w:p>
    <w:p>
      <w:pPr>
        <w:pStyle w:val="BookText"/>
        <w:rPr/>
      </w:pPr>
      <w:r>
        <w:rPr>
          <w:rFonts w:ascii="Amiri" w:hAnsi="Amiri" w:eastAsia="Amiri" w:cs="Amiri"/>
          <w:color w:val="111111"/>
          <w:sz w:val="28"/>
          <w:sz w:val="28"/>
          <w:szCs w:val="28"/>
          <w:rtl w:val="true"/>
          <w:lang w:bidi="ar-SA"/>
        </w:rPr>
        <w:t>الظاهر أنّهم متفقون على كراهة سؤر الحيوان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قال السمرقندي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الأسآر 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متفق على طهارته من غير كراهة، وسؤر مختلف في طهارته ونجاسته، وسؤر مكروه، وسؤر مشكوك فيه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السؤر الطاهر المتفق على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سؤر الآدمي بكل حال، إلّا في حال شرب الخمر فإنّه نجس؛ لنجاسة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سؤر ما يؤكل لحمه من الأنعام والطيور، إلّا الإبل الجلالة والبقر الجلالة، والدجاجة المخلاة، فإنّ سؤرها مكروه؛ لاحتمال نجاسة فمها، حتى إذا كانت محبوسة لا يكره</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525" w:name="pg15711_185457"/>
    </w:p>
    <w:p>
      <w:pPr>
        <w:pStyle w:val="BookText"/>
        <w:rPr/>
      </w:pPr>
      <w:bookmarkEnd w:id="52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أَحْمَدَ بْنِ مُحَمَّدٍ، عَنْ عَلِيِّ بْنِ الْحَكَمِ، عَنْ هِشَامِ بْنِ سَالِمٍ</w:t>
      </w:r>
      <w:r>
        <w:rPr>
          <w:rStyle w:val="FootnoteAnchor"/>
          <w:rtl w:val="true"/>
        </w:rPr>
        <w:footnoteReference w:id="716"/>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لُحُومَ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ْجَلَّالَةِ</w:t>
      </w:r>
      <w:r>
        <w:rPr>
          <w:rStyle w:val="FootnoteAnchor"/>
          <w:rtl w:val="true"/>
        </w:rPr>
        <w:footnoteReference w:id="717"/>
      </w:r>
      <w:r>
        <w:rPr>
          <w:rFonts w:ascii="Amiri" w:hAnsi="Amiri" w:eastAsia="Amiri" w:cs="Amiri"/>
          <w:color w:val="111111"/>
          <w:sz w:val="28"/>
          <w:sz w:val="28"/>
          <w:szCs w:val="28"/>
          <w:rtl w:val="true"/>
          <w:lang w:bidi="ar-SA"/>
        </w:rPr>
        <w:t>، فَإِنْ أَصَابَكَ مِنْ عَرَقِهَا فَاغْسِلْهُ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6" w:name="__RefHeading___Toc12206495_2142443653"/>
      <w:bookmarkStart w:id="527" w:name="_Toc186"/>
      <w:bookmarkEnd w:id="526"/>
      <w:r>
        <w:rPr>
          <w:rtl w:val="true"/>
        </w:rPr>
        <w:t>حرمة أكل لحوم الجلالة</w:t>
      </w:r>
      <w:bookmarkEnd w:id="5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بظاهره على حرمة أكل لحوم الجلالة، وهذا شامل للحيوان الجلال وللطير الجلال، فيلحق الجلال بغير مأكول اللحم، فعليه لا يجوز الصلاة في أجزائه التي منها العرق، وهذا يشكّل قرينة على أنّ الأمر بغسل عرقها هو من جهة عدم جواز الصلاة في عرقها، فلا يدلّ الأمر بالغسل على النجاسة، بل لا تصريح فيه بثبوت البأس في السؤر فلا تثبت الكراهة بهذا المقدار من البيان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لما كان سؤر ما لا يؤكل لحمه محكوماً بالكراهة مطلقاً، فهوالدليل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يَدُلُّ عَلَى ذَلِكَ فِي أَبْوَابِ النَّجَاسَاتِ إِنْ شَاءَ اللَّهُ</w:t>
      </w:r>
      <w:r>
        <w:rPr>
          <w:rStyle w:val="FootnoteAnchor"/>
        </w:rPr>
        <w:footnoteReference w:id="71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مَا يَدُلُّ عَلَى كَرَاهِيَةِ سُؤْرِ مَا لَا يُؤْكَلُ لَحْمُهُ</w:t>
      </w:r>
      <w:r>
        <w:rPr>
          <w:rStyle w:val="FootnoteAnchor"/>
        </w:rPr>
        <w:footnoteReference w:id="72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مِنْهُ، وَتَقَدَّمَ مَا يَدُلُّ عَلَى الطَّهَارَةِ هُنَا كَحَدِيثِ الْفَضْلِ</w:t>
      </w:r>
      <w:r>
        <w:rPr>
          <w:rStyle w:val="FootnoteAnchor"/>
        </w:rPr>
        <w:footnoteReference w:id="72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Style w:val="FootnoteAnchor"/>
        </w:rPr>
        <w:footnoteReference w:id="722"/>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السؤر لا يختلف عن العرق، فله حكمه، ولم يذهب أحد من العلماء إلى التفريق بين حكم العرق وبين السؤر، فما دامت الحزازة من عرق الجلال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ثبوت الكراهة من الأمر بالغسل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السؤر، فالجلال لما كان أحد أفراد غير مأكول اللحم فما دام متلبّساً بهذا الوصف ولم يُستبرأ فإنّ السؤر يكون مكروهاً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بد من تقييد هذا الحكم بخلو موضع الملاقاة من النجاسة، فالسؤر طاهر إذا خلا فم الحيوان أو منقار الطير من النجاسة حين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عيسى كما تقدّم مراراً، وفي المصدر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هشام بن سالم، فيكون المراد به أبو حمزة الثمالي، </w:t>
      </w:r>
      <w:bookmarkStart w:id="528" w:name="pg15711_185459"/>
    </w:p>
    <w:p>
      <w:pPr>
        <w:pStyle w:val="Heading3"/>
        <w:numPr>
          <w:ilvl w:val="2"/>
          <w:numId w:val="1"/>
        </w:numPr>
        <w:rPr/>
      </w:pPr>
      <w:bookmarkStart w:id="529" w:name="__RefHeading___Toc12206497_2142443653"/>
      <w:bookmarkStart w:id="530" w:name="_Toc187"/>
      <w:bookmarkEnd w:id="528"/>
      <w:bookmarkEnd w:id="529"/>
      <w:r>
        <w:rPr>
          <w:rtl w:val="true"/>
        </w:rPr>
        <w:t>المتحصل من الحدیث</w:t>
      </w:r>
      <w:bookmarkEnd w:id="530"/>
    </w:p>
    <w:p>
      <w:pPr>
        <w:pStyle w:val="BookText"/>
        <w:rPr/>
      </w:pPr>
      <w:r>
        <w:rPr>
          <w:rFonts w:ascii="Amiri" w:hAnsi="Amiri" w:eastAsia="Amiri" w:cs="Amiri"/>
          <w:color w:val="111111"/>
          <w:sz w:val="28"/>
          <w:sz w:val="28"/>
          <w:szCs w:val="28"/>
          <w:rtl w:val="true"/>
          <w:lang w:bidi="ar-SA"/>
        </w:rPr>
        <w:t>والسند صحيح</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الباب يحوي حديثاً واحداً، وهو صحيح السند، ويدلّ على حرمة أكل لحوم الحيوانات والطيور الجلالة، وعلى لزوم غسل عرقها، ولم يفرّق أحد بينه وبين السؤر، فلذا كان له حكمه، لكنّ الأمر بغسل عرقها لا يدلّ على النجاسة؛ لوجود الأحاديث الكثيرة الدالّة على الطهارة، وبهذا أفتى المشهور، فكذا السؤر بلا فرق</w:t>
      </w:r>
      <w:r>
        <w:rPr>
          <w:rFonts w:eastAsia="Amiri" w:cs="Amiri" w:ascii="Amiri" w:hAnsi="Amiri"/>
          <w:color w:val="111111"/>
          <w:sz w:val="28"/>
          <w:szCs w:val="28"/>
          <w:rtl w:val="true"/>
          <w:lang w:bidi="ar-SA"/>
        </w:rPr>
        <w:t xml:space="preserve">. </w:t>
      </w:r>
      <w:bookmarkStart w:id="531" w:name="pg15711_185460"/>
    </w:p>
    <w:p>
      <w:pPr>
        <w:pStyle w:val="Heading2"/>
        <w:numPr>
          <w:ilvl w:val="1"/>
          <w:numId w:val="1"/>
        </w:numPr>
        <w:rPr/>
      </w:pPr>
      <w:bookmarkStart w:id="532" w:name="__RefHeading___Toc12206499_2142443653"/>
      <w:bookmarkStart w:id="533" w:name="_Toc188"/>
      <w:bookmarkEnd w:id="531"/>
      <w:bookmarkEnd w:id="532"/>
      <w:r>
        <w:rPr/>
        <w:t>7</w:t>
      </w:r>
      <w:r>
        <w:rPr>
          <w:rtl w:val="true"/>
        </w:rPr>
        <w:t xml:space="preserve"> - </w:t>
      </w:r>
      <w:r>
        <w:rPr>
          <w:rtl w:val="true"/>
        </w:rPr>
        <w:t>باب طهارة سؤر الجنب</w:t>
      </w:r>
      <w:bookmarkEnd w:id="533"/>
    </w:p>
    <w:p>
      <w:pPr>
        <w:pStyle w:val="Heading3"/>
        <w:numPr>
          <w:ilvl w:val="2"/>
          <w:numId w:val="1"/>
        </w:numPr>
        <w:rPr/>
      </w:pPr>
      <w:bookmarkStart w:id="534" w:name="__RefHeading___Toc12206501_2142443653"/>
      <w:bookmarkStart w:id="535" w:name="_Toc189"/>
      <w:bookmarkEnd w:id="534"/>
      <w:r>
        <w:rPr>
          <w:rtl w:val="true"/>
        </w:rPr>
        <w:t>اشارة</w:t>
      </w:r>
      <w:bookmarkEnd w:id="53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طهارة سؤر الجنب</w:t>
      </w:r>
    </w:p>
    <w:p>
      <w:pPr>
        <w:pStyle w:val="Heading3"/>
        <w:numPr>
          <w:ilvl w:val="2"/>
          <w:numId w:val="1"/>
        </w:numPr>
        <w:rPr/>
      </w:pPr>
      <w:bookmarkStart w:id="536" w:name="__RefHeading___Toc12206503_2142443653"/>
      <w:bookmarkStart w:id="537" w:name="_Toc190"/>
      <w:bookmarkEnd w:id="536"/>
      <w:r>
        <w:rPr>
          <w:rtl w:val="true"/>
        </w:rPr>
        <w:t>شرح الباب</w:t>
      </w:r>
      <w:r>
        <w:rPr>
          <w:rtl w:val="true"/>
        </w:rPr>
        <w:t>:</w:t>
      </w:r>
      <w:bookmarkEnd w:id="537"/>
    </w:p>
    <w:p>
      <w:pPr>
        <w:pStyle w:val="BookText"/>
        <w:rPr/>
      </w:pPr>
      <w:r>
        <w:rPr>
          <w:rFonts w:ascii="Amiri" w:hAnsi="Amiri" w:eastAsia="Amiri" w:cs="Amiri"/>
          <w:color w:val="111111"/>
          <w:sz w:val="28"/>
          <w:sz w:val="28"/>
          <w:szCs w:val="28"/>
          <w:rtl w:val="true"/>
          <w:lang w:bidi="ar-SA"/>
        </w:rPr>
        <w:t>سبق الكلام في أنّ الماء القليل المستعمل في رفع الحدث الأكبر طاهر، وإنَّما الخلاف عند الخاصّة والعامّة في رفعه للحدث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الباب معقود لبيان طهارة سؤر الجنب،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من ماء غسله، بناء على تفسير السؤر بما باشره جسم الحيوان لا خصوص فمه</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12206505_2142443653"/>
      <w:bookmarkStart w:id="539" w:name="_Toc191"/>
      <w:bookmarkEnd w:id="538"/>
      <w:r>
        <w:rPr>
          <w:rtl w:val="true"/>
        </w:rPr>
        <w:t>أقوال الخاصّة</w:t>
      </w:r>
      <w:r>
        <w:rPr>
          <w:rtl w:val="true"/>
        </w:rPr>
        <w:t>:</w:t>
      </w:r>
      <w:bookmarkEnd w:id="539"/>
    </w:p>
    <w:p>
      <w:pPr>
        <w:pStyle w:val="BookText"/>
        <w:rPr/>
      </w:pPr>
      <w:r>
        <w:rPr>
          <w:rFonts w:ascii="Amiri" w:hAnsi="Amiri" w:eastAsia="Amiri" w:cs="Amiri"/>
          <w:color w:val="111111"/>
          <w:sz w:val="28"/>
          <w:sz w:val="28"/>
          <w:szCs w:val="28"/>
          <w:rtl w:val="true"/>
          <w:lang w:bidi="ar-SA"/>
        </w:rPr>
        <w:t xml:space="preserve">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للرجل أن يستعمل فضل وضوء المرأة وغسلها، وبالعكس ما لم يكن هناك نجاسة عينيّة، وهو قول أكثر أهل العلم</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المحقّق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يستعمل الرجل فضل وضوء المرأة إذا لم يلاق نجاسة عينيّة، وكذا الرجل؛ لما ثبت من بقائه على التطهير </w:t>
      </w:r>
      <w:r>
        <w:rPr>
          <w:rFonts w:eastAsia="Amiri" w:cs="Amiri" w:ascii="Amiri" w:hAnsi="Amiri"/>
          <w:color w:val="111111"/>
          <w:sz w:val="28"/>
          <w:szCs w:val="28"/>
          <w:rtl w:val="true"/>
          <w:lang w:bidi="ar-SA"/>
        </w:rPr>
        <w:t>(</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حسن، وليس يعرف فيه بين </w:t>
      </w:r>
      <w:bookmarkStart w:id="540" w:name="pg15711_185461"/>
    </w:p>
    <w:p>
      <w:pPr>
        <w:pStyle w:val="BookText"/>
        <w:rPr/>
      </w:pPr>
      <w:bookmarkEnd w:id="540"/>
      <w:r>
        <w:rPr>
          <w:rFonts w:ascii="Amiri" w:hAnsi="Amiri" w:eastAsia="Amiri" w:cs="Amiri"/>
          <w:color w:val="111111"/>
          <w:sz w:val="28"/>
          <w:sz w:val="28"/>
          <w:szCs w:val="28"/>
          <w:rtl w:val="true"/>
          <w:lang w:bidi="ar-SA"/>
        </w:rPr>
        <w:t xml:space="preserve">الأصحاب خلاف، بل ادّعى عليه الشيخ في الخلاف إجماع الفرقة </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12206507_2142443653"/>
      <w:bookmarkStart w:id="542" w:name="_Toc192"/>
      <w:bookmarkEnd w:id="541"/>
      <w:r>
        <w:rPr>
          <w:rtl w:val="true"/>
        </w:rPr>
        <w:t>أقوال العامّة</w:t>
      </w:r>
      <w:r>
        <w:rPr>
          <w:rtl w:val="true"/>
        </w:rPr>
        <w:t>:</w:t>
      </w:r>
      <w:bookmarkEnd w:id="54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العلماء على جواز وضوء الرجل والمرأة واغتسالهما جميعاً من إناء واحد؛ لهذه الأحاديث السابقة، واتفقوا على جواز وضوء الرجل والمرأة بفضل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فضل المرأة فيجوز عندنا الوضوء به أيضاً للرجل، سواء خلت به أم لا، قال البغوي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كراهة فيه؛ للأحاديث الصحيحة فيه، وبهذا قال مالك وأبو حنيفة وجمهور العلماء، وقال أحمد 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إذا خلت به، وروي هذا عن عبد الله ابن سرجس والحسن البصري وروي عن أحمد كمذهبنا، وعن ابن المسيّب والحسن كراهة فضلها مطلقاً</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إِسْمَاعِيلَ، عَنِ الْفَضْلِ ابْنِ شَاذَانَ، عَنْ صَفْوَانَ بْنِ يَحْيَى،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سُؤْرِ الْحَائِضِ؟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تَوَضَّأْ مِنْهُ، وَتَوَضَّأْ مِنْ سُؤْرِ الْجُنُبِ إِذَا كَانَتْ مَأْمُونَةً ثُمَّ تَغْسِلُ يَدَيْهَا قَبْلَ أَنْ تُدْخِلَهُمَا الْإِنَاءَ، وَكَانَ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هُوَ وَعَائِشَةُ فِي إِنَاءٍ وَاحِدٍ، وَيَغْتَسِلَانِ جَمِيعاً</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عَلِيِّ بْنِ الْحَسَنِ بْنِ فَضَّالٍ، عَنْ عَبْدِ الرَّحْمَنِ بْنِ أَبِي نَجْرَانَ، عَنْ صَفْوَانَ بْنِ يَحْيَى مِثْلَهُ</w:t>
      </w:r>
      <w:r>
        <w:rPr>
          <w:rStyle w:val="FootnoteAnchor"/>
        </w:rPr>
        <w:footnoteReference w:id="72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الحديث على أنّ التوضؤ من سؤر الحائض مكروه مطلقاً، ولو كانت مأمونة في التحفّظ عن النجاسة، كما دلّ على جواز التوضؤ من سؤر الجنب إذا كانت مأمونة في التحفّظ عن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 الجنب يطلق على المذكر والمؤنث، والمراد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الجنب، وإنَّما قلنا بأنّ الحديث يدلّ على كراهة سؤر الحائض مطلقاً؛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بين الحائض والجنب، وقيّد جواز التوضؤ من سؤر الجنب بما إذا كانت مأمونة، ولم يقيّد الحائضبهذا القيد، والتفصيل قاطع للشركة، فلا تشترك الحائض مع الجنب في هذا </w:t>
      </w:r>
    </w:p>
    <w:p>
      <w:pPr>
        <w:pStyle w:val="BookText"/>
        <w:rPr/>
      </w:pPr>
      <w:r>
        <w:rPr>
          <w:rFonts w:ascii="Amiri" w:hAnsi="Amiri" w:eastAsia="Amiri" w:cs="Amiri"/>
          <w:color w:val="111111"/>
          <w:sz w:val="28"/>
          <w:sz w:val="28"/>
          <w:szCs w:val="28"/>
          <w:rtl w:val="true"/>
          <w:lang w:bidi="ar-SA"/>
        </w:rPr>
        <w:t>القيد، ويكون محصّل الحديث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سؤر الحائض مكروه مطلقاً حتى لو كانت الحائض مأمونة، لكن سؤر الجنب لا يكره إلّا إذا كانت غير 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دلالة هذا الحديث على الكراهة مطلقاً أقوى من دلالة سائر الأحاديث المطلقة التي ستأتي في الباب الآتي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والتقييد بالمأمونة لإخراج مقابلها، وهي غير المأمونة، لا المتهمة؛ لأنَّها أخصّ من غير المأمونة، فمجهولة الحال داخلة في من كره سؤرها بمقتضى هذا الحديث وغيره، وقد عبّر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علم الهدى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المحقّق، 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3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بالمتّهمة، مع أنّ المأمون لا يقابل المتّهم، فتكون مجهولة الحال خارجة عنه على ظاهر عباراتهم، فالصحيح أنّ الكراهة مخصوصة بالتوضؤ بسؤر الحائض إذا لم تكن بمأمونة، وهي تشمل المتّهمة ومجهولة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الحديث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سيمر في الباب الآتي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 المطلقات التي ستأتي في الباب الآتي وغيره والتي دلّت على كراهة سؤر الحائض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منه أيضاً أنّ السؤر مطلق المباشرة بالجسم، لا ما كان بخصوص الفم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بناء على نقل الكليني للحديث، لكن 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السؤال عن سؤر الحائض،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43" w:name="pg15711_185464"/>
    </w:p>
    <w:p>
      <w:pPr>
        <w:pStyle w:val="BookText"/>
        <w:rPr/>
      </w:pPr>
      <w:bookmarkEnd w:id="543"/>
      <w:r>
        <w:rPr>
          <w:rFonts w:ascii="Amiri" w:hAnsi="Amiri" w:eastAsia="Amiri" w:cs="Amiri"/>
          <w:color w:val="111111"/>
          <w:sz w:val="28"/>
          <w:sz w:val="28"/>
          <w:szCs w:val="28"/>
          <w:rtl w:val="true"/>
          <w:lang w:bidi="ar-SA"/>
        </w:rPr>
        <w:t>ففيهما الأمر بالوضوء من سؤر الحائض، لا النهي عنه، وعليه يكون التقييد بالمأمونة للحائض وللجنب أيضاً</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12206509_2142443653"/>
      <w:bookmarkStart w:id="545" w:name="_Toc193"/>
      <w:bookmarkEnd w:id="544"/>
      <w:r>
        <w:rPr>
          <w:rtl w:val="true"/>
        </w:rPr>
        <w:t xml:space="preserve">الاحتمالات في قوله علیه السلام </w:t>
      </w:r>
      <w:r>
        <w:rPr>
          <w:rtl w:val="true"/>
        </w:rPr>
        <w:t>«</w:t>
      </w:r>
      <w:r>
        <w:rPr>
          <w:rtl w:val="true"/>
        </w:rPr>
        <w:t>تغسل یدیها</w:t>
      </w:r>
      <w:r>
        <w:rPr>
          <w:rtl w:val="true"/>
        </w:rPr>
        <w:t>...»</w:t>
      </w:r>
      <w:bookmarkEnd w:id="545"/>
    </w:p>
    <w:p>
      <w:pPr>
        <w:pStyle w:val="BookText"/>
        <w:rPr/>
      </w:pPr>
      <w:r>
        <w:rPr>
          <w:rFonts w:ascii="Amiri" w:hAnsi="Amiri" w:eastAsia="Amiri" w:cs="Amiri"/>
          <w:color w:val="111111"/>
          <w:sz w:val="28"/>
          <w:sz w:val="28"/>
          <w:szCs w:val="28"/>
          <w:rtl w:val="true"/>
          <w:lang w:bidi="ar-SA"/>
        </w:rPr>
        <w:t>قال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قلنا بسقوط الرواية عن الاعتبار وعدم إمكان الاعتماد عليها من أجل اضطراب متنها حسب نقلي الشيخ والكليني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احتفظنا باعتبارها وقدّمنا رواية الكافي المشتملة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 التهذيب والاستبصار؛ لأنّه أضبط من كليهما، فلا مناص من الالتزام بتعدّد مرتبتي الكراهة؛ وذلك لأنّ دلالة الرواية على الكراهة مطلقاً أقوى من غيرها كما مرّ؛ لاشتمالها على التفصيل القاطع للشركة، فنلتزم بمرتبة من الكراهة في سؤر مطلق الحائض كما نلتزم بمرتبة أشدّ منها في سؤر الحائض غير المأمونة؛ جمعاً بين الطائفتين</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تغسل يديها قبل أن تدخلهما الإناء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فيه ثلاثة احتمالات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العلامة المجلسي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البهائي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الشمسين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جملة برأسها تتضمّن أمر الحائض بغسل يديها قبل إدخالهما الإناء</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قيداً آخر لاستعمال سؤر الجنب،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توضّأمن سؤر الجنب إذا توفر قيدان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مأمونة، وإذا كانت تغسل يديها قبل إدخالهما الإناء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بياناً لكون الجنب مأمونة</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ذيل الحديث فيه استشهاد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كان يغتسل مع عائشة من إناء واحد، ويغتسلان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بعض أزواجه، ممّا يدلّ على تكرار الفعل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وفيها أنّه كان يبتدئ هو بالغسل ثم تغتسل زوجته بما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يدلّ على أنّه لا كراهة في سؤر المرأة الجنب مع القيد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وأضاف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أن تغتسل المرأة وزوجها من إناء واحد، ولكن تغتسل بفضله، ولا يغتسل بفضلها</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سندين لهذا الحديث</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وقدمرّ أنّه مشترك بين جماعة، والمراد به هنا هو النيسابوري البندقي؛ لروايته عن الفضل بن شاذان، وعدم رواية ابن بزيع ولا البرمكي عنه، ولأنّ الشيخ الكليني يبعد أن يروي عن البرمكي وابن بزيع بلا واسطة، وهو لم يوثّق كما </w:t>
      </w:r>
    </w:p>
    <w:p>
      <w:pPr>
        <w:pStyle w:val="BookText"/>
        <w:rPr/>
      </w:pPr>
      <w:r>
        <w:rPr>
          <w:rFonts w:ascii="Amiri" w:hAnsi="Amiri" w:eastAsia="Amiri" w:cs="Amiri"/>
          <w:color w:val="111111"/>
          <w:sz w:val="28"/>
          <w:sz w:val="28"/>
          <w:szCs w:val="28"/>
          <w:rtl w:val="true"/>
          <w:lang w:bidi="ar-SA"/>
        </w:rPr>
        <w:t>أوضحنا ذلك كلّه في كتابنا أُصول علم الرجال</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تصحيح ما يرويه الكليني عن محمد بن إسماعيل النسيابوري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للكليني طريقاً صحيحاً إلى جميع روايات الفضل بن شاذان التي 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للشيخ طريقاً صحيحاً إلى الفضل بن شاذان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إلى روايات الفضل بلا اختصاص لها بما في التهذيبين؛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ذكرته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في بعض طرقه الأخرى</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العيص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في وثاقته، فالسند معتبر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وسنده إلى علي بن الحسن بن فضال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المعروف بابن الحاشر سماعاًوإجازة، عن علي بن محمد بن الزبير، عن علي بن الحسن بن فضال</w:t>
      </w:r>
      <w:r>
        <w:rPr>
          <w:rFonts w:eastAsia="Amiri" w:cs="Amiri" w:ascii="Amiri" w:hAnsi="Amiri"/>
          <w:color w:val="111111"/>
          <w:sz w:val="28"/>
          <w:szCs w:val="28"/>
          <w:rtl w:val="true"/>
          <w:lang w:bidi="ar-SA"/>
        </w:rPr>
        <w:t>(</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ضعيف بعلي بن محمد بن الزبير الذي لم يوثّق، ويمكن تصحيحه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بن عبدون كما أنّه شيخ للشيخ الطوسي كذلك هو شيخ للنجاشي الذي روى جميع كتب علي بن الحسن بن فضال بطريق آخر صحيح</w:t>
      </w:r>
      <w:r>
        <w:rPr>
          <w:rFonts w:eastAsia="Amiri" w:cs="Amiri" w:ascii="Amiri" w:hAnsi="Amiri"/>
          <w:color w:val="111111"/>
          <w:sz w:val="28"/>
          <w:szCs w:val="28"/>
          <w:rtl w:val="true"/>
          <w:lang w:bidi="ar-SA"/>
        </w:rPr>
        <w:t>(</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عَنِ الْعِيصِ،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يَغْتَسِلُ الرَّجُلُ وَالْمَرْأَةُ مِنْ إِنَاءٍ وَاحِدٍ؟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يُفْرِغَانِ عَلَى أَيْدِيهِمَا قَبْلَ أَنْ يَضَعَا أَيْدِيَهُمَا فِي الْإِنَاءِ</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يتعرّض للاختلاف بين ما رواه أحمد بن عبدون بطريقه وبين ما رواه بطريقه الآخر الصحيح، ومن هذا يظهر اعتبار طريق الشيخ أيضاً؛ حيث إنّ صحة الطريق عند النجاشي توجب الصحة عند الشيخ، فالسند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جواز اغتسال الرجل والمرأة من إناء واحد، ممّا يعطي أنّ سؤر المجنب طاهر ويجوز الغسل به، وهذا الحديث دالّ على أنّ السؤرلا يختصّ بما لاقاه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يفرغان على أيديهما الماء قبل أن يضعاها في الإناء، هذا إذا كانت على أيديهما نجاسة، بل ولو لم تكن؛ لأنّ الأمر بالإفراغ مطلق، فيكون أمراً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تحديد اليد في هذا الحديث، وسيأتي اختلاف النصوص في تحديد المقدار الذي يُغسل منهما في أبواب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كالسابق، فيكون معتبراً</w:t>
      </w:r>
      <w:r>
        <w:rPr>
          <w:rFonts w:eastAsia="Amiri" w:cs="Amiri" w:ascii="Amiri" w:hAnsi="Amiri"/>
          <w:color w:val="111111"/>
          <w:sz w:val="28"/>
          <w:szCs w:val="28"/>
          <w:rtl w:val="true"/>
          <w:lang w:bidi="ar-SA"/>
        </w:rPr>
        <w:t xml:space="preserve">. </w:t>
      </w:r>
      <w:bookmarkStart w:id="546" w:name="pg15711_185468"/>
    </w:p>
    <w:p>
      <w:pPr>
        <w:pStyle w:val="BookText"/>
        <w:rPr/>
      </w:pPr>
      <w:bookmarkEnd w:id="54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يَحْيَى، عَنْ مُحَمَّدِ بْنِ إِسْمَاعِيلَ، عَنْ عَلِيِّ بْنِ الْحَكَمِ، عَنْ شِهَابِ بْنِ عَبْدِ رَبِّهِ،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الْجُنُبِ يَسْهُو فَيَغْمِسُ يَدَهُ فِي الْإِنَاءِ قَبْلَ أَنْ يَغْسِلَهَا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إِذَا لَمْ يَكُنْ أَصَابَ يَدَهُ شَيْ ءٌ</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12206511_2142443653"/>
      <w:bookmarkStart w:id="548" w:name="_Toc194"/>
      <w:bookmarkEnd w:id="547"/>
      <w:r>
        <w:rPr>
          <w:rtl w:val="true"/>
        </w:rPr>
        <w:t>عدم البأس في غمس الجنب یدة في الإناء</w:t>
      </w:r>
      <w:bookmarkEnd w:id="5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نفي البأس أي النجاسة إذا غمس المجنب يده في الإناء، فإنّه وإن كان ما يحويه الإناء قليلاً لا يبلغ الكر مهما بلغ الإناء في الحجم إلّا أنّ ملاقاة بدن الجنب لهذا الماء القليل لا توجب نجاسته، فسؤر الجنب طاهر في نفسه، كما دلّ بالمفهوم على انفعال الماء القليل إذا غمسها وفي يده 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قذارة؛ وذلك لثبوت البأس من ناحية المفهوم، وقد كرّرنا أنّ المتفاهم من البأس هو النجاسة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العطار، ومحمد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مشتركاً إلّا أنّ المراد منه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بزيع؛ لروايته عن علي بن الحكم دون المسمين بهذا الاسم؛ فإنَّهم لا رواية لهم عنه،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الحديث السادس من الباب التاسع من أبواب الماء المضاف والمستعمل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مُحَمَّدِ بْنِ الْحُسَيْنِ، عَنْ عَلِيِّ بْنِ الْحَكَمِ، عَنِ الْعَلَاءِ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يَبُولُ وَلَمْ يَمَسَّ يَدَهُ شَيْ ءٌ، أَيَغْمِسُهَا فِي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وَإِنْ كَانَ جُنُباً</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التصريح بأنّه ابن بزيع، وقد ذكر الماتن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هذا السند واسطة ساقطة بين محمد بن يحيى ومحمد بن إسماعيل،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بناء السند على سند سابق كما مرّ في المقدمات، والظاهر أنّ الواسطة أحمد بن محمد كما مرّ في أحاديث البئر وغيرها، أشار إليه صاحب المنتقى</w:t>
      </w:r>
      <w:r>
        <w:rPr>
          <w:rFonts w:eastAsia="Amiri" w:cs="Amiri" w:ascii="Amiri" w:hAnsi="Amiri"/>
          <w:color w:val="111111"/>
          <w:sz w:val="28"/>
          <w:szCs w:val="28"/>
          <w:rtl w:val="true"/>
          <w:lang w:bidi="ar-SA"/>
        </w:rPr>
        <w:t>»(</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أفاده تامّ، أجزل الله ثوابه، وكيف كان فالسند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على عدم تأثير غمس المحدث يده الخالية عن النجاسة في الماء، وكذا الجنب، وهو يعطي أنّ سؤر الجنب طاهر، ولا تؤثّر ملاقاة يده للماء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أن يستثنى من هذا الشمول ماء الوضوء، فإنّ عدم غسل اليد قبل إدخالها الإناء وإن خلت عن القذارة يؤثّر في إناء الوضوءفعل خلاف الأولى، كما أفاده حفيد الشهيد الثاني</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أَحْمَدَ بْنِ مُحَمَّدٍ، عَنْ أَبِي يَحْيَى الْوَاسِطِيِّ، عَنْ بَعْضِ أَصْحَابِهِ، عَنْ أَبِي الْحَسَنِ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يَدْخُلُ الْحَمَّامَ وَهُوَ جُنُبٌ فَتَمَسُّ يَدُهُ الْمَاءَ قَبْلَ</w:t>
      </w:r>
      <w:r>
        <w:rPr>
          <w:rStyle w:val="FootnoteAnchor"/>
          <w:rtl w:val="true"/>
        </w:rPr>
        <w:footnoteReference w:id="744"/>
      </w:r>
      <w:r>
        <w:rPr>
          <w:rFonts w:ascii="Amiri" w:hAnsi="Amiri" w:eastAsia="Amiri" w:cs="Amiri"/>
          <w:color w:val="111111"/>
          <w:sz w:val="28"/>
          <w:sz w:val="28"/>
          <w:szCs w:val="28"/>
          <w:rtl w:val="true"/>
          <w:lang w:bidi="ar-SA"/>
        </w:rPr>
        <w:t>أَنْ يَغْسِلَهَا؟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الْحَمَّامَ فَأَغْتَسِلُ فَيُصِيبُ جَسَدِي بَعْدَ الْغُسْلِ جُنُباً أَوْ غَيْرَ جُنُبٍ؟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يحيى، ومحمد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أبي الخطاب، والسند صحيح أعلائي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نفي البأس عن الماء الذي تلاقيه يد الجنب قبل أن يغسلها، ولا بدّ من تقييد هذا الإطلاق بما إذا كانت يده نظيفة لا نجاسة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دلّ على عدم البأس بإصابة الجنب الجسد</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وكلتا الفقرتين تدلّان على أنّ جسد الجنب طاهر إذا لم تكن عليه نجاسةعرضيّة، فما يلاقيه لا يتأثّر بشيء، فسؤره طاهر لا بأس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ابْنِ مَخْلَدٍ، عَنِ الرَّزَّازِ، عَنْ حَامِدِ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غَسَّانَ</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 عَنْ شَرِيكٍ، عَنْ سِمَاكٍ، عَنْ عِكْرِمَةَ، عَنِ ابْنِ عَبَّاسٍ، عَنْ مَيْمُونَةَ،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أَجْنَبْتُ أَنَا 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فَاغْتَسَلْتُ مِنْ جَفْنَةٍ وَفَضَلَتْ</w:t>
      </w:r>
      <w:r>
        <w:rPr>
          <w:rStyle w:val="FootnoteAnchor"/>
          <w:rtl w:val="true"/>
        </w:rPr>
        <w:footnoteReference w:id="747"/>
      </w:r>
      <w:r>
        <w:rPr>
          <w:rFonts w:ascii="Amiri" w:hAnsi="Amiri" w:eastAsia="Amiri" w:cs="Amiri"/>
          <w:color w:val="111111"/>
          <w:sz w:val="28"/>
          <w:sz w:val="28"/>
          <w:szCs w:val="28"/>
          <w:rtl w:val="true"/>
          <w:lang w:bidi="ar-SA"/>
        </w:rPr>
        <w:t>فِيهَا فَضْلَةٌ، فَجَاءَ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w:t>
      </w:r>
      <w:r>
        <w:rPr>
          <w:rStyle w:val="FootnoteAnchor"/>
          <w:rtl w:val="true"/>
        </w:rPr>
        <w:footnoteReference w:id="748"/>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إِنَّهَا فَضْلَةٌ مِنِّي، 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الْمَاءُ جَنَابَةً</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ذَلِكَ</w:t>
      </w:r>
      <w:r>
        <w:rPr>
          <w:rStyle w:val="FootnoteAnchor"/>
          <w:rtl w:val="true"/>
        </w:rPr>
        <w:footnoteReference w:id="750"/>
      </w:r>
      <w:r>
        <w:rPr>
          <w:rFonts w:ascii="Amiri" w:hAnsi="Amiri" w:eastAsia="Amiri" w:cs="Amiri"/>
          <w:color w:val="111111"/>
          <w:sz w:val="28"/>
          <w:sz w:val="28"/>
          <w:szCs w:val="28"/>
          <w:rtl w:val="true"/>
          <w:lang w:bidi="ar-SA"/>
        </w:rPr>
        <w:t>، وَيَأْتِي مَا يَدُلُّ عَلَيْهِ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فيه، وهو مبتلى بالإرسال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الجفنة هي القصعة،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الصحفة، قال 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الجَفْنة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معروفة، أَعظمُ ما يكونُ من القِصاع، والجمع جِفانٌ وجِفَنٌ؛ عن سيبويه، </w:t>
      </w:r>
    </w:p>
    <w:p>
      <w:pPr>
        <w:pStyle w:val="BookText"/>
        <w:rPr/>
      </w:pPr>
      <w:r>
        <w:rPr>
          <w:rFonts w:ascii="Amiri" w:hAnsi="Amiri" w:eastAsia="Amiri" w:cs="Amiri"/>
          <w:color w:val="111111"/>
          <w:sz w:val="28"/>
          <w:sz w:val="28"/>
          <w:szCs w:val="28"/>
          <w:rtl w:val="true"/>
          <w:lang w:bidi="ar-SA"/>
        </w:rPr>
        <w:t>كهَضْبةٍ وهِضَب، والعدد جفَنات، بالتحريك؛ لأَنّ ثانيَ فَعْلةٍ يُحَرَّك في الجمع إذا كان اسماً، إلّا أَن يكون ياءً أَو واواً فيُسَكَّنُ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الجَفْنة كالقَصْعة</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دلًّ الحديث على عدم وجود الحزازة في بقيّة سؤر المغتسل من الجنابة، فللآخرين أن يغتسلوا منه، فيجوز للرجل والمرأة أن يشتركا في الغسل من ماء واحد في إناء واحد، لكن هذا الحديث يدلّ على جواز اغتسال الرجل بفضل المرأة، وهذا مخالف لما مرّ من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هو الذي يبتدئ بالغسل ثم تغتسل زوجته، وقد استفاد منها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يغتسل الرجل بفضل المرأة، ولا بأس بأن تغتسل هي بفضل غسله،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بأس أن تغتسل المرأة وزوجها من إناء واحد، ولكن تغتسل بفضله ولا يغتسل بفضلها</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ممّا يهوّن الخطب أنّ هذا الحديث 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الحسن، محمد بن محمد بن محمد بن مخلد، المتوفى بعد سنة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من مشايخ الشيخ الطوسي، ولم يرد فيحقّه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عنه الخطيب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كتبنا عنه، وكان صدوقاً</w:t>
      </w:r>
      <w:r>
        <w:rPr>
          <w:rFonts w:eastAsia="Amiri" w:cs="Amiri" w:ascii="Amiri" w:hAnsi="Amiri"/>
          <w:color w:val="111111"/>
          <w:sz w:val="28"/>
          <w:szCs w:val="28"/>
          <w:rtl w:val="true"/>
          <w:lang w:bidi="ar-SA"/>
        </w:rPr>
        <w:t>»(</w:t>
      </w:r>
      <w:r>
        <w:rPr>
          <w:rStyle w:val="FootnoteAnchor"/>
          <w:rtl w:val="true"/>
        </w:rPr>
        <w:footnoteReference w:id="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وثّقه ابن سعد في طبقاته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التستري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ابن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الجزء الرابع عشر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الشيخ، عنه في ذي الحجّة سنة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داره درب السلولي في القطيعة، روى عنه عشرين خبراً، وأخباره دالّة على أنّه عامّي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خبره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فدّى سعداً بأبويه، من موضوعات العامّة</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لقب لجماعة، لكن الظاهر أنّ المراد به هنا محمد بن عمرو الرزاز؛ لما يأتي من التصريح باسمه في نفس سند هذا الحديث، والذي سيمر في الباب الثاني والثلاثين من أبواب الجنابة الحديث السادس، ولم يرد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وثّقه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يعرف بالثغري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الواحد، حدّثنا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المنادي وأنا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بن سهل الثغري مات في جمادى الآخرة سنة ثمانين ومائتين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يوم الثلاثاء لاثنتي عشرة ليلة بقيت من جمادى الآخرة</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غير 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مشترك بين 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غسان الذهلي، له كتاب</w:t>
      </w:r>
      <w:r>
        <w:rPr>
          <w:rFonts w:eastAsia="Amiri" w:cs="Amiri" w:ascii="Amiri" w:hAnsi="Amiri"/>
          <w:color w:val="111111"/>
          <w:sz w:val="28"/>
          <w:szCs w:val="28"/>
          <w:rtl w:val="true"/>
          <w:lang w:bidi="ar-SA"/>
        </w:rPr>
        <w:t>»(</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الشيخ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حميد بن سعدة، الذي عدّه الشيخ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مكنى بأبي غسان أيضاً، قال الشيخ في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حميد بن سعدة، يكنى أبا غسان، روى عنه جعفر بن بشير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مطرف، وقد عدّه الشيخ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مطرف، أبو غسان المدني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4322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الظاهر كون المكنى بهذه الكنية من العامّة، فلا يراد به الأول الذي ذكره النجاشي؛ لالتزامه بذكر مصنفي الإماميّة، وإن ذكر غيرهم بيّن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كتاباً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خالد بن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النمازي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ابنا بسطام في كتاب الطب 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حماد بن عيسى، وكمباج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وجد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الطب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مسعود</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يرد فيهما توثيق</w:t>
      </w:r>
      <w:r>
        <w:rPr>
          <w:rFonts w:eastAsia="Amiri" w:cs="Amiri" w:ascii="Amiri" w:hAnsi="Amiri"/>
          <w:color w:val="111111"/>
          <w:sz w:val="28"/>
          <w:szCs w:val="28"/>
          <w:rtl w:val="true"/>
          <w:lang w:bidi="ar-SA"/>
        </w:rPr>
        <w:t xml:space="preserve">. </w:t>
      </w:r>
      <w:bookmarkStart w:id="549" w:name="pg15711_185475"/>
    </w:p>
    <w:p>
      <w:pPr>
        <w:pStyle w:val="BookText"/>
        <w:rPr/>
      </w:pPr>
      <w:bookmarkEnd w:id="549"/>
      <w:r>
        <w:rPr>
          <w:rFonts w:ascii="Amiri" w:hAnsi="Amiri" w:eastAsia="Amiri" w:cs="Amiri"/>
          <w:color w:val="111111"/>
          <w:sz w:val="28"/>
          <w:sz w:val="28"/>
          <w:szCs w:val="28"/>
          <w:rtl w:val="true"/>
          <w:lang w:bidi="ar-SA"/>
        </w:rPr>
        <w:t xml:space="preserve">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 ورد سند هذا الحديث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غسان، مالك بن إسماعيل ومحمد بن سعيد الأصبهاني وعاصم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شريك، عن سماك بن حرب، عن عكرمة، عن ابن عباس، عن ميمونة</w:t>
      </w:r>
      <w:r>
        <w:rPr>
          <w:rFonts w:eastAsia="Amiri" w:cs="Amiri" w:ascii="Amiri" w:hAnsi="Amiri"/>
          <w:color w:val="111111"/>
          <w:sz w:val="28"/>
          <w:szCs w:val="28"/>
          <w:rtl w:val="true"/>
          <w:lang w:bidi="ar-SA"/>
        </w:rPr>
        <w:t>»(</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الكنية لمالك بن إسماعيل، وقد قال في حقّه عمر بن شاهين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غسان، مالك بن إسماعيل، صدوق، ثبت، متقن، إمام من الأئمة، ولولا كلمته لما كان يفوقه بالكوفة أحد، قاله عثمان بن أبي شيبة</w:t>
      </w:r>
      <w:r>
        <w:rPr>
          <w:rFonts w:eastAsia="Amiri" w:cs="Amiri" w:ascii="Amiri" w:hAnsi="Amiri"/>
          <w:color w:val="111111"/>
          <w:sz w:val="28"/>
          <w:szCs w:val="28"/>
          <w:rtl w:val="true"/>
          <w:lang w:bidi="ar-SA"/>
        </w:rPr>
        <w:t>»(</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غسان ثقة صدوقاً متشيّعاً شديد التشيّع</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12206513_2142443653"/>
      <w:bookmarkStart w:id="551" w:name="_Toc195"/>
      <w:bookmarkEnd w:id="550"/>
      <w:r>
        <w:rPr>
          <w:rtl w:val="true"/>
        </w:rPr>
        <w:t>بحث رجالي حول شريك بن عبدالله النخعي</w:t>
      </w:r>
      <w:bookmarkEnd w:id="551"/>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بين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العامري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بن الأعور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عبد الله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قاضياً بالكوفة، ومات سنة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 قصة معروفة بشأن شهادة محمد بن مسلم وأبي كريبة الأزدي عنده،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أبو كريبة الأزدي ومحمد بن مسلم الثقفي عند شريك بشهادة وهو قاض، فنظر في وجوههما مليّاً، ثم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جعفريان فاطميان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فبكيا،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يبكيكما؟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نسبتنا إلى أقوام لا يرضون بأمثالنا أن يكونوا من إخوانهم؛ لما يرون من سخف ورعنا، ونسبتنا إلى رجل لا يرضى بأمثالنا أن يكونوا من شيعته، فإن تفضّل وقبلنا فله المن علينا والفضل، فتبسّم شريك،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الرجال فلتكن أمثالكم، يا وليد، أجزهما هذه المرة،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فحججنا فخبرنا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لشريك شركه الله يوم القيامة بشراكين من نار</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عبد الله بن سنان بن أنس النخعي، جده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إبراهيم بن أعين، قلت 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أفضل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أحمق قد فضل أبو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يفضل عليّاً على أبي بكر إلّا من كان مفتضحاً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أبو داود الرهاوي أنّه سمع شريكاً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خير البشر، فمن أبى فقد كفر ثم ذكر عدّة أقوال عنه تفيد أنّه كان يوالي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وينقم على معاوية،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صالح، سألت أحمد عن شريك،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عاقلاً، صدوقاً محدّثاً، وكان شديداً على أهل الريب والبدع</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وبسبب التهافت فيما روي عنه في مسألة تفضيله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تقدّمه لم يُعلم مذهبه فيها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السيد الأستاذ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الظاهر من قول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شديداً على أهل الريب والبدع، هو ما صرح به في الروايات المتقدّمة من أنه كان يرد شهادة من ينتمي إلى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له معهم عداء، وإن كان هو يعتقد بجلالة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لو صحّ ما ذكره الكشّي، عن يحيى بن عبد الحميد الحماني</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هنا هو هذا الثالث، ولم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بين جماعة، 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سماك بن عبد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سماك بن حرب الذهلي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المغيرة، من أصحاب الإمامالسجاد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سماك بن خرشة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دجانة الأنصاري الخزرجي، ورد فيه من المدح ما عن أبان بن عثمان،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يوم أحد انهزم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لم يبق معه إلّا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دجانة،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ترى قومك؟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 بقومك،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على هذا بايعت الله ورسوله،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في 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تتحدّث قريش أنّي خذلتك وفررت حتى أذوق ما تذوق، فجزاه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عن المفضل بن عمر،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يخرج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ظهر الكوفة سبعة وعشرون رجلاً، خمسة عشر من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كانوا يهدون بالحق وبه يعدلون، وسبعة من أهل الكهف، ويوشع بن نون، وسلمان، وأبو دجانة الأنصاري، والمقداد، ومالك الأشتر، ويكونون بين يديه أنصاراً وحكّاماً</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 بن مخرمة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أتباع معاوية، وهو صاحب مسجد سماك الملعون، وكان عثمانيّاً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العنوان ينطبق على الثاني بحسب الطبقة، لكنّه لم يوثّق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مشترك، لكنّه هنا مولى ابن عباس، نقل الكشّي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أدركت عكرمة عند الموت لنفعته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قيل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 ذا ينفعه؟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يلقنه ما أنتم عليه، فلم يدركه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ينفعه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نحو ما يروى لو اتخذت خليلاً لاتخذت فلاناً خليلاً، لم يوجب لعكرمة مدحاً، بل أوجب ضده</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روايات كثيرة في مدح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w:t>
      </w:r>
      <w:bookmarkStart w:id="552" w:name="pg15711_185479"/>
    </w:p>
    <w:p>
      <w:pPr>
        <w:pStyle w:val="BookText"/>
        <w:rPr/>
      </w:pPr>
      <w:bookmarkEnd w:id="552"/>
      <w:r>
        <w:rPr>
          <w:rFonts w:ascii="IRNazanin" w:hAnsi="IRNazanin" w:eastAsia="IRNazanin"/>
          <w:color w:val="111111"/>
          <w:sz w:val="28"/>
          <w:sz w:val="28"/>
          <w:szCs w:val="28"/>
          <w:rtl w:val="true"/>
          <w:lang w:bidi="fa-IR"/>
        </w:rPr>
        <w:t xml:space="preserve">في زمان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منقطعاً إليه، ونسب إليه أنّه كان من الخوارج، وضعفه العامّة كصاحب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الأعيان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كذّاب وضّاع زنديق</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12206515_2142443653"/>
      <w:bookmarkStart w:id="554" w:name="_Toc196"/>
      <w:bookmarkEnd w:id="553"/>
      <w:r>
        <w:rPr>
          <w:rtl w:val="true"/>
        </w:rPr>
        <w:t>بحث رجالي حول ابن عباس</w:t>
      </w:r>
      <w:bookmarkEnd w:id="55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عبد الله بن العباس، الملقب بحبر الأمة، استفاضت الروايات على جلالته وانقطاعه لأمير المؤمنين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مخنف لوط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أشعث بن سوار، عن أبي إسحاق السبيعي وغيره،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صبيحة الليلة التي قبض فيها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فحمد الله وأثنى عليه، وصلى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قبض في هذه الليلة رجل لم يسبقه الأولون بعمل، ولا يدركه الآخرون بعمل، لقد كان يجاهد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فيقيه بنفسه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خلّف صفراء ولا بيضاء إلّا سبعمائة درهم فضلت عن عطائه أراد أن يبتاع بها خادماً لأهله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فالحسنة مودتنا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جلس، فقام عبد الله بن العباس رحمه الله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هذا ابن نبيّكم ووصي إمامكم، فبايعوه، فاستجاب له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أحبّه إلينا وأوجب حقّه علينا، وبادروا إلى البيعة له بالخلافة وذلك في يوم الجمعة الحادي والعشرين من شهر رمضان سنة أربعين من الهجرة، فرتّب العمال </w:t>
      </w:r>
    </w:p>
    <w:p>
      <w:pPr>
        <w:pStyle w:val="BookText"/>
        <w:rPr/>
      </w:pPr>
      <w:r>
        <w:rPr>
          <w:rFonts w:ascii="Amiri" w:hAnsi="Amiri" w:eastAsia="Amiri" w:cs="Amiri"/>
          <w:color w:val="111111"/>
          <w:sz w:val="28"/>
          <w:sz w:val="28"/>
          <w:szCs w:val="28"/>
          <w:rtl w:val="true"/>
          <w:lang w:bidi="ar-SA"/>
        </w:rPr>
        <w:t>وأّمر الأمراء، وأنفذ عبد الله بن العباس إلى البصرة، ونظر في الأمور</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السيد الأستاذ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والأخبار المرويّة في كتب السير والروايات الدالّة على مدح ابن عباس وملازمته لعلي ومن بعده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 وقد ذكر المحدّث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مقداراً كثيراً منها في أبواب مختلفة من كتابه البحار، من أراد الاطلاع عليها فليراجع سفينة البحار في مادة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وإن لم نظفر برواية صحيحة مادحة، وجميع ما رأيناه من الروايات في إسنادها ضعف، إلّا أنّ استفاضتها أغنتنا عن النظر في إسنادها، فمنالمطمأن به صدور بعض هذه الروايات عن المعصومين إجمالاً</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 توجد روايات ذامّة له، لكنّها بين موضوع وضعيف، فلا يثبت بها الذم، منها ما رواه الكشّي عن طاووس،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على مائدة ابن عباس ومحمد بن الحنفيّة حاضر فوقعت جرادة، فأخذها محمد،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 ما هذه النقط السود في جناحها؟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تعرف يا علي هذه النقط السود في جناح هذه الجرادة؟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مكتوب في جناحها أنا الله رب العالمين خلقت الجراد جنداً من جنودي أصيب به من أشاء من عبادي</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هؤلاء القوم يفتخرون علينا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أعلم </w:t>
      </w:r>
      <w:bookmarkStart w:id="555" w:name="pg15711_185481"/>
    </w:p>
    <w:p>
      <w:pPr>
        <w:pStyle w:val="BookText"/>
        <w:rPr/>
      </w:pPr>
      <w:bookmarkEnd w:id="555"/>
      <w:r>
        <w:rPr>
          <w:rFonts w:ascii="Amiri" w:hAnsi="Amiri" w:eastAsia="Amiri" w:cs="Amiri"/>
          <w:color w:val="111111"/>
          <w:sz w:val="28"/>
          <w:sz w:val="28"/>
          <w:szCs w:val="28"/>
          <w:rtl w:val="true"/>
          <w:lang w:bidi="ar-SA"/>
        </w:rPr>
        <w:t>منا؟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ولدهم إلّا من ولدني،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ذلك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إليهما وهما بالمسجد الحرام،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إنّه قد بلغني ما قلتما إذ وجدتما جرادة، فأمّا أنت يا ابن عباس ففي من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الْمَوْلَى وَلَبِئْسَ الْعَشِيرُ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أبي أو في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عليه آيات من كتاب الله كثيراً،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لولا ما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لأعلمتك عاقبة أمرك ما هو، وستعلمه، ثم إنّك بقولك هذا مستنقص في بدنك، ويكون الجرموز من ولدك، ولو أذن لي فيالقول لقلت ما لو سمع عامّة هذا الخلق لجحدوه وأنكروه</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12206517_2142443653"/>
      <w:bookmarkStart w:id="557" w:name="_Toc197"/>
      <w:bookmarkEnd w:id="556"/>
      <w:r>
        <w:rPr>
          <w:rtl w:val="true"/>
        </w:rPr>
        <w:t>بحث رجالي حول ميمونة زوجة النبي صلی الله علیه و آله و سلم</w:t>
      </w:r>
      <w:bookmarkEnd w:id="557"/>
    </w:p>
    <w:p>
      <w:pPr>
        <w:pStyle w:val="BookText"/>
        <w:rPr/>
      </w:pPr>
      <w:r>
        <w:rPr>
          <w:rFonts w:ascii="Amiri" w:hAnsi="Amiri" w:eastAsia="Amiri" w:cs="Amiri"/>
          <w:color w:val="111111"/>
          <w:sz w:val="28"/>
          <w:sz w:val="28"/>
          <w:szCs w:val="28"/>
          <w:rtl w:val="true"/>
          <w:lang w:bidi="ar-SA"/>
        </w:rPr>
        <w:t>وهي ضعيفة بعدّةٍ من رواتها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ولنعم ما قاله السيد الأستاذ في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ناقش الروايات الذامّة من ناحية السند ومن ناحية الدلالة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المتحصّل ممّا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الله بن عباس كان جليل القدر، مدافعاً عن أمير المؤمنين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ذكره العلامة وابن داود</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ميمونة بنت الحارث بن حزن الهلالية،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أخت أم الفضل زوجة العباس، فهي خالة ابن عباس، ذكرها الشيخ فيمن روى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خطبها </w:t>
      </w:r>
    </w:p>
    <w:p>
      <w:pPr>
        <w:pStyle w:val="BookText"/>
        <w:rPr/>
      </w:pPr>
      <w:r>
        <w:rPr>
          <w:rFonts w:ascii="IRNazanin" w:hAnsi="IRNazanin" w:eastAsia="IRNazanin"/>
          <w:color w:val="111111"/>
          <w:sz w:val="28"/>
          <w:sz w:val="28"/>
          <w:szCs w:val="28"/>
          <w:rtl w:val="true"/>
          <w:lang w:bidi="fa-IR"/>
        </w:rPr>
        <w:t>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أبي طالب، وكان تزويجها وزفافها وموتها وقبرها بسرف، وهو على عشرة أميال من مكة في سنة سبع، وماتت في سنة ست وثلاثين</w:t>
      </w:r>
      <w:r>
        <w:rPr>
          <w:rFonts w:eastAsia="IRNazanin" w:cs="IRNazanin"/>
          <w:color w:val="111111"/>
          <w:sz w:val="28"/>
          <w:szCs w:val="28"/>
          <w:rtl w:val="true"/>
          <w:lang w:bidi="fa-IR"/>
        </w:rPr>
        <w:t>»(</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آخر امرأة تزوج بها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أفضل نسائه بعد أم سلمة التي تتلو خديجة في الفضل رضي الله عنهن</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ورد في معرفتها وحبّها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يزيد بن الأصم،قال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شقير بن شجرة العامري المدينة، فاستأذن على خالتي ميمونة بنت الحارث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عندها،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للرجل، فدخل،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أقبل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الكوفة،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 القبائل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عامر،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حييت ازدد قرباً، فما أقدمك؟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رهبت أن تكبسني الفتنة لما رأيت من اختلاف الناس فخرجت،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كنت بايعت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فارجع فلا تزولن عن صفّه، فوالله ما ضَلّ، ولا ضُلّ به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فهل أنت محدثتي في علي بحديث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آية الحق، وراية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سيف الله يسلّه على الكفّار والمنافقين، فمن أحبّه فبحبي أحبّه، ومن أبغضه فببغضي أبغضه، ومن أبغضني أو أبغض عليّاً لقي الله عز وجل ولا حجّة له</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نقل العلامة المامقاني وتبعه الشيخ التستري رواية تدلّ على أنَّها مؤمنة امتحن الله قلبها للإيمان،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ينجو من النار وشدّة نفيضها وزفيرها وحميمها من عادى عليّاً وترك ولايته، وأحبّ من عاداه، فقالت ميمونة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في أصحابك من يحبّ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قليلاً،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القليل منالمؤمنين كثير، ومن تعرفين منهم؟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ذر والمقداد وسلمان، وقد تعلم أنّي أُحبّ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بحبّك إيّاه،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إنّك امتحن الله قلبك للإيمان</w:t>
      </w:r>
      <w:r>
        <w:rPr>
          <w:rFonts w:eastAsia="IRNazanin" w:cs="IRNazanin"/>
          <w:color w:val="111111"/>
          <w:sz w:val="28"/>
          <w:szCs w:val="28"/>
          <w:rtl w:val="true"/>
          <w:lang w:bidi="fa-IR"/>
        </w:rPr>
        <w:t>»(</w:t>
      </w:r>
      <w:r>
        <w:rPr>
          <w:rStyle w:val="FootnoteAnchor"/>
          <w:rtl w:val="true"/>
        </w:rPr>
        <w:footnoteReference w:id="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فالمرأة في غاية الجلالة والرفعة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ستة أحاديث، الثلاثة الأول معتبرة، والرابع صحيح أعلائي، وأمّا الاثنان الباقيان فهما غير معتبرين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دلّت الأحاديث على طهارة سؤر الجنب، وجواز التوضي والغسل منه إذا كان مأموناً أو غير 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فالجنابة بنفسها لا توجب نجاسة بدن الجنب بحيث إنّه إذا لامس ماء أو شيئاً برطوبة سرت النجاسة إليه، بل ذلك مخصوص بما إذا كان على يده أو بدنه نجاسة عينيّة</w:t>
      </w:r>
      <w:r>
        <w:rPr>
          <w:rFonts w:eastAsia="Amiri" w:cs="Amiri" w:ascii="Amiri" w:hAnsi="Amiri"/>
          <w:color w:val="111111"/>
          <w:sz w:val="28"/>
          <w:szCs w:val="28"/>
          <w:rtl w:val="true"/>
          <w:lang w:bidi="ar-SA"/>
        </w:rPr>
        <w:t xml:space="preserve">. </w:t>
      </w:r>
      <w:bookmarkStart w:id="558" w:name="pg15711_185484"/>
    </w:p>
    <w:p>
      <w:pPr>
        <w:pStyle w:val="Heading2"/>
        <w:numPr>
          <w:ilvl w:val="1"/>
          <w:numId w:val="1"/>
        </w:numPr>
        <w:rPr/>
      </w:pPr>
      <w:bookmarkStart w:id="559" w:name="__RefHeading___Toc12206519_2142443653"/>
      <w:bookmarkStart w:id="560" w:name="_Toc198"/>
      <w:bookmarkEnd w:id="558"/>
      <w:bookmarkEnd w:id="559"/>
      <w:r>
        <w:rPr/>
        <w:t>8</w:t>
      </w:r>
      <w:r>
        <w:rPr>
          <w:rtl w:val="true"/>
        </w:rPr>
        <w:t xml:space="preserve"> - </w:t>
      </w:r>
      <w:r>
        <w:rPr>
          <w:rtl w:val="true"/>
        </w:rPr>
        <w:t>باب طهارة سؤر الحائض وكراهة الوضوء من سؤرها إذا لم تكن مأمونة</w:t>
      </w:r>
      <w:bookmarkEnd w:id="560"/>
    </w:p>
    <w:p>
      <w:pPr>
        <w:pStyle w:val="Heading3"/>
        <w:numPr>
          <w:ilvl w:val="2"/>
          <w:numId w:val="1"/>
        </w:numPr>
        <w:rPr/>
      </w:pPr>
      <w:bookmarkStart w:id="561" w:name="__RefHeading___Toc12206521_2142443653"/>
      <w:bookmarkStart w:id="562" w:name="_Toc199"/>
      <w:bookmarkEnd w:id="561"/>
      <w:r>
        <w:rPr>
          <w:rtl w:val="true"/>
        </w:rPr>
        <w:t>اشارة</w:t>
      </w:r>
      <w:bookmarkEnd w:id="56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طهارة سؤر الحائض وكراهة الوضوء من سؤرها إذا لم تكن مأمونة</w:t>
      </w:r>
    </w:p>
    <w:p>
      <w:pPr>
        <w:pStyle w:val="Heading3"/>
        <w:numPr>
          <w:ilvl w:val="2"/>
          <w:numId w:val="1"/>
        </w:numPr>
        <w:rPr/>
      </w:pPr>
      <w:bookmarkStart w:id="563" w:name="__RefHeading___Toc12206523_2142443653"/>
      <w:bookmarkStart w:id="564" w:name="_Toc200"/>
      <w:bookmarkEnd w:id="563"/>
      <w:r>
        <w:rPr>
          <w:rtl w:val="true"/>
        </w:rPr>
        <w:t>شرح الباب</w:t>
      </w:r>
      <w:r>
        <w:rPr>
          <w:rtl w:val="true"/>
        </w:rPr>
        <w:t>:</w:t>
      </w:r>
      <w:bookmarkEnd w:id="564"/>
    </w:p>
    <w:p>
      <w:pPr>
        <w:pStyle w:val="BookText"/>
        <w:rPr/>
      </w:pPr>
      <w:r>
        <w:rPr>
          <w:rFonts w:ascii="Amiri" w:hAnsi="Amiri" w:eastAsia="Amiri" w:cs="Amiri"/>
          <w:color w:val="111111"/>
          <w:sz w:val="28"/>
          <w:sz w:val="28"/>
          <w:szCs w:val="28"/>
          <w:rtl w:val="true"/>
          <w:lang w:bidi="ar-SA"/>
        </w:rPr>
        <w:t>هذا الباب معقود لبيان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سؤر الحائض، ويتفرّع عليه جواز الشرب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الوضوء من سؤرها إذا لم تكن مأمونة، وغير المأمونة هي التي لا تؤمن من التحفّظ من النجاسة</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12206525_2142443653"/>
      <w:bookmarkStart w:id="566" w:name="_Toc201"/>
      <w:bookmarkEnd w:id="565"/>
      <w:r>
        <w:rPr>
          <w:rtl w:val="true"/>
        </w:rPr>
        <w:t>أقوال الخاصّة</w:t>
      </w:r>
      <w:r>
        <w:rPr>
          <w:rtl w:val="true"/>
        </w:rPr>
        <w:t>:</w:t>
      </w:r>
      <w:bookmarkEnd w:id="566"/>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أطلق الشيخ في المبسوط</w:t>
      </w:r>
      <w:r>
        <w:rPr>
          <w:rFonts w:eastAsia="Amiri" w:cs="Amiri" w:ascii="Amiri" w:hAnsi="Amiri"/>
          <w:color w:val="111111"/>
          <w:sz w:val="28"/>
          <w:szCs w:val="28"/>
          <w:rtl w:val="true"/>
          <w:lang w:bidi="ar-SA"/>
        </w:rPr>
        <w:t>(</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والمرتضى في المصباح كراهة سؤر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في النهاية الكراهة بالحائض المتهمة</w:t>
      </w:r>
      <w:r>
        <w:rPr>
          <w:rFonts w:eastAsia="Amiri" w:cs="Amiri" w:ascii="Amiri" w:hAnsi="Amiri"/>
          <w:color w:val="111111"/>
          <w:sz w:val="28"/>
          <w:szCs w:val="28"/>
          <w:rtl w:val="true"/>
          <w:lang w:bidi="ar-SA"/>
        </w:rPr>
        <w:t>»(</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كراهة السؤر بالمتهمة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التقييد بالمتهمة أيضاً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الوسيلة والسرائر والمعتبر والتذكرة والتحرير ونهاية الإحكام والإرشاد </w:t>
      </w:r>
      <w:bookmarkStart w:id="567" w:name="pg15711_185485"/>
    </w:p>
    <w:p>
      <w:pPr>
        <w:pStyle w:val="BookText"/>
        <w:rPr/>
      </w:pPr>
      <w:bookmarkEnd w:id="567"/>
      <w:r>
        <w:rPr>
          <w:rFonts w:ascii="Amiri" w:hAnsi="Amiri" w:eastAsia="Amiri" w:cs="Amiri"/>
          <w:color w:val="111111"/>
          <w:sz w:val="28"/>
          <w:sz w:val="28"/>
          <w:szCs w:val="28"/>
          <w:rtl w:val="true"/>
          <w:lang w:bidi="ar-SA"/>
        </w:rPr>
        <w:t xml:space="preserve">واللمعة وغيرها، وفي المقنعة والمراسم والجامع والمهذب والشرائع والذكرى عبّر بغير المأمونة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عبّر بالمتهمة استند إلى ما دلّ على كراهة سؤر غير المأمونة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وعدّى الحكم في البيان إلى كل ما لا يؤمن، واستحسنه في الروضة، واستظهره الفاضل في شرحه، وهو الظاهر من الشيخين والعجلي والمحقّق في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والأستاذ أنّه في غاية القوة، ونفى عنه الجودة في</w:t>
      </w:r>
    </w:p>
    <w:p>
      <w:pPr>
        <w:pStyle w:val="BookText"/>
        <w:rPr/>
      </w:pP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12206527_2142443653"/>
      <w:bookmarkStart w:id="569" w:name="_Toc202"/>
      <w:bookmarkEnd w:id="568"/>
      <w:r>
        <w:rPr>
          <w:rtl w:val="true"/>
        </w:rPr>
        <w:t>أقوال العامّة</w:t>
      </w:r>
      <w:r>
        <w:rPr>
          <w:rtl w:val="true"/>
        </w:rPr>
        <w:t>:</w:t>
      </w:r>
      <w:bookmarkEnd w:id="569"/>
    </w:p>
    <w:p>
      <w:pPr>
        <w:pStyle w:val="BookText"/>
        <w:rPr/>
      </w:pPr>
      <w:r>
        <w:rPr>
          <w:rFonts w:ascii="Amiri" w:hAnsi="Amiri" w:eastAsia="Amiri" w:cs="Amiri"/>
          <w:color w:val="111111"/>
          <w:sz w:val="28"/>
          <w:sz w:val="28"/>
          <w:szCs w:val="28"/>
          <w:rtl w:val="true"/>
          <w:lang w:bidi="ar-SA"/>
        </w:rPr>
        <w:t xml:space="preserve">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الآدمي وسؤره طاهر مطلقاً عند عامّة أهل العلم، وحكى عن النخعي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سؤر الحائض، وعن جابر بن زيد لا يتوضأ منه</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رشد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العلماء في أسئار الطهر على خمسة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قوم إلى أنّ أسئار الطهر طاهرة بإطلاق، وهو مذهب مالك، والشافعي، وأبي حنيفة، وذهب آخرون إلى أنّه يجوز للرجل أن يتطهّر بسؤر المرأة، ويجوز للمرأة أن تتطهّر بسؤر الرجل، وذهب آخرون إلى أنّه يجوز للرجل أن يتطهّر بسؤر المرأة ما لم تكن المرأة جنباً، أو حائضاً، وذهب آخرون إلى أنّه لا يجوز لواحد منهما أن يتطهّر بفضل صاحبه إلّا أن يشرعا معاً،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وإن شرعا معاً، وهو مذهبأحمد بن حنبل</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بْنِ يَحْيَى، عَنْ مُحَمَّدِ بْنِ الْحُسَيْنِ، وَعَنْ مُحَمَّدِ بْنِ إِسْمَاعِيلَ، عَنِ الْفَضْلِ بْنِ شَاذَانَ جَمِيعاً، عَنْ صَفْوَانَ بْنِ يَحْيَى، عَنْ مَنْصُورِ بْنِ حَازِمٍ، عَنْ عَنْبَسَةَ،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 مِنْ سُؤْرِ الْحَائِضِ، وَلَا تَتَوَضَّ مِنْهُ</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جواز الشرب من سؤر الحائض، وهذا الجواز مستفاد من وقوع الأمر بعد توهّم الحظر، كما دلّ على النهي عن الوضوء من سؤرها، وهو يفيد الكراهة؛ لأنّه إن كان سؤرها طاهراً جاز الوضوء منه، وإن لم يكن طاهراً لم يجز شربه، وما دام الشرب جائزاً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اجتنابه في الوضوء، فلم يبق إلّا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كراهة استعماله في الوضوء لما سبق منّا غير مرّة من مطلوبيّة أن يكون ماء الوضوء أنظف ماء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الفقهاء القول بالكراهة في الشرب والوضوء ينافيه هذا الحديث صراحة، لكنّه أفاد الكراهة مطلقاً، ولم يقيّد الحائض بما إذا لم تكن مأمونة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العطار، ومحمد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أبي الخطاب كما مرّمراراً، ومحمد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أنّه مشترك، وقد عينّاه في البندقي النيسابوري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مشترك بين 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أنّه من أصحاب الإمام الباقر</w:t>
      </w:r>
      <w:r>
        <w:rPr>
          <w:rFonts w:eastAsia="Amiri" w:cs="Amiri" w:ascii="Amiri" w:hAnsi="Amiri"/>
          <w:color w:val="111111"/>
          <w:sz w:val="28"/>
          <w:szCs w:val="28"/>
          <w:rtl w:val="true"/>
          <w:lang w:bidi="ar-SA"/>
        </w:rPr>
        <w:t>(</w:t>
      </w:r>
      <w:r>
        <w:rPr>
          <w:rStyle w:val="FootnoteAnchor"/>
          <w:rtl w:val="true"/>
        </w:rPr>
        <w:footnoteReference w:id="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والصادق</w:t>
      </w:r>
      <w:r>
        <w:rPr>
          <w:rFonts w:eastAsia="IRNazanin" w:cs="IRNazanin"/>
          <w:color w:val="111111"/>
          <w:sz w:val="28"/>
          <w:szCs w:val="28"/>
          <w:rtl w:val="true"/>
          <w:lang w:bidi="fa-IR"/>
        </w:rPr>
        <w:t>(</w:t>
      </w:r>
      <w:r>
        <w:rPr>
          <w:rStyle w:val="FootnoteAnchor"/>
          <w:rtl w:val="true"/>
        </w:rPr>
        <w:footnoteReference w:id="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الكشي عن حمدويه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عنبسة بن مصعب ناووسي، واقفي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سميت الناووسية برئيس كان لهم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الناووس</w:t>
      </w:r>
      <w:r>
        <w:rPr>
          <w:rFonts w:eastAsia="IRNazanin" w:cs="IRNazanin"/>
          <w:color w:val="111111"/>
          <w:sz w:val="28"/>
          <w:szCs w:val="28"/>
          <w:rtl w:val="true"/>
          <w:lang w:bidi="fa-IR"/>
        </w:rPr>
        <w:t>(</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يرد فيه شيء، ولكن روى عنه المشايخ الثقات</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بجاد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7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مولى بني أسد، كان قاضياً، ثقة،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كتاب</w:t>
      </w:r>
      <w:r>
        <w:rPr>
          <w:rFonts w:eastAsia="IRNazanin" w:cs="IRNazanin"/>
          <w:color w:val="111111"/>
          <w:sz w:val="28"/>
          <w:szCs w:val="28"/>
          <w:rtl w:val="true"/>
          <w:lang w:bidi="fa-IR"/>
        </w:rPr>
        <w:t>»(</w:t>
      </w:r>
      <w:r>
        <w:rPr>
          <w:rStyle w:val="FootnoteAnchor"/>
          <w:rtl w:val="true"/>
        </w:rPr>
        <w:footnoteReference w:id="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كتاباً </w:t>
      </w:r>
      <w:r>
        <w:rPr>
          <w:rFonts w:eastAsia="Amiri" w:cs="Amiri" w:ascii="Amiri" w:hAnsi="Amiri"/>
          <w:color w:val="111111"/>
          <w:sz w:val="28"/>
          <w:szCs w:val="28"/>
          <w:rtl w:val="true"/>
          <w:lang w:bidi="ar-SA"/>
        </w:rPr>
        <w:t>(</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الكشي عن حمدويه،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يَحْيَى، عَنْ أَحْمَدَ بْنِ مُحَمَّدٍ، عَنْ عَلِيِّ ابْنِ الْحَكَمِ،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الْحَائِضِ يُشْرَبُ مِنْ سُؤْرِهَا؟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وَلَا تَتَوَضَّ مِنْهُ</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عَلِيِّ بْنِ الْحَسَنِ، عَنْ مُعَاوِيَةَ بْنِ حُكَيْمٍ، عَنْ عَبْدِ اللَّهِ بْنِ الْمُغِيرَةِ، عَنِ الْحُسَيْنِ، مِثْلَهُ</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أشياخي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بن بجاد كان خيّراً فاضلاً</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به هنا هو الأول؛ بقرينة التصريح باسم أبيه في سند الحديث السادس من الباب، فالسند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دلالته كدلالة الحديث السابق، لكن الفرق هو وقوع الجواب بجواز الشرب بعد السؤال عنه، بينما في الحديث السابق وقع الكلام ابتداء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مطلق كسابقه فلم يقيّد الكراهة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الحديث</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الماتن سندين لهذا الحديث</w:t>
      </w:r>
      <w:r>
        <w:rPr>
          <w:rFonts w:eastAsia="Amiri" w:cs="Amiri" w:ascii="Amiri" w:hAnsi="Amiri"/>
          <w:color w:val="111111"/>
          <w:sz w:val="28"/>
          <w:szCs w:val="28"/>
          <w:rtl w:val="true"/>
          <w:lang w:bidi="ar-SA"/>
        </w:rPr>
        <w:t xml:space="preserve">: </w:t>
      </w:r>
      <w:bookmarkStart w:id="570" w:name="pg15711_185489"/>
    </w:p>
    <w:p>
      <w:pPr>
        <w:pStyle w:val="Heading3"/>
        <w:numPr>
          <w:ilvl w:val="2"/>
          <w:numId w:val="1"/>
        </w:numPr>
        <w:rPr/>
      </w:pPr>
      <w:bookmarkStart w:id="571" w:name="__RefHeading___Toc12206529_2142443653"/>
      <w:bookmarkStart w:id="572" w:name="_Toc203"/>
      <w:bookmarkEnd w:id="570"/>
      <w:bookmarkEnd w:id="571"/>
      <w:r>
        <w:rPr>
          <w:rtl w:val="true"/>
        </w:rPr>
        <w:t>بحث رجالي حول الحسين بن أبي العلاء</w:t>
      </w:r>
      <w:bookmarkEnd w:id="57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أبي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بن أبي العلاء الخفاف، أبو علي الأعور، مولى بني أسد، ذكر ذلك ابن عقدة، وعثمان بن حاتم بن منتاب، وقال أحمد بن الحسين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مولى بني عامر، وأخواه علي وعبد الحميد، روى الجميع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الحسين أوجههم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كتب</w:t>
      </w:r>
      <w:r>
        <w:rPr>
          <w:rFonts w:eastAsia="IRNazanin" w:cs="IRNazanin"/>
          <w:color w:val="111111"/>
          <w:sz w:val="28"/>
          <w:szCs w:val="28"/>
          <w:rtl w:val="true"/>
          <w:lang w:bidi="fa-IR"/>
        </w:rPr>
        <w:t>»(</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مدح يفيد الحُسن، 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ذُكر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عقدة الذي جمع فيه الثقات من أصحاب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الشيخ من أصحاب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أبي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يعدّ في الأصول</w:t>
      </w:r>
      <w:r>
        <w:rPr>
          <w:rFonts w:eastAsia="Amiri" w:cs="Amiri" w:ascii="Amiri" w:hAnsi="Amiri"/>
          <w:color w:val="111111"/>
          <w:sz w:val="28"/>
          <w:szCs w:val="28"/>
          <w:rtl w:val="true"/>
          <w:lang w:bidi="ar-SA"/>
        </w:rPr>
        <w:t>»(</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مدح أيضاً، لكن المهم أنّ المشايخ الثقات رووا عنه</w:t>
      </w:r>
      <w:r>
        <w:rPr>
          <w:rFonts w:eastAsia="Amiri" w:cs="Amiri" w:ascii="Amiri" w:hAnsi="Amiri"/>
          <w:color w:val="111111"/>
          <w:sz w:val="28"/>
          <w:szCs w:val="28"/>
          <w:rtl w:val="true"/>
          <w:lang w:bidi="ar-SA"/>
        </w:rPr>
        <w:t>(</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في أسناد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القسمالثاني منه</w:t>
      </w:r>
      <w:r>
        <w:rPr>
          <w:rFonts w:eastAsia="Amiri" w:cs="Amiri" w:ascii="Amiri" w:hAnsi="Amiri"/>
          <w:color w:val="111111"/>
          <w:sz w:val="28"/>
          <w:szCs w:val="28"/>
          <w:rtl w:val="true"/>
          <w:lang w:bidi="ar-SA"/>
        </w:rPr>
        <w:t>(</w:t>
      </w:r>
      <w:r>
        <w:rPr>
          <w:rStyle w:val="FootnoteAnchor"/>
          <w:rtl w:val="true"/>
        </w:rPr>
        <w:footnoteReference w:id="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فالسند معتبر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وسنده إلى علي بن الحسن بن فضال مرّ ذكره،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بعلي بن محمد بن الزبير؛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الْحُسَيْنِ بْنِ مُحَمَّدٍ، عَنْ مُعَلَّى بْنِ مُحَمَّدٍ، عَنِ الْوَشَّاءِ، عَنْ حَمَّادِ بْنِ عُثْمَانَ،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أَيَتَوَضَّأُ الرَّجُلُ مِنْ فَضْلِ الْمَرْأَةِ؟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تَعْرِفُ الْوُضُوءَ، وَلَا تَتَوَضَّ</w:t>
      </w:r>
      <w:r>
        <w:rPr>
          <w:rStyle w:val="FootnoteAnchor"/>
          <w:rtl w:val="true"/>
        </w:rPr>
        <w:footnoteReference w:id="807"/>
      </w:r>
      <w:r>
        <w:rPr>
          <w:rFonts w:ascii="Amiri" w:hAnsi="Amiri" w:eastAsia="Amiri" w:cs="Amiri"/>
          <w:color w:val="111111"/>
          <w:sz w:val="28"/>
          <w:sz w:val="28"/>
          <w:szCs w:val="28"/>
          <w:rtl w:val="true"/>
          <w:lang w:bidi="ar-SA"/>
        </w:rPr>
        <w:t>مِنْ سُؤْرِ الْحَائِضِ</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إنّه لا توثيق له، وذكرنا إمكان تصحيحه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الحسين بن أبي العلاء، فالسند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عدم الكراهة في التوضي من سؤر المرأة العارفة بكيفيّة الوضوء، فإنها حينئذٍ تكون مظنة عدم الابتلاء بالنجاسة؛ لمعرفتها بالأحكام الخاصة بالوضوء، وأمّا الحائض فسؤرها منهي عنه، وهذا النهي نهي كراهة كما مرّ في نظيره، وهو مطلق لا يختصّ بغير المأمونة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 بن محمد بن عمران الأشعري القمي، شيخ الكليني، وقد مرّ أنّه ثقة، ومعلى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الزيادي، والوشاء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بن علي،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فِي كِتَابِهِ،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الْحَائِضِ؟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تَشْرَبُ</w:t>
      </w:r>
      <w:r>
        <w:rPr>
          <w:rStyle w:val="FootnoteAnchor"/>
          <w:rtl w:val="true"/>
        </w:rPr>
        <w:footnoteReference w:id="809"/>
      </w:r>
      <w:r>
        <w:rPr>
          <w:rFonts w:ascii="Amiri" w:hAnsi="Amiri" w:eastAsia="Amiri" w:cs="Amiri"/>
          <w:color w:val="111111"/>
          <w:sz w:val="28"/>
          <w:sz w:val="28"/>
          <w:szCs w:val="28"/>
          <w:rtl w:val="true"/>
          <w:lang w:bidi="ar-SA"/>
        </w:rPr>
        <w:t>مِنْ سُؤْرِهَا، وَلَا تَتَوَضَّأُ</w:t>
      </w:r>
      <w:r>
        <w:rPr>
          <w:rStyle w:val="FootnoteAnchor"/>
          <w:rtl w:val="true"/>
        </w:rPr>
        <w:footnoteReference w:id="810"/>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عَلِيِّ بْنِ الْحَسَنِ بْنِ فَضَّالٍ، عَنْ أَيُّوبَ بْنِ نُوحٍ، عَنْ مُحَمَّدِ بْنِ أَبِي حَمْزَةَ، عَنْ عَلِيِّ بْنِ يَقْطِينٍ،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يَتَوَضَّأُ بِفَضْلِ الْحَائِضِ؟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مَأْمُونَةً فَلَا بَأْسَ</w:t>
      </w:r>
      <w:r>
        <w:rPr>
          <w:rFonts w:eastAsia="Amiri" w:cs="Amiri" w:ascii="Amiri" w:hAnsi="Amiri"/>
          <w:color w:val="111111"/>
          <w:sz w:val="28"/>
          <w:szCs w:val="28"/>
          <w:rtl w:val="true"/>
          <w:lang w:bidi="ar-SA"/>
        </w:rPr>
        <w:t>»</w:t>
      </w:r>
      <w:r>
        <w:rPr>
          <w:rStyle w:val="FootnoteAnchor"/>
        </w:rPr>
        <w:footnoteReference w:id="812"/>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أيضاً على جواز الشرب من سؤر الحائض، وكراهة الوضوء منه، وقد سبق ما يصلح أن يكون تعليلاً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معتبر،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على نفي البأس عن الوضوء بسؤر الحائض إذا كانت مأمونة، فإنّ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هَذَا الْقَيْدِ أَيْضاً</w:t>
      </w:r>
      <w:r>
        <w:rPr>
          <w:rStyle w:val="FootnoteAnchor"/>
        </w:rPr>
        <w:footnoteReference w:id="81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مَا يَدُلُّ عَلَيْهِ</w:t>
      </w:r>
      <w:r>
        <w:rPr>
          <w:rStyle w:val="FootnoteAnchor"/>
        </w:rPr>
        <w:footnoteReference w:id="81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حال المسلمة أنَّها لا تباشر الماء المعدّ للطهارة والشرب إلّا وهي طاهرة اليدين، ومفهومه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لم تكن مأمونة ففي سؤرها البأس، وقال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وتقدّم ما يدلّ على هذا القيد، ويأتي ما يدلّ عليه، وما تقدّم إنَّما هو على رواية الشيخ، لا على رواية الكليني، وهو الحديث الأول من الباب السابق</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يأتي فهو إشارة إلى الحديث التاسع من هذا الباب، والحديث الأول من الباب الثامن عشر، وهو صحيح ميسر،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 الجارية فتغسل ثوبي من المني فلا تبالغ في غسله، فأصلي فيه، فإذا هو يابس؟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 صلاتك، أما إنك لو كنت غسلت أنت لم يكن عليك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والحديث الثاني من الباب الثامن والعشرين من أبوابالنجاسات، وهو معتبر العيص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يصلي في ثوب المرأة وفي إزارها ويعتمّ بخمارها؟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كانت مأمونة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أَيُّوبَ بْنِ نُوحٍ، عَنْ صَفْوَانَ بْنِ يَحْيَى، عَنْ مَنْصُورِ بْنِ حَازِمٍ، عَنْ عَنْبَسَةَ بْنِ مُصْعَبٍ،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سُؤْرُ الْحَائِضِ تَشْرَبُ مِنْهُ وَلَا تَوَضَّأُ</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كَمَا مَرَّ</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الأخيرين لا يدلّان على القيد؛ فإنّه لا ربط لهما بالتوضي بسؤر الحائض، فأولهما يدلّ على إعادة الصلاة إذا كان الغاسل للثوب الجارية غير المأمونة، وثانيهما يدلّ على كراهة الصلاة في خمار الحائض إذا لم تكن مأمونة، وليس فيهما تعرّض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محمد بن أبي حمزة الثمالي، والسند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دلالته كدلالة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والثاني والرابع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الماتن له سندين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عَلِيِّ بْنِ أَسْبَاطٍ، عَنْ عَمِّهِ يَعْقُوبَ بْنِ سَالِمٍ الْأَحْمَرِ،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يُتَوَضَّأُ مِنْ فَضْلِ وُضُوءِ</w:t>
      </w:r>
      <w:r>
        <w:rPr>
          <w:rStyle w:val="FootnoteAnchor"/>
        </w:rPr>
        <w:footnoteReference w:id="81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Pr>
        <w:footnoteReference w:id="818"/>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وتقدّم في الحديث الأول من الباب أنّه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كراهة التوضّؤ من سؤر الحائض مطلقاً، سواء كانت مأمونة،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تتحفّظ عن النجاسة، أو غير مأمونة،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المأمونة يشمل مجهولة الحال والمتهمة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الكلام في رجال السند، وهو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الْعَبَّاسِ بْنِ عَامِرٍ، عَنْ حَجَّاجٍ الْخَشَّابِ، عَنْ أَبِي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الْمَرْأَةُ الطَّامِثُ أَشْرَبُ مِنْ فَضْلِ شَرَابِهَا، وَلَا أُحِبُّ أَنْ أَتَوَضَّأَ</w:t>
      </w:r>
      <w:r>
        <w:rPr>
          <w:rStyle w:val="FootnoteAnchor"/>
          <w:rtl w:val="true"/>
        </w:rPr>
        <w:footnoteReference w:id="819"/>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الحائض، ودلالته كدلالة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والثاني والرابع والسادس، مع خصوصية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 يشرب من السؤر 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الذي كرّه التوضي منه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حجاج بن رفاعة، أبو رفاعة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الخشاب كوفي،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ثقة، ذكره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عدّة من أصحابنا</w:t>
      </w:r>
      <w:r>
        <w:rPr>
          <w:rFonts w:eastAsia="IRNazanin" w:cs="IRNazanin"/>
          <w:color w:val="111111"/>
          <w:sz w:val="28"/>
          <w:szCs w:val="28"/>
          <w:rtl w:val="true"/>
          <w:lang w:bidi="fa-IR"/>
        </w:rPr>
        <w:t>»(</w:t>
      </w:r>
      <w:r>
        <w:rPr>
          <w:rStyle w:val="FootnoteAnchor"/>
          <w:rtl w:val="true"/>
        </w:rPr>
        <w:footnoteReference w:id="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الشيخ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له كتاباً </w:t>
      </w:r>
      <w:r>
        <w:rPr>
          <w:rFonts w:eastAsia="Amiri" w:cs="Amiri" w:ascii="Amiri" w:hAnsi="Amiri"/>
          <w:color w:val="111111"/>
          <w:sz w:val="28"/>
          <w:szCs w:val="28"/>
          <w:rtl w:val="true"/>
          <w:lang w:bidi="ar-SA"/>
        </w:rPr>
        <w:t>(</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وورد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مُحَمَّدِ بْنِ عَلِيِّ بْنِ مَحْبُوبٍ، عَنِ الْعَبَّاسِ، عَنْ عَبْدِ اللَّهِ بْنِ الْمُغِيرَةِ، عَنْ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سُؤْرَ الْحَائِضِ لَا بَأْسَ بِهِ أَنْ تَتَوَضَّأَ مِنْهُ إِذَا كَانَتْ تَغْسِلُ يَدَيْهَا</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أسناد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هلال الرازي، عّده البرقي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وروى عنه المشايخ الثقات</w:t>
      </w:r>
      <w:r>
        <w:rPr>
          <w:rFonts w:eastAsia="Amiri" w:cs="Amiri" w:ascii="Amiri" w:hAnsi="Amiri"/>
          <w:color w:val="111111"/>
          <w:sz w:val="28"/>
          <w:szCs w:val="28"/>
          <w:rtl w:val="true"/>
          <w:lang w:bidi="ar-SA"/>
        </w:rPr>
        <w:t>(</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فالسند معتبر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نفي البأس عن سؤر الحائض، فيجوز التوضي منه إذا كانت تغسل يديها، وهو عبارة أخرى عن كونها مأمونة وتراعي الطهارة في أمورها، وقد 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حال المسلمة أنَّها لا تباشر الماء المعدّللطهارة والشرب إلّا وهي طاهرة اليدين، هذا بعد إحراز كونها مأمونة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الكلام في اعتبار سند ابن إدريس إلى كتاب محمد بن علي بن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وَجْهَ الْجَمْعِ بَيْنَ الْأَخْبَارِ مِنَ الْعُنْوَانِ وَهُوَ الَّذِي يُفْهَمُ مِنْ كَلَامِ الشَّيْخِ وَغَيْرِهِ وَيَأْتِي مَا يَدُلُّ عَلَى الْمَقْصُودِ</w:t>
      </w:r>
      <w:r>
        <w:rPr>
          <w:rStyle w:val="FootnoteAnchor"/>
        </w:rPr>
        <w:footnoteReference w:id="82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محبوب، كما ذكرنا أنّ نسخته بخط شيخ الطائفة كانت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العباس بن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رفاعة بن موسى الأسدي،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رفاعة بن موسى الأسدي النخّاس،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كان ثقة في حديثه، مسكوناً إلى روايته، لا يعترض عليه بشيء من الغمز، حسن الطريقة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مبوّب في الفرائض</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الشيخ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رفاعة بن موسىالأسدي النخّاس، كوفي</w:t>
      </w:r>
      <w:r>
        <w:rPr>
          <w:rFonts w:eastAsia="IRNazanin" w:cs="IRNazanin"/>
          <w:color w:val="111111"/>
          <w:sz w:val="28"/>
          <w:szCs w:val="28"/>
          <w:rtl w:val="true"/>
          <w:lang w:bidi="fa-IR"/>
        </w:rPr>
        <w:t>»(</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رفاعة بن موسى النخاس،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المشايخ الثقات، وورد في أسناد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فالسند صحيح</w:t>
      </w:r>
      <w:r>
        <w:rPr>
          <w:rFonts w:eastAsia="Amiri" w:cs="Amiri" w:ascii="Amiri" w:hAnsi="Amiri"/>
          <w:color w:val="111111"/>
          <w:sz w:val="28"/>
          <w:szCs w:val="28"/>
          <w:rtl w:val="true"/>
          <w:lang w:bidi="ar-SA"/>
        </w:rPr>
        <w:t xml:space="preserve">. </w:t>
      </w:r>
      <w:bookmarkStart w:id="573" w:name="pg15711_185498"/>
    </w:p>
    <w:p>
      <w:pPr>
        <w:pStyle w:val="Heading3"/>
        <w:numPr>
          <w:ilvl w:val="2"/>
          <w:numId w:val="1"/>
        </w:numPr>
        <w:rPr/>
      </w:pPr>
      <w:bookmarkStart w:id="574" w:name="__RefHeading___Toc12206531_2142443653"/>
      <w:bookmarkStart w:id="575" w:name="_Toc204"/>
      <w:bookmarkEnd w:id="573"/>
      <w:bookmarkEnd w:id="574"/>
      <w:r>
        <w:rPr>
          <w:rtl w:val="true"/>
        </w:rPr>
        <w:t>المتحصل من الأحادیث</w:t>
      </w:r>
      <w:bookmarkEnd w:id="575"/>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الباب احتوى على تسعة أحاديث معتبرة، سبعة منها مطلقة، تدلّ على طهارة سؤر الحائض وجواز الشرب منه، والنهي عن الوضوء منه مطلقاً، واثنان مقيّدان بما إذا كانت مأمونة أو كانت تغسل يديها</w:t>
      </w:r>
      <w:r>
        <w:rPr>
          <w:rFonts w:eastAsia="Amiri" w:cs="Amiri" w:ascii="Amiri" w:hAnsi="Amiri"/>
          <w:color w:val="111111"/>
          <w:sz w:val="28"/>
          <w:szCs w:val="28"/>
          <w:rtl w:val="true"/>
          <w:lang w:bidi="ar-SA"/>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6" w:name="pg15711_185500"/>
      <w:bookmarkStart w:id="577" w:name="pg15711_185500"/>
      <w:bookmarkEnd w:id="577"/>
    </w:p>
    <w:p>
      <w:pPr>
        <w:pStyle w:val="Heading2"/>
        <w:numPr>
          <w:ilvl w:val="1"/>
          <w:numId w:val="1"/>
        </w:numPr>
        <w:rPr/>
      </w:pPr>
      <w:bookmarkStart w:id="578" w:name="pg15711_185500"/>
      <w:bookmarkStart w:id="579" w:name="__RefHeading___Toc12206533_2142443653"/>
      <w:bookmarkStart w:id="580" w:name="_Toc205"/>
      <w:bookmarkEnd w:id="578"/>
      <w:bookmarkEnd w:id="579"/>
      <w:r>
        <w:rPr/>
        <w:t>9</w:t>
      </w:r>
      <w:r>
        <w:rPr>
          <w:rtl w:val="true"/>
        </w:rPr>
        <w:t xml:space="preserve"> - </w:t>
      </w:r>
      <w:r>
        <w:rPr>
          <w:rtl w:val="true"/>
        </w:rPr>
        <w:t>باب طهارة سؤر الفأرة والحية والعظاية والوزغ والعقرب وأشباهه، واستحباب اجتنابه، وطهارة سؤر الخنفساء</w:t>
      </w:r>
      <w:bookmarkEnd w:id="580"/>
    </w:p>
    <w:p>
      <w:pPr>
        <w:pStyle w:val="Heading3"/>
        <w:numPr>
          <w:ilvl w:val="2"/>
          <w:numId w:val="1"/>
        </w:numPr>
        <w:rPr/>
      </w:pPr>
      <w:bookmarkStart w:id="581" w:name="__RefHeading___Toc12206535_2142443653"/>
      <w:bookmarkStart w:id="582" w:name="_Toc206"/>
      <w:bookmarkEnd w:id="581"/>
      <w:r>
        <w:rPr>
          <w:rtl w:val="true"/>
        </w:rPr>
        <w:t>اشارة</w:t>
      </w:r>
      <w:bookmarkEnd w:id="58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طهارة سؤر الفأرة والحية والعظاية والوزغ والعقرب وأشباهه، واستحباب اجتنابه، وطهارة سؤر الخنفساء</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Heading3"/>
        <w:numPr>
          <w:ilvl w:val="2"/>
          <w:numId w:val="1"/>
        </w:numPr>
        <w:rPr/>
      </w:pPr>
      <w:bookmarkStart w:id="583" w:name="__RefHeading___Toc12206537_2142443653"/>
      <w:bookmarkStart w:id="584" w:name="_Toc207"/>
      <w:bookmarkEnd w:id="583"/>
      <w:r>
        <w:rPr>
          <w:rtl w:val="true"/>
        </w:rPr>
        <w:t>أقوال الخاصّة</w:t>
      </w:r>
      <w:r>
        <w:rPr>
          <w:rtl w:val="true"/>
        </w:rPr>
        <w:t>:</w:t>
      </w:r>
      <w:bookmarkEnd w:id="58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يكره سؤر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التحرير والقواعد والذكرى، وعن الوسيلة والمهذب والجامع، وهو الأقوى، خلافاً لما يظهر من المقنعة والتهذيب في باب تطهير الثياب، كما عن النهاية والمبسوط فيه أيضاً من وجوب غسل ما تلاقيه برطوبة، ومثله المنقول عن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فيما أجد في عدم المنع من سؤر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 مع عدم الموت، لكن قد تدخل في كلام من منع من سؤر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يكره سؤر الحيّة كما في التحرير والقواعد والإرشاد وظاهر الذكرى، وعن الدروس والبيان والروض، وهو المنقول عن الشيخ وأتباعه، لكن عبارته المحكيّة عنه تدلّ على أفضليّة الاجتناب، ويظهر من المعتبر والمنتهى كصريح المدارك عدم الكراهة وعدم أفضليّة الاجتناب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يكره سؤر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مات فيه الوزغ والعقرب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يمنع على المشهور بين الأصحاب </w:t>
      </w:r>
      <w:bookmarkStart w:id="585" w:name="pg15711_185501"/>
    </w:p>
    <w:p>
      <w:pPr>
        <w:pStyle w:val="BookText"/>
        <w:rPr/>
      </w:pPr>
      <w:bookmarkEnd w:id="585"/>
      <w:r>
        <w:rPr>
          <w:rFonts w:ascii="Amiri" w:hAnsi="Amiri" w:eastAsia="Amiri" w:cs="Amiri"/>
          <w:color w:val="111111"/>
          <w:sz w:val="28"/>
          <w:sz w:val="28"/>
          <w:szCs w:val="28"/>
          <w:rtl w:val="true"/>
          <w:lang w:bidi="ar-SA"/>
        </w:rPr>
        <w:t xml:space="preserve">نقلاً وتحصيلاً، خلافاً لما يظهر من المقنعة في باب تطهير الثياب؛ حيث أوجب غسل ما يلاقيه الوزغ برطوبة، كما عن النهاية أيضاً فيه وفي المقام </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بأسآر الفأر والحيّات وجميع حشرات الأرض</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12206539_2142443653"/>
      <w:bookmarkStart w:id="587" w:name="_Toc208"/>
      <w:bookmarkEnd w:id="586"/>
      <w:r>
        <w:rPr>
          <w:rtl w:val="true"/>
        </w:rPr>
        <w:t>أقوال العامّة</w:t>
      </w:r>
      <w:r>
        <w:rPr>
          <w:rtl w:val="true"/>
        </w:rPr>
        <w:t>:</w:t>
      </w:r>
      <w:bookmarkEnd w:id="587"/>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قدامة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السنّور وما دونها في الخلقة كالفأرة وابن عرس فهذا ونحوه من حشرات الأرض، سؤره طاهر يجوز شربه والوضوء به، ولا يكره، وهذا قول أكثر أهل العلم من الصحابة والتابعين من أهل المدينة والشام وأهل الكوفة وأصحاب الرأي إلّا أبا حنيفة فإنّه كره الوضوء بسؤر الهرّ، فإن فعل أجزأه، وقد روي عن ابن عمر أنّه كرهه، وكذلك يحيى الأنصاري وابن أبي ليلى، وقال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مرّة أو مرّتين، وبه قال ابن المنذر، وقال الحسن وابن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مرّة، وقال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سبعاً كالكلب</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الْعَمْرَكِيِّ،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الْعَظَايَةِ</w:t>
      </w:r>
      <w:r>
        <w:rPr>
          <w:rStyle w:val="FootnoteAnchor"/>
          <w:rtl w:val="true"/>
        </w:rPr>
        <w:footnoteReference w:id="836"/>
      </w:r>
      <w:r>
        <w:rPr>
          <w:rFonts w:ascii="Amiri" w:hAnsi="Amiri" w:eastAsia="Amiri" w:cs="Amiri"/>
          <w:color w:val="111111"/>
          <w:sz w:val="28"/>
          <w:sz w:val="28"/>
          <w:szCs w:val="28"/>
          <w:rtl w:val="true"/>
          <w:lang w:bidi="ar-SA"/>
        </w:rPr>
        <w:t>وَالْحَيَّةِ وَالْوَزَغِ يَقَعُ فِي الْمَاءِ فَلَا يَمُوتُ، أَيُتَوَضَّأُ مِنْهُ لِلصَّلَاةِ؟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وَسَأَلْتُهُ عَنْ فَأْرَةٍ وَقَعَتْ فِي حُبِّ دُهْنٍ وَأُخْرِجَتْ قَبْلَ أَنْ تَمُوتَ، أَيَبِيعُهُ مِنْ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وَيَدَّهِنُ مِنْهُ</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اللَّهِ بْنِ الْحَسَنِ، عَنْ جَدِّهِ عَلِيِّ بْنِ جَعْفَرٍ، مِثْلَهُ</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تضمّن الحديث بيان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وقوع العظاية والحية والوزغ في الماء بدون موت لا يوجب انفعال الماء؛ وذلك لطهارتها جميعاً، فيجوز أن يستعمل ذلك الماء في الوضوء للصلاة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وقوع الفأرة في حب الدهن ونحوه ثم إخراجها منه حيّة </w:t>
      </w:r>
    </w:p>
    <w:p>
      <w:pPr>
        <w:pStyle w:val="BookText"/>
        <w:rPr/>
      </w:pPr>
      <w:r>
        <w:rPr>
          <w:rFonts w:ascii="Amiri" w:hAnsi="Amiri" w:eastAsia="Amiri" w:cs="Amiri"/>
          <w:color w:val="111111"/>
          <w:sz w:val="28"/>
          <w:sz w:val="28"/>
          <w:szCs w:val="28"/>
          <w:rtl w:val="true"/>
          <w:lang w:bidi="ar-SA"/>
        </w:rPr>
        <w:t>لا ينجّسه، ويكون سؤرها طاهراً، فيجوز الادّهان به وبيعه من مسلم، فهو حلال وطاهر، ولا يجوز بيع المتنجّس للمسلم، مع أنّ الفأرة لا تنفك عن النجاسة في موضع بولها وبعرها</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سندين لهذا الحديث</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العمركي، ولم يتعرّض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لسنده إلى العمركي، ولكنّه ذكر إسناده إلى علي بن جعفر، وقد وقع فيه العمركي،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ذكرته عن علي بن جعفر فقد أخبرني به الحسين بن عبيد الله، عن أحمد بن محمد بن يحيى، عن أبيه محمد بن يحيى، عن العمركي النيسابوري البوفكي، عن علي بنجعفر</w:t>
      </w:r>
      <w:r>
        <w:rPr>
          <w:rFonts w:eastAsia="Amiri" w:cs="Amiri" w:ascii="Amiri" w:hAnsi="Amiri"/>
          <w:color w:val="111111"/>
          <w:sz w:val="28"/>
          <w:szCs w:val="28"/>
          <w:rtl w:val="true"/>
          <w:lang w:bidi="ar-SA"/>
        </w:rPr>
        <w:t>»(</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من جملة ما أخرجه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بِسُؤْرِ الْفَأْرَةِ إِذَا شَرِبَتْ مِنَ الْإِنَاءِ أَنْ يُشْرَبَ مِنْهُ وَيُتَوَضَّأَ مِنْهُ</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أَيْضاً بِإِسْنَادِهِ، عَنْ إِسْحَاقَ بْنِ عَمَّارٍ، مِثْلَهُ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أنّ النجاشي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للعمركي كتابين، وهما الملاحم والنوادر، وذكر طريقه إلى نوادره،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شاذان، عن أحمد بن محمد بن يحيى، عن عبد الله بن جعفر، عنه به</w:t>
      </w:r>
      <w:r>
        <w:rPr>
          <w:rFonts w:eastAsia="Amiri" w:cs="Amiri" w:ascii="Amiri" w:hAnsi="Amiri"/>
          <w:color w:val="111111"/>
          <w:sz w:val="28"/>
          <w:szCs w:val="28"/>
          <w:rtl w:val="true"/>
          <w:lang w:bidi="ar-SA"/>
        </w:rPr>
        <w:t>(</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أحاديث الأحكام من نوادره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يوثّق، لكنّا قلنا بإمكان تصحيحه بطرق متعدّدة، فالسند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الحديث على جواز الشرب والوضوء من سؤر الفأرة إذا شربت من الماء القليل بقرينة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الإناء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لأنّ الفأرة حيوان طاهر، فيكون سؤرها تابعاً لها، ما لم يوجد عليها نجاسة، وإلّا انفعل الماء بملاقاتها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يعني عدم استحباب اجتناب سؤرها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سندين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الصدوق إلى إسحاق بن عمار،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مشيخة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فيه عن إسحاق بن عمار فقد رويته عن أبي رضي الله عنه، عن عبد الله بن جعفر الحميري، عن علي بن إسماعيل، عن صفوان بن يحيى، عن إسحاق بن عمار</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يمكن عدّ طريق الصدوق طريقاً للشيخ أيضاً؛ فإنه يروي جميع كتب وروايات الشيخ الصدوق، وهذا الحديث بهذا الطريق من جملتها، فالسند موثّق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مُحَمَّدِ بْنِ عَلِيِّ بْنِ مَحْبُوبٍ، عَنْ مُحَمَّدِ ابْنِ الْحُسَيْنِ، عَنْ وُهَيْبٍ، عَنْ حَفْصٍ</w:t>
      </w:r>
      <w:r>
        <w:rPr>
          <w:rStyle w:val="FootnoteAnchor"/>
          <w:rtl w:val="true"/>
        </w:rPr>
        <w:footnoteReference w:id="845"/>
      </w:r>
      <w:r>
        <w:rPr>
          <w:rFonts w:ascii="Amiri" w:hAnsi="Amiri" w:eastAsia="Amiri" w:cs="Amiri"/>
          <w:color w:val="111111"/>
          <w:sz w:val="28"/>
          <w:sz w:val="28"/>
          <w:szCs w:val="28"/>
          <w:rtl w:val="true"/>
          <w:lang w:bidi="ar-SA"/>
        </w:rPr>
        <w:t>،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حَيَّةٍ دَخَلَتْ حُبّاً</w:t>
      </w:r>
      <w:r>
        <w:rPr>
          <w:rStyle w:val="FootnoteAnchor"/>
          <w:rtl w:val="true"/>
        </w:rPr>
        <w:footnoteReference w:id="846"/>
      </w:r>
      <w:r>
        <w:rPr>
          <w:rFonts w:ascii="Amiri" w:hAnsi="Amiri" w:eastAsia="Amiri" w:cs="Amiri"/>
          <w:color w:val="111111"/>
          <w:sz w:val="28"/>
          <w:sz w:val="28"/>
          <w:szCs w:val="28"/>
          <w:rtl w:val="true"/>
          <w:lang w:bidi="ar-SA"/>
        </w:rPr>
        <w:t>فِيهِ مَاءٌ وَخَرَجَتْ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مَاءً غَيْرَهُ فَلْيُهَرِقْهُ</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عَنْ مُحَمَّدِ بْنِ يَحْيَى، عَنْ مُحَمَّدِ بْنِ الْحُسَيْنِ، مِثْلَهُ</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الظروف التي يحتفظ فيها بالماء، وله أحجام مختلفة، والغالب أنَّها لا تبلغ الكر، فيكون الماء فيها قليلاً،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وجد ماء غيره فليهرقه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التنزّه عن الماء الذي لامسته الحيّة واستحباب الإراقة، لا في النجاسة، وإلّا لما كان للقيد معنى، ولكان اللازم إراقته؛ لعدم جواز الانتفاع به في الشرب ولا في الوضوء، فإنّ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مفهوم الشرطيّة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إذا لم يجد ماء غيره فلا يهرقه، ولازمه جواز استعماله، وجواز الاستعمال مساوق للطهارة، وخصوصاً أنّ الحيّة من الحيوانات الطاهرة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يكون التنزّه والأمر بالإهراق لاحتمال وجود السم في </w:t>
      </w:r>
      <w:bookmarkStart w:id="588" w:name="pg15711_185507"/>
    </w:p>
    <w:p>
      <w:pPr>
        <w:pStyle w:val="BookText"/>
        <w:rPr/>
      </w:pPr>
      <w:bookmarkEnd w:id="588"/>
      <w:r>
        <w:rPr>
          <w:rFonts w:ascii="Amiri" w:hAnsi="Amiri" w:eastAsia="Amiri" w:cs="Amiri"/>
          <w:color w:val="111111"/>
          <w:sz w:val="28"/>
          <w:sz w:val="28"/>
          <w:szCs w:val="28"/>
          <w:rtl w:val="true"/>
          <w:lang w:bidi="ar-SA"/>
        </w:rPr>
        <w:t>الماء، فلا يستعمل في الشرب ولا في الوضوء؛ لاحتمال دخول السم في منافذ البدن عند التوضّي</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12206541_2142443653"/>
      <w:bookmarkStart w:id="590" w:name="_Toc209"/>
      <w:bookmarkEnd w:id="589"/>
      <w:r>
        <w:rPr>
          <w:rtl w:val="true"/>
        </w:rPr>
        <w:t>بحث رجالي حول حفص بن غياث</w:t>
      </w:r>
      <w:bookmarkEnd w:id="590"/>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سندين لهذا الحديث</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أبي الخطّاب، ووهيب عن حفص كما في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والصحيح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وهيب بن حفص؛ بقرينة التصريح بذلك في كثير من الروايات التي روى فيها عن أبي بصير، كما في الحديث الخامس من الباب الخامس من أبواب الدفن وما يناسبه، فقد ذكره الماتن بسندين، وفيهما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عن وهيب بن حفص، عن أبي بصير، وكذا الحديث الثاني من الباب الثامن عشر من أبواب التيمم، والحديث الخامس من الباب الرابع عشر من أبواب النجاسات والأواني والجلود، بينما لم يرد وهيب عن حفص إلّا في هذا المورد، ووهيب هذا ثقة؛ لأنّ النجاشي 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وهيب بن حفص أبو علي الجريري، مولى بني أسد،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ووقف، وكان ثقة، وصنّف كتباً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تفسير القران وكتاب فيالشرائع مبوّب</w:t>
      </w:r>
      <w:r>
        <w:rPr>
          <w:rFonts w:eastAsia="IRNazanin" w:cs="IRNazanin"/>
          <w:color w:val="111111"/>
          <w:sz w:val="28"/>
          <w:szCs w:val="28"/>
          <w:rtl w:val="true"/>
          <w:lang w:bidi="fa-IR"/>
        </w:rPr>
        <w:t>»(</w:t>
      </w:r>
      <w:r>
        <w:rPr>
          <w:rStyle w:val="FootnoteAnchor"/>
          <w:rtl w:val="true"/>
        </w:rPr>
        <w:footnoteReference w:id="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فالسند موثّق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مُحَمَّدِ بْنِ أَحْمَدَ بْنِ يَحْيَى، عَنْ مُحَمَّدِ بْنِ الْحُسَيْنِ بْنِ أَبِي الْخَطَّابِ وَالْحَسَنِ بْنِ مُوسَى الْخَشَّابِ جَمِيعاً، عَنْ يَزِيدَ بْنِ إِسْحَاقَ، عَنْ هَارُونَ بْنِ حَمْزَةَ الْغَنَوِيِّ،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وَالْعَقْرَبِ وَأَشْبَاهِ ذَلِكَ يَقَعُ فِي الْمَاءِ فَيَخْرُجُ حَيّاً هَلْ يُشْرَبُ مِنْ ذَلِكَ الْمَاءِ وَيُتَوَضَّأُ مِنْهُ</w:t>
      </w:r>
      <w:r>
        <w:rPr>
          <w:rStyle w:val="FootnoteAnchor"/>
          <w:rtl w:val="true"/>
        </w:rPr>
        <w:footnoteReference w:id="8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يُسْكَبُ مِنْهُ ثَلَاثَ مَرَّاتٍ، وَقَلِيلُهُ وَكَثِيرُهُ بِمَنْزِلَةٍ وَاحِدَةٍ، ثُمَّ يُشْرَبُ مِنْهُ وَيُتَوَضَّأُ مِنْهُ غَيْرَ الْوَزَغِ فَإِنَّهُ لَا يُنْتَفَعُ بِمَا يَقَعُ فِيهِ</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وهو موثّق كسابقه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على طهارة الفأرة والعقرب وما أشبهها كالحيّة، وهو لازمالحكم بطهارة سؤرها إذا خرجت حيّة، بعد أن يسكب من الماء ثلاث مرات، ولو بأن تكون ثلاثة أكف؛ طلباً للنزاهة والنظافة وزوال نفرة النفس من الماء الذي وقعت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قليل الماء وكثيره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الماء قد تنجّس بذلك لم يكفِ الصب من الماء ثلاثاً إذا كان قليلاً، فتكون علّة السكب في وقوع مثل العقرب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فيه 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ضرر </w:t>
      </w:r>
    </w:p>
    <w:p>
      <w:pPr>
        <w:pStyle w:val="BookText"/>
        <w:rPr/>
      </w:pPr>
      <w:r>
        <w:rPr>
          <w:rFonts w:ascii="IRNazanin" w:hAnsi="IRNazanin" w:eastAsia="IRNazanin"/>
          <w:color w:val="111111"/>
          <w:sz w:val="28"/>
          <w:sz w:val="28"/>
          <w:szCs w:val="28"/>
          <w:rtl w:val="true"/>
          <w:lang w:bidi="fa-IR"/>
        </w:rPr>
        <w:t>حاصل في الماء، وهذا الضرر غير نافذ إلى الماء كلّه، بل هو مخصوص بأعاليه، فلذا يتخلّص منه بالسكب ولو مثل ثلاثة أكف منه، والعلّة في مثل الفأرة إزالة النفرة والاستقذار من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يؤيّد هذا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الاستقذار لا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بعموم الجواز للقليل والكثير، مع أن الكثير لا يتنجّس بوقوع المذكورات فيه، بينما الاستقذار العرفي موجود، وهو كافٍ في الحكم بما ذكر من السكب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واستثنى منه الوزغ؛ وعلّله بأنّه لا ينتفع بما يقع فيه، وقد يحمل التعليل على أنّه لا ينتفع بما يقع فيه لأجل تنجّسه بالوزغ، ولذا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الرواية ممّا يستظهر منها نجاسة الوزغة</w:t>
      </w:r>
      <w:r>
        <w:rPr>
          <w:rFonts w:eastAsia="Amiri" w:cs="Amiri" w:ascii="Amiri" w:hAnsi="Amiri"/>
          <w:color w:val="111111"/>
          <w:sz w:val="28"/>
          <w:szCs w:val="28"/>
          <w:rtl w:val="true"/>
          <w:lang w:bidi="ar-SA"/>
        </w:rPr>
        <w:t>»(</w:t>
      </w:r>
      <w:r>
        <w:rPr>
          <w:rStyle w:val="FootnoteAnchor"/>
          <w:rtl w:val="true"/>
        </w:rPr>
        <w:footnoteReference w:id="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في محل المنع؛ إذ الثابت طهارة ما لا نفس له سائلة، ودلّ عليه في هذا الباب الحديث صراحة، ويأتي ما يدلّ عليه في الباب اللاحق، فيكون المراد بعدم الانتفاع بما وقع فيه شدّة الكراهة؛ لما فيه من السميّة، لا من جهة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الكلام في رجال هذا السند،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الْحُسَيْنِ بْنِ سَعِيدٍ، عَنْ عُثْمَانَ بْنِ عِيسَى، عَنْ سَمَاعَةَ،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الْخُنْفَسَاءِ تَقَعُ فِي الْمَاءِ، أَيُتَوَضَّأُ بِهِ</w:t>
      </w:r>
      <w:r>
        <w:rPr>
          <w:rStyle w:val="FootnoteAnchor"/>
          <w:rtl w:val="true"/>
        </w:rPr>
        <w:footnoteReference w:id="8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أَرِقْهُ</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سوداء تكون في أصول الحيطان</w:t>
      </w:r>
      <w:r>
        <w:rPr>
          <w:rFonts w:eastAsia="Amiri" w:cs="Amiri" w:ascii="Amiri" w:hAnsi="Amiri"/>
          <w:color w:val="111111"/>
          <w:sz w:val="28"/>
          <w:szCs w:val="28"/>
          <w:rtl w:val="true"/>
          <w:lang w:bidi="ar-SA"/>
        </w:rPr>
        <w:t>»(</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ممّا لا دم له ويكون لها بعر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السؤال عن حكم الوضوء من الماء الذي تقع فيه الخنفساء والعقرب، وقد تبيّن الحكم من الحديث السابق، فالخنفساء من العموم، والعقرب من التصريح به، ولكن بين الحديثين فرق، حيث ورد الأمر بالسكب من الماء ثلاثاً في الحديث السابق، وإراقة الماء لوقوع العقرب في هذا الحديث، والظاهر منه إراقة الماء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بين الحديثين في السكب في الأول وعدمه في الثاني دليل على أنّ السكب هناك كان للتنزّه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الكلام في رجال هذا السند،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موثق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جَرَّةٍ وُجِدَ فِيهَا خُنْفَسَاءُ قَدْ مَاتَتْ؟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أَلْقِهَا وَتَوَضَّأْ مِنْهُ، وَإِنْ كَانَ عَقْرَباً فَأَرِقِ الْمَاءَ وَتَوَضَّأْ مِنْ مَاءٍ غَيْرِهِ</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مُحَمَّدِ بْنِ يَعْقُوبَ، مِثْلَهُ</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عن سؤال الراوي حول الجرّة التي وجد فيها خنفساء قد ماتت، بعدم البأس في الوضوء بالماء القليل الذي ماتت فيه، وما ذلك إلّا لطهارتها وطهارة سؤرها، وإنَّما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بإلقائها للاستقذار العرفي، وجوّز الوضوء منه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الابتدائي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 أن يسبقه سؤال، وهو ما إذاكان الموجود في الماء القليل عقرباً، فالوظيفة هي إراقة الماء، ومعناها عدم إمكان الاستفادة منه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بإراقة ذلك الماء لا وجه له إلّا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يمكن </w:t>
      </w:r>
    </w:p>
    <w:p>
      <w:pPr>
        <w:pStyle w:val="BookText"/>
        <w:rPr/>
      </w:pPr>
      <w:r>
        <w:rPr>
          <w:rFonts w:ascii="IRNazanin" w:hAnsi="IRNazanin" w:eastAsia="IRNazanin"/>
          <w:color w:val="111111"/>
          <w:sz w:val="28"/>
          <w:sz w:val="28"/>
          <w:szCs w:val="28"/>
          <w:rtl w:val="true"/>
          <w:lang w:bidi="fa-IR"/>
        </w:rPr>
        <w:t xml:space="preserve">القبول به؛ وذلك لأنّ الأمر بالإراقة يمكن أن يكون لوجود السم في العقرب كما هو مرتكز في الأذهان، ولم يوجب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الجرّة بعد الإراقة حتى يدلّ على النجاسة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سندين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عيسى؛ لرواية محمد بن يحيى عنه، ولانصراف هذا العنوان إليه عند الإطلاق، كما أنّ الظاهر أنّه هو الذي يروي عن عثمان بن عيسى في غير هذا المورد، والسند موثّق</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الكلام فيه مراراً، والسند موثّق كسابقه</w:t>
      </w:r>
      <w:r>
        <w:rPr>
          <w:rFonts w:eastAsia="Amiri" w:cs="Amiri" w:ascii="Amiri" w:hAnsi="Amiri"/>
          <w:color w:val="111111"/>
          <w:sz w:val="28"/>
          <w:szCs w:val="28"/>
          <w:rtl w:val="true"/>
          <w:lang w:bidi="ar-SA"/>
        </w:rPr>
        <w:t xml:space="preserve">. </w:t>
      </w:r>
      <w:bookmarkStart w:id="591" w:name="pg15711_185513"/>
    </w:p>
    <w:p>
      <w:pPr>
        <w:pStyle w:val="BookText"/>
        <w:rPr/>
      </w:pPr>
      <w:bookmarkEnd w:id="59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بِإِسْنَادِهِ، عَنْ شُعَيْبِ بْنِ وَاقِدٍ، عَنِ الْحُسَيْنِ بْنِ زَيْدٍ،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أَكْلِ سُؤْرِ الْفَأْرِ</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2" w:name="__RefHeading___Toc12206543_2142443653"/>
      <w:bookmarkStart w:id="593" w:name="_Toc210"/>
      <w:bookmarkEnd w:id="592"/>
      <w:r>
        <w:rPr>
          <w:rtl w:val="true"/>
        </w:rPr>
        <w:t>سند الشیخ الصدوق إلی شعيب بن واقد</w:t>
      </w:r>
      <w:bookmarkEnd w:id="5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النهي ظاهر في الحرمة، فما أكلت منه الفأرة نجس لا يجوز أكله بمقتضى هذا النهي، ويكون هذا الحديث دالّاً على نجاسة الفأرة، لكن لابد من حمل هذا النهي على التنزيه؛ إذ لا ينحصر النهي فيما ذكر من إفادة النجاسة، أضف إلى ذلك ما ورد من عدم البأس في سؤرها، وهذا الحديث لا يدلّ على حكم الماء من حيث الشرب والتوضّي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الصدوق إلى شعيب بن واقد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فيه عن شعيب بن واقد في المناهي فقد رويته، عن حمزة بن محمد بن أحمد بن جعفر بن محمد بن زيد بن علي بن الحسين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عبد العزيز بن محمد بن عيسى الأبهري،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زكريا الجوهري الغلابي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زيد، عن الصادق جعفر بن محمد، عن أبيه، </w:t>
      </w:r>
    </w:p>
    <w:p>
      <w:pPr>
        <w:pStyle w:val="BookText"/>
        <w:rPr/>
      </w:pPr>
      <w:r>
        <w:rPr>
          <w:rFonts w:ascii="IRNazanin" w:hAnsi="IRNazanin" w:eastAsia="IRNazanin"/>
          <w:color w:val="111111"/>
          <w:sz w:val="28"/>
          <w:sz w:val="28"/>
          <w:szCs w:val="28"/>
          <w:rtl w:val="true"/>
          <w:lang w:bidi="fa-IR"/>
        </w:rPr>
        <w:t xml:space="preserve">عن آبائه،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الأكل على الجنابة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يورث الفقر، وذكر الحديث بطوله كما في هذا الكتاب</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السند ضعيف؛ فإنّ عبد العزيز الأبهري مجهول، وقال السيد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ضعيف أيضاً بحمزة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حمزة بن محمد بن أحمد بن جعفر بن محمد بن زيد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حمزة بن محمد لم يوثّق</w:t>
      </w:r>
      <w:r>
        <w:rPr>
          <w:rFonts w:eastAsia="IRNazanin" w:cs="IRNazanin"/>
          <w:color w:val="111111"/>
          <w:sz w:val="28"/>
          <w:szCs w:val="28"/>
          <w:rtl w:val="true"/>
          <w:lang w:bidi="fa-IR"/>
        </w:rPr>
        <w:t>»(</w:t>
      </w:r>
      <w:r>
        <w:rPr>
          <w:rStyle w:val="FootnoteAnchor"/>
          <w:rtl w:val="true"/>
        </w:rPr>
        <w:footnoteReference w:id="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لكنّا قد أسلفنا أنّه من جملة مشايخ الصدوق الذين ترضّى عنهم، فيكون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شعيب 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مجهول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الحسين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الحسين بن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الملقّب بذي الدمعة، ولم يرد فيه غير أنّ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ربّاه وزوّجه، وهو دالّ على عناية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وهو مدح قويّ، لكنّه لا يرقى إلى التوثيق، ومع ذلك قلنا فيما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روى عنه المشايخ الثقات، فهو ثقة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هذا السند غير معتبر إلّا على القول بتماميّة شهادة الصدوق على صحّة روايات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bookmarkStart w:id="594" w:name="pg15711_185515"/>
    </w:p>
    <w:p>
      <w:pPr>
        <w:pStyle w:val="BookText"/>
        <w:rPr/>
      </w:pPr>
      <w:bookmarkEnd w:id="59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السِّنْدِيِّ بْنِ مُحَمَّدٍ، عَنْ أَبِي الْبَخْتَرِيِّ، عَنْ جَعْفَرِ بْنِ مُحَمَّدٍ،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بِسُؤْرِ الْفَأْرِ أَنْ يُشْرَبَ مِنْهُ وَيُتَوَضَّأَ</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عَلَى بَعْضِ الْمَقْصُودِ</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12206545_2142443653"/>
      <w:bookmarkStart w:id="596" w:name="_Toc211"/>
      <w:bookmarkEnd w:id="595"/>
      <w:r>
        <w:rPr>
          <w:rtl w:val="true"/>
        </w:rPr>
        <w:t>المتحصل من الأحادیث</w:t>
      </w:r>
      <w:bookmarkEnd w:id="5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صراحة على نفي البأس عن الشرب والتوضّي مطلقاً من سؤر الفأر، ولكن لابد أن يقيّد بما دلّ على 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في توثيق الحميري واعتبار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السندي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أبان بن محمد، وهو ابن أخت صفوان بن يحيى، وتقدّم أنّه ثقة ووجه في الأصحاب الكوفيين، بالإضافة إلى أنّه ورد في أسناد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مضى أنّه وهب بن وهب، فالسند معتبر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الباب يحتوي على ثمانية أحاديث، أولها صحيح، والثاني والثالث والخامس والسادس من الموثقات، والرابع والثامن من المعتبرات،وأما السابع فهو معتبر على قول</w:t>
      </w:r>
      <w:r>
        <w:rPr>
          <w:rFonts w:eastAsia="Amiri" w:cs="Amiri" w:ascii="Amiri" w:hAnsi="Amiri"/>
          <w:color w:val="111111"/>
          <w:sz w:val="28"/>
          <w:szCs w:val="28"/>
          <w:rtl w:val="true"/>
          <w:lang w:bidi="ar-SA"/>
        </w:rPr>
        <w:t xml:space="preserve">. </w:t>
      </w:r>
      <w:bookmarkStart w:id="597" w:name="pg15711_185516"/>
    </w:p>
    <w:p>
      <w:pPr>
        <w:pStyle w:val="Heading2"/>
        <w:numPr>
          <w:ilvl w:val="1"/>
          <w:numId w:val="1"/>
        </w:numPr>
        <w:rPr/>
      </w:pPr>
      <w:bookmarkStart w:id="598" w:name="__RefHeading___Toc12206547_2142443653"/>
      <w:bookmarkStart w:id="599" w:name="_Toc212"/>
      <w:bookmarkEnd w:id="597"/>
      <w:bookmarkEnd w:id="598"/>
      <w:r>
        <w:rPr/>
        <w:t>10</w:t>
      </w:r>
      <w:r>
        <w:rPr>
          <w:rtl w:val="true"/>
        </w:rPr>
        <w:t xml:space="preserve"> - </w:t>
      </w:r>
      <w:r>
        <w:rPr>
          <w:rtl w:val="true"/>
        </w:rPr>
        <w:t>باب طهارة سؤر ما ليس له نفس سائلة وإن مات</w:t>
      </w:r>
      <w:bookmarkEnd w:id="599"/>
    </w:p>
    <w:p>
      <w:pPr>
        <w:pStyle w:val="Heading3"/>
        <w:numPr>
          <w:ilvl w:val="2"/>
          <w:numId w:val="1"/>
        </w:numPr>
        <w:rPr/>
      </w:pPr>
      <w:bookmarkStart w:id="600" w:name="__RefHeading___Toc12206549_2142443653"/>
      <w:bookmarkStart w:id="601" w:name="_Toc213"/>
      <w:bookmarkEnd w:id="600"/>
      <w:r>
        <w:rPr>
          <w:rtl w:val="true"/>
        </w:rPr>
        <w:t>اشارة</w:t>
      </w:r>
      <w:bookmarkEnd w:id="60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طهارة سؤر ما ليس له نفس سائلة وإن مات</w:t>
      </w:r>
    </w:p>
    <w:p>
      <w:pPr>
        <w:pStyle w:val="Heading3"/>
        <w:numPr>
          <w:ilvl w:val="2"/>
          <w:numId w:val="1"/>
        </w:numPr>
        <w:rPr/>
      </w:pPr>
      <w:bookmarkStart w:id="602" w:name="__RefHeading___Toc12206551_2142443653"/>
      <w:bookmarkStart w:id="603" w:name="_Toc214"/>
      <w:bookmarkEnd w:id="602"/>
      <w:r>
        <w:rPr>
          <w:rtl w:val="true"/>
        </w:rPr>
        <w:t>شرح الباب</w:t>
      </w:r>
      <w:r>
        <w:rPr>
          <w:rtl w:val="true"/>
        </w:rPr>
        <w:t>:</w:t>
      </w:r>
      <w:bookmarkEnd w:id="603"/>
    </w:p>
    <w:p>
      <w:pPr>
        <w:pStyle w:val="BookText"/>
        <w:rPr/>
      </w:pPr>
      <w:r>
        <w:rPr>
          <w:rFonts w:ascii="Amiri" w:hAnsi="Amiri" w:eastAsia="Amiri" w:cs="Amiri"/>
          <w:color w:val="111111"/>
          <w:sz w:val="28"/>
          <w:sz w:val="28"/>
          <w:szCs w:val="28"/>
          <w:rtl w:val="true"/>
          <w:lang w:bidi="ar-SA"/>
        </w:rPr>
        <w:t>حشرات الأرض على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نفس سائلة، والمراد من النفس هنا الدم، وقد مضى حكمه وحكم سؤره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نفس له سائلة، وقد مضى بعض الكلام فيه وأنّه طاهر، وسؤره تابع له وإن مات في الماء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دم له أصلاً، وهذا ملحق بما ليس له نفس سائلة، كالذباب والنمل والجراد والعلق والديدان والسرطان وغيرها</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12206553_2142443653"/>
      <w:bookmarkStart w:id="605" w:name="_Toc215"/>
      <w:bookmarkEnd w:id="604"/>
      <w:r>
        <w:rPr>
          <w:rtl w:val="true"/>
        </w:rPr>
        <w:t>أقوال الخاصّة</w:t>
      </w:r>
      <w:r>
        <w:rPr>
          <w:rtl w:val="true"/>
        </w:rPr>
        <w:t>:</w:t>
      </w:r>
      <w:bookmarkEnd w:id="605"/>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علماؤنا على أنّ ما لا نفس له سائلة من الحيوانات لا ينجس بالموت، ولا يؤثّر في النجاسة ما يلاقيه من الماء وغيره، وفي المعتبر أنّه مذهب علمائنا أجمع</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12206555_2142443653"/>
      <w:bookmarkStart w:id="607" w:name="_Toc216"/>
      <w:bookmarkEnd w:id="606"/>
      <w:r>
        <w:rPr>
          <w:rtl w:val="true"/>
        </w:rPr>
        <w:t>أقوال العامّة</w:t>
      </w:r>
      <w:r>
        <w:rPr>
          <w:rtl w:val="true"/>
        </w:rPr>
        <w:t>:</w:t>
      </w:r>
      <w:bookmarkEnd w:id="607"/>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قدامة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ينجس بالموت، ولا ينجس الماء إذا مات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نفس له 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عامّة الفقهاء، قال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مُحَمَّدِ بْنِ أَحْمَدَ بْنِ يَحْيَى، عَنْ أَحْمَدَ بْنِ الْحَسَنِ، عَنْ عَمْرِو بْنِ سَعِيدٍ، عَنْ مُصَدِّقِ بْنِ صَدَقَةَ، عَنْ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الْخُنْفَسَاءِ وَالذُّبَابِ وَالْجَرَادِ وَالنَّمْلَةِ وَمَا أَشْبَهَ ذَلِكَ يَمُوتُ فِي الْبِئْرِ وَالزَّيْتِ وَالسَّمْنِ وَشِبْهِهِ؟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لَيْسَ لَهُ دَمٌ فَلَا بَأْسَ بِهِ</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أعلم في ذلك خلافاً إلّا ما كان من أحد قولي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قولان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 قليل الماء، 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ينجس وهو الأصلح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الحيوان في نفسه فهو عنده نجس قولاً واحداً؛ لأنّه حيوان لا يؤكل، لا لحرمته فينجس بالموت كالبغل والحمار</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الحديث أنّ كلّ ما ليس له دم فهو طاهر ولا بأس بسؤره، وهذا بقرينة السؤال عن المصاديق التي لا دم لها كالجراد ونحوه، فإنّه يفيد بيان الحكم لما لا دم له، لا لما لا يسيل دمه مع وجود الدم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أَبِي جَعْفَرٍ،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أَبِيهِ، عَنْ حَفْصِ بْنِ غِيَاثٍ،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 الْمَاءَ إِلَّا مَا كَانَتْ لَهُ نَفْسٌ سَائِلَةٌ</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سند الشيخ إلى محمد بن أحمد بن يحيى الأشعري معتبر، وتقدّم أنّ أحمد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الحسن بن علي بن فضال، وأنّ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عمرو بن سعيد الساباطي المدائني، وتقدّم أنّ بقيّة أفراد السند ثقات، والسند 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بمنطوقه على أنّ ما كانت له نفس سائلة فإنّه يفسد الماء، والظاهر من إفساد الماء معناه المفهوم عرفاً وهو النجاسة، ولا تكون إلّا بموته أو بوجود مدفوعه في الماء، ويستثنى ما كان مدفوعه طاهراً، فإنّه لا يؤثّر في انفعال الماء، ودلّ بمفهومه على طهارة ميتة ما لا نفس له سائلة وما ليس له دم أصلاً، وأنّ موتها لا يوجب فساد الماء</w:t>
      </w:r>
      <w:r>
        <w:rPr>
          <w:rFonts w:eastAsia="Amiri" w:cs="Amiri" w:ascii="Amiri" w:hAnsi="Amiri"/>
          <w:color w:val="111111"/>
          <w:sz w:val="28"/>
          <w:szCs w:val="28"/>
          <w:rtl w:val="true"/>
          <w:lang w:bidi="ar-SA"/>
        </w:rPr>
        <w:t xml:space="preserve">. </w:t>
      </w:r>
      <w:bookmarkStart w:id="608" w:name="pg15711_185519"/>
    </w:p>
    <w:p>
      <w:pPr>
        <w:pStyle w:val="Heading3"/>
        <w:numPr>
          <w:ilvl w:val="2"/>
          <w:numId w:val="1"/>
        </w:numPr>
        <w:rPr/>
      </w:pPr>
      <w:bookmarkStart w:id="609" w:name="__RefHeading___Toc12206557_2142443653"/>
      <w:bookmarkStart w:id="610" w:name="_Toc217"/>
      <w:bookmarkEnd w:id="608"/>
      <w:bookmarkEnd w:id="609"/>
      <w:r>
        <w:rPr>
          <w:rtl w:val="true"/>
        </w:rPr>
        <w:t>بحث رجالي حول حفص بن غياث</w:t>
      </w:r>
      <w:bookmarkEnd w:id="610"/>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غياث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عامّي المذهب،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حفص بن غياث بن طلق بن معاوية بن مالك بن الحارث بن ثعلبة بن ربيعة بن عامر بن جشم بن وهبيل بن سعد بن مالك بن النخع بن عمرو بن علة بن خالد بن مالك بن أدد، أبو عمر القاضي، كوفي، روى 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وولي القضاء ببغداد الشرقيّة لهارون، ثم ولّاه قضاء الكوفة، ومات بها سنة أربع وتسعين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طريقه إليه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سبعون ومائة حديث أو نحوها، وروى حفص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الشيخ في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ونصّ على أنّه عامّي</w:t>
      </w:r>
      <w:r>
        <w:rPr>
          <w:rFonts w:eastAsia="IRNazanin" w:cs="IRNazanin"/>
          <w:color w:val="111111"/>
          <w:sz w:val="28"/>
          <w:szCs w:val="28"/>
          <w:rtl w:val="true"/>
          <w:lang w:bidi="fa-IR"/>
        </w:rPr>
        <w:t>(</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وذكره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من لم يرو عن واحد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حفص بن غياث القاضي، عامّي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p>
    <w:p>
      <w:pPr>
        <w:pStyle w:val="BookText"/>
        <w:rPr/>
      </w:pP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أنّ كتابه معتمد، مع أنّ في طريقه إليه ولده محمد بن حفص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ولأجل ما قلناه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كون الراوي ثقة وإن كان مخالفاً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 الطائفة بما رواه حفص بن غياث، وغياث بن كلوب، ونوح بن دراج، والسكوني، وغيرهم من العامّة عن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لم ينكروه ولم يكن عندهم خلافه</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توثيق عام من الشيخ لهؤلاء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ورد في أسناد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شهادة علي بن إبراهيم لا تشمله؛ لأنَّها لا تشمل غير الإمامي، فالسند موثّق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الْحُسَيْنِ بْنِ سَعِيدٍ، عَنِ ابْنِ سِنَانٍ، 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 ءٍ يَسْقُطُ فِي الْبِئْرِ لَيْسَ لَهُ دَمٌ مِثْلُ الْعَقَارِبِ وَالْخَنَافِسِ وَأَشْبَاهِ ذَلِكَ فَلَا بَأْسَ</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طهارة كل ما ليس له دم، ولذا فإنّه إذا وقع في البئر لم يوجب نجاسته وإن مات، وليس في الحديث تعرّض لما له دم ولكنّه ليس بسائل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البأس هنا مطلق، فيشمل ما إذا وقعت وخرجت حيّة، وما إذا ماتت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سنان؛ لأنّ الحسين بن سعيد يروي كثيراً عن محمد بن سنان، ولا يروي عن عبد الله إلّا في مورد واحد، وقد تقدّم أنّه ثقة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الحديث مذكور في كتاب الحسين بن سعيد، فيعتبر لذلك</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مسكان،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بْنِ يَحْيَى، 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 الْمَاءَ إِلَّا مَا كَانَتْ لَهُ نَفْسٌ سَائِلَةٌ</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مُحَمَّدِ بْنِ يَعْقُوبَ، مِثْلَهُ</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دلالته كدلالة 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سندين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ضعيف؛ لأنّه مرفوع، إلّا أن يصحّح بكفاية وجوده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مرفوع كسابقه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 اللَّهِ بْنِ الْحَسَنِ الْعَلَوِيِّ، عَنْ جَدِّهِ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الْعَقْرَبِ وَالْخُنْفَسَاءِ وَأَشْبَاهِهِنَّ تَمُوتُ فِي الْجَرَّةِ أَوِ الدَّنِّ</w:t>
      </w:r>
      <w:r>
        <w:rPr>
          <w:rStyle w:val="FootnoteAnchor"/>
          <w:rtl w:val="true"/>
        </w:rPr>
        <w:footnoteReference w:id="879"/>
      </w:r>
      <w:r>
        <w:rPr>
          <w:rFonts w:ascii="Amiri" w:hAnsi="Amiri" w:eastAsia="Amiri" w:cs="Amiri"/>
          <w:color w:val="111111"/>
          <w:sz w:val="28"/>
          <w:sz w:val="28"/>
          <w:szCs w:val="28"/>
          <w:rtl w:val="true"/>
          <w:lang w:bidi="ar-SA"/>
        </w:rPr>
        <w:t>يُتَوَضَّأُ مِنْهُ لِلصَّلَاةِ؟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ذَلِكَ</w:t>
      </w:r>
      <w:r>
        <w:rPr>
          <w:rStyle w:val="FootnoteAnchor"/>
          <w:rtl w:val="true"/>
        </w:rPr>
        <w:footnoteReference w:id="881"/>
      </w:r>
      <w:r>
        <w:rPr>
          <w:rFonts w:ascii="Amiri" w:hAnsi="Amiri" w:eastAsia="Amiri" w:cs="Amiri"/>
          <w:color w:val="111111"/>
          <w:sz w:val="28"/>
          <w:sz w:val="28"/>
          <w:szCs w:val="28"/>
          <w:rtl w:val="true"/>
          <w:lang w:bidi="ar-SA"/>
        </w:rPr>
        <w:t>، وَيَأْتِي مَا يَدُلُّ عَلَيْهِ</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نفي البأس عن الماء القليل الذي يكون في الجرة أو الدن ويموت فيه ما لا دم له كالعقرب والخنفساء والذباب والجراد وغيرها، وهو دالّ على طهارتها حيّة وميّتة، فيجوز الوضوء بالماء الذي ماتت فيه، وهذا التصريح بنفي البأس هنا يوجب حمل الأمر بإراقة ما مات فيه العقرب على الاستحباب، لأجل التحرّز عن السمّ المتوهّم فيه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الكلام في هذا السند مراراً،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عبد الله بن الحسن، وهو </w:t>
      </w:r>
      <w:bookmarkStart w:id="611" w:name="pg15711_185524"/>
    </w:p>
    <w:p>
      <w:pPr>
        <w:pStyle w:val="BookText"/>
        <w:rPr/>
      </w:pPr>
      <w:bookmarkEnd w:id="611"/>
      <w:r>
        <w:rPr>
          <w:rFonts w:ascii="Amiri" w:hAnsi="Amiri" w:eastAsia="Amiri" w:cs="Amiri"/>
          <w:color w:val="111111"/>
          <w:sz w:val="28"/>
          <w:sz w:val="28"/>
          <w:szCs w:val="28"/>
          <w:rtl w:val="true"/>
          <w:lang w:bidi="ar-SA"/>
        </w:rPr>
        <w:t>لم يوثّق، لكن يمكن تصحيحه بثلاثة طرق</w:t>
      </w:r>
      <w:r>
        <w:rPr>
          <w:rFonts w:eastAsia="Amiri" w:cs="Amiri" w:ascii="Amiri" w:hAnsi="Amiri"/>
          <w:color w:val="111111"/>
          <w:sz w:val="28"/>
          <w:szCs w:val="28"/>
          <w:rtl w:val="true"/>
          <w:lang w:bidi="ar-SA"/>
        </w:rPr>
        <w:t>(</w:t>
      </w:r>
      <w:r>
        <w:rPr>
          <w:rStyle w:val="FootnoteAnchor"/>
          <w:rtl w:val="true"/>
        </w:rPr>
        <w:footnoteReference w:id="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فالسند معتبر</w:t>
      </w:r>
      <w:r>
        <w:rPr>
          <w:rFonts w:eastAsia="IRNazanin" w:cs="IRNazanin"/>
          <w:color w:val="111111"/>
          <w:sz w:val="28"/>
          <w:szCs w:val="28"/>
          <w:rtl w:val="true"/>
          <w:lang w:bidi="fa-IR"/>
        </w:rPr>
        <w:t>.</w:t>
      </w:r>
    </w:p>
    <w:p>
      <w:pPr>
        <w:pStyle w:val="Heading3"/>
        <w:numPr>
          <w:ilvl w:val="2"/>
          <w:numId w:val="1"/>
        </w:numPr>
        <w:rPr/>
      </w:pPr>
      <w:bookmarkStart w:id="612" w:name="__RefHeading___Toc12206559_2142443653"/>
      <w:bookmarkStart w:id="613" w:name="_Toc218"/>
      <w:bookmarkEnd w:id="612"/>
      <w:r>
        <w:rPr>
          <w:rtl w:val="true"/>
        </w:rPr>
        <w:t>المتحصل من الأحادیث</w:t>
      </w:r>
      <w:bookmarkEnd w:id="613"/>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خمسة أحاديث؛ الأولان موثّقان، والثالث والخامس معتبران، والرابع ضعيف يمكن القول باعتباره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دلّت على أنّ ما ليس له نفس سائلة طاهر، وسؤره كذلك حتى لو مات في الماء وأشباهه، وأنّه يجوز الوضوء به</w:t>
      </w:r>
      <w:r>
        <w:rPr>
          <w:rFonts w:eastAsia="Amiri" w:cs="Amiri" w:ascii="Amiri" w:hAnsi="Amiri"/>
          <w:color w:val="111111"/>
          <w:sz w:val="28"/>
          <w:szCs w:val="28"/>
          <w:rtl w:val="true"/>
          <w:lang w:bidi="ar-SA"/>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4" w:name="pg15711_185526"/>
      <w:bookmarkStart w:id="615" w:name="pg15711_185526"/>
      <w:bookmarkEnd w:id="615"/>
    </w:p>
    <w:p>
      <w:pPr>
        <w:pStyle w:val="Heading2"/>
        <w:numPr>
          <w:ilvl w:val="1"/>
          <w:numId w:val="1"/>
        </w:numPr>
        <w:rPr/>
      </w:pPr>
      <w:bookmarkStart w:id="616" w:name="pg15711_185526"/>
      <w:bookmarkStart w:id="617" w:name="__RefHeading___Toc12206561_2142443653"/>
      <w:bookmarkStart w:id="618" w:name="_Toc219"/>
      <w:bookmarkEnd w:id="616"/>
      <w:bookmarkEnd w:id="617"/>
      <w:r>
        <w:rPr/>
        <w:t>11</w:t>
      </w:r>
      <w:r>
        <w:rPr>
          <w:rtl w:val="true"/>
        </w:rPr>
        <w:t xml:space="preserve"> - </w:t>
      </w:r>
      <w:r>
        <w:rPr>
          <w:rtl w:val="true"/>
        </w:rPr>
        <w:t>باب حكم العجين بالماء النجس</w:t>
      </w:r>
      <w:bookmarkEnd w:id="618"/>
    </w:p>
    <w:p>
      <w:pPr>
        <w:pStyle w:val="Heading3"/>
        <w:numPr>
          <w:ilvl w:val="2"/>
          <w:numId w:val="1"/>
        </w:numPr>
        <w:rPr/>
      </w:pPr>
      <w:bookmarkStart w:id="619" w:name="__RefHeading___Toc12206563_2142443653"/>
      <w:bookmarkStart w:id="620" w:name="_Toc220"/>
      <w:bookmarkEnd w:id="619"/>
      <w:r>
        <w:rPr>
          <w:rtl w:val="true"/>
        </w:rPr>
        <w:t>اشارة</w:t>
      </w:r>
      <w:bookmarkEnd w:id="62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حكم العجين بالماء النجس</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Heading3"/>
        <w:numPr>
          <w:ilvl w:val="2"/>
          <w:numId w:val="1"/>
        </w:numPr>
        <w:rPr/>
      </w:pPr>
      <w:bookmarkStart w:id="621" w:name="__RefHeading___Toc12206565_2142443653"/>
      <w:bookmarkStart w:id="622" w:name="_Toc221"/>
      <w:bookmarkEnd w:id="621"/>
      <w:r>
        <w:rPr>
          <w:rtl w:val="true"/>
        </w:rPr>
        <w:t>أقوال الخاصّة</w:t>
      </w:r>
      <w:r>
        <w:rPr>
          <w:rtl w:val="true"/>
        </w:rPr>
        <w:t>:</w:t>
      </w:r>
      <w:bookmarkEnd w:id="622"/>
    </w:p>
    <w:p>
      <w:pPr>
        <w:pStyle w:val="BookText"/>
        <w:rPr/>
      </w:pPr>
      <w:r>
        <w:rPr>
          <w:rFonts w:ascii="Amiri" w:hAnsi="Amiri" w:eastAsia="Amiri" w:cs="Amiri"/>
          <w:color w:val="111111"/>
          <w:sz w:val="28"/>
          <w:sz w:val="28"/>
          <w:szCs w:val="28"/>
          <w:rtl w:val="true"/>
          <w:lang w:bidi="ar-SA"/>
        </w:rPr>
        <w:t xml:space="preserve">قال السيد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عجن العجين بالماء النجس لم يطهر إذا خبز، قاله الشيخ في التهذيب وموضع من النهاية</w:t>
      </w:r>
      <w:r>
        <w:rPr>
          <w:rFonts w:eastAsia="Amiri" w:cs="Amiri" w:ascii="Amiri" w:hAnsi="Amiri"/>
          <w:color w:val="111111"/>
          <w:sz w:val="28"/>
          <w:szCs w:val="28"/>
          <w:rtl w:val="true"/>
          <w:lang w:bidi="ar-SA"/>
        </w:rPr>
        <w:t>(</w:t>
      </w:r>
      <w:r>
        <w:rPr>
          <w:rStyle w:val="FootnoteAnchor"/>
          <w:rtl w:val="true"/>
        </w:rPr>
        <w:footnoteReference w:id="8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وأكثر الأصحاب؛ لأنّ العجين ينجس بالماء النجس، والنار لم تحلّه، بل جفّفته وأزالت بعض رطوبته، وذلك لا يكفي في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موضع من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يطهر بالخبز</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3" w:name="__RefHeading___Toc12206567_2142443653"/>
      <w:bookmarkStart w:id="624" w:name="_Toc222"/>
      <w:bookmarkEnd w:id="623"/>
      <w:r>
        <w:rPr>
          <w:rtl w:val="true"/>
        </w:rPr>
        <w:t>أقوال العامّة</w:t>
      </w:r>
      <w:r>
        <w:rPr>
          <w:rtl w:val="true"/>
        </w:rPr>
        <w:t>:</w:t>
      </w:r>
      <w:bookmarkEnd w:id="624"/>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تنجس العجين ونحوه فلا سبيل إلى تطهيره؛ لأنّه لا يمكن غسله</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مُحَمَّدِ بْنِ عَلِيِّ بْنِ مَحْبُوبٍ، عَنْ مُحَمَّدِ بْنِ الْحُسَيْنِ، عَنِ ابْنِ أَبِي عُمَيْرٍ، عَنْ بَعْضِ أَصْحَابِنَا وَمَا أَحْسَبُهُ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الْعَجِينِ يُعْجَنُ مِنَ الْمَاءِ النَّجِسِ كَيْفَ يُصْنَعُ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يُبَاعُ مِمَّنْ يَسْتَحِلُّ أَكْلَ الْمَيْتَةِ</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عدم إمكانيّة الاستفادة من العجين المتنجّس بالماء النجس، إلّا ببيعه ممّن يستحلّ أكل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معناه أنّه لا طريق إلى تطهيره ولو بخبزه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يثبت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بيان جميع الخصوصيّات، فالظاهر أنّه كان بصدد إبراز طريق واحد على نحو الجواز في التخلّص من المتنجّس، ونظيره ما ورد في إهراق الخمر، مع أنّه يمكن تخليله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الحسين بن أبي الخطاب الثقة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والسند صحيح على المشهور إذا كان المراد ببعض أصحابنا هو حفص </w:t>
      </w:r>
      <w:bookmarkStart w:id="625" w:name="pg15711_185528"/>
    </w:p>
    <w:p>
      <w:pPr>
        <w:pStyle w:val="BookText"/>
        <w:rPr/>
      </w:pPr>
      <w:bookmarkEnd w:id="62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عَنِ ابْنِ أَبِي عُمَيْرٍ،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يُدْفَنُ وَلَا يُبَاعُ</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عَلَى الِاسْتِحْبَابِ وَالْأَوَّلُ عَلَى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البختري، كما هو الظاهر، وإلّا كان مرسلاً فلا يكون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السند معتبر عندنا حتى على فرض عدم معلوميّة هذا البعض؛ لأنّ السند من مراسيل ابن أبي عمير الذي عرف عنه أنّه لا يروي ولا يرسل إلّا عن ثقة</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12206569_2142443653"/>
      <w:bookmarkStart w:id="627" w:name="_Toc223"/>
      <w:bookmarkEnd w:id="626"/>
      <w:r>
        <w:rPr>
          <w:rtl w:val="true"/>
        </w:rPr>
        <w:t>رفع التنافي بين الحدیث الأول و الثاني</w:t>
      </w:r>
      <w:bookmarkEnd w:id="6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وجوب الدفن وحرمة البيع؛ لأنّ الأمر ظاهر في الوجوب، والنهي ظاهر في الحرمة، لكنّه ينافي ما مرّ في الحديث الأول من جواز بيعه على مستحلّه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حملان لرفع هذا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الماتن من حمل الدفن وعدم البيع على الاستحباب، والبيع ممّن يستحلّ الميتة غايته الجواز، فلا تنافي بينهما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البيع المنهي عنه على كونه من غير المستحلّ، والبيع 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أَحَادِيثِ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الْعَجِينَ الْمَذْكُورَ إِذَا أَصَابَتْهُ النَّارُ فَلَا بَأْسَ بِأَكْلِهِ إِلَّا أَنَّ الْمَاءَ هُنَاكَ مِنْ مَاءِ الْبِئْرِ، وَقَدْ عَرَفْتَ عَدَمَ نَجَاسَتِهِ بِالْمُلاقَاةِ</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الأول للمستحلّ كما هو مصرّح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الإسناد السابق في الحديث الأول، وقد قلنا باعتباره، وقد تقدّم أنّ للشيخ ثلاثة طرق معتبرة إلى ابن أبي عمير، ولا يضر الإرسال؛ لأنّ ابن أبي عمير لا يرسل إلّا عن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الحديثان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ابن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البئر يقع فيها الفأرة أو غيرها من الدواب فتموت، فيعجن من مائها، أيؤكل ذلك الخبز؟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أصابته النار فلا بأس بأكله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ومرسل ابن أبي عمير،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عجين عجن وخبز، ثم عُلم أنّ الماء كانت فيه ميتة؟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أكلت النار ما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قد يتوهّم منهما أنّ النار مطهّرة للمتنجّس</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النار ليست من المطهّرات، وإنّ غاية ما يدلّ عليه ارتفاع </w:t>
      </w:r>
      <w:bookmarkStart w:id="628" w:name="pg15711_185530"/>
    </w:p>
    <w:p>
      <w:pPr>
        <w:pStyle w:val="BookText"/>
        <w:rPr/>
      </w:pPr>
      <w:bookmarkEnd w:id="628"/>
      <w:r>
        <w:rPr>
          <w:rFonts w:ascii="Amiri" w:hAnsi="Amiri" w:eastAsia="Amiri" w:cs="Amiri"/>
          <w:color w:val="111111"/>
          <w:sz w:val="28"/>
          <w:sz w:val="28"/>
          <w:szCs w:val="28"/>
          <w:rtl w:val="true"/>
          <w:lang w:bidi="ar-SA"/>
        </w:rPr>
        <w:t>الحزازة التنزيهيّة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المسؤول عنه في الحديث الأول هو العجين الذي عجن بماء البئر الذي ماتت فيه الفأرة، وهو غير معلوم النجاسة؛ لاحتمال أنّ الماء لم يتغيّر بها، فيكون باقياً على طهارته؛ لما تقدّم من أنّ ماء البئر معتصم، ولا ينفعل قليله بالنجاسة؛ لوجود المادة، إلّا أن يتغيّر بها، وحينئذٍ تختصّ النجاسة بالمقدار المتغيّر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فقد استظهرنا أنّ العجين عجن من ماء البئر، وإن لم يصرّح به فيه، وإن صرّح في مرسل الصدوق بأنّه ماء البئر،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إصابة النار للعجين لعلّها كناية عن زوال سؤر الميتة، فإصابة النار للمتنجّس تُذهب بالاستقذار لما لامسته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الميتة لم يعلم أنَّها ميتة ما له نفس سائلة؛ إذ قد تكون ميتة ما ليس له نفس سائلة كالعقرب والخنفساء وغيرهما، فلا يكون العجين متنجّساً أصلاً، وإصابة النار له مذهبة للاشمئزاز منه</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12206571_2142443653"/>
      <w:bookmarkStart w:id="630" w:name="_Toc224"/>
      <w:bookmarkEnd w:id="629"/>
      <w:r>
        <w:rPr>
          <w:rtl w:val="true"/>
        </w:rPr>
        <w:t>المتحصل من الأحادیث</w:t>
      </w:r>
      <w:bookmarkEnd w:id="630"/>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المشار إليه في 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الحديث السابع عشر من الباب الرابع عشر من أبواب الماء المطلق،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والحديثالثامن عشر وذكرنا أنّه معتبر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حديثين ذكرهما الماتن صراحة، وحديثين أشار إليهما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الحديثان اللذان صرّح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فأولهما صحيح عند المشهور على تقدير إرادة حفص بن البختري من البعض، ومعتبر على تقدير الإرسال وعدم معرفة الواسطة؛ لأنّه من مراسيل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الحديثان اللذان أشار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حديث ابن الزبير، وهو ضعيف، ومرسل محمد بن أبي عمير، وهو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هذه الأحاديث على جواز بيع العجين المتنجّس على من يستحلّ أكل الميتة، كما دلّت على جواز دفنه وعدم بيعه، ودلت أيضاً على أنّ النار ليست من جملة المطهّرات، وتجفيفها للعجين لا يوجب الاستحالة، فلا يحكم بطهارته إذا تعرّض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التصرّف في جهة أخرى من المسألة كالقول بأنّ العجين لم يتنجّس؛ إمّا لكون الماء كراً، أو ماء بئر غير منفعل بالنجاسة، وعليه فيجوز أكله؛ لعدم المانع منه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المراد من إصابة النار للعجين هو إذهابها لسؤر الميتة وإيجابها عدم الاستقذار منه بعد أن تكون الميتة ممّا لا نفس له سائلة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يمكن تطهير العجين المتنجّس بأن يخبز ثمّ يوضع في الكر حتى ينفذ الماء إلى جميع أجزائه، كما في الحليب المتنجّس حيث يُعمل جبناًثمّ يوضع في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بالصواب</w:t>
      </w:r>
      <w:r>
        <w:rPr>
          <w:rFonts w:eastAsia="Amiri" w:cs="Amiri" w:ascii="Amiri" w:hAnsi="Amiri"/>
          <w:color w:val="111111"/>
          <w:sz w:val="28"/>
          <w:szCs w:val="28"/>
          <w:rtl w:val="true"/>
          <w:lang w:bidi="ar-SA"/>
        </w:rPr>
        <w:t xml:space="preserve">. </w:t>
      </w:r>
      <w:bookmarkStart w:id="631" w:name="pg15711_185532"/>
    </w:p>
    <w:p>
      <w:pPr>
        <w:pStyle w:val="Heading2"/>
        <w:numPr>
          <w:ilvl w:val="1"/>
          <w:numId w:val="1"/>
        </w:numPr>
        <w:rPr/>
      </w:pPr>
      <w:bookmarkStart w:id="632" w:name="__RefHeading___Toc12206573_2142443653"/>
      <w:bookmarkStart w:id="633" w:name="_Toc225"/>
      <w:bookmarkEnd w:id="631"/>
      <w:bookmarkEnd w:id="632"/>
      <w:r>
        <w:rPr>
          <w:rtl w:val="true"/>
        </w:rPr>
        <w:t>فهارس الكتاب</w:t>
      </w:r>
      <w:bookmarkEnd w:id="633"/>
    </w:p>
    <w:p>
      <w:pPr>
        <w:pStyle w:val="Heading3"/>
        <w:numPr>
          <w:ilvl w:val="2"/>
          <w:numId w:val="1"/>
        </w:numPr>
        <w:rPr/>
      </w:pPr>
      <w:bookmarkStart w:id="634" w:name="__RefHeading___Toc12206575_2142443653"/>
      <w:bookmarkStart w:id="635" w:name="_Toc226"/>
      <w:bookmarkEnd w:id="634"/>
      <w:r>
        <w:rPr>
          <w:rtl w:val="true"/>
        </w:rPr>
        <w:t>اشارة</w:t>
      </w:r>
      <w:bookmarkEnd w:id="6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الأعلام المترجمين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الكنى والألقاب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الأسانيد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مطالب الكتاب</w:t>
      </w:r>
      <w:r>
        <w:rPr>
          <w:rFonts w:eastAsia="Amiri" w:cs="Amiri" w:ascii="Amiri" w:hAnsi="Amiri"/>
          <w:color w:val="111111"/>
          <w:sz w:val="28"/>
          <w:szCs w:val="28"/>
          <w:rtl w:val="true"/>
          <w:lang w:bidi="ar-SA"/>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6" w:name="pg15711_185534"/>
      <w:bookmarkStart w:id="637" w:name="pg15711_185534"/>
      <w:bookmarkEnd w:id="637"/>
    </w:p>
    <w:p>
      <w:pPr>
        <w:pStyle w:val="Heading3"/>
        <w:numPr>
          <w:ilvl w:val="2"/>
          <w:numId w:val="1"/>
        </w:numPr>
        <w:rPr/>
      </w:pPr>
      <w:bookmarkStart w:id="638" w:name="pg15711_185534"/>
      <w:bookmarkStart w:id="639" w:name="__RefHeading___Toc12206577_2142443653"/>
      <w:bookmarkStart w:id="640" w:name="_Toc227"/>
      <w:bookmarkEnd w:id="638"/>
      <w:bookmarkEnd w:id="639"/>
      <w:r>
        <w:rPr/>
        <w:t>1</w:t>
      </w:r>
      <w:r>
        <w:rPr>
          <w:rtl w:val="true"/>
        </w:rPr>
        <w:t xml:space="preserve">- </w:t>
      </w:r>
      <w:r>
        <w:rPr>
          <w:rtl w:val="true"/>
        </w:rPr>
        <w:t>فهرس الأعلام المترجمين في الكتاب</w:t>
      </w:r>
      <w:bookmarkEnd w:id="6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إبراهيم بن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أحمد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حاتم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حامد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حجاج الخشاب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الحسن بن أبي الحسين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الحسن بن رباط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الحسن بن علي الزيتوني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الحسن بن علي بن إبراهيم بن محمد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الحسن بن علي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أبي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حفص بن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حمزة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حمزة بن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حميد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سليمان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سليمان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سليمان بن جعفر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سليمان بن سفيان المسترق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سماك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سماك بن حرب الذهلي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سماك بن خرشة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سماك بن عبد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سماك بن مخرمة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شريك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شريك بن الأعور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شريك بن عبد الله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شعيب بن واقد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الرحمن بن أبي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عبد العزيز الأبهري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عبد الكريم بن عتبة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عبد الكريم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عبد الله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عبد الله بن خالد بن نجيح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عبد الله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عثمان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عبد الله الخياط أو الحنّاط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عمرو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عمرو بن عثمان الثقفي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عمرو بن عثمان الجابري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عمرو بن عثمان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عمرو بن عثمان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عنبسة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عنبسة بن بجاد العابد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العيزار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العيص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قدامة بن أبي زيد الجمّار أو الحمّار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إسماعيل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محمد بن سليمان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محمد بن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معاوية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معاوية بن 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معاوية بن 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منخل بن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منهال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موسى بن عبد الله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ميمونة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وهيب بن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هارون بن حمزة الغنوي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1" w:name="pg15711_185540"/>
      <w:bookmarkStart w:id="642" w:name="pg15711_185540"/>
      <w:bookmarkEnd w:id="642"/>
    </w:p>
    <w:p>
      <w:pPr>
        <w:pStyle w:val="Heading3"/>
        <w:numPr>
          <w:ilvl w:val="2"/>
          <w:numId w:val="1"/>
        </w:numPr>
        <w:rPr/>
      </w:pPr>
      <w:bookmarkStart w:id="643" w:name="pg15711_185540"/>
      <w:bookmarkStart w:id="644" w:name="__RefHeading___Toc12206579_2142443653"/>
      <w:bookmarkStart w:id="645" w:name="_Toc228"/>
      <w:bookmarkEnd w:id="643"/>
      <w:bookmarkEnd w:id="644"/>
      <w:r>
        <w:rPr/>
        <w:t>2</w:t>
      </w:r>
      <w:r>
        <w:rPr>
          <w:rtl w:val="true"/>
        </w:rPr>
        <w:t xml:space="preserve">- </w:t>
      </w:r>
      <w:r>
        <w:rPr>
          <w:rtl w:val="true"/>
        </w:rPr>
        <w:t>فهرس الكنى والألقاب</w:t>
      </w:r>
      <w:bookmarkEnd w:id="645"/>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ابن العرزمي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ابن مخلد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أبو إسماعيل السراج عبد الله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أبو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أبو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أبو سعيد المكاري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أبو غسان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أبو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أبو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الأحول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الرزاز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الكلبي النسابة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6" w:name="pg15711_185542"/>
      <w:bookmarkStart w:id="647" w:name="pg15711_185542"/>
      <w:bookmarkEnd w:id="647"/>
    </w:p>
    <w:p>
      <w:pPr>
        <w:pStyle w:val="Heading3"/>
        <w:numPr>
          <w:ilvl w:val="2"/>
          <w:numId w:val="1"/>
        </w:numPr>
        <w:rPr/>
      </w:pPr>
      <w:bookmarkStart w:id="648" w:name="pg15711_185542"/>
      <w:bookmarkStart w:id="649" w:name="__RefHeading___Toc12206581_2142443653"/>
      <w:bookmarkStart w:id="650" w:name="_Toc229"/>
      <w:bookmarkEnd w:id="648"/>
      <w:bookmarkEnd w:id="649"/>
      <w:r>
        <w:rPr/>
        <w:t>3</w:t>
      </w:r>
      <w:r>
        <w:rPr>
          <w:rtl w:val="true"/>
        </w:rPr>
        <w:t xml:space="preserve">- </w:t>
      </w:r>
      <w:r>
        <w:rPr>
          <w:rtl w:val="true"/>
        </w:rPr>
        <w:t>فهرس الأسانيد</w:t>
      </w:r>
      <w:bookmarkEnd w:id="650"/>
    </w:p>
    <w:p>
      <w:pPr>
        <w:pStyle w:val="BookText"/>
        <w:rPr/>
      </w:pPr>
      <w:r>
        <w:rPr>
          <w:rFonts w:ascii="Amiri" w:hAnsi="Amiri" w:eastAsia="Amiri" w:cs="Amiri"/>
          <w:color w:val="111111"/>
          <w:sz w:val="28"/>
          <w:sz w:val="28"/>
          <w:szCs w:val="28"/>
          <w:rtl w:val="true"/>
          <w:lang w:bidi="ar-SA"/>
        </w:rPr>
        <w:t>اسناد الشيخ الصدوق</w:t>
      </w:r>
    </w:p>
    <w:p>
      <w:pPr>
        <w:pStyle w:val="BookText"/>
        <w:rPr/>
      </w:pPr>
      <w:r>
        <w:rPr>
          <w:rFonts w:ascii="Amiri" w:hAnsi="Amiri" w:eastAsia="Amiri" w:cs="Amiri"/>
          <w:color w:val="111111"/>
          <w:sz w:val="28"/>
          <w:sz w:val="28"/>
          <w:szCs w:val="28"/>
          <w:rtl w:val="true"/>
          <w:lang w:bidi="ar-SA"/>
        </w:rPr>
        <w:t xml:space="preserve">سنده إلى جابر بن يزيد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سنده إلى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سنده إلى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سنده إلى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سنده إلى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سنده إلى شعيب بن واقد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اسناد الشيخ الطوسي</w:t>
      </w:r>
    </w:p>
    <w:p>
      <w:pPr>
        <w:pStyle w:val="BookText"/>
        <w:rPr/>
      </w:pPr>
      <w:r>
        <w:rPr>
          <w:rFonts w:ascii="Amiri" w:hAnsi="Amiri" w:eastAsia="Amiri" w:cs="Amiri"/>
          <w:color w:val="111111"/>
          <w:sz w:val="28"/>
          <w:sz w:val="28"/>
          <w:szCs w:val="28"/>
          <w:rtl w:val="true"/>
          <w:lang w:bidi="ar-SA"/>
        </w:rPr>
        <w:t xml:space="preserve">سنده إلى جابر بن يزيد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سنده إلى يعقوب بن عثيم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سنده إلى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سنده إلى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سنده إلى أحمد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سنده إلى علي بن الحسن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سنده إلى العمركي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اسناد ابن ادريس</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الشهيد في الذكرى إلى العيص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bookmarkStart w:id="651" w:name="pg15711_185544"/>
    </w:p>
    <w:p>
      <w:pPr>
        <w:pStyle w:val="Heading3"/>
        <w:numPr>
          <w:ilvl w:val="2"/>
          <w:numId w:val="1"/>
        </w:numPr>
        <w:rPr/>
      </w:pPr>
      <w:bookmarkStart w:id="652" w:name="__RefHeading___Toc12206583_2142443653"/>
      <w:bookmarkStart w:id="653" w:name="_Toc230"/>
      <w:bookmarkEnd w:id="651"/>
      <w:bookmarkEnd w:id="652"/>
      <w:r>
        <w:rPr/>
        <w:t>4</w:t>
      </w:r>
      <w:r>
        <w:rPr>
          <w:rtl w:val="true"/>
        </w:rPr>
        <w:t xml:space="preserve">- </w:t>
      </w:r>
      <w:r>
        <w:rPr>
          <w:rtl w:val="true"/>
        </w:rPr>
        <w:t>فهرس المصادر</w:t>
      </w:r>
      <w:bookmarkEnd w:id="6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 الشيخ الطوسي،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داماد الأسترابادي،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مؤسسة آل البيت عليهم السلام 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الأذهان، العلامة الحلي، تحقيق الشيخ فارس حسون، الطبعة الاُولى،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الشيخ المفيد،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دار المفيد للطباعة والنشر والتوزيع، بيروت،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الشيخ الطوسي،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الطبعة الرابعة،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دار الكتب الإسلامية، طهران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استقصاء الاعتبار في شرح الاستبصار، الشيخ محمد بن الحسن بن الشهيد الثاني،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الأولى،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علم الرجال بين النظرية والتطبيق، تقرير بحث آية الله الشيخ مسلم الداوري، تقرير الشيخ محمّد علي المعلم، الطبعة الرابعة،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الشيخ حسن العبودي، مؤسسة الإمام الرضا عليه السلام للبحث والتحقيق العلمي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 الهادي إلى طريق الرشاد، الشيخ الطوسي، منشورات مكتبة جامع چهل ستون طهران،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الشيخ الطوسي، تحقيق قسم الدراسات الإسلامية، مؤسسة البعثة،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الثقافة للطباعة والنشر والتوزيع،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 في انفرادات الإمامية، السيد المرتضى علم الهدى، موسسة النشر الاسلامي التابعة لجامعة المدرسين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الدلائل، تقرير بحث آية الله الشيخ مسلم الداوري، بقلم السيد عباس الحسيني والشيخ محمد عيسى البنّاي، الطبعة الثانية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 منشورات دار الهدى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العلامة المجلسي، الطبعة الثانية المصححة،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 مؤسسة الوفاء بيروت لبنان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الرائق شرح كنز الدقائق، الشيخ زين الدين ابن نجيم المصري، تحقيق الشيخ زكريا عميرات،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 منشورات دار الكتب العلمية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المجتهد ونهاية المقتصد، محمد بن أحمد القرطبي الأندلسي الشهير بابن رشد الحفيد، تحقيق خالد العطار، دار الفكر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الصنائع في ترتيب الشرائع، أبو بكر الكاشاني،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 المكتبة الحبيبية، كويته باكستان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محمد بن الحسن الصفار، تصحيح وتعليق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ميرزا حسن كوچه باغي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منشورات الأعلمي،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الشهيد الأول، تحقيق الشيخ محمد الحسّون،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محب الدين أبو الفيض محمد مرتضى الحسيني الواسطي، تحقيق على شيري، نشر 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أسماء الثقات، الحافظ عمر بن شاهين، تحقيق صبحي السامرائي،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الدار السلفية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الكبير، محمد بن إسماعيل البخاري، نشر المكتبة الإسلامية، ديار بكر تركيا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الخطيب البغدادي،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الطبعة الاُولى،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دار الكتب العلمية، بيروت، لبنان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الأحكام، العلامة الحلي، تحقيق الشيخ إبراهيم البهادري،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السبحاني، الطبعة الاُولى،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وسائل الشيعة وتحبير مسائل الشريعة، الشيخ محمّد بن الحسن الحر العاملي،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الحسين القائيني، الطبعة الاُولى،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الفقهاء، علاء الدين السمرقندي،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 الذهبي، دار إحياء التراث العربي،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الفقهاء، العلامة الحلي،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الاُولى، محرم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منهج المقال، الوحيد البهبهاني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التهذيب، ابن حجر،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الطبعة الثانية،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 دار الكتب العلمية،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التقية في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تقرير بحث آية الله الشيخ مسلم الداوري، بقلم الشيخ محمّد علي المعلم، الطبعة الاُولى،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المقدسة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 الأصولية والعربية، الشهيد الثاني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في شرح العروة الوثقى، تقريرأبحاث آية الله العظمى السيد الخوئي، بقلم الشهيد الشيخ ميرزا علي الغروي، الطبعة الثالثة،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إحياء آثار الإمام الخوئي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للعلامة الشيخ عبد الله المامقاني، الطبعة الحجرية، نشر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الشيخ الطوسي،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الطبعة الرابعة،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ابن حجر، الطبعة الاُولى،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 دار الفكر للطباعة والنشر والتوزيع،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أحاديث الشيعة، السيد البروجردي، دار الأولياء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السيد أحمد الخوانساري، تحقيق علي أكبر الغفاري، الطبعة الثانية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 نشر مكتبة الصدوق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في شرح القواعد، الشيخ علي بن الحسين الكركي،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الثانية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 بيروت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للشرائع، يحيى بن سعيد الحلّي، تحقيق جمع من الفضلاء، الناشر مؤسسة سيد الشهداء العلمية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جوابات أهل الموصل، الشيخ المفيد، تحقيق الشيخ مهدي نجف،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دار المفيد للطباعة والنشر،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الشيخ محمد حسن النجفي،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القوچاني، الطبعة الثانية،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الكتب الإسلامية،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المتين في إحكام أحكام الدين، الشيخ البهائي، تحقيق السيد بلاسم الموسوي الحسيني، الطبعة الثانية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مجمع البحوث الإسلامية،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 المحقق البحراني،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العلامة الحلي، تحقيق الشيخ جواد القيومي، الطبعة الاُولى، عبد الغدير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مؤسسة نشر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الشيخ الطوسي،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المختار، محمد بن علي الحنفي الحصكفي، تحقيق عبدالمنعم خليل ابراهيم،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النجفيّة من الملتقطات اليوسفيّة، الشيخ يوسف البحراني، نشر دار المصطفى لإحياء التراث</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الشرعيّة، الشهيد الأول، تحقيق مؤسسة النشر الإسلامي، مؤسسة النشر الإسلامي التابعة لجماعة المدرسين بقم المشرفة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ذخيرة المعاد، المحقق السبزواري، طبعة حجرية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الشيعة في أحكام الشريعة، الشهيد الأول،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الاُولى، محرم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داود، تقي الدين الحسن بن علي داود الحلي، تحقيق السيد صادق آل بحر العلوم، منشورات الرضي،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الشيخ الطوسي، تحقيق جواد القيومي الإصفاني، الطبعة الاُولى، رمضان المبارك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النجاشي، الطبعة الثامنة،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مؤسسة النشر الإسلامي التابعة لجامعة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التسع، المحقق الحلّي ، تحقيق رضا الأستادي،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مكتبة آية الله العظمى المرعشي النجفي بقم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طبعة حجرية، الشهيد الثاني،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 المشرفة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في شرح اللمعة الدمشقية، الشهيد الثاني، تحقيق وتعليق السيد محمد كلانتر، الطبعة الاُولى والثانية،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منشورات جامعة النجف الدينية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المتقين، محمد تقي المجلسي، تحقيق حسين الموسوي الكرماني وعلي پناه اشتهاردي، الطبعة الثانية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نشر مؤسسة كوشانپور للثقافة الإسلامية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والمستطرفات، ابن إدريس الحلي، الطبعة الخامسة،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موسسة النشر الإسلامي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 الذهبي، إشراف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تحقيق، حسين الأسد، الطبعة التاسعة،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مؤسسة الرسالة،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 المحقق الحلي، مع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صادق الشيرازي،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انتشارات استقلال،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الكبير، عبد الرحمن بن قدامة، طبعة جديدة بالاُوفست، دار الكتاب العربي للنشر والتوزيع،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طهارة قواعد الأحكام، الشيخ جعفر بن خضر كاشف الغطاء، نشر مؤسسة كاشف الغطاء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الجوهري، تحقيق أحمد عبد الغفور العطار، الطبعة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 دار العلم للملايين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محمد بن سعد، دار صادر، بيروت</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الأصول، الشيخ الطوسي، تحقيق محمد رضا الأنصاري القمي، الطبعة الاُولى، ذي الحجة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 للسيد محمد كاظم اليزدي ، تحقيق موسسة النشر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النشر الإسلامي التابعة لجماعة المدرسين، قم المقّدسة، الطبعة الاُولى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 الشيخ الصدوق،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 منشورات المكتبة الحيدريةومطبعتها،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ابن عنبة، تصحيح محمد حسن آل الطالقاني، الطبعة الثانية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 ، منشورات المطبعة الحيدرية،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الشيخ الصدوق، تصحيح وتعليق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الأعلمي،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م، مؤسسة الأعلمي للمطبوعات، بيروت،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المراد في شرح نكت الإرشاد، الشهيد الأول محمد بن مكّي، تحقيق رضا مختاري،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مكتب الإعلام الإسلامي بقم المقدسة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غنائم الأيام في مسائل الحلال والحرام، الميرزا أبو القاسم القمي، تحقيق عباس تبريزيان، الطبعة الاُولى،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مركز النشر التابع لمكتب الإعلام الإسلامي، قم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غنية النزوع، السيد حمزة بن علي بن زهرة الحلبي، تحقيق الشيخ ابراهيم البهادري، الطبعة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الفروق اللغوية، أبو هلال العسكري، تحقيق مؤسسة النشر الإسلامي،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النشر الإسلامي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علي بن بابويه،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الأولى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المؤتمر العالمي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على المذاهب الأربعة، عبد الرحمن الجزيري،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دار الثقلين،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الشيخ الطوسي، تحقيق الشيخ جواد القيومي، الطبعة الاُولى، شعبان المعظم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مؤسسة نشر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الشيخ محمد تقي التستري، الطبعة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محمد بن يعقوب الفيروز آبادي، نشر دار العلم للجميع بيروت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الحميري القمي،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الاُولى،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 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الأحكام، لحسن بن يوسف بن المطهر المعروف بالعلامة الحلّي، الطبعة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النشر الإسلامي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الشيخ الكليني،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الطبعة الخامسة،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الشيخ جعفر بن محمّد بن قولويه القمي، تحقيق الشيخ جواد القيومي، لجنة التحقيق، الطبعة الاُولى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 محمد بن إدريس الشافعي، الطبعة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الشيخ الأنصاري، تحقيق لجنة تحقيق تراث الشيخ الأعظم،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المؤتمر العالمي بمناسبة الذكرى السنوية الثانية لميلاد الشيخ الأنصاري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الالتباس عن موجز أبي العباس، الشيخ مفلح الصيمري، الطبعة الأولى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مؤسسة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الفاضل الهندي، تحقيق مؤسسة النشر الإسلامي، الطبعة الاُولى،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الأحكام، محمد باقر السبزواري، تحقيق مرتضى الواعظي الأراكي،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النشر الإسلامي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محمد بن مكرم ابن منظور، نشر أدب الحوزة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اللمعات النيّرة في شرح تكملة التبصرة، الشيخ محمد كاظم الآخوند الخراساني، تحقيق السيد صالح المدرسي،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 مرصاد،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الشيخ الطريحي، تحقيق السيد أحمد الحسيني، الطبعة 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مكتب نشر الثقافة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الفائدة والبرهان، المحقق الأردبيلي، تحقيق الحاج آغا مجتبى العراقي، الشيخ علي پناه الاشتهاردي، الحاج آغا حسين اليزدي الأصفهاني، منشورات جماعة المدرسين في الحوزة العلمية في قم المقدسة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محيي الدين النووي، دار الفكر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أحمد بن محمد بن خالد البرقي،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ش،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المحلّى بالآثار، ابن حزم الأندلسي، نشر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بصائر الدرجات، الحسن بن سليمان الحلّي، الطبعة الأولى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المطبعة الحيدريّة،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العلامة الحلي، تحقيق مؤسسة النشر الإسلامي، الطبعة الثانية، ذي القعدة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مؤسسة النشر الاسلامي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مدارك الأحكام، السيد محمد العاملي،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مشهد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محرم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 المشرفة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العلامة المجلسي، الطبعة الثالثة،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المراسم العلويّة، حمزة بن عبدالعزيز الديلمي، تحقيق السيد محسن الحسيني الأميني، نشر المعاونيّة الثقافيّة للجمع العالمي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الشهيد الثاني، تحقيق مؤسسة المعارف الإسلامية، الطبعة الاُولى،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مؤسسة المعارف الإسلامية، قم، إيران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الناصريات، السيد الشريف المرتضى، تحقيق مركز البحوث والدراسات العلمية، نشر رابطة الثقافة والعلاقات الإسلامية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علي بن جعفر، الطبعة الاُولى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مستدركات علم رجال الحديث، الشيخ علي النمازي الشاهرودي، الطبعة الاُولى، ربيع الآخر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مستمسك العروة الوثقى، السيد محسن الحكيم، الطبعة الرابعة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منشورات مكتبة آية الله العظمى المرعشي النجفي، قم، 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الشموس، المحقق الخوانساري، طبعة حجرية،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الشمسين، الشيخ البهائي، منشورات مكتبة بصيرتي قم، 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الفقيه، آقا رضا الهمداني، تحقيق محمد باقري وجماعة،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الجعفرية لإحياء التراث الإسلامي ومؤسسة النشر الإسلامي بقم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أبو العباس أحمد الفيومي، الطبعة الأولى في ايران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مؤسسة دار الهجرة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وملاذ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حسن بن الشهيد الثاني العاملي، تحقيق السيد منذر الحكيم،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الفقه للطباعة والنشر،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السيد الخوئي، الطبعة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مقاييس اللغة، أحمد بن فارس، تحقيق عبدالسلام محمد هارون، نشر مكتب الإعلام الإسلامي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الشرائع، المولى محسن الفيض الكاشاني، الطبعة الأولى، نشر مكتبة آية الله المرعشي النجفي،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 السيد محمد جواد العاملي،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الخالصي، الطبعة الاُولى،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الشيخ الصدوق، تحقيق لجنة التحقيق التابعة لمؤسسة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الشيخ المفيد،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المؤتمر العالمي للشيخ المفيد، قم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 الأخيار، العلاّمة المجلسي، تحقيق السيد مهدي الرجائي، نشر مكتبة آية الله المرعشي قم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الشيخ الصدوق،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الطبعة الثانية،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منتقى الجمان في الأحاديث الصحاح والحسان، الشيخ حسن ابن الشهيد الثاني، تصحيح وتعليق علي اكبر الغفاري، الطبعة الأولى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منشورات جماعة المدرسين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المطلب، العلامة الحلي، تحقيق قسم الفقه في مجمع البحوث الإسلامية، الطبعة الاُولى،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مجمع البحوث الإسلامية، إيران، مشهد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في أحوال الرجال، الشيخ محمد بن اسماعيل المازندراني، تحقيق ونشر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البارع، ابن فهد الحلي، تحقيق الشيخ مجتبى العراقي، غرة رجب المرجب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هيئة كبار علماء الإسلام، نشر مكتبة العلوم الإسلامية، بلوجستان باكستان،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الذهبي، تحقيق علي محمد البجاوي، الطبعة الاُولى،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 دار المعرفة للطباعة والنشر، بيروت، لبنان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السيد مصطفى الحسيني التفرشي، تحقيق ونشر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الأولى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الأحكام، العلاّمة الحلّي، تحقيق السيد مهدي الرجائي، الطبعة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اسماعيليان للطباعة والنشر والتوزيع،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ابن الأثير، تحقيق طاهر أحمد الزاوي، محمد محمد الطناحي، الطبعة الرابعة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 مؤسسة إسماعيليان للطباعة والنشر،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النهاية ونكتها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مؤسسة النشر الإسلامي التابعة لجماعة المدرسن بقم المقدسة،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المحدّثين، محمد أمين بن محمد علي الكاظمي، تحقيق السيد مهدي الرجائي، نشر مكتبة آية الله المرعشي النجفي،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شرح بداية المبتدي، علي بن أبي بكر المرغيناني،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إدارة القرآن والعلوم الإسلامية، كراتشي باكستان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 الفيض الكاشاني، تحقيق ضياء الدين الحسيني العلاّمة الاصفهاني، الطبعة الأولى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مكتبة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اصفهان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الحر العاملي،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بقم المشرفة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ابن حمزة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المرعشي، الطبعة الاُولى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منشورات مكتبة آية الله العظمى المرعشي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 وأنباء أبناء الزمان، ابن خلّكان، تحقيق إحسان عباس، نشر دار الثقافة، لبنان</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الأحكام في معرفة الحلال والحرام، السيد علي الموسوي القزويني، تحقيق السيد علي العلوي القزويني،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النشر الإسلامي التابعة لجماعة المدرّسين بقم المقدسة</w:t>
      </w:r>
      <w:r>
        <w:rPr>
          <w:rFonts w:eastAsia="Amiri" w:cs="Amiri" w:ascii="Amiri" w:hAnsi="Amiri"/>
          <w:color w:val="111111"/>
          <w:sz w:val="28"/>
          <w:szCs w:val="28"/>
          <w:rtl w:val="true"/>
          <w:lang w:bidi="ar-SA"/>
        </w:rPr>
        <w:t xml:space="preserve">. </w:t>
      </w:r>
      <w:bookmarkStart w:id="654" w:name="pg15711_185562"/>
    </w:p>
    <w:p>
      <w:pPr>
        <w:pStyle w:val="Heading3"/>
        <w:numPr>
          <w:ilvl w:val="2"/>
          <w:numId w:val="1"/>
        </w:numPr>
        <w:rPr/>
      </w:pPr>
      <w:bookmarkStart w:id="655" w:name="__RefHeading___Toc12206585_2142443653"/>
      <w:bookmarkStart w:id="656" w:name="_Toc231"/>
      <w:bookmarkEnd w:id="654"/>
      <w:bookmarkEnd w:id="655"/>
      <w:r>
        <w:rPr/>
        <w:t>5</w:t>
      </w:r>
      <w:r>
        <w:rPr>
          <w:rtl w:val="true"/>
        </w:rPr>
        <w:t xml:space="preserve">- </w:t>
      </w:r>
      <w:r>
        <w:rPr>
          <w:rtl w:val="true"/>
        </w:rPr>
        <w:t>فهرس مطالب الكتاب</w:t>
      </w:r>
      <w:bookmarkEnd w:id="656"/>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ينزح للفأرة والوزغة والسام أبرص والعقرب ونحوها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فائدة 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سند الشيخ الطوسي إلى جابر بن يزيد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ينزح للعذرة اليابسة والرطبة وخرء الكلاب وما لا نصّ 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الفرق بين الحديث الثالث والحديثين السابقين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ينزح من البئر لموت الإنسان وللدم القليل والكثير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سند الشيخ في التهذيب إلى محمد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اشتراك عمرو بن عثمان بين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ينزح لوقوع الميتة واغتسال الجنب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نزح سبع دلاء لدخول الجنب البئر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حكم التراوح وما ينزح من البئر مع التغير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نزح البئر كلّها لو وقع فيها كلب أو فأرة أو خنزير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المتحصل من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أحكام تقارب البئر والبالوعة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الحديث الأول والإجابة عن سؤالين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الحدّ الفاصل بين البئر والبالوعة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وجه الجمع بين الحديث الثاني والثالث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المتحصل من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أبواب الماء المضاف والمستعمل ص</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تقسيم الماء إلى مطلق ومضاف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المضاف لا يرفع حدثا ولا يزيل خبثا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المتحصل من الحديثين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حكم النبيذ واللبن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حكم ماء الورد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المتحصل من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حكم الريق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بحث رجالي حول معاوية بن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نجاسة المضاف بملاقاة النجاسة وإن كان كثيراً وكذا المائعات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ثلاثة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كراهة الطهارة بماء اُسخن بالشمس في الآنية وأن يعجن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بحث رجالي حول ابراهيم بن عبدالحميد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كراهة الطهارة بالماء الذي يسخّن بالنار في غسل الأموات</w:t>
      </w:r>
    </w:p>
    <w:p>
      <w:pPr>
        <w:pStyle w:val="BookText"/>
        <w:rPr/>
      </w:pPr>
      <w:r>
        <w:rPr>
          <w:rFonts w:ascii="Amiri" w:hAnsi="Amiri" w:eastAsia="Amiri" w:cs="Amiri"/>
          <w:color w:val="111111"/>
          <w:sz w:val="28"/>
          <w:sz w:val="28"/>
          <w:szCs w:val="28"/>
          <w:rtl w:val="true"/>
          <w:lang w:bidi="ar-SA"/>
        </w:rPr>
        <w:t>وجوازه في غسل الأحياء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إسناد الشيخ الطوسي إلى علي بن مهزيار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المتحصل من الحديثين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الماء المستعمل في الوضوء طاهر مطهّر وكذا بقيّة مائه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اشتراك الحسن بن علي بين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حكم الماء المستعمل في الغسل من الجنابة وما ينتضح من قطرات</w:t>
      </w:r>
    </w:p>
    <w:p>
      <w:pPr>
        <w:pStyle w:val="BookText"/>
        <w:rPr/>
      </w:pPr>
      <w:r>
        <w:rPr>
          <w:rFonts w:ascii="Amiri" w:hAnsi="Amiri" w:eastAsia="Amiri" w:cs="Amiri"/>
          <w:color w:val="111111"/>
          <w:sz w:val="28"/>
          <w:sz w:val="28"/>
          <w:szCs w:val="28"/>
          <w:rtl w:val="true"/>
          <w:lang w:bidi="ar-SA"/>
        </w:rPr>
        <w:t>ماء الغسل في الإناء وغيره وحكم الغسالة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كيفيّة التخلّص من حزازة الماء المنتضح على الإناء الذي يغتسل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لا بأس عمّا ينتضح من ماء غسالة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بحث رجالي حول الحسين بن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الاحتمالات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وأشباهه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بحث رجالي حول العيص بن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نضح أربع أكف من الماء لمن خشي عود ماء الغسل</w:t>
      </w:r>
    </w:p>
    <w:p>
      <w:pPr>
        <w:pStyle w:val="BookText"/>
        <w:rPr/>
      </w:pPr>
      <w:r>
        <w:rPr>
          <w:rFonts w:ascii="Amiri" w:hAnsi="Amiri" w:eastAsia="Amiri" w:cs="Amiri"/>
          <w:color w:val="111111"/>
          <w:sz w:val="28"/>
          <w:sz w:val="28"/>
          <w:szCs w:val="28"/>
          <w:rtl w:val="true"/>
          <w:lang w:bidi="ar-SA"/>
        </w:rPr>
        <w:t>أو الوضوء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أمامه وكفّ خلفه وكفّ عن يمينه وكفّ عن</w:t>
      </w:r>
    </w:p>
    <w:p>
      <w:pPr>
        <w:pStyle w:val="BookText"/>
        <w:rPr/>
      </w:pPr>
      <w:r>
        <w:rPr>
          <w:rFonts w:ascii="Amiri" w:hAnsi="Amiri" w:eastAsia="Amiri" w:cs="Amiri"/>
          <w:color w:val="111111"/>
          <w:sz w:val="28"/>
          <w:sz w:val="28"/>
          <w:szCs w:val="28"/>
          <w:rtl w:val="true"/>
          <w:lang w:bidi="ar-SA"/>
        </w:rPr>
        <w:t>يساره ثم يغتسل أو يتوضأ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المراد من النضح والحكمة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إشكال إبن إدريس على جعل الأرض متعلّق النضح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اشتراك عبدالكريم بين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كراهة الاغتسال بغسالة الحمام مع عدم العلم بنجاستهاوأن الماء النجس لا يطهر ببلوغه كرّاً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النهي عن الاغتسال من البئر تحريمي أو تنزيهي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التحذير عن الاغتسال بالغُسالة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الجمع بين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الطهارة بالمياه الحارّة التي يشمّ منها رائحة الكبريت</w:t>
      </w:r>
    </w:p>
    <w:p>
      <w:pPr>
        <w:pStyle w:val="BookText"/>
        <w:rPr/>
      </w:pPr>
      <w:r>
        <w:rPr>
          <w:rFonts w:ascii="Amiri" w:hAnsi="Amiri" w:eastAsia="Amiri" w:cs="Amiri"/>
          <w:color w:val="111111"/>
          <w:sz w:val="28"/>
          <w:sz w:val="28"/>
          <w:szCs w:val="28"/>
          <w:rtl w:val="true"/>
          <w:lang w:bidi="ar-SA"/>
        </w:rPr>
        <w:t>وكراهة الاستشفاء 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طهارة ماء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شرح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بحث رجالي حول العيزار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احتمالان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الوضوء ببقيّة ماء الاستنجاء وكراهة اعتياده</w:t>
      </w:r>
    </w:p>
    <w:p>
      <w:pPr>
        <w:pStyle w:val="BookText"/>
        <w:rPr/>
      </w:pPr>
      <w:r>
        <w:rPr>
          <w:rFonts w:ascii="Amiri" w:hAnsi="Amiri" w:eastAsia="Amiri" w:cs="Amiri"/>
          <w:color w:val="111111"/>
          <w:sz w:val="28"/>
          <w:sz w:val="28"/>
          <w:szCs w:val="28"/>
          <w:rtl w:val="true"/>
          <w:lang w:bidi="ar-SA"/>
        </w:rPr>
        <w:t>إلا مع غسل اليد قبل دخول الإناء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المتحصل من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أبواب الأسآر ص</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معنى الأسآر</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نجاسة سؤر الكلب والخنزير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كلمات الفقهاء حول التعفير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طهارة سؤر السنور وعدم كراهته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عدم اختصاص السؤر بالمائع</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اشتراك محمد بن الفضيل بين شخصين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الجواب عن مخالفة الحديث السادس لأحاديث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نجاسة أسآر أصناف الكفار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ثلاثة احتمالات في المراد من الكراهة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طهارة أسآر أصناف الأطيار وإن أكلت الجيف مع خلوّ</w:t>
      </w:r>
    </w:p>
    <w:p>
      <w:pPr>
        <w:pStyle w:val="BookText"/>
        <w:rPr/>
      </w:pPr>
      <w:r>
        <w:rPr>
          <w:rFonts w:ascii="Amiri" w:hAnsi="Amiri" w:eastAsia="Amiri" w:cs="Amiri"/>
          <w:color w:val="111111"/>
          <w:sz w:val="28"/>
          <w:sz w:val="28"/>
          <w:szCs w:val="28"/>
          <w:rtl w:val="true"/>
          <w:lang w:bidi="ar-SA"/>
        </w:rPr>
        <w:t>موضع الملاقاة من عين النجاسة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عن سؤالين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طهارة سؤر بقيّة الدواب حتى المسوخ</w:t>
      </w:r>
    </w:p>
    <w:p>
      <w:pPr>
        <w:pStyle w:val="BookText"/>
        <w:rPr/>
      </w:pPr>
      <w:r>
        <w:rPr>
          <w:rFonts w:ascii="Amiri" w:hAnsi="Amiri" w:eastAsia="Amiri" w:cs="Amiri"/>
          <w:color w:val="111111"/>
          <w:sz w:val="28"/>
          <w:sz w:val="28"/>
          <w:szCs w:val="28"/>
          <w:rtl w:val="true"/>
          <w:lang w:bidi="ar-SA"/>
        </w:rPr>
        <w:t>وكراهة سؤر ما لا يؤكل لحمه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بحث رجالي حول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بحث رجالي حول عبدالله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كراهة سؤر الجلاّل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شرح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حرمة أكل لحوم الجلاّلة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المتحصل من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طهارة سؤر الجنب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شرح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الاحتمالات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تغسل يديها </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عدم البأس في غمس الجنب يده في الإناء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بحث رجالي حول شريك بن عبدالله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بحث رجالي حول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بحث رجالي حول ميمونة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طهارة سؤر الحائض وكراهة الوضوء من سؤرها</w:t>
      </w:r>
    </w:p>
    <w:p>
      <w:pPr>
        <w:pStyle w:val="BookText"/>
        <w:rPr/>
      </w:pPr>
      <w:r>
        <w:rPr>
          <w:rFonts w:ascii="Amiri" w:hAnsi="Amiri" w:eastAsia="Amiri" w:cs="Amiri"/>
          <w:color w:val="111111"/>
          <w:sz w:val="28"/>
          <w:sz w:val="28"/>
          <w:szCs w:val="28"/>
          <w:rtl w:val="true"/>
          <w:lang w:bidi="ar-SA"/>
        </w:rPr>
        <w:t>إذا لم تكن مأمونة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بحث رجالي حول الحسين بن أبي العلاء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طهارة سؤر الفأرة والحيّة والعظاية والوزغ والعقرب</w:t>
      </w:r>
    </w:p>
    <w:p>
      <w:pPr>
        <w:pStyle w:val="BookText"/>
        <w:rPr/>
      </w:pPr>
      <w:r>
        <w:rPr>
          <w:rFonts w:ascii="Amiri" w:hAnsi="Amiri" w:eastAsia="Amiri" w:cs="Amiri"/>
          <w:color w:val="111111"/>
          <w:sz w:val="28"/>
          <w:sz w:val="28"/>
          <w:szCs w:val="28"/>
          <w:rtl w:val="true"/>
          <w:lang w:bidi="ar-SA"/>
        </w:rPr>
        <w:t>وأشباهه واستحباب اجتنابه وطهارة سؤر الخنفساء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بحث رجالي حول وهيب بن حفص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سند الشيخ الصدوق إلى شعيب بن واقد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طهارة سؤر ما ليس له نفس سائلة وإن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أقوال الخاصّة والعامّة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بحث رجالي حول حفص بن غياث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حكم العجين بالماء النجس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أقوال الخاصّة والعامّة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رفع التنافي بين الحديث الأول والثاني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فهارس الكتاب ص</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الأعلام المترجمين في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الكنى والألقاب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الأسانيد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مطالب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وزغ</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الاستبصار أنّ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فتفسّخت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سلخ</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فسخ</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سبق في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وتقدّم بتمامه في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البئر ليس قربه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الماء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الحديثين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وفي آخر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تقدّم ما يدلّ على عدم وجوب نزح شيء للفأرة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وتقدّم في الأحاديث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ولم نعثر على هذا القول في بقيّة كتبه، وفي المعالم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العلامة في بعض كتبه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في شرح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شرح بداية المبتدي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ويأتي صدره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هامش المخطوط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وجد بخط الشيخ 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وسكون الباء وكسر الخاء،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المنتنة، ويروى بفتح الميم والخاء،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النتن، قاله الشهيد في الشرح</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العلامة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وحكاه الشهيد في غاية المراد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عن السيد جمال الدين 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البشرى، ونفى عنه البأس</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مساكات لماء السماء يحتفرها الناس، فيملؤها ماء السماء، يشربونها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ذيل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والمبسوط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يتوضأ منها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قطعة من الحديث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ودج</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فأكبره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فأكثره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قول الشيخ هذا في كتبه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الكويتيّة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الجملة يصلح شاهداً لكون وجوب النزح مقيّداً بالتغيّر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الكويتية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نزفت ماء البئر نزفاً، إذا نزحته كلّه، وأنزف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ذهب ماء بئرهم وانقطع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وكذلك في المصدر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حديث طويل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طهارة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ومشارق الشموس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الظاهر من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 الوادي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ينجسها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بلزقها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لزقي وبلزقي ولزيقي، وبالسين والصاد في اللغات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هامش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يغوله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والنقل بالمعنى</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الحمّار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ورواه الشيخ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لداود أربعة إخوة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وعبد الرحمن وعبد الحميد وعبد الملك، ولم أجد من ذكر قدامة من ضمنهم في كتب الرجال والتراجم،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هامش النسخة الثانية من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وأنّ الإخبار به حقيقة، لكنه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قضية ممكنة إشارة إلى أنّ فرض ذلك مع احتماله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على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 عدم النفرة من ذلك الماء، وعدم الجزم بالملاقاة؛ لما مرّ من أنّ كل ماء طاهر حتى يعلم أنّه قذر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الالتباس عن موجز أبي العباس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المعتبر، ولكنّه موجود في المسائل المصريّة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الرسائل التسع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الحلي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ورواه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ويأتي بتمامه في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القرينة وإن كانت قويّة، وإطلاق الصادقين على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فقد أمر الله تعالى بالكون معهم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وَكُونُوا مَعَ الصَّادِقِينَ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فالآية مفسّرة بهم، وقد وقع هذا الإطلاق عليهم في أكثر من مورد، لكن هذا المورد ليس منه على الظاهر؛ لأنّه سيأتي في الباب اللاحق في ذيل الحديث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نفس هذا الحديث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فإنّي سمعت حريزاً يذكر في حديث أنّ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وهو ظاهر في أنّ الناقل غير المعصوم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وكذلك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والحديثين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والحديثين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الحديثين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الأحاديث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يوهم خلاف ذلك يأتي في الباب القادم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قطعة من حديث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الأبواب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 الآتي، والأحاديث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وكذلك 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يمكن المساعدة على هذا الحمل؛ إذ المفروض في الحديث عدم القدرة على الماء المطلق، والماء الكثير الملقى فيه تمرتان أو تمرات غير خارج عن الإطلاق، فلا معنى للقول بأنّه غير قادر على الماء المطلق، إلّا إذا لم يُرد من النبيذ ما ذُكر، بل أُريد النبيذ المحرّم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الحمل على التقيّة لا غبار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استقذار واستقباح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عكر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وأورد قطعاً منه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الطلاق وشرائطه، وفي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قطعة من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الأحاديث السابقة من هذا الباب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وكشف الالتباس عن موجز أبي العباس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بصق</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سبق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وأورده عن الكافي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من كتاب التجارة، وأورده كذلك عنه وعن الكافي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المحرّمة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وكذلك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المحقّق في المعتبر بصحة هذه الرواية، واعترض عليه صاحب المدارك بما لا وجه له يعتمد على اصطلاحهم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الصحيح باصطلاح المتأخرين حادث بعد المحقّق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قيل، فلا يريده المحقّق، بل يريد بالصحيح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 عن المعصوم بالتواتر أو القرينة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والنهاية في غريب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المصنّف في الشرح وجوهاً محتملة في النهي الوارد في الحديث تناسب حمله على الحرمة، فلا موجب لصرفه إلى الكراهة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نقلاً عن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أبي الحسن الفارسي،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أبي الحسين الفارسي، بقرينة سائر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ورد في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وترتيب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محمد بن مسلم مخصوص بالاضطرار؛ 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نصّ في الكراهة حال الاختيار، والنصّ العام شامل للبارد والحار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يدل على الحكم الثاني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والأحاديث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الشهيد في 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الماء المستعمل في نفل الغسل أولى بجواز الاستعمال من ماء الوضوء، وأنّ الخلاف مخصوص بالمستعمل في غسل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ورجّح جواز استعماله كذلك جمع من المحقّقين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الأخير أقرب؛ لقرينتين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ورواه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وأُمّي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هامش النسخة الثانية من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من قيام، ويأتي تخصيصه بالنهار في الأشربة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المخطوط الأول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ادريس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الآيات والأخبار طهارة الماء المستعمل في الوضوء والغسل ورفع الحدث به، وحكم بأنّه طاهر ومطهّر، وكذا جماعة من علمائنا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في هامش المخطوط الثاني تتمّة له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الشهيد في 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الماء في نفل الغسل أولى بجواز الاستعمال من ماء الوضوء، وأنّ الخلاف مخصوص بالمستعمل في غسل الجنابة، ورجّح جواز استعماله كذلك جمع من المحقّقين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بتصرّف،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ويأتي في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ويأتي صدره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وتقدّم ذيله في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بدل ما، والملاحظ أنّ المصنّف لا يكتب الهمزة المتطرّفة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ومرآة العقول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وملاذ الأخيار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نزو</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باب الماء المستعمل،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وأورد ذيله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وضأ</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الخاتمة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ونقد الرجال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4068</w:t>
      </w:r>
      <w:r>
        <w:rPr>
          <w:rFonts w:ascii="IRNazanin" w:hAnsi="IRNazanin" w:eastAsia="IRNazanin"/>
          <w:b w:val="false"/>
          <w:b w:val="false"/>
          <w:bCs w:val="false"/>
          <w:i w:val="false"/>
          <w:i w:val="false"/>
          <w:iCs w:val="false"/>
          <w:color w:val="333333"/>
          <w:sz w:val="20"/>
          <w:sz w:val="20"/>
          <w:szCs w:val="20"/>
          <w:rtl w:val="true"/>
        </w:rPr>
        <w:t xml:space="preserve">، ومنتهى المقال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الخاتمة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وملاذ المجتهدين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سقي</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المستطرفات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 في اللفظ</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سواء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متعلّق النضح هو الأرض أو البدن، فليست الحكمة فيه ما قيل من لزوم عدم انحدار ما ينفصل من البدن إلى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 على دلالة الحديث على عدم المنع عن استعمال الماء المستعمل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القولين المنقولين في المعتبر وغيره مبنيّان على القول بالمنع من استعماله كما هو 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المنتقى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الجواب للشيخ البهائي في 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عن معالم الدين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الذي وثّقه ابن مسكان هو محمد بن ميسر، والله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المستطرفات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لو لم يُشخّص الثقة فإنّ ذلك لا يضرّ بعد أن كان الموثّق ثقة، ولا يقل توثيقه عن توثيق مشايخ الرجال، والموثِّق له هنا هو عبد الله بن مسكان من العلماء الأعلام والرؤساء المأخوذ عنهم الحلال والحرام بشهادة الشيخ المفيد، ومن أصحاب الإجماع الذين يصحّ ما صحّ إليهم، وكفى به معدِّلاً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5052</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يحيى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وهو الكاهلي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 الأُصولية والعربية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 الماتن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يرى نجاسة غسالة الحمّام، فهذا الكلام لا يفيد في توجيه  عدم ذكر الأحاديث الدالة على الحكم، فيكون الماتن قد أغفل مستند الحكم الثاني في عنوان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التعليل الذي ذكره الصدوقان أنَّهما يريان أنّ الماء إذا خلا من اجتماع غسالة المذكورين فهو طاهر، ولا مانع من استعماله، ويكون قولهما موافقاً لقول المحقّق الآتي، فالقول بكونهما يريان النجاسة مطلقاً في محل 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وأورد صدره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وغنائم الأيام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خلق من خلق الله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والحديثين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أغضبه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وماء منهمر أي منسكب منصب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صريح الحديث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أنّه من كلام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لم ينه عن التوضي بها، فكيف يُصار إلى الجواز مع الكراهة؟ اللهم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ينه عن التوضي بها نهي تحريم، وهو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الحارة يستشفى بها المرضى،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فاحت القدر تفوح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بالحميّات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ويأتي ما يدلّ على ذلك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من كتاب الأطعمة والأشربة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نجو</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يستنجي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وتقدّم ذيله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ويأتي ما يدلّ على ذلك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اللمعات النيرة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ولغ</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وأورده بتمامه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الكافي، وكذا لم يجده الشيخ بهاء الدين في مشرق الشمسين،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أخذه من غير الكافي من مؤلفات الكليني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وأورده بتمامه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وأورده بتمامه في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الآتي</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ويأتي صدره في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وذيله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وتقدّم ذيله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ما ظاهره المنافاة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القادم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يدل على ذلك في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ورواه الشيخ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المصنّف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ما يدلّ على ذلك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جيف</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ورواه الشيخ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قطعة من الحديث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ماء</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رأيت في منقاره دماً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قطعة من الحديث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وأورد قطعة منه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يدل عليه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ما يدل على ذلك في الباب الآتي، والحديث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ورواه الشيخ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تهذيب الأحكام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ولم يرد الحديث السابق في تهذيب الأحكام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وتعليقة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الاجترار، وهو أن يجر البعير من الكرش ما أكل إلى الفم فيمضغه مرة ثانية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يخرجه البعير للاجترار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لابن عنبة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يدلّ على ذلك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التقيّة في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المخطوط 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استدل علماؤنا على كراهة سؤر الجلال بحديث هشام، وأحاديث ما لا يؤكل لحمه، ودلالة الثاني ظاهرة واضحة، ودلالة الأول مبنيّة على أنّهم أجمعوا على تساوي حكم العرق والسؤر هنا، بل في جميع الأفراد، والفرق إحداث قول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فإنّ بدن الحيوان لا يخلو أبداً من العرق إمّا رطباً وإمّا جافاً، فيتصل السؤر به، فحكمه حكمه، وعلى كل حال فضعف الدلالة منجبر بأحاديث ما لا يؤكل لحمه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 وهداية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الأطعمة والأشربة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الجلاّلات، والجلالة من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تأكل الجلة والعذرة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ما يدلّ على ذلك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على كراهة سؤر ما لا يؤكل لحمه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أبواب الجنابة الأمر بغسل الكفّين قبل الغسل، أو غسل الكفّين دون المرفق، أو من المرفق على اختلاف النصوص، ولعلّه من جملة آداب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وتقدّم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وأورده أيضاً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المصنّف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نسخة، وكتب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ففضلت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اغتسل منه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وأورده أيضاً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وكذلك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والباب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1618</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أسماء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5716</w:t>
      </w:r>
      <w:r>
        <w:rPr>
          <w:rFonts w:ascii="IRNazanin" w:hAnsi="IRNazanin" w:eastAsia="IRNazanin"/>
          <w:b w:val="false"/>
          <w:b w:val="false"/>
          <w:bCs w:val="false"/>
          <w:i w:val="false"/>
          <w:i w:val="false"/>
          <w:iCs w:val="false"/>
          <w:color w:val="333333"/>
          <w:sz w:val="20"/>
          <w:sz w:val="20"/>
          <w:szCs w:val="20"/>
          <w:rtl w:val="true"/>
        </w:rPr>
        <w:t>، وتذكرة الحفاظ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وقاموس الرجال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يتوضأ</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يشرب</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يتوضأ</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يدلّ على القيد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ما يدلّ على القيد في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تتوضأ</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يدل على ذلك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ويأتي ما يدلّ عليه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دويبة معروفة،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السام الأبرص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يدلّ على طهارة الدهن بعد إخراجها حيّة؛ لأنّ الاستفادة منه لا تنحصر في الأكل وما يشترط فيه الحليّة حتى يكون ذلك دليلاً على الحليّة والطهارة، بل الاستفادة منه قد تكون للادّهان به وللاستصباح به، وبيعه للمسلم لأجل هذا الغرض، ولذلك لم يذكر في الحديث غيره من الانتفاعات، ولا ريب أنّه لا يشترط الطهارة ولا الحليّة فيما يدهن به؛ إذ يستطيع تطهير بدنه بعد ذلك، ولا ريب أيضاً في عدم اشتراط طهارة ما يستصبح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قصرنا النظر على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وفي الاستبصار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وهيب بن حفص</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وارد في القسم الثاني من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يعتمده الشيخ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ورود الراوي في القسم الأول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وأورده في 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المصنّف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نسخة، وفي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خنف</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قطعة من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الباب الآتي، وفي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وفي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ذيل الحديث</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قطعة من الحديث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أصغر من الحبّ، ولا يثبت في الأرض إلّا أن يحفر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الباب السابق</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الأبواب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التقيّة في فقه أهل البيت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من كتاب التجارة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من كتاب التجارة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الحديثين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image" Target="media/image2.jpeg"/><Relationship Id="rId491" Type="http://schemas.openxmlformats.org/officeDocument/2006/relationships/image" Target="media/image2.jpeg"/><Relationship Id="rId492" Type="http://schemas.openxmlformats.org/officeDocument/2006/relationships/footer" Target="footer481.xml"/><Relationship Id="rId493" Type="http://schemas.openxmlformats.org/officeDocument/2006/relationships/footnotes" Target="footnotes.xml"/><Relationship Id="rId494" Type="http://schemas.openxmlformats.org/officeDocument/2006/relationships/numbering" Target="numbering.xml"/><Relationship Id="rId495" Type="http://schemas.openxmlformats.org/officeDocument/2006/relationships/fontTable" Target="fontTable.xml"/><Relationship Id="rId496" Type="http://schemas.openxmlformats.org/officeDocument/2006/relationships/settings" Target="settings.xml"/><Relationship Id="rId4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492</Pages>
  <Words>58877</Words>
  <Characters>279563</Characters>
  <CharactersWithSpaces>336302</CharactersWithSpaces>
  <Paragraphs>2838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2026-08-25T03:35:42Z</dcterms:created>
  <dc:creator>ghaemiyeh.com</dc:creator>
  <dc:description/>
  <dc:language>en-US</dc:language>
  <cp:lastModifiedBy/>
  <dcterms:modified xsi:type="dcterms:W3CDTF">2026-08-25T07:06:06Z</dcterms:modified>
  <cp:revision>1</cp:revision>
  <dc:subject/>
  <dc:title>ایضاح الدلائل فی شرح الوسائل جلد 4</dc:title>
</cp:coreProperties>
</file>

<file path=docProps/custom.xml><?xml version="1.0" encoding="utf-8"?>
<Properties xmlns="http://schemas.openxmlformats.org/officeDocument/2006/custom-properties" xmlns:vt="http://schemas.openxmlformats.org/officeDocument/2006/docPropsVTypes"/>
</file>